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B4F" w:rsidRDefault="00C676C6">
      <w:pPr>
        <w:pStyle w:val="al"/>
        <w:spacing w:line="345" w:lineRule="atLeast"/>
        <w:rPr>
          <w:rFonts w:ascii="Arial" w:hAnsi="Arial" w:cs="Arial"/>
          <w:bCs/>
          <w:color w:val="000000" w:themeColor="text1"/>
          <w:lang w:val="ro-RO"/>
        </w:rPr>
      </w:pPr>
      <w:r>
        <w:rPr>
          <w:rFonts w:ascii="Arial" w:hAnsi="Arial" w:cs="Arial"/>
          <w:bCs/>
          <w:color w:val="000000" w:themeColor="text1"/>
          <w:lang w:val="ro-RO"/>
        </w:rPr>
        <w:t>MINISTERUL SĂNĂTĂȚII</w:t>
      </w:r>
    </w:p>
    <w:p w:rsidR="00114B4F" w:rsidRDefault="00114B4F">
      <w:pPr>
        <w:pStyle w:val="al"/>
        <w:spacing w:line="345" w:lineRule="atLeast"/>
        <w:rPr>
          <w:rFonts w:ascii="Arial" w:hAnsi="Arial" w:cs="Arial"/>
          <w:b/>
          <w:bCs/>
          <w:color w:val="000000" w:themeColor="text1"/>
          <w:lang w:val="ro-RO"/>
        </w:rPr>
      </w:pPr>
    </w:p>
    <w:p w:rsidR="00114B4F" w:rsidRDefault="00C676C6">
      <w:pPr>
        <w:pStyle w:val="al"/>
        <w:spacing w:line="345" w:lineRule="atLeast"/>
        <w:jc w:val="center"/>
        <w:rPr>
          <w:rFonts w:ascii="Arial" w:hAnsi="Arial" w:cs="Arial"/>
          <w:b/>
          <w:color w:val="000000" w:themeColor="text1"/>
          <w:lang w:val="ro-RO"/>
        </w:rPr>
      </w:pPr>
      <w:r>
        <w:rPr>
          <w:rFonts w:ascii="Arial" w:hAnsi="Arial" w:cs="Arial"/>
          <w:b/>
          <w:color w:val="000000" w:themeColor="text1"/>
          <w:lang w:val="ro-RO"/>
        </w:rPr>
        <w:t>ORDIN</w:t>
      </w:r>
    </w:p>
    <w:p w:rsidR="00C84E65" w:rsidRDefault="00C84E65">
      <w:pPr>
        <w:pStyle w:val="al"/>
        <w:spacing w:line="345" w:lineRule="atLeast"/>
        <w:jc w:val="center"/>
        <w:rPr>
          <w:rFonts w:ascii="Arial" w:hAnsi="Arial" w:cs="Arial"/>
          <w:b/>
          <w:color w:val="000000" w:themeColor="text1"/>
          <w:lang w:val="ro-RO"/>
        </w:rPr>
      </w:pPr>
    </w:p>
    <w:p w:rsidR="00D52528" w:rsidRPr="00D52528" w:rsidRDefault="00D52528" w:rsidP="00D52528">
      <w:pPr>
        <w:jc w:val="center"/>
        <w:rPr>
          <w:rFonts w:ascii="Arial" w:hAnsi="Arial" w:cs="Arial"/>
          <w:b/>
          <w:lang w:val="ro-RO"/>
        </w:rPr>
      </w:pPr>
      <w:r>
        <w:rPr>
          <w:rFonts w:ascii="Arial" w:hAnsi="Arial" w:cs="Arial"/>
          <w:b/>
          <w:color w:val="000000" w:themeColor="text1"/>
          <w:lang w:val="ro-RO"/>
        </w:rPr>
        <w:t>pentru</w:t>
      </w:r>
      <w:r w:rsidR="00C676C6" w:rsidRPr="00D52528">
        <w:rPr>
          <w:rFonts w:ascii="Arial" w:hAnsi="Arial" w:cs="Arial"/>
          <w:b/>
          <w:color w:val="000000" w:themeColor="text1"/>
          <w:lang w:val="ro-RO"/>
        </w:rPr>
        <w:t xml:space="preserve"> modificarea </w:t>
      </w:r>
      <w:r w:rsidR="00C84E65">
        <w:rPr>
          <w:rFonts w:ascii="Arial" w:hAnsi="Arial" w:cs="Arial"/>
          <w:b/>
          <w:color w:val="000000" w:themeColor="text1"/>
          <w:lang w:val="ro-RO"/>
        </w:rPr>
        <w:t xml:space="preserve"> Anexei nr.1 la Ordinul</w:t>
      </w:r>
      <w:r w:rsidR="00C676C6" w:rsidRPr="00D52528">
        <w:rPr>
          <w:rFonts w:ascii="Arial" w:hAnsi="Arial" w:cs="Arial"/>
          <w:b/>
          <w:color w:val="000000" w:themeColor="text1"/>
          <w:lang w:val="ro-RO"/>
        </w:rPr>
        <w:t xml:space="preserve"> ministrului sănătății nr. </w:t>
      </w:r>
      <w:r w:rsidRPr="00D52528">
        <w:rPr>
          <w:rFonts w:ascii="Arial" w:hAnsi="Arial" w:cs="Arial"/>
          <w:b/>
          <w:color w:val="000000" w:themeColor="text1"/>
          <w:lang w:val="ro-RO"/>
        </w:rPr>
        <w:t>3626/2022</w:t>
      </w:r>
      <w:r w:rsidR="00C676C6">
        <w:rPr>
          <w:rFonts w:ascii="Arial" w:hAnsi="Arial" w:cs="Arial"/>
          <w:color w:val="000000" w:themeColor="text1"/>
          <w:lang w:val="ro-RO"/>
        </w:rPr>
        <w:t xml:space="preserve"> </w:t>
      </w:r>
      <w:r w:rsidRPr="00D52528">
        <w:rPr>
          <w:rFonts w:ascii="Arial" w:hAnsi="Arial" w:cs="Arial"/>
          <w:b/>
          <w:lang w:val="ro-RO"/>
        </w:rPr>
        <w:t>privind criteriile de performanţă în baza cărora contractul de management poate continua sau poate înceta înainte de termen</w:t>
      </w:r>
    </w:p>
    <w:p w:rsidR="00114B4F" w:rsidRDefault="00114B4F">
      <w:pPr>
        <w:pStyle w:val="al"/>
        <w:spacing w:line="345" w:lineRule="atLeast"/>
        <w:jc w:val="center"/>
        <w:rPr>
          <w:rFonts w:ascii="Arial" w:hAnsi="Arial" w:cs="Arial"/>
          <w:color w:val="000000" w:themeColor="text1"/>
          <w:lang w:val="ro-RO"/>
        </w:rPr>
      </w:pPr>
    </w:p>
    <w:p w:rsidR="00114B4F" w:rsidRDefault="00114B4F">
      <w:pPr>
        <w:pStyle w:val="al"/>
        <w:spacing w:line="345" w:lineRule="atLeast"/>
        <w:jc w:val="center"/>
        <w:rPr>
          <w:rFonts w:ascii="Arial" w:hAnsi="Arial" w:cs="Arial"/>
          <w:color w:val="000000" w:themeColor="text1"/>
          <w:lang w:val="ro-RO"/>
        </w:rPr>
      </w:pPr>
    </w:p>
    <w:p w:rsidR="00114B4F" w:rsidRDefault="00114B4F">
      <w:pPr>
        <w:pStyle w:val="al"/>
        <w:spacing w:line="345" w:lineRule="atLeast"/>
        <w:rPr>
          <w:rFonts w:ascii="Arial" w:hAnsi="Arial" w:cs="Arial"/>
          <w:color w:val="000000" w:themeColor="text1"/>
          <w:lang w:val="ro-RO"/>
        </w:rPr>
      </w:pPr>
    </w:p>
    <w:p w:rsidR="00114B4F" w:rsidRDefault="00C676C6">
      <w:pPr>
        <w:pStyle w:val="al"/>
        <w:spacing w:line="345" w:lineRule="atLeast"/>
        <w:rPr>
          <w:rFonts w:ascii="Arial" w:hAnsi="Arial" w:cs="Arial"/>
          <w:color w:val="000000" w:themeColor="text1"/>
          <w:lang w:val="ro-RO"/>
        </w:rPr>
      </w:pPr>
      <w:r>
        <w:rPr>
          <w:rFonts w:ascii="Arial" w:hAnsi="Arial" w:cs="Arial"/>
          <w:color w:val="000000" w:themeColor="text1"/>
          <w:lang w:val="ro-RO"/>
        </w:rPr>
        <w:t>Având în vedere:</w:t>
      </w:r>
    </w:p>
    <w:p w:rsidR="00114B4F" w:rsidRDefault="00C676C6">
      <w:pPr>
        <w:pStyle w:val="al"/>
        <w:spacing w:line="345" w:lineRule="atLeast"/>
        <w:rPr>
          <w:rFonts w:ascii="Arial" w:hAnsi="Arial" w:cs="Arial"/>
          <w:color w:val="000000" w:themeColor="text1"/>
          <w:lang w:val="ro-RO"/>
        </w:rPr>
      </w:pPr>
      <w:r>
        <w:rPr>
          <w:rFonts w:ascii="Arial" w:hAnsi="Arial" w:cs="Arial"/>
          <w:color w:val="000000" w:themeColor="text1"/>
          <w:lang w:val="ro-RO"/>
        </w:rPr>
        <w:t xml:space="preserve">- Referatul </w:t>
      </w:r>
      <w:r w:rsidR="00BB143B">
        <w:rPr>
          <w:rFonts w:ascii="Arial" w:hAnsi="Arial" w:cs="Arial"/>
          <w:color w:val="000000" w:themeColor="text1"/>
          <w:lang w:val="ro-RO"/>
        </w:rPr>
        <w:t xml:space="preserve">comun </w:t>
      </w:r>
      <w:r>
        <w:rPr>
          <w:rFonts w:ascii="Arial" w:hAnsi="Arial" w:cs="Arial"/>
          <w:color w:val="000000" w:themeColor="text1"/>
          <w:lang w:val="ro-RO"/>
        </w:rPr>
        <w:t xml:space="preserve">de aprobare nr. .............................................. al Direcției Generale Asistență Medicală </w:t>
      </w:r>
      <w:r w:rsidR="00BB143B">
        <w:rPr>
          <w:rFonts w:ascii="Arial" w:hAnsi="Arial" w:cs="Arial"/>
          <w:color w:val="000000" w:themeColor="text1"/>
          <w:lang w:val="ro-RO"/>
        </w:rPr>
        <w:t>și Direcției Personal și Structuri Sanitare</w:t>
      </w:r>
      <w:r w:rsidR="00FD760D">
        <w:rPr>
          <w:rFonts w:ascii="Arial" w:hAnsi="Arial" w:cs="Arial"/>
          <w:color w:val="000000" w:themeColor="text1"/>
          <w:lang w:val="ro-RO"/>
        </w:rPr>
        <w:t xml:space="preserve"> </w:t>
      </w:r>
      <w:r>
        <w:rPr>
          <w:rFonts w:ascii="Arial" w:hAnsi="Arial" w:cs="Arial"/>
          <w:color w:val="000000" w:themeColor="text1"/>
          <w:lang w:val="ro-RO"/>
        </w:rPr>
        <w:t>din cadrul Ministerului Sănătății,</w:t>
      </w:r>
    </w:p>
    <w:p w:rsidR="00114B4F" w:rsidRDefault="00C676C6">
      <w:pPr>
        <w:pStyle w:val="al"/>
        <w:spacing w:line="345" w:lineRule="atLeast"/>
        <w:rPr>
          <w:rFonts w:ascii="Arial" w:hAnsi="Arial" w:cs="Arial"/>
          <w:color w:val="000000" w:themeColor="text1"/>
          <w:lang w:val="ro-RO"/>
        </w:rPr>
      </w:pPr>
      <w:r>
        <w:rPr>
          <w:rFonts w:ascii="Arial" w:hAnsi="Arial" w:cs="Arial"/>
          <w:color w:val="000000" w:themeColor="text1"/>
          <w:lang w:val="ro-RO"/>
        </w:rPr>
        <w:t>- prevederile art. 17</w:t>
      </w:r>
      <w:r w:rsidR="00D52528">
        <w:rPr>
          <w:rFonts w:ascii="Arial" w:hAnsi="Arial" w:cs="Arial"/>
          <w:color w:val="000000" w:themeColor="text1"/>
          <w:lang w:val="ro-RO"/>
        </w:rPr>
        <w:t>6</w:t>
      </w:r>
      <w:r>
        <w:rPr>
          <w:rFonts w:ascii="Arial" w:hAnsi="Arial" w:cs="Arial"/>
          <w:color w:val="000000" w:themeColor="text1"/>
          <w:lang w:val="ro-RO"/>
        </w:rPr>
        <w:t xml:space="preserve"> </w:t>
      </w:r>
      <w:hyperlink r:id="rId7" w:anchor="_blank" w:history="1">
        <w:r>
          <w:rPr>
            <w:rStyle w:val="Hyperlink"/>
            <w:rFonts w:ascii="Arial" w:hAnsi="Arial" w:cs="Arial"/>
            <w:color w:val="000000" w:themeColor="text1"/>
            <w:u w:val="none"/>
            <w:lang w:val="ro-RO"/>
          </w:rPr>
          <w:t>alin. (</w:t>
        </w:r>
        <w:r w:rsidR="00D52528">
          <w:rPr>
            <w:rStyle w:val="Hyperlink"/>
            <w:rFonts w:ascii="Arial" w:hAnsi="Arial" w:cs="Arial"/>
            <w:color w:val="000000" w:themeColor="text1"/>
            <w:u w:val="none"/>
            <w:lang w:val="ro-RO"/>
          </w:rPr>
          <w:t>4</w:t>
        </w:r>
        <w:r>
          <w:rPr>
            <w:rStyle w:val="Hyperlink"/>
            <w:rFonts w:ascii="Arial" w:hAnsi="Arial" w:cs="Arial"/>
            <w:color w:val="000000" w:themeColor="text1"/>
            <w:u w:val="none"/>
            <w:lang w:val="ro-RO"/>
          </w:rPr>
          <w:t>)</w:t>
        </w:r>
      </w:hyperlink>
      <w:r>
        <w:rPr>
          <w:rFonts w:ascii="Arial" w:hAnsi="Arial" w:cs="Arial"/>
          <w:color w:val="000000" w:themeColor="text1"/>
          <w:lang w:val="ro-RO"/>
        </w:rPr>
        <w:t xml:space="preserve"> din Legea nr. 95/2006 privind reforma în domeniul sănătăţii, republicată, cu modificările şi completările ulterioare,</w:t>
      </w:r>
    </w:p>
    <w:p w:rsidR="00114B4F" w:rsidRDefault="00114B4F">
      <w:pPr>
        <w:pStyle w:val="al"/>
        <w:spacing w:line="345" w:lineRule="atLeast"/>
        <w:rPr>
          <w:rFonts w:ascii="Arial" w:hAnsi="Arial" w:cs="Arial"/>
          <w:color w:val="000000" w:themeColor="text1"/>
          <w:lang w:val="ro-RO"/>
        </w:rPr>
      </w:pPr>
    </w:p>
    <w:p w:rsidR="00114B4F" w:rsidRDefault="00C676C6">
      <w:pPr>
        <w:pStyle w:val="al"/>
        <w:spacing w:line="345" w:lineRule="atLeast"/>
        <w:rPr>
          <w:rFonts w:ascii="Arial" w:hAnsi="Arial" w:cs="Arial"/>
          <w:color w:val="000000" w:themeColor="text1"/>
          <w:lang w:val="ro-RO"/>
        </w:rPr>
      </w:pPr>
      <w:r>
        <w:rPr>
          <w:rFonts w:ascii="Arial" w:hAnsi="Arial" w:cs="Arial"/>
          <w:color w:val="000000" w:themeColor="text1"/>
          <w:lang w:val="ro-RO"/>
        </w:rPr>
        <w:t xml:space="preserve">în temeiul prevederilor art. 7 </w:t>
      </w:r>
      <w:hyperlink r:id="rId8" w:anchor="_blank" w:history="1">
        <w:r>
          <w:rPr>
            <w:rStyle w:val="Hyperlink"/>
            <w:rFonts w:ascii="Arial" w:hAnsi="Arial" w:cs="Arial"/>
            <w:color w:val="000000" w:themeColor="text1"/>
            <w:u w:val="none"/>
            <w:lang w:val="ro-RO"/>
          </w:rPr>
          <w:t>alin. (4)</w:t>
        </w:r>
      </w:hyperlink>
      <w:r>
        <w:rPr>
          <w:rFonts w:ascii="Arial" w:hAnsi="Arial" w:cs="Arial"/>
          <w:color w:val="000000" w:themeColor="text1"/>
          <w:lang w:val="ro-RO"/>
        </w:rPr>
        <w:t xml:space="preserve"> din Hotărârea Guvernului nr. 144/2010 privind organizarea şi funcţionarea Ministerului Sănătăţii, cu modificările şi completările ulterioare,</w:t>
      </w:r>
    </w:p>
    <w:p w:rsidR="00114B4F" w:rsidRDefault="00114B4F">
      <w:pPr>
        <w:pStyle w:val="al"/>
        <w:spacing w:line="345" w:lineRule="atLeast"/>
        <w:rPr>
          <w:rFonts w:ascii="Arial" w:hAnsi="Arial" w:cs="Arial"/>
          <w:color w:val="000000" w:themeColor="text1"/>
          <w:lang w:val="ro-RO"/>
        </w:rPr>
      </w:pPr>
    </w:p>
    <w:p w:rsidR="00114B4F" w:rsidRDefault="00C676C6">
      <w:pPr>
        <w:spacing w:line="345" w:lineRule="atLeast"/>
        <w:jc w:val="both"/>
        <w:rPr>
          <w:rFonts w:ascii="Arial" w:eastAsia="Times New Roman" w:hAnsi="Arial" w:cs="Arial"/>
          <w:color w:val="000000" w:themeColor="text1"/>
          <w:lang w:val="ro-RO"/>
        </w:rPr>
      </w:pPr>
      <w:r>
        <w:rPr>
          <w:rFonts w:ascii="Arial" w:eastAsia="Times New Roman" w:hAnsi="Arial" w:cs="Arial"/>
          <w:color w:val="000000" w:themeColor="text1"/>
          <w:lang w:val="ro-RO"/>
        </w:rPr>
        <w:t xml:space="preserve">ministrul sănătăţii emite următorul </w:t>
      </w:r>
    </w:p>
    <w:p w:rsidR="00114B4F" w:rsidRDefault="00C676C6">
      <w:pPr>
        <w:spacing w:line="345" w:lineRule="atLeast"/>
        <w:jc w:val="both"/>
        <w:rPr>
          <w:rFonts w:ascii="Arial" w:eastAsia="Times New Roman" w:hAnsi="Arial" w:cs="Arial"/>
          <w:b/>
          <w:color w:val="000000" w:themeColor="text1"/>
          <w:lang w:val="ro-RO"/>
        </w:rPr>
      </w:pPr>
      <w:r>
        <w:rPr>
          <w:rFonts w:ascii="Arial" w:eastAsia="Times New Roman" w:hAnsi="Arial" w:cs="Arial"/>
          <w:color w:val="000000" w:themeColor="text1"/>
          <w:lang w:val="ro-RO"/>
        </w:rPr>
        <w:tab/>
      </w:r>
      <w:r>
        <w:rPr>
          <w:rFonts w:ascii="Arial" w:eastAsia="Times New Roman" w:hAnsi="Arial" w:cs="Arial"/>
          <w:color w:val="000000" w:themeColor="text1"/>
          <w:lang w:val="ro-RO"/>
        </w:rPr>
        <w:tab/>
      </w:r>
      <w:r>
        <w:rPr>
          <w:rFonts w:ascii="Arial" w:eastAsia="Times New Roman" w:hAnsi="Arial" w:cs="Arial"/>
          <w:color w:val="000000" w:themeColor="text1"/>
          <w:lang w:val="ro-RO"/>
        </w:rPr>
        <w:tab/>
      </w:r>
      <w:r>
        <w:rPr>
          <w:rFonts w:ascii="Arial" w:eastAsia="Times New Roman" w:hAnsi="Arial" w:cs="Arial"/>
          <w:color w:val="000000" w:themeColor="text1"/>
          <w:lang w:val="ro-RO"/>
        </w:rPr>
        <w:tab/>
      </w:r>
      <w:r>
        <w:rPr>
          <w:rFonts w:ascii="Arial" w:eastAsia="Times New Roman" w:hAnsi="Arial" w:cs="Arial"/>
          <w:color w:val="000000" w:themeColor="text1"/>
          <w:lang w:val="ro-RO"/>
        </w:rPr>
        <w:tab/>
        <w:t xml:space="preserve">     </w:t>
      </w:r>
      <w:r>
        <w:rPr>
          <w:rFonts w:ascii="Arial" w:eastAsia="Times New Roman" w:hAnsi="Arial" w:cs="Arial"/>
          <w:b/>
          <w:color w:val="000000" w:themeColor="text1"/>
          <w:lang w:val="ro-RO"/>
        </w:rPr>
        <w:t xml:space="preserve"> ORDIN</w:t>
      </w:r>
    </w:p>
    <w:p w:rsidR="00114B4F" w:rsidRDefault="00114B4F">
      <w:pPr>
        <w:spacing w:line="345" w:lineRule="atLeast"/>
        <w:jc w:val="both"/>
        <w:rPr>
          <w:rFonts w:ascii="Arial" w:eastAsia="Times New Roman" w:hAnsi="Arial" w:cs="Arial"/>
          <w:color w:val="000000" w:themeColor="text1"/>
          <w:lang w:val="ro-RO"/>
        </w:rPr>
      </w:pPr>
    </w:p>
    <w:p w:rsidR="00114B4F" w:rsidRDefault="00114B4F">
      <w:pPr>
        <w:spacing w:line="345" w:lineRule="atLeast"/>
        <w:jc w:val="both"/>
        <w:rPr>
          <w:rFonts w:ascii="Arial" w:eastAsia="Times New Roman" w:hAnsi="Arial" w:cs="Arial"/>
          <w:color w:val="000000" w:themeColor="text1"/>
          <w:lang w:val="ro-RO"/>
        </w:rPr>
      </w:pPr>
    </w:p>
    <w:p w:rsidR="00114B4F" w:rsidRPr="00D82BB6" w:rsidRDefault="00C676C6" w:rsidP="00C84E65">
      <w:pPr>
        <w:spacing w:line="345" w:lineRule="atLeast"/>
        <w:jc w:val="both"/>
        <w:rPr>
          <w:rFonts w:ascii="Arial" w:eastAsia="Times New Roman" w:hAnsi="Arial" w:cs="Arial"/>
          <w:color w:val="000000"/>
          <w:sz w:val="20"/>
          <w:szCs w:val="20"/>
          <w:lang w:val="ro-RO" w:eastAsia="en-US"/>
        </w:rPr>
      </w:pPr>
      <w:r>
        <w:rPr>
          <w:rFonts w:ascii="Arial" w:hAnsi="Arial" w:cs="Arial"/>
          <w:b/>
          <w:bCs/>
          <w:color w:val="000000" w:themeColor="text1"/>
          <w:lang w:val="ro-RO"/>
        </w:rPr>
        <w:t xml:space="preserve">Art. I. </w:t>
      </w:r>
      <w:r w:rsidRPr="00D82BB6">
        <w:rPr>
          <w:rStyle w:val="rvts5"/>
          <w:b/>
          <w:bCs/>
          <w:color w:val="000000"/>
          <w:shd w:val="clear" w:color="auto" w:fill="FFFFFF"/>
          <w:lang w:val="ro-RO"/>
        </w:rPr>
        <w:t> </w:t>
      </w:r>
      <w:r>
        <w:rPr>
          <w:rFonts w:ascii="Arial" w:hAnsi="Arial" w:cs="Arial"/>
          <w:b/>
          <w:bCs/>
          <w:lang w:val="ro-RO"/>
        </w:rPr>
        <w:t xml:space="preserve"> </w:t>
      </w:r>
      <w:r w:rsidR="00C84E65" w:rsidRPr="00013951">
        <w:rPr>
          <w:rFonts w:ascii="Arial" w:hAnsi="Arial" w:cs="Arial"/>
          <w:bCs/>
          <w:lang w:val="ro-RO"/>
        </w:rPr>
        <w:t xml:space="preserve">Anexa nr. 1 la </w:t>
      </w:r>
      <w:r w:rsidR="00D52528" w:rsidRPr="00D52528">
        <w:rPr>
          <w:rFonts w:ascii="Arial" w:hAnsi="Arial" w:cs="Arial"/>
          <w:lang w:val="ro-RO"/>
        </w:rPr>
        <w:t xml:space="preserve">Ordinul ministrului sănătăţii nr. 3626/2022 privind criteriile de performanţă în baza cărora contractul de management poate continua sau poate înceta înainte de termen, publicat în Monitorul Oficial al României, Partea I </w:t>
      </w:r>
      <w:r w:rsidR="00B12C5A">
        <w:rPr>
          <w:rFonts w:ascii="Arial" w:hAnsi="Arial" w:cs="Arial"/>
          <w:lang w:val="ro-RO"/>
        </w:rPr>
        <w:t xml:space="preserve">nr. 1177 din 08 decembrie 2022, cu modificările și completările ulterioare, </w:t>
      </w:r>
      <w:r w:rsidR="00D52528" w:rsidRPr="00D52528">
        <w:rPr>
          <w:rFonts w:ascii="Arial" w:hAnsi="Arial" w:cs="Arial"/>
          <w:lang w:val="ro-RO"/>
        </w:rPr>
        <w:t xml:space="preserve">se modifică şi se </w:t>
      </w:r>
      <w:r w:rsidR="00906F5D" w:rsidRPr="004570FC">
        <w:rPr>
          <w:rFonts w:ascii="Arial" w:eastAsia="Times New Roman" w:hAnsi="Arial" w:cs="Arial"/>
          <w:bCs/>
          <w:color w:val="000000" w:themeColor="text1"/>
          <w:lang w:val="ro-RO" w:eastAsia="en-US"/>
        </w:rPr>
        <w:t>înlocuiește cu Anexa care face parte integrantă din prezentul ordin.</w:t>
      </w:r>
      <w:r w:rsidR="00637ABE">
        <w:rPr>
          <w:rFonts w:ascii="Arial" w:eastAsia="Times New Roman" w:hAnsi="Arial" w:cs="Arial"/>
          <w:b/>
          <w:bCs/>
          <w:color w:val="000000" w:themeColor="text1"/>
          <w:lang w:val="ro-RO" w:eastAsia="en-US"/>
        </w:rPr>
        <w:t xml:space="preserve"> </w:t>
      </w:r>
    </w:p>
    <w:p w:rsidR="00114B4F" w:rsidRDefault="00114B4F">
      <w:pPr>
        <w:pStyle w:val="al"/>
        <w:spacing w:line="345" w:lineRule="atLeast"/>
        <w:rPr>
          <w:rFonts w:ascii="Arial" w:hAnsi="Arial" w:cs="Arial"/>
          <w:color w:val="000000" w:themeColor="text1"/>
          <w:lang w:val="ro-RO"/>
        </w:rPr>
      </w:pPr>
    </w:p>
    <w:p w:rsidR="00114B4F" w:rsidRPr="00656C2B" w:rsidRDefault="004F6907">
      <w:pPr>
        <w:jc w:val="both"/>
        <w:rPr>
          <w:rStyle w:val="Strong"/>
          <w:rFonts w:ascii="Arial" w:hAnsi="Arial" w:cs="Arial"/>
          <w:lang w:val="it-IT"/>
        </w:rPr>
      </w:pPr>
      <w:r w:rsidRPr="00656C2B">
        <w:rPr>
          <w:rStyle w:val="Strong"/>
          <w:rFonts w:ascii="Arial" w:hAnsi="Arial" w:cs="Arial"/>
          <w:lang w:val="it-IT"/>
        </w:rPr>
        <w:t>Art</w:t>
      </w:r>
      <w:r w:rsidR="00C676C6" w:rsidRPr="00656C2B">
        <w:rPr>
          <w:rStyle w:val="Strong"/>
          <w:rFonts w:ascii="Arial" w:hAnsi="Arial" w:cs="Arial"/>
          <w:lang w:val="it-IT"/>
        </w:rPr>
        <w:t>.</w:t>
      </w:r>
      <w:r w:rsidR="0086579D" w:rsidRPr="00656C2B">
        <w:rPr>
          <w:rStyle w:val="Strong"/>
          <w:rFonts w:ascii="Arial" w:hAnsi="Arial" w:cs="Arial"/>
          <w:lang w:val="it-IT"/>
        </w:rPr>
        <w:t xml:space="preserve"> </w:t>
      </w:r>
      <w:r w:rsidR="00C676C6" w:rsidRPr="00656C2B">
        <w:rPr>
          <w:rStyle w:val="Strong"/>
          <w:rFonts w:ascii="Arial" w:hAnsi="Arial" w:cs="Arial"/>
          <w:lang w:val="it-IT"/>
        </w:rPr>
        <w:t>II</w:t>
      </w:r>
      <w:r w:rsidR="00C676C6" w:rsidRPr="00656C2B">
        <w:rPr>
          <w:rStyle w:val="Strong"/>
          <w:rFonts w:ascii="Arial" w:hAnsi="Arial" w:cs="Arial"/>
          <w:b w:val="0"/>
          <w:lang w:val="it-IT"/>
        </w:rPr>
        <w:t>. Prezentul ordin se publică în Monitorul Oficial al României, Partea I.</w:t>
      </w:r>
    </w:p>
    <w:p w:rsidR="00114B4F" w:rsidRPr="00656C2B" w:rsidRDefault="00114B4F">
      <w:pPr>
        <w:jc w:val="both"/>
        <w:rPr>
          <w:rStyle w:val="Strong"/>
          <w:rFonts w:ascii="Arial" w:hAnsi="Arial" w:cs="Arial"/>
          <w:lang w:val="it-IT"/>
        </w:rPr>
      </w:pPr>
    </w:p>
    <w:p w:rsidR="00114B4F" w:rsidRPr="00656C2B" w:rsidRDefault="00C676C6">
      <w:pPr>
        <w:jc w:val="both"/>
        <w:rPr>
          <w:rStyle w:val="Strong"/>
          <w:rFonts w:ascii="Arial" w:hAnsi="Arial" w:cs="Arial"/>
          <w:lang w:val="it-IT"/>
        </w:rPr>
      </w:pPr>
      <w:r w:rsidRPr="00656C2B">
        <w:rPr>
          <w:rStyle w:val="Strong"/>
          <w:rFonts w:ascii="Arial" w:hAnsi="Arial" w:cs="Arial"/>
          <w:lang w:val="it-IT"/>
        </w:rPr>
        <w:t xml:space="preserve">                </w:t>
      </w:r>
    </w:p>
    <w:p w:rsidR="00114B4F" w:rsidRPr="00656C2B" w:rsidRDefault="00114B4F">
      <w:pPr>
        <w:jc w:val="both"/>
        <w:rPr>
          <w:rStyle w:val="Strong"/>
          <w:rFonts w:ascii="Arial" w:hAnsi="Arial" w:cs="Arial"/>
          <w:lang w:val="it-IT"/>
        </w:rPr>
      </w:pPr>
    </w:p>
    <w:p w:rsidR="00114B4F" w:rsidRPr="00D82BB6" w:rsidRDefault="00C676C6">
      <w:pPr>
        <w:jc w:val="center"/>
        <w:rPr>
          <w:rStyle w:val="Strong"/>
          <w:rFonts w:ascii="Arial" w:hAnsi="Arial" w:cs="Arial"/>
          <w:b w:val="0"/>
          <w:lang w:val="it-IT"/>
        </w:rPr>
      </w:pPr>
      <w:r w:rsidRPr="00D82BB6">
        <w:rPr>
          <w:rStyle w:val="Strong"/>
          <w:rFonts w:ascii="Arial" w:hAnsi="Arial" w:cs="Arial"/>
          <w:b w:val="0"/>
          <w:lang w:val="it-IT"/>
        </w:rPr>
        <w:t>MINISTRUL SĂNĂTĂŢII</w:t>
      </w:r>
    </w:p>
    <w:p w:rsidR="00114B4F" w:rsidRPr="00D82BB6" w:rsidRDefault="00114B4F">
      <w:pPr>
        <w:jc w:val="center"/>
        <w:rPr>
          <w:rStyle w:val="Strong"/>
          <w:rFonts w:ascii="Arial" w:hAnsi="Arial" w:cs="Arial"/>
          <w:b w:val="0"/>
          <w:lang w:val="it-IT"/>
        </w:rPr>
      </w:pPr>
    </w:p>
    <w:p w:rsidR="00114B4F" w:rsidRDefault="00C676C6">
      <w:pPr>
        <w:pStyle w:val="al"/>
        <w:spacing w:line="345" w:lineRule="atLeast"/>
        <w:jc w:val="center"/>
        <w:rPr>
          <w:rFonts w:ascii="Arial" w:eastAsia="MS Mincho" w:hAnsi="Arial" w:cs="Arial"/>
          <w:lang w:val="it-IT"/>
        </w:rPr>
      </w:pPr>
      <w:r>
        <w:rPr>
          <w:rFonts w:ascii="Arial" w:eastAsia="MS Mincho" w:hAnsi="Arial" w:cs="Arial"/>
          <w:lang w:val="it-IT"/>
        </w:rPr>
        <w:t>PROF. UNIV. DR. ALEXANDRU RAFILA</w:t>
      </w:r>
    </w:p>
    <w:p w:rsidR="004142F8" w:rsidRDefault="004142F8">
      <w:pPr>
        <w:pStyle w:val="al"/>
        <w:spacing w:line="345" w:lineRule="atLeast"/>
        <w:jc w:val="center"/>
        <w:rPr>
          <w:rFonts w:ascii="Arial" w:eastAsia="MS Mincho" w:hAnsi="Arial" w:cs="Arial"/>
          <w:lang w:val="it-IT"/>
        </w:rPr>
      </w:pPr>
    </w:p>
    <w:p w:rsidR="004142F8" w:rsidRDefault="004142F8" w:rsidP="004142F8">
      <w:pPr>
        <w:pStyle w:val="al"/>
        <w:spacing w:line="345" w:lineRule="atLeast"/>
        <w:rPr>
          <w:rFonts w:ascii="Arial" w:eastAsia="MS Mincho" w:hAnsi="Arial" w:cs="Arial"/>
          <w:lang w:val="it-IT"/>
        </w:rPr>
      </w:pPr>
    </w:p>
    <w:p w:rsidR="004142F8" w:rsidRDefault="004142F8" w:rsidP="004142F8">
      <w:pPr>
        <w:pStyle w:val="al"/>
        <w:spacing w:line="345" w:lineRule="atLeast"/>
        <w:rPr>
          <w:rFonts w:ascii="Arial" w:eastAsia="MS Mincho" w:hAnsi="Arial" w:cs="Arial"/>
          <w:lang w:val="it-IT"/>
        </w:rPr>
      </w:pPr>
    </w:p>
    <w:p w:rsidR="004142F8" w:rsidRDefault="004142F8" w:rsidP="004142F8">
      <w:pPr>
        <w:pStyle w:val="al"/>
        <w:spacing w:line="345" w:lineRule="atLeast"/>
        <w:rPr>
          <w:rFonts w:ascii="Arial" w:eastAsia="MS Mincho" w:hAnsi="Arial" w:cs="Arial"/>
          <w:lang w:val="it-IT"/>
        </w:rPr>
      </w:pPr>
    </w:p>
    <w:p w:rsidR="00C84E65" w:rsidRPr="00D82BB6" w:rsidRDefault="00C84E65" w:rsidP="004142F8">
      <w:pPr>
        <w:spacing w:line="360" w:lineRule="auto"/>
        <w:jc w:val="center"/>
        <w:rPr>
          <w:rFonts w:ascii="Arial" w:hAnsi="Arial" w:cs="Arial"/>
          <w:b/>
          <w:sz w:val="22"/>
          <w:lang w:val="it-IT"/>
        </w:rPr>
      </w:pPr>
    </w:p>
    <w:p w:rsidR="00C25807" w:rsidRDefault="00C25807" w:rsidP="004142F8">
      <w:pPr>
        <w:pStyle w:val="al"/>
        <w:spacing w:line="345" w:lineRule="atLeast"/>
        <w:rPr>
          <w:rFonts w:ascii="Arial" w:hAnsi="Arial" w:cs="Arial"/>
          <w:color w:val="000000" w:themeColor="text1"/>
          <w:lang w:val="ro-RO"/>
        </w:rPr>
      </w:pPr>
      <w:bookmarkStart w:id="0" w:name="_GoBack"/>
      <w:bookmarkEnd w:id="0"/>
    </w:p>
    <w:p w:rsidR="00DE1BF4" w:rsidRDefault="00DE1BF4" w:rsidP="004142F8">
      <w:pPr>
        <w:pStyle w:val="al"/>
        <w:spacing w:line="345" w:lineRule="atLeast"/>
        <w:rPr>
          <w:rFonts w:ascii="Arial" w:hAnsi="Arial" w:cs="Arial"/>
          <w:color w:val="000000" w:themeColor="text1"/>
          <w:lang w:val="ro-RO"/>
        </w:rPr>
      </w:pPr>
    </w:p>
    <w:p w:rsidR="00C25807" w:rsidRPr="00C25807" w:rsidRDefault="00C25807" w:rsidP="00C25807">
      <w:pPr>
        <w:rPr>
          <w:rFonts w:ascii="Arial" w:hAnsi="Arial" w:cs="Arial"/>
          <w:b/>
          <w:lang w:val="ro-RO"/>
        </w:rPr>
      </w:pPr>
      <w:r>
        <w:rPr>
          <w:rFonts w:ascii="Arial" w:hAnsi="Arial" w:cs="Arial"/>
          <w:b/>
          <w:lang w:val="ro-RO"/>
        </w:rPr>
        <w:t xml:space="preserve">                                                                                                </w:t>
      </w:r>
      <w:r w:rsidRPr="00C25807">
        <w:rPr>
          <w:rFonts w:ascii="Arial" w:hAnsi="Arial" w:cs="Arial"/>
          <w:b/>
          <w:lang w:val="ro-RO"/>
        </w:rPr>
        <w:t>ANEXA</w:t>
      </w:r>
    </w:p>
    <w:p w:rsidR="00C25807" w:rsidRPr="00D82BB6" w:rsidRDefault="00C25807" w:rsidP="00C25807">
      <w:pPr>
        <w:jc w:val="right"/>
        <w:rPr>
          <w:rFonts w:ascii="Arial" w:hAnsi="Arial" w:cs="Arial"/>
          <w:b/>
          <w:lang w:val="it-IT"/>
        </w:rPr>
      </w:pPr>
      <w:r w:rsidRPr="00C25807">
        <w:rPr>
          <w:rFonts w:ascii="Arial" w:hAnsi="Arial" w:cs="Arial"/>
          <w:b/>
          <w:lang w:val="ro-RO"/>
        </w:rPr>
        <w:t>(Anexa nr. 1 la Ordinul nr. 3626</w:t>
      </w:r>
      <w:r w:rsidRPr="00D82BB6">
        <w:rPr>
          <w:rFonts w:ascii="Arial" w:hAnsi="Arial" w:cs="Arial"/>
          <w:b/>
          <w:lang w:val="it-IT"/>
        </w:rPr>
        <w:t>/2022)</w:t>
      </w:r>
    </w:p>
    <w:p w:rsidR="00C25807" w:rsidRDefault="00C25807" w:rsidP="004142F8">
      <w:pPr>
        <w:pStyle w:val="al"/>
        <w:spacing w:line="345" w:lineRule="atLeast"/>
        <w:rPr>
          <w:rFonts w:ascii="Arial" w:hAnsi="Arial" w:cs="Arial"/>
          <w:color w:val="000000" w:themeColor="text1"/>
          <w:lang w:val="ro-RO"/>
        </w:rPr>
      </w:pPr>
    </w:p>
    <w:p w:rsidR="00125025" w:rsidRPr="00D82BB6" w:rsidRDefault="00D057D9" w:rsidP="00125025">
      <w:pPr>
        <w:pStyle w:val="rvps1"/>
        <w:shd w:val="clear" w:color="auto" w:fill="FFFFFF"/>
        <w:spacing w:before="0" w:beforeAutospacing="0" w:after="0" w:afterAutospacing="0"/>
        <w:jc w:val="both"/>
        <w:rPr>
          <w:rFonts w:ascii="Arial" w:hAnsi="Arial" w:cs="Arial"/>
          <w:color w:val="000000"/>
          <w:lang w:val="it-IT"/>
        </w:rPr>
      </w:pPr>
      <w:r w:rsidRPr="00D82BB6">
        <w:rPr>
          <w:b/>
          <w:bCs/>
          <w:color w:val="000000"/>
          <w:bdr w:val="none" w:sz="0" w:space="0" w:color="auto" w:frame="1"/>
          <w:lang w:val="it-IT"/>
        </w:rPr>
        <w:br/>
      </w:r>
      <w:r w:rsidR="00125025" w:rsidRPr="00D82BB6">
        <w:rPr>
          <w:rFonts w:ascii="Arial" w:hAnsi="Arial" w:cs="Arial"/>
          <w:b/>
          <w:bCs/>
          <w:color w:val="000000"/>
          <w:bdr w:val="none" w:sz="0" w:space="0" w:color="auto" w:frame="1"/>
          <w:lang w:val="it-IT"/>
        </w:rPr>
        <w:t>Criterii de performanţă în baza cărora se efectuează evaluarea anuală a activităţii managerului spitalului public</w:t>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br/>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b/>
          <w:bCs/>
          <w:color w:val="000000"/>
          <w:bdr w:val="none" w:sz="0" w:space="0" w:color="auto" w:frame="1"/>
          <w:lang w:val="it-IT" w:eastAsia="en-US"/>
        </w:rPr>
        <w:t>    A.</w:t>
      </w:r>
      <w:r w:rsidRPr="00D82BB6">
        <w:rPr>
          <w:rFonts w:ascii="Arial" w:eastAsia="Times New Roman" w:hAnsi="Arial" w:cs="Arial"/>
          <w:color w:val="000000"/>
          <w:bdr w:val="none" w:sz="0" w:space="0" w:color="auto" w:frame="1"/>
          <w:lang w:val="it-IT" w:eastAsia="en-US"/>
        </w:rPr>
        <w:t> </w:t>
      </w:r>
      <w:r w:rsidRPr="00D82BB6">
        <w:rPr>
          <w:rFonts w:ascii="Arial" w:eastAsia="Times New Roman" w:hAnsi="Arial" w:cs="Arial"/>
          <w:b/>
          <w:bCs/>
          <w:color w:val="000000"/>
          <w:bdr w:val="none" w:sz="0" w:space="0" w:color="auto" w:frame="1"/>
          <w:lang w:val="it-IT" w:eastAsia="en-US"/>
        </w:rPr>
        <w:t>Indicatori de management al resurselor umane</w:t>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t>    1. Proporţia medicilor din totalul personalului</w:t>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br/>
      </w:r>
    </w:p>
    <w:tbl>
      <w:tblPr>
        <w:tblW w:w="10770" w:type="dxa"/>
        <w:tblInd w:w="-880" w:type="dxa"/>
        <w:tblCellMar>
          <w:left w:w="0" w:type="dxa"/>
          <w:right w:w="0" w:type="dxa"/>
        </w:tblCellMar>
        <w:tblLook w:val="04A0" w:firstRow="1" w:lastRow="0" w:firstColumn="1" w:lastColumn="0" w:noHBand="0" w:noVBand="1"/>
      </w:tblPr>
      <w:tblGrid>
        <w:gridCol w:w="6134"/>
        <w:gridCol w:w="4636"/>
      </w:tblGrid>
      <w:tr w:rsidR="00125025" w:rsidRPr="00125025" w:rsidTr="00125025">
        <w:tc>
          <w:tcPr>
            <w:tcW w:w="6134"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Gradul de realizare faţă de indicatorii asumaţi prin contract</w:t>
            </w:r>
          </w:p>
        </w:tc>
        <w:tc>
          <w:tcPr>
            <w:tcW w:w="463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125025">
        <w:tc>
          <w:tcPr>
            <w:tcW w:w="613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Peste 100%</w:t>
            </w:r>
          </w:p>
        </w:tc>
        <w:tc>
          <w:tcPr>
            <w:tcW w:w="463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13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91 - 100%</w:t>
            </w:r>
          </w:p>
        </w:tc>
        <w:tc>
          <w:tcPr>
            <w:tcW w:w="463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13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81 - 90%</w:t>
            </w:r>
          </w:p>
        </w:tc>
        <w:tc>
          <w:tcPr>
            <w:tcW w:w="463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 puncte</w:t>
            </w:r>
          </w:p>
        </w:tc>
      </w:tr>
      <w:tr w:rsidR="00125025" w:rsidRPr="00125025" w:rsidTr="00125025">
        <w:tc>
          <w:tcPr>
            <w:tcW w:w="613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71 - 80%</w:t>
            </w:r>
          </w:p>
        </w:tc>
        <w:tc>
          <w:tcPr>
            <w:tcW w:w="463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 puncte</w:t>
            </w:r>
          </w:p>
        </w:tc>
      </w:tr>
      <w:tr w:rsidR="00125025" w:rsidRPr="00125025" w:rsidTr="00125025">
        <w:tc>
          <w:tcPr>
            <w:tcW w:w="613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61 - 70%</w:t>
            </w:r>
          </w:p>
        </w:tc>
        <w:tc>
          <w:tcPr>
            <w:tcW w:w="463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2 puncte</w:t>
            </w:r>
          </w:p>
        </w:tc>
      </w:tr>
      <w:tr w:rsidR="00125025" w:rsidRPr="00125025" w:rsidTr="00125025">
        <w:tc>
          <w:tcPr>
            <w:tcW w:w="613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41 - 60%</w:t>
            </w:r>
          </w:p>
        </w:tc>
        <w:tc>
          <w:tcPr>
            <w:tcW w:w="463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 punct</w:t>
            </w:r>
          </w:p>
        </w:tc>
      </w:tr>
      <w:tr w:rsidR="00125025" w:rsidRPr="00125025" w:rsidTr="00125025">
        <w:tc>
          <w:tcPr>
            <w:tcW w:w="6134" w:type="dxa"/>
            <w:tcBorders>
              <w:top w:val="single" w:sz="6" w:space="0" w:color="000000"/>
              <w:left w:val="single" w:sz="6" w:space="0" w:color="000000"/>
              <w:bottom w:val="single" w:sz="6" w:space="0" w:color="000000"/>
              <w:right w:val="single" w:sz="6" w:space="0" w:color="000000"/>
            </w:tcBorders>
            <w:hideMark/>
          </w:tcPr>
          <w:p w:rsidR="00125025" w:rsidRPr="00D82BB6" w:rsidRDefault="00BD3283" w:rsidP="00125025">
            <w:pPr>
              <w:suppressAutoHyphens w:val="0"/>
              <w:jc w:val="both"/>
              <w:rPr>
                <w:rFonts w:ascii="Arial" w:eastAsia="Times New Roman" w:hAnsi="Arial" w:cs="Arial"/>
                <w:bdr w:val="none" w:sz="0" w:space="0" w:color="auto" w:frame="1"/>
                <w:lang w:val="it-IT" w:eastAsia="en-US"/>
              </w:rPr>
            </w:pPr>
            <w:r w:rsidRPr="00D82BB6">
              <w:rPr>
                <w:rFonts w:ascii="Arial" w:eastAsia="Times New Roman" w:hAnsi="Arial" w:cs="Arial"/>
                <w:bdr w:val="none" w:sz="0" w:space="0" w:color="auto" w:frame="1"/>
                <w:lang w:val="it-IT" w:eastAsia="en-US"/>
              </w:rPr>
              <w:t>Mai mic sau egal cu 40</w:t>
            </w:r>
            <w:r w:rsidR="007E050C" w:rsidRPr="00D82BB6">
              <w:rPr>
                <w:rFonts w:ascii="Arial" w:eastAsia="Times New Roman" w:hAnsi="Arial" w:cs="Arial"/>
                <w:bdr w:val="none" w:sz="0" w:space="0" w:color="auto" w:frame="1"/>
                <w:lang w:val="it-IT" w:eastAsia="en-US"/>
              </w:rPr>
              <w:t>%</w:t>
            </w:r>
          </w:p>
          <w:p w:rsidR="003C0578" w:rsidRPr="00D82BB6" w:rsidRDefault="003C0578" w:rsidP="00125025">
            <w:pPr>
              <w:suppressAutoHyphens w:val="0"/>
              <w:jc w:val="both"/>
              <w:rPr>
                <w:rFonts w:ascii="Arial" w:eastAsia="Times New Roman" w:hAnsi="Arial" w:cs="Arial"/>
                <w:bdr w:val="none" w:sz="0" w:space="0" w:color="auto" w:frame="1"/>
                <w:lang w:val="it-IT" w:eastAsia="en-US"/>
              </w:rPr>
            </w:pPr>
          </w:p>
          <w:p w:rsidR="003C0578" w:rsidRPr="00D82BB6" w:rsidRDefault="003C0578" w:rsidP="00125025">
            <w:pPr>
              <w:suppressAutoHyphens w:val="0"/>
              <w:jc w:val="both"/>
              <w:rPr>
                <w:rFonts w:ascii="Arial" w:eastAsia="Times New Roman" w:hAnsi="Arial" w:cs="Arial"/>
                <w:bdr w:val="none" w:sz="0" w:space="0" w:color="auto" w:frame="1"/>
                <w:lang w:val="it-IT" w:eastAsia="en-US"/>
              </w:rPr>
            </w:pPr>
          </w:p>
          <w:p w:rsidR="003C0578" w:rsidRPr="00D82BB6" w:rsidRDefault="003C0578" w:rsidP="00125025">
            <w:pPr>
              <w:suppressAutoHyphens w:val="0"/>
              <w:jc w:val="both"/>
              <w:rPr>
                <w:rFonts w:ascii="Arial" w:eastAsia="Times New Roman" w:hAnsi="Arial" w:cs="Arial"/>
                <w:lang w:val="it-IT" w:eastAsia="en-US"/>
              </w:rPr>
            </w:pPr>
          </w:p>
        </w:tc>
        <w:tc>
          <w:tcPr>
            <w:tcW w:w="463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bl>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t>    2. Proporţia personalului de specialitate medico-sanitar din totalul personalului angajat al spitalului</w:t>
      </w:r>
    </w:p>
    <w:tbl>
      <w:tblPr>
        <w:tblpPr w:leftFromText="180" w:rightFromText="180" w:vertAnchor="text" w:horzAnchor="margin" w:tblpXSpec="center" w:tblpY="422"/>
        <w:tblW w:w="10770" w:type="dxa"/>
        <w:tblCellMar>
          <w:left w:w="0" w:type="dxa"/>
          <w:right w:w="0" w:type="dxa"/>
        </w:tblCellMar>
        <w:tblLook w:val="04A0" w:firstRow="1" w:lastRow="0" w:firstColumn="1" w:lastColumn="0" w:noHBand="0" w:noVBand="1"/>
      </w:tblPr>
      <w:tblGrid>
        <w:gridCol w:w="6696"/>
        <w:gridCol w:w="4074"/>
      </w:tblGrid>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Gradul de realizare faţă de indicatorii asumaţi prin contract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Peste 100%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91 - 100%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81 - 90%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71 - 80%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61 - 70%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2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41 - 60%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 punct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24061B"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Mai mic sau egal cu 40</w:t>
            </w:r>
            <w:r w:rsidR="007E050C" w:rsidRPr="00D82BB6">
              <w:rPr>
                <w:rFonts w:ascii="Arial" w:eastAsia="Times New Roman" w:hAnsi="Arial" w:cs="Arial"/>
                <w:bdr w:val="none" w:sz="0" w:space="0" w:color="auto" w:frame="1"/>
                <w:lang w:val="it-IT" w:eastAsia="en-US"/>
              </w:rPr>
              <w: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bl>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r w:rsidRPr="00125025">
        <w:rPr>
          <w:rFonts w:ascii="Arial" w:eastAsia="Times New Roman" w:hAnsi="Arial" w:cs="Arial"/>
          <w:color w:val="000000"/>
          <w:bdr w:val="none" w:sz="0" w:space="0" w:color="auto" w:frame="1"/>
          <w:lang w:eastAsia="en-US"/>
        </w:rPr>
        <w:br/>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t>    3. Gradul de ocupare cu personal specializat a serviciului/compartimentului de prevenire a infecţiilor asociate asistenţei medicale</w:t>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br/>
      </w:r>
    </w:p>
    <w:tbl>
      <w:tblPr>
        <w:tblW w:w="10770" w:type="dxa"/>
        <w:tblInd w:w="-880" w:type="dxa"/>
        <w:tblCellMar>
          <w:left w:w="0" w:type="dxa"/>
          <w:right w:w="0" w:type="dxa"/>
        </w:tblCellMar>
        <w:tblLook w:val="04A0" w:firstRow="1" w:lastRow="0" w:firstColumn="1" w:lastColumn="0" w:noHBand="0" w:noVBand="1"/>
      </w:tblPr>
      <w:tblGrid>
        <w:gridCol w:w="6724"/>
        <w:gridCol w:w="4046"/>
      </w:tblGrid>
      <w:tr w:rsidR="00125025" w:rsidRPr="00125025" w:rsidTr="00125025">
        <w:tc>
          <w:tcPr>
            <w:tcW w:w="6724"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Gradul de realizare faţă de indicatorii asumaţi prin contract</w:t>
            </w:r>
          </w:p>
        </w:tc>
        <w:tc>
          <w:tcPr>
            <w:tcW w:w="404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125025">
        <w:tc>
          <w:tcPr>
            <w:tcW w:w="672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Peste 100%</w:t>
            </w:r>
          </w:p>
        </w:tc>
        <w:tc>
          <w:tcPr>
            <w:tcW w:w="404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72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lastRenderedPageBreak/>
              <w:t>91 - 100%</w:t>
            </w:r>
          </w:p>
        </w:tc>
        <w:tc>
          <w:tcPr>
            <w:tcW w:w="404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72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81 - 90%</w:t>
            </w:r>
          </w:p>
        </w:tc>
        <w:tc>
          <w:tcPr>
            <w:tcW w:w="404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 puncte</w:t>
            </w:r>
          </w:p>
        </w:tc>
      </w:tr>
      <w:tr w:rsidR="00125025" w:rsidRPr="00125025" w:rsidTr="00125025">
        <w:tc>
          <w:tcPr>
            <w:tcW w:w="672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71 - 80%</w:t>
            </w:r>
          </w:p>
        </w:tc>
        <w:tc>
          <w:tcPr>
            <w:tcW w:w="404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 puncte</w:t>
            </w:r>
          </w:p>
        </w:tc>
      </w:tr>
      <w:tr w:rsidR="00125025" w:rsidRPr="00125025" w:rsidTr="00125025">
        <w:tc>
          <w:tcPr>
            <w:tcW w:w="672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61 - 70%</w:t>
            </w:r>
          </w:p>
        </w:tc>
        <w:tc>
          <w:tcPr>
            <w:tcW w:w="404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2 puncte</w:t>
            </w:r>
          </w:p>
        </w:tc>
      </w:tr>
      <w:tr w:rsidR="00125025" w:rsidRPr="00125025" w:rsidTr="00125025">
        <w:tc>
          <w:tcPr>
            <w:tcW w:w="672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41 - 60%</w:t>
            </w:r>
          </w:p>
        </w:tc>
        <w:tc>
          <w:tcPr>
            <w:tcW w:w="404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 punct</w:t>
            </w:r>
          </w:p>
        </w:tc>
      </w:tr>
      <w:tr w:rsidR="00125025" w:rsidRPr="00125025" w:rsidTr="00125025">
        <w:tc>
          <w:tcPr>
            <w:tcW w:w="6724" w:type="dxa"/>
            <w:tcBorders>
              <w:top w:val="single" w:sz="6" w:space="0" w:color="000000"/>
              <w:left w:val="single" w:sz="6" w:space="0" w:color="000000"/>
              <w:bottom w:val="single" w:sz="6" w:space="0" w:color="000000"/>
              <w:right w:val="single" w:sz="6" w:space="0" w:color="000000"/>
            </w:tcBorders>
            <w:hideMark/>
          </w:tcPr>
          <w:p w:rsidR="00125025" w:rsidRPr="00D82BB6" w:rsidRDefault="0024061B"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Mai mic sau egal cu 40</w:t>
            </w:r>
            <w:r w:rsidR="007E050C" w:rsidRPr="00D82BB6">
              <w:rPr>
                <w:rFonts w:ascii="Arial" w:eastAsia="Times New Roman" w:hAnsi="Arial" w:cs="Arial"/>
                <w:bdr w:val="none" w:sz="0" w:space="0" w:color="auto" w:frame="1"/>
                <w:lang w:val="it-IT" w:eastAsia="en-US"/>
              </w:rPr>
              <w:t>%</w:t>
            </w:r>
          </w:p>
        </w:tc>
        <w:tc>
          <w:tcPr>
            <w:tcW w:w="404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bl>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b/>
          <w:bCs/>
          <w:color w:val="000000"/>
          <w:bdr w:val="none" w:sz="0" w:space="0" w:color="auto" w:frame="1"/>
          <w:lang w:val="it-IT" w:eastAsia="en-US"/>
        </w:rPr>
        <w:t>    B.</w:t>
      </w:r>
      <w:r w:rsidRPr="00D82BB6">
        <w:rPr>
          <w:rFonts w:ascii="Arial" w:eastAsia="Times New Roman" w:hAnsi="Arial" w:cs="Arial"/>
          <w:color w:val="000000"/>
          <w:bdr w:val="none" w:sz="0" w:space="0" w:color="auto" w:frame="1"/>
          <w:lang w:val="it-IT" w:eastAsia="en-US"/>
        </w:rPr>
        <w:t> </w:t>
      </w:r>
      <w:r w:rsidRPr="00D82BB6">
        <w:rPr>
          <w:rFonts w:ascii="Arial" w:eastAsia="Times New Roman" w:hAnsi="Arial" w:cs="Arial"/>
          <w:b/>
          <w:bCs/>
          <w:color w:val="000000"/>
          <w:bdr w:val="none" w:sz="0" w:space="0" w:color="auto" w:frame="1"/>
          <w:lang w:val="it-IT" w:eastAsia="en-US"/>
        </w:rPr>
        <w:t>Indicatori de utilizare a serviciilor</w:t>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t>    1. Durata medie de spitalizare pe spital</w:t>
      </w:r>
    </w:p>
    <w:tbl>
      <w:tblPr>
        <w:tblpPr w:leftFromText="180" w:rightFromText="180" w:vertAnchor="text" w:horzAnchor="margin" w:tblpXSpec="center" w:tblpY="414"/>
        <w:tblW w:w="10770" w:type="dxa"/>
        <w:tblCellMar>
          <w:left w:w="0" w:type="dxa"/>
          <w:right w:w="0" w:type="dxa"/>
        </w:tblCellMar>
        <w:tblLook w:val="04A0" w:firstRow="1" w:lastRow="0" w:firstColumn="1" w:lastColumn="0" w:noHBand="0" w:noVBand="1"/>
      </w:tblPr>
      <w:tblGrid>
        <w:gridCol w:w="6696"/>
        <w:gridCol w:w="4074"/>
      </w:tblGrid>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Gradul de realizare faţă de indicatorii asumaţi prin contract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Până la 100%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101 - 105%</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106 - 110%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111 - 115%</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2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116 - 120%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 punct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Peste 120%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bl>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t>    2. Rata de utilizare a paturilor pe spital</w:t>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br/>
      </w:r>
    </w:p>
    <w:tbl>
      <w:tblPr>
        <w:tblW w:w="10770" w:type="dxa"/>
        <w:tblInd w:w="-880" w:type="dxa"/>
        <w:tblCellMar>
          <w:left w:w="0" w:type="dxa"/>
          <w:right w:w="0" w:type="dxa"/>
        </w:tblCellMar>
        <w:tblLook w:val="04A0" w:firstRow="1" w:lastRow="0" w:firstColumn="1" w:lastColumn="0" w:noHBand="0" w:noVBand="1"/>
      </w:tblPr>
      <w:tblGrid>
        <w:gridCol w:w="6696"/>
        <w:gridCol w:w="4074"/>
      </w:tblGrid>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Gradul de realizare faţă de indicatorii asumaţi prin contract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Peste 110%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91 - 110%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81 - 90%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71 - 80%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61 - 70%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2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51 - 60%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 punct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24061B" w:rsidP="0024061B">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Mai mic sau egal cu 50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bl>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t>    3. Indicele de complexitate a cazurilor pe spital</w:t>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br/>
      </w:r>
    </w:p>
    <w:tbl>
      <w:tblPr>
        <w:tblW w:w="10770" w:type="dxa"/>
        <w:tblInd w:w="-880" w:type="dxa"/>
        <w:tblCellMar>
          <w:left w:w="0" w:type="dxa"/>
          <w:right w:w="0" w:type="dxa"/>
        </w:tblCellMar>
        <w:tblLook w:val="04A0" w:firstRow="1" w:lastRow="0" w:firstColumn="1" w:lastColumn="0" w:noHBand="0" w:noVBand="1"/>
      </w:tblPr>
      <w:tblGrid>
        <w:gridCol w:w="6696"/>
        <w:gridCol w:w="4074"/>
      </w:tblGrid>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Gradul de realizare faţă de indicatorii asumaţi prin contract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Peste 110%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101 - 110%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91 - 100%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81 - 90%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2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71 - 80%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 punct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24061B" w:rsidP="0024061B">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Mai mic sau egal cu 70</w:t>
            </w:r>
            <w:r w:rsidR="007E050C" w:rsidRPr="00D82BB6">
              <w:rPr>
                <w:rFonts w:ascii="Arial" w:eastAsia="Times New Roman" w:hAnsi="Arial" w:cs="Arial"/>
                <w:bdr w:val="none" w:sz="0" w:space="0" w:color="auto" w:frame="1"/>
                <w:lang w:val="it-IT" w:eastAsia="en-US"/>
              </w:rPr>
              <w: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bl>
    <w:p w:rsidR="00D96C41" w:rsidRDefault="00D96C41" w:rsidP="00125025">
      <w:pPr>
        <w:shd w:val="clear" w:color="auto" w:fill="FFFFFF"/>
        <w:suppressAutoHyphens w:val="0"/>
        <w:jc w:val="both"/>
        <w:rPr>
          <w:rFonts w:ascii="Arial" w:eastAsia="Times New Roman" w:hAnsi="Arial" w:cs="Arial"/>
          <w:color w:val="000000"/>
          <w:bdr w:val="none" w:sz="0" w:space="0" w:color="auto" w:frame="1"/>
          <w:lang w:eastAsia="en-US"/>
        </w:rPr>
      </w:pPr>
    </w:p>
    <w:p w:rsidR="00D96C41" w:rsidRDefault="00D96C41" w:rsidP="00125025">
      <w:pPr>
        <w:shd w:val="clear" w:color="auto" w:fill="FFFFFF"/>
        <w:suppressAutoHyphens w:val="0"/>
        <w:jc w:val="both"/>
        <w:rPr>
          <w:rFonts w:ascii="Arial" w:eastAsia="Times New Roman" w:hAnsi="Arial" w:cs="Arial"/>
          <w:color w:val="000000"/>
          <w:bdr w:val="none" w:sz="0" w:space="0" w:color="auto" w:frame="1"/>
          <w:lang w:eastAsia="en-US"/>
        </w:rPr>
      </w:pPr>
    </w:p>
    <w:p w:rsidR="00D96C41" w:rsidRDefault="00D96C41" w:rsidP="00125025">
      <w:pPr>
        <w:shd w:val="clear" w:color="auto" w:fill="FFFFFF"/>
        <w:suppressAutoHyphens w:val="0"/>
        <w:jc w:val="both"/>
        <w:rPr>
          <w:rFonts w:ascii="Arial" w:eastAsia="Times New Roman" w:hAnsi="Arial" w:cs="Arial"/>
          <w:color w:val="000000"/>
          <w:bdr w:val="none" w:sz="0" w:space="0" w:color="auto" w:frame="1"/>
          <w:lang w:eastAsia="en-US"/>
        </w:rPr>
      </w:pPr>
    </w:p>
    <w:p w:rsidR="00D96C41" w:rsidRDefault="00D96C41" w:rsidP="00125025">
      <w:pPr>
        <w:shd w:val="clear" w:color="auto" w:fill="FFFFFF"/>
        <w:suppressAutoHyphens w:val="0"/>
        <w:jc w:val="both"/>
        <w:rPr>
          <w:rFonts w:ascii="Arial" w:eastAsia="Times New Roman" w:hAnsi="Arial" w:cs="Arial"/>
          <w:color w:val="000000"/>
          <w:bdr w:val="none" w:sz="0" w:space="0" w:color="auto" w:frame="1"/>
          <w:lang w:eastAsia="en-US"/>
        </w:rPr>
      </w:pP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lastRenderedPageBreak/>
        <w:br/>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t>    4. Numărul spitalizărilor de zi raportat la numărul total de spitalizări</w:t>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br/>
      </w:r>
    </w:p>
    <w:tbl>
      <w:tblPr>
        <w:tblW w:w="5000" w:type="pct"/>
        <w:tblCellMar>
          <w:left w:w="0" w:type="dxa"/>
          <w:right w:w="0" w:type="dxa"/>
        </w:tblCellMar>
        <w:tblLook w:val="04A0" w:firstRow="1" w:lastRow="0" w:firstColumn="1" w:lastColumn="0" w:noHBand="0" w:noVBand="1"/>
      </w:tblPr>
      <w:tblGrid>
        <w:gridCol w:w="5602"/>
        <w:gridCol w:w="3408"/>
      </w:tblGrid>
      <w:tr w:rsidR="00125025" w:rsidRPr="00125025" w:rsidTr="00D96C41">
        <w:tc>
          <w:tcPr>
            <w:tcW w:w="3109" w:type="pct"/>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Gradul de realizare faţă de indicatorii asumaţi prin contract</w:t>
            </w:r>
          </w:p>
        </w:tc>
        <w:tc>
          <w:tcPr>
            <w:tcW w:w="1891"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D96C41">
        <w:tc>
          <w:tcPr>
            <w:tcW w:w="3109"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Peste 100%</w:t>
            </w:r>
          </w:p>
        </w:tc>
        <w:tc>
          <w:tcPr>
            <w:tcW w:w="1891"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D96C41">
        <w:tc>
          <w:tcPr>
            <w:tcW w:w="3109"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91 - 100%</w:t>
            </w:r>
          </w:p>
        </w:tc>
        <w:tc>
          <w:tcPr>
            <w:tcW w:w="1891"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D96C41">
        <w:tc>
          <w:tcPr>
            <w:tcW w:w="3109"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81 - 90%</w:t>
            </w:r>
          </w:p>
        </w:tc>
        <w:tc>
          <w:tcPr>
            <w:tcW w:w="1891"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 puncte</w:t>
            </w:r>
          </w:p>
        </w:tc>
      </w:tr>
      <w:tr w:rsidR="00125025" w:rsidRPr="00125025" w:rsidTr="00D96C41">
        <w:tc>
          <w:tcPr>
            <w:tcW w:w="3109"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71 - 80%</w:t>
            </w:r>
          </w:p>
        </w:tc>
        <w:tc>
          <w:tcPr>
            <w:tcW w:w="1891"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 puncte</w:t>
            </w:r>
          </w:p>
        </w:tc>
      </w:tr>
      <w:tr w:rsidR="00125025" w:rsidRPr="00125025" w:rsidTr="00D96C41">
        <w:tc>
          <w:tcPr>
            <w:tcW w:w="3109"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61 - 70%</w:t>
            </w:r>
          </w:p>
        </w:tc>
        <w:tc>
          <w:tcPr>
            <w:tcW w:w="1891"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2 puncte</w:t>
            </w:r>
          </w:p>
        </w:tc>
      </w:tr>
      <w:tr w:rsidR="00125025" w:rsidRPr="00125025" w:rsidTr="00D96C41">
        <w:tc>
          <w:tcPr>
            <w:tcW w:w="3109"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9932DD">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w:t>
            </w:r>
            <w:r w:rsidR="009932DD">
              <w:rPr>
                <w:rFonts w:ascii="Arial" w:eastAsia="Times New Roman" w:hAnsi="Arial" w:cs="Arial"/>
                <w:bdr w:val="none" w:sz="0" w:space="0" w:color="auto" w:frame="1"/>
                <w:lang w:eastAsia="en-US"/>
              </w:rPr>
              <w:t>1</w:t>
            </w:r>
            <w:r w:rsidRPr="00125025">
              <w:rPr>
                <w:rFonts w:ascii="Arial" w:eastAsia="Times New Roman" w:hAnsi="Arial" w:cs="Arial"/>
                <w:bdr w:val="none" w:sz="0" w:space="0" w:color="auto" w:frame="1"/>
                <w:lang w:eastAsia="en-US"/>
              </w:rPr>
              <w:t xml:space="preserve"> - 60%</w:t>
            </w:r>
          </w:p>
        </w:tc>
        <w:tc>
          <w:tcPr>
            <w:tcW w:w="1891"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 punct</w:t>
            </w:r>
          </w:p>
        </w:tc>
      </w:tr>
      <w:tr w:rsidR="00125025" w:rsidRPr="00125025" w:rsidTr="00D96C41">
        <w:tc>
          <w:tcPr>
            <w:tcW w:w="3109" w:type="pct"/>
            <w:tcBorders>
              <w:top w:val="single" w:sz="6" w:space="0" w:color="000000"/>
              <w:left w:val="single" w:sz="6" w:space="0" w:color="000000"/>
              <w:bottom w:val="single" w:sz="6" w:space="0" w:color="000000"/>
              <w:right w:val="single" w:sz="6" w:space="0" w:color="000000"/>
            </w:tcBorders>
            <w:hideMark/>
          </w:tcPr>
          <w:p w:rsidR="00125025" w:rsidRPr="00D82BB6" w:rsidRDefault="0024061B"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Mai mic sau egal cu 40</w:t>
            </w:r>
            <w:r w:rsidR="007E050C" w:rsidRPr="00D82BB6">
              <w:rPr>
                <w:rFonts w:ascii="Arial" w:eastAsia="Times New Roman" w:hAnsi="Arial" w:cs="Arial"/>
                <w:bdr w:val="none" w:sz="0" w:space="0" w:color="auto" w:frame="1"/>
                <w:lang w:val="it-IT" w:eastAsia="en-US"/>
              </w:rPr>
              <w:t>%</w:t>
            </w:r>
          </w:p>
        </w:tc>
        <w:tc>
          <w:tcPr>
            <w:tcW w:w="1891"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bl>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b/>
          <w:bCs/>
          <w:color w:val="000000"/>
          <w:bdr w:val="none" w:sz="0" w:space="0" w:color="auto" w:frame="1"/>
          <w:lang w:eastAsia="en-US"/>
        </w:rPr>
        <w:t>    C.</w:t>
      </w:r>
      <w:r w:rsidRPr="00125025">
        <w:rPr>
          <w:rFonts w:ascii="Arial" w:eastAsia="Times New Roman" w:hAnsi="Arial" w:cs="Arial"/>
          <w:color w:val="000000"/>
          <w:bdr w:val="none" w:sz="0" w:space="0" w:color="auto" w:frame="1"/>
          <w:lang w:eastAsia="en-US"/>
        </w:rPr>
        <w:t> </w:t>
      </w:r>
      <w:r w:rsidRPr="00125025">
        <w:rPr>
          <w:rFonts w:ascii="Arial" w:eastAsia="Times New Roman" w:hAnsi="Arial" w:cs="Arial"/>
          <w:b/>
          <w:bCs/>
          <w:color w:val="000000"/>
          <w:bdr w:val="none" w:sz="0" w:space="0" w:color="auto" w:frame="1"/>
          <w:lang w:eastAsia="en-US"/>
        </w:rPr>
        <w:t>Indicatori economico-financiari</w:t>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t>    1. Execuţia bugetară faţă de bugetul de cheltuieli aprobat</w:t>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tbl>
      <w:tblPr>
        <w:tblW w:w="10770" w:type="dxa"/>
        <w:tblInd w:w="-880" w:type="dxa"/>
        <w:tblCellMar>
          <w:left w:w="0" w:type="dxa"/>
          <w:right w:w="0" w:type="dxa"/>
        </w:tblCellMar>
        <w:tblLook w:val="04A0" w:firstRow="1" w:lastRow="0" w:firstColumn="1" w:lastColumn="0" w:noHBand="0" w:noVBand="1"/>
      </w:tblPr>
      <w:tblGrid>
        <w:gridCol w:w="6696"/>
        <w:gridCol w:w="4074"/>
      </w:tblGrid>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Gradul de realizare faţă de indicatorii asumaţi prin contract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91 - 100%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85 - 90%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80 - 84%</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75 - 79%</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2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9932DD">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7</w:t>
            </w:r>
            <w:r w:rsidR="009932DD">
              <w:rPr>
                <w:rFonts w:ascii="Arial" w:eastAsia="Times New Roman" w:hAnsi="Arial" w:cs="Arial"/>
                <w:bdr w:val="none" w:sz="0" w:space="0" w:color="auto" w:frame="1"/>
                <w:lang w:eastAsia="en-US"/>
              </w:rPr>
              <w:t>1</w:t>
            </w:r>
            <w:r w:rsidRPr="00125025">
              <w:rPr>
                <w:rFonts w:ascii="Arial" w:eastAsia="Times New Roman" w:hAnsi="Arial" w:cs="Arial"/>
                <w:bdr w:val="none" w:sz="0" w:space="0" w:color="auto" w:frame="1"/>
                <w:lang w:eastAsia="en-US"/>
              </w:rPr>
              <w:t xml:space="preserve"> - 74%</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 punct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24061B" w:rsidP="0024061B">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Mai mic sau egal cu 70</w:t>
            </w:r>
            <w:r w:rsidR="007E050C" w:rsidRPr="00D82BB6">
              <w:rPr>
                <w:rFonts w:ascii="Arial" w:eastAsia="Times New Roman" w:hAnsi="Arial" w:cs="Arial"/>
                <w:bdr w:val="none" w:sz="0" w:space="0" w:color="auto" w:frame="1"/>
                <w:lang w:val="it-IT" w:eastAsia="en-US"/>
              </w:rPr>
              <w: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bl>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t>    2. Procentul veniturilor proprii din totalul veniturilor spitalului (Sintagma </w:t>
      </w:r>
      <w:r w:rsidRPr="00125025">
        <w:rPr>
          <w:rFonts w:ascii="Arial" w:eastAsia="Times New Roman" w:hAnsi="Arial" w:cs="Arial"/>
          <w:b/>
          <w:bCs/>
          <w:i/>
          <w:iCs/>
          <w:color w:val="000000"/>
          <w:bdr w:val="none" w:sz="0" w:space="0" w:color="auto" w:frame="1"/>
          <w:lang w:eastAsia="en-US"/>
        </w:rPr>
        <w:t>venituri proprii </w:t>
      </w:r>
      <w:r w:rsidRPr="00125025">
        <w:rPr>
          <w:rFonts w:ascii="Arial" w:eastAsia="Times New Roman" w:hAnsi="Arial" w:cs="Arial"/>
          <w:color w:val="000000"/>
          <w:bdr w:val="none" w:sz="0" w:space="0" w:color="auto" w:frame="1"/>
          <w:lang w:eastAsia="en-US"/>
        </w:rPr>
        <w:t>înseamnă în cazul acestui indicator toate veniturile proprii ale spitalului public, mai puţin sumele încasate în baza contractelor încheiate cu casa de asigurări de sănătate.)</w:t>
      </w:r>
    </w:p>
    <w:tbl>
      <w:tblPr>
        <w:tblpPr w:leftFromText="180" w:rightFromText="180" w:vertAnchor="text" w:horzAnchor="margin" w:tblpXSpec="center" w:tblpY="350"/>
        <w:tblW w:w="10770" w:type="dxa"/>
        <w:tblCellMar>
          <w:left w:w="0" w:type="dxa"/>
          <w:right w:w="0" w:type="dxa"/>
        </w:tblCellMar>
        <w:tblLook w:val="04A0" w:firstRow="1" w:lastRow="0" w:firstColumn="1" w:lastColumn="0" w:noHBand="0" w:noVBand="1"/>
      </w:tblPr>
      <w:tblGrid>
        <w:gridCol w:w="6696"/>
        <w:gridCol w:w="4074"/>
      </w:tblGrid>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Gradul de realizare faţă de indicatorii asumaţi prin contract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Peste 100%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91 - 100%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81 - 90%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61 - 80%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2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9932DD">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w:t>
            </w:r>
            <w:r w:rsidR="009932DD">
              <w:rPr>
                <w:rFonts w:ascii="Arial" w:eastAsia="Times New Roman" w:hAnsi="Arial" w:cs="Arial"/>
                <w:bdr w:val="none" w:sz="0" w:space="0" w:color="auto" w:frame="1"/>
                <w:lang w:eastAsia="en-US"/>
              </w:rPr>
              <w:t>1</w:t>
            </w:r>
            <w:r w:rsidRPr="00125025">
              <w:rPr>
                <w:rFonts w:ascii="Arial" w:eastAsia="Times New Roman" w:hAnsi="Arial" w:cs="Arial"/>
                <w:bdr w:val="none" w:sz="0" w:space="0" w:color="auto" w:frame="1"/>
                <w:lang w:eastAsia="en-US"/>
              </w:rPr>
              <w:t xml:space="preserve"> - 60%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 punct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24061B" w:rsidP="0024061B">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Mai mic sau egal cu 50</w:t>
            </w:r>
            <w:r w:rsidR="007E050C" w:rsidRPr="00D82BB6">
              <w:rPr>
                <w:rFonts w:ascii="Arial" w:eastAsia="Times New Roman" w:hAnsi="Arial" w:cs="Arial"/>
                <w:bdr w:val="none" w:sz="0" w:space="0" w:color="auto" w:frame="1"/>
                <w:lang w:val="it-IT" w:eastAsia="en-US"/>
              </w:rPr>
              <w: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bl>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t>    3. Procentul cheltuielilor de personal din totalul cheltuielilor spitalului</w:t>
      </w:r>
    </w:p>
    <w:tbl>
      <w:tblPr>
        <w:tblpPr w:leftFromText="180" w:rightFromText="180" w:vertAnchor="text" w:horzAnchor="margin" w:tblpXSpec="center" w:tblpY="341"/>
        <w:tblW w:w="10770" w:type="dxa"/>
        <w:tblCellMar>
          <w:left w:w="0" w:type="dxa"/>
          <w:right w:w="0" w:type="dxa"/>
        </w:tblCellMar>
        <w:tblLook w:val="04A0" w:firstRow="1" w:lastRow="0" w:firstColumn="1" w:lastColumn="0" w:noHBand="0" w:noVBand="1"/>
      </w:tblPr>
      <w:tblGrid>
        <w:gridCol w:w="6696"/>
        <w:gridCol w:w="4074"/>
      </w:tblGrid>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Gradul de realizare faţă de indicatorii asumaţi prin contract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Peste 100%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lastRenderedPageBreak/>
              <w:t>91 - 100%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81 - 90%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71 - 80%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61 - 70%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2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51 - 60%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 punct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Mai mic sau egal cu 50%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bl>
    <w:p w:rsidR="00125025" w:rsidRPr="00D96C41" w:rsidRDefault="00125025" w:rsidP="00125025">
      <w:pPr>
        <w:shd w:val="clear" w:color="auto" w:fill="FFFFFF"/>
        <w:suppressAutoHyphens w:val="0"/>
        <w:jc w:val="both"/>
        <w:rPr>
          <w:rFonts w:ascii="Arial" w:eastAsia="Times New Roman" w:hAnsi="Arial" w:cs="Arial"/>
          <w:lang w:eastAsia="en-US"/>
        </w:rPr>
      </w:pPr>
      <w:r w:rsidRPr="00125025">
        <w:rPr>
          <w:rFonts w:ascii="Arial" w:eastAsia="Times New Roman" w:hAnsi="Arial" w:cs="Arial"/>
          <w:color w:val="000000"/>
          <w:bdr w:val="none" w:sz="0" w:space="0" w:color="auto" w:frame="1"/>
          <w:lang w:eastAsia="en-US"/>
        </w:rPr>
        <w:br/>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t>    4. Procentul cheltuielilor cu medicamentele din totalul cheltuielilor spitalului</w:t>
      </w:r>
    </w:p>
    <w:tbl>
      <w:tblPr>
        <w:tblpPr w:leftFromText="180" w:rightFromText="180" w:vertAnchor="text" w:horzAnchor="margin" w:tblpXSpec="center" w:tblpY="326"/>
        <w:tblW w:w="10770" w:type="dxa"/>
        <w:tblCellMar>
          <w:left w:w="0" w:type="dxa"/>
          <w:right w:w="0" w:type="dxa"/>
        </w:tblCellMar>
        <w:tblLook w:val="04A0" w:firstRow="1" w:lastRow="0" w:firstColumn="1" w:lastColumn="0" w:noHBand="0" w:noVBand="1"/>
      </w:tblPr>
      <w:tblGrid>
        <w:gridCol w:w="6696"/>
        <w:gridCol w:w="4074"/>
      </w:tblGrid>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Gradul de realizare faţă de indicatorii asumaţi prin contract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Peste 110%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81 - 110%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71 - 80%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61 - 70%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51 - 60%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2 puncte</w:t>
            </w:r>
          </w:p>
        </w:tc>
      </w:tr>
      <w:tr w:rsidR="00125025" w:rsidRPr="00125025" w:rsidTr="0024061B">
        <w:trPr>
          <w:trHeight w:val="312"/>
        </w:trPr>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2374F6">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w:t>
            </w:r>
            <w:r w:rsidR="002374F6">
              <w:rPr>
                <w:rFonts w:ascii="Arial" w:eastAsia="Times New Roman" w:hAnsi="Arial" w:cs="Arial"/>
                <w:bdr w:val="none" w:sz="0" w:space="0" w:color="auto" w:frame="1"/>
                <w:lang w:eastAsia="en-US"/>
              </w:rPr>
              <w:t>1</w:t>
            </w:r>
            <w:r w:rsidRPr="00125025">
              <w:rPr>
                <w:rFonts w:ascii="Arial" w:eastAsia="Times New Roman" w:hAnsi="Arial" w:cs="Arial"/>
                <w:bdr w:val="none" w:sz="0" w:space="0" w:color="auto" w:frame="1"/>
                <w:lang w:eastAsia="en-US"/>
              </w:rPr>
              <w:t xml:space="preserve"> - 50%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 punct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24061B"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Mai mic sau egal cu 40</w:t>
            </w:r>
            <w:r w:rsidR="007E050C" w:rsidRPr="00D82BB6">
              <w:rPr>
                <w:rFonts w:ascii="Arial" w:eastAsia="Times New Roman" w:hAnsi="Arial" w:cs="Arial"/>
                <w:bdr w:val="none" w:sz="0" w:space="0" w:color="auto" w:frame="1"/>
                <w:lang w:val="it-IT" w:eastAsia="en-US"/>
              </w:rPr>
              <w: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bl>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t>    5. Costul mediu/zi de spitalizare pe spital</w:t>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br/>
      </w:r>
    </w:p>
    <w:tbl>
      <w:tblPr>
        <w:tblW w:w="10770" w:type="dxa"/>
        <w:tblInd w:w="-880" w:type="dxa"/>
        <w:tblCellMar>
          <w:left w:w="0" w:type="dxa"/>
          <w:right w:w="0" w:type="dxa"/>
        </w:tblCellMar>
        <w:tblLook w:val="04A0" w:firstRow="1" w:lastRow="0" w:firstColumn="1" w:lastColumn="0" w:noHBand="0" w:noVBand="1"/>
      </w:tblPr>
      <w:tblGrid>
        <w:gridCol w:w="6696"/>
        <w:gridCol w:w="4074"/>
      </w:tblGrid>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Gradul de realizare faţă de indicatorii asumaţi prin contract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Peste 110%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81 - 110%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75 - 80%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70 - 74%</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65 - 69%</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2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EC39C8">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6</w:t>
            </w:r>
            <w:r w:rsidR="00EC39C8">
              <w:rPr>
                <w:rFonts w:ascii="Arial" w:eastAsia="Times New Roman" w:hAnsi="Arial" w:cs="Arial"/>
                <w:bdr w:val="none" w:sz="0" w:space="0" w:color="auto" w:frame="1"/>
                <w:lang w:eastAsia="en-US"/>
              </w:rPr>
              <w:t>1</w:t>
            </w:r>
            <w:r w:rsidRPr="00125025">
              <w:rPr>
                <w:rFonts w:ascii="Arial" w:eastAsia="Times New Roman" w:hAnsi="Arial" w:cs="Arial"/>
                <w:bdr w:val="none" w:sz="0" w:space="0" w:color="auto" w:frame="1"/>
                <w:lang w:eastAsia="en-US"/>
              </w:rPr>
              <w:t xml:space="preserve"> - 64%</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 punct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24061B" w:rsidP="0024061B">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Mai mic sau egal cu 60</w:t>
            </w:r>
            <w:r w:rsidR="007E050C" w:rsidRPr="00D82BB6">
              <w:rPr>
                <w:rFonts w:ascii="Arial" w:eastAsia="Times New Roman" w:hAnsi="Arial" w:cs="Arial"/>
                <w:bdr w:val="none" w:sz="0" w:space="0" w:color="auto" w:frame="1"/>
                <w:lang w:val="it-IT" w:eastAsia="en-US"/>
              </w:rPr>
              <w: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bl>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b/>
          <w:bCs/>
          <w:color w:val="000000"/>
          <w:bdr w:val="none" w:sz="0" w:space="0" w:color="auto" w:frame="1"/>
          <w:lang w:eastAsia="en-US"/>
        </w:rPr>
        <w:t>    D.</w:t>
      </w:r>
      <w:r w:rsidRPr="00125025">
        <w:rPr>
          <w:rFonts w:ascii="Arial" w:eastAsia="Times New Roman" w:hAnsi="Arial" w:cs="Arial"/>
          <w:color w:val="000000"/>
          <w:bdr w:val="none" w:sz="0" w:space="0" w:color="auto" w:frame="1"/>
          <w:lang w:eastAsia="en-US"/>
        </w:rPr>
        <w:t> </w:t>
      </w:r>
      <w:r w:rsidRPr="00125025">
        <w:rPr>
          <w:rFonts w:ascii="Arial" w:eastAsia="Times New Roman" w:hAnsi="Arial" w:cs="Arial"/>
          <w:b/>
          <w:bCs/>
          <w:color w:val="000000"/>
          <w:bdr w:val="none" w:sz="0" w:space="0" w:color="auto" w:frame="1"/>
          <w:lang w:eastAsia="en-US"/>
        </w:rPr>
        <w:t>Indicatori de calitate</w:t>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t>    1. Rata mortalităţii intraspitaliceşti pe total spital (datorită complicaţiilor survenite în timpul spitalizării)</w:t>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tbl>
      <w:tblPr>
        <w:tblW w:w="10770" w:type="dxa"/>
        <w:tblInd w:w="-880" w:type="dxa"/>
        <w:tblCellMar>
          <w:left w:w="0" w:type="dxa"/>
          <w:right w:w="0" w:type="dxa"/>
        </w:tblCellMar>
        <w:tblLook w:val="04A0" w:firstRow="1" w:lastRow="0" w:firstColumn="1" w:lastColumn="0" w:noHBand="0" w:noVBand="1"/>
      </w:tblPr>
      <w:tblGrid>
        <w:gridCol w:w="6696"/>
        <w:gridCol w:w="4074"/>
      </w:tblGrid>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Gradul de realizare faţă de indicatorii asumaţi prin contract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Peste 100%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91 - 100%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 punct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81 - 90%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2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71 - 80%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61 - 70%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EC39C8">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w:t>
            </w:r>
            <w:r w:rsidR="00EC39C8">
              <w:rPr>
                <w:rFonts w:ascii="Arial" w:eastAsia="Times New Roman" w:hAnsi="Arial" w:cs="Arial"/>
                <w:bdr w:val="none" w:sz="0" w:space="0" w:color="auto" w:frame="1"/>
                <w:lang w:eastAsia="en-US"/>
              </w:rPr>
              <w:t>1</w:t>
            </w:r>
            <w:r w:rsidRPr="00125025">
              <w:rPr>
                <w:rFonts w:ascii="Arial" w:eastAsia="Times New Roman" w:hAnsi="Arial" w:cs="Arial"/>
                <w:bdr w:val="none" w:sz="0" w:space="0" w:color="auto" w:frame="1"/>
                <w:lang w:eastAsia="en-US"/>
              </w:rPr>
              <w:t xml:space="preserve"> - 60%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24061B"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Mai mic sau egal cu 40</w:t>
            </w:r>
            <w:r w:rsidR="007E050C" w:rsidRPr="00D82BB6">
              <w:rPr>
                <w:rFonts w:ascii="Arial" w:eastAsia="Times New Roman" w:hAnsi="Arial" w:cs="Arial"/>
                <w:bdr w:val="none" w:sz="0" w:space="0" w:color="auto" w:frame="1"/>
                <w:lang w:val="it-IT" w:eastAsia="en-US"/>
              </w:rPr>
              <w: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6 puncte</w:t>
            </w:r>
          </w:p>
        </w:tc>
      </w:tr>
    </w:tbl>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lastRenderedPageBreak/>
        <w:br/>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t>    2. Rata infecţiilor asociate asistenţei medicale pe total spital (la 100 de pacienţi externaţi)</w:t>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tbl>
      <w:tblPr>
        <w:tblW w:w="5979" w:type="pct"/>
        <w:tblInd w:w="-859" w:type="dxa"/>
        <w:tblCellMar>
          <w:left w:w="0" w:type="dxa"/>
          <w:right w:w="0" w:type="dxa"/>
        </w:tblCellMar>
        <w:tblLook w:val="04A0" w:firstRow="1" w:lastRow="0" w:firstColumn="1" w:lastColumn="0" w:noHBand="0" w:noVBand="1"/>
      </w:tblPr>
      <w:tblGrid>
        <w:gridCol w:w="5363"/>
        <w:gridCol w:w="5411"/>
      </w:tblGrid>
      <w:tr w:rsidR="00125025" w:rsidRPr="00125025" w:rsidTr="00D96C41">
        <w:tc>
          <w:tcPr>
            <w:tcW w:w="2489"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D96C41">
            <w:pPr>
              <w:suppressAutoHyphens w:val="0"/>
              <w:ind w:left="-851" w:right="-897" w:firstLine="851"/>
              <w:jc w:val="both"/>
              <w:rPr>
                <w:rFonts w:ascii="Arial" w:eastAsia="Times New Roman" w:hAnsi="Arial" w:cs="Arial"/>
                <w:lang w:eastAsia="en-US"/>
              </w:rPr>
            </w:pPr>
            <w:r w:rsidRPr="00125025">
              <w:rPr>
                <w:rFonts w:ascii="Arial" w:eastAsia="Times New Roman" w:hAnsi="Arial" w:cs="Arial"/>
                <w:bdr w:val="none" w:sz="0" w:space="0" w:color="auto" w:frame="1"/>
                <w:lang w:eastAsia="en-US"/>
              </w:rPr>
              <w:t>Rata înregistrată</w:t>
            </w:r>
          </w:p>
        </w:tc>
        <w:tc>
          <w:tcPr>
            <w:tcW w:w="2511"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D96C41">
            <w:pPr>
              <w:suppressAutoHyphens w:val="0"/>
              <w:ind w:left="-851" w:right="-897" w:firstLine="851"/>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D96C41">
        <w:tc>
          <w:tcPr>
            <w:tcW w:w="2489"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D96C41">
            <w:pPr>
              <w:suppressAutoHyphens w:val="0"/>
              <w:ind w:left="-851" w:right="-897" w:firstLine="851"/>
              <w:jc w:val="both"/>
              <w:rPr>
                <w:rFonts w:ascii="Arial" w:eastAsia="Times New Roman" w:hAnsi="Arial" w:cs="Arial"/>
                <w:lang w:eastAsia="en-US"/>
              </w:rPr>
            </w:pPr>
            <w:r w:rsidRPr="00125025">
              <w:rPr>
                <w:rFonts w:ascii="Arial" w:eastAsia="Times New Roman" w:hAnsi="Arial" w:cs="Arial"/>
                <w:bdr w:val="none" w:sz="0" w:space="0" w:color="auto" w:frame="1"/>
                <w:lang w:eastAsia="en-US"/>
              </w:rPr>
              <w:t xml:space="preserve">3 - </w:t>
            </w:r>
            <w:r w:rsidR="00EC39C8">
              <w:rPr>
                <w:rFonts w:ascii="Arial" w:eastAsia="Times New Roman" w:hAnsi="Arial" w:cs="Arial"/>
                <w:bdr w:val="none" w:sz="0" w:space="0" w:color="auto" w:frame="1"/>
                <w:lang w:eastAsia="en-US"/>
              </w:rPr>
              <w:t>6</w:t>
            </w:r>
            <w:r w:rsidRPr="00125025">
              <w:rPr>
                <w:rFonts w:ascii="Arial" w:eastAsia="Times New Roman" w:hAnsi="Arial" w:cs="Arial"/>
                <w:bdr w:val="none" w:sz="0" w:space="0" w:color="auto" w:frame="1"/>
                <w:lang w:eastAsia="en-US"/>
              </w:rPr>
              <w:t>%</w:t>
            </w:r>
          </w:p>
        </w:tc>
        <w:tc>
          <w:tcPr>
            <w:tcW w:w="2511"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D96C41">
            <w:pPr>
              <w:suppressAutoHyphens w:val="0"/>
              <w:ind w:left="-851" w:right="-897" w:firstLine="851"/>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D96C41">
        <w:tc>
          <w:tcPr>
            <w:tcW w:w="2489"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D96C41">
            <w:pPr>
              <w:suppressAutoHyphens w:val="0"/>
              <w:ind w:left="-851" w:right="-897" w:firstLine="851"/>
              <w:jc w:val="both"/>
              <w:rPr>
                <w:rFonts w:ascii="Arial" w:eastAsia="Times New Roman" w:hAnsi="Arial" w:cs="Arial"/>
                <w:lang w:eastAsia="en-US"/>
              </w:rPr>
            </w:pPr>
            <w:r w:rsidRPr="00125025">
              <w:rPr>
                <w:rFonts w:ascii="Arial" w:eastAsia="Times New Roman" w:hAnsi="Arial" w:cs="Arial"/>
                <w:bdr w:val="none" w:sz="0" w:space="0" w:color="auto" w:frame="1"/>
                <w:lang w:eastAsia="en-US"/>
              </w:rPr>
              <w:t xml:space="preserve">7 - </w:t>
            </w:r>
            <w:r w:rsidR="00EC39C8">
              <w:rPr>
                <w:rFonts w:ascii="Arial" w:eastAsia="Times New Roman" w:hAnsi="Arial" w:cs="Arial"/>
                <w:bdr w:val="none" w:sz="0" w:space="0" w:color="auto" w:frame="1"/>
                <w:lang w:eastAsia="en-US"/>
              </w:rPr>
              <w:t>9</w:t>
            </w:r>
            <w:r w:rsidRPr="00125025">
              <w:rPr>
                <w:rFonts w:ascii="Arial" w:eastAsia="Times New Roman" w:hAnsi="Arial" w:cs="Arial"/>
                <w:bdr w:val="none" w:sz="0" w:space="0" w:color="auto" w:frame="1"/>
                <w:lang w:eastAsia="en-US"/>
              </w:rPr>
              <w:t>%</w:t>
            </w:r>
          </w:p>
        </w:tc>
        <w:tc>
          <w:tcPr>
            <w:tcW w:w="2511"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D96C41">
            <w:pPr>
              <w:suppressAutoHyphens w:val="0"/>
              <w:ind w:left="-851" w:right="-897" w:firstLine="851"/>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 puncte</w:t>
            </w:r>
          </w:p>
        </w:tc>
      </w:tr>
      <w:tr w:rsidR="00125025" w:rsidRPr="00125025" w:rsidTr="00D96C41">
        <w:tc>
          <w:tcPr>
            <w:tcW w:w="2489"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D96C41">
            <w:pPr>
              <w:suppressAutoHyphens w:val="0"/>
              <w:ind w:left="-851" w:right="-897" w:firstLine="851"/>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Peste 10%</w:t>
            </w:r>
          </w:p>
        </w:tc>
        <w:tc>
          <w:tcPr>
            <w:tcW w:w="2511"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D96C41">
            <w:pPr>
              <w:suppressAutoHyphens w:val="0"/>
              <w:ind w:left="-851" w:right="-897" w:firstLine="851"/>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 punct</w:t>
            </w:r>
          </w:p>
        </w:tc>
      </w:tr>
      <w:tr w:rsidR="00125025" w:rsidRPr="00125025" w:rsidTr="00D96C41">
        <w:tc>
          <w:tcPr>
            <w:tcW w:w="2489" w:type="pct"/>
            <w:tcBorders>
              <w:top w:val="single" w:sz="6" w:space="0" w:color="000000"/>
              <w:left w:val="single" w:sz="6" w:space="0" w:color="000000"/>
              <w:bottom w:val="single" w:sz="6" w:space="0" w:color="000000"/>
              <w:right w:val="single" w:sz="6" w:space="0" w:color="000000"/>
            </w:tcBorders>
            <w:hideMark/>
          </w:tcPr>
          <w:p w:rsidR="00125025" w:rsidRPr="00125025" w:rsidRDefault="00EC39C8" w:rsidP="00D96C41">
            <w:pPr>
              <w:suppressAutoHyphens w:val="0"/>
              <w:ind w:left="-851" w:right="-897" w:firstLine="851"/>
              <w:jc w:val="both"/>
              <w:rPr>
                <w:rFonts w:ascii="Arial" w:eastAsia="Times New Roman" w:hAnsi="Arial" w:cs="Arial"/>
                <w:lang w:eastAsia="en-US"/>
              </w:rPr>
            </w:pPr>
            <w:r>
              <w:rPr>
                <w:rFonts w:ascii="Arial" w:eastAsia="Times New Roman" w:hAnsi="Arial" w:cs="Arial"/>
                <w:bdr w:val="none" w:sz="0" w:space="0" w:color="auto" w:frame="1"/>
                <w:lang w:eastAsia="en-US"/>
              </w:rPr>
              <w:t>Sub 3%</w:t>
            </w:r>
          </w:p>
        </w:tc>
        <w:tc>
          <w:tcPr>
            <w:tcW w:w="2511" w:type="pct"/>
            <w:tcBorders>
              <w:top w:val="single" w:sz="6" w:space="0" w:color="000000"/>
              <w:left w:val="single" w:sz="6" w:space="0" w:color="000000"/>
              <w:bottom w:val="single" w:sz="6" w:space="0" w:color="000000"/>
              <w:right w:val="single" w:sz="6" w:space="0" w:color="000000"/>
            </w:tcBorders>
            <w:hideMark/>
          </w:tcPr>
          <w:p w:rsidR="00125025" w:rsidRPr="00125025" w:rsidRDefault="00125025" w:rsidP="00D96C41">
            <w:pPr>
              <w:suppressAutoHyphens w:val="0"/>
              <w:ind w:left="-851" w:right="-897" w:firstLine="851"/>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bl>
    <w:p w:rsidR="004868BF" w:rsidRPr="00615BAC" w:rsidRDefault="004868BF" w:rsidP="00D96C41">
      <w:pPr>
        <w:shd w:val="clear" w:color="auto" w:fill="FFFFFF"/>
        <w:suppressAutoHyphens w:val="0"/>
        <w:ind w:left="-851" w:right="-897" w:firstLine="851"/>
        <w:jc w:val="both"/>
        <w:rPr>
          <w:rFonts w:ascii="Arial" w:eastAsia="Times New Roman" w:hAnsi="Arial" w:cs="Arial"/>
          <w:bdr w:val="none" w:sz="0" w:space="0" w:color="auto" w:frame="1"/>
          <w:lang w:eastAsia="en-US"/>
        </w:rPr>
      </w:pPr>
    </w:p>
    <w:p w:rsidR="00125025" w:rsidRPr="00D82BB6" w:rsidRDefault="004868BF" w:rsidP="00D96C41">
      <w:pPr>
        <w:shd w:val="clear" w:color="auto" w:fill="FFFFFF"/>
        <w:suppressAutoHyphens w:val="0"/>
        <w:ind w:left="-851" w:right="-897" w:firstLine="851"/>
        <w:jc w:val="both"/>
        <w:rPr>
          <w:rFonts w:ascii="Arial" w:eastAsia="Times New Roman" w:hAnsi="Arial" w:cs="Arial"/>
          <w:i/>
          <w:iCs/>
          <w:sz w:val="20"/>
          <w:szCs w:val="20"/>
          <w:bdr w:val="none" w:sz="0" w:space="0" w:color="auto" w:frame="1"/>
          <w:lang w:val="it-IT" w:eastAsia="en-US"/>
        </w:rPr>
      </w:pPr>
      <w:r w:rsidRPr="00D82BB6">
        <w:rPr>
          <w:rFonts w:ascii="Arial" w:eastAsia="Times New Roman" w:hAnsi="Arial" w:cs="Arial"/>
          <w:sz w:val="20"/>
          <w:szCs w:val="20"/>
          <w:bdr w:val="none" w:sz="0" w:space="0" w:color="auto" w:frame="1"/>
          <w:lang w:val="it-IT" w:eastAsia="en-US"/>
        </w:rPr>
        <w:t xml:space="preserve">*) </w:t>
      </w:r>
      <w:r w:rsidRPr="00D82BB6">
        <w:rPr>
          <w:rFonts w:ascii="Arial" w:eastAsia="Times New Roman" w:hAnsi="Arial" w:cs="Arial"/>
          <w:i/>
          <w:iCs/>
          <w:sz w:val="20"/>
          <w:szCs w:val="20"/>
          <w:bdr w:val="none" w:sz="0" w:space="0" w:color="auto" w:frame="1"/>
          <w:lang w:val="it-IT" w:eastAsia="en-US"/>
        </w:rPr>
        <w:t xml:space="preserve">În cazul spitalelor de psihiatrie </w:t>
      </w:r>
      <w:r w:rsidR="00615BAC" w:rsidRPr="00D82BB6">
        <w:rPr>
          <w:rFonts w:ascii="Arial" w:eastAsia="Times New Roman" w:hAnsi="Arial" w:cs="Arial"/>
          <w:i/>
          <w:iCs/>
          <w:sz w:val="20"/>
          <w:szCs w:val="20"/>
          <w:bdr w:val="none" w:sz="0" w:space="0" w:color="auto" w:frame="1"/>
          <w:lang w:val="it-IT" w:eastAsia="en-US"/>
        </w:rPr>
        <w:t>și pentru</w:t>
      </w:r>
      <w:r w:rsidRPr="00D82BB6">
        <w:rPr>
          <w:rFonts w:ascii="Arial" w:eastAsia="Times New Roman" w:hAnsi="Arial" w:cs="Arial"/>
          <w:i/>
          <w:iCs/>
          <w:sz w:val="20"/>
          <w:szCs w:val="20"/>
          <w:bdr w:val="none" w:sz="0" w:space="0" w:color="auto" w:frame="1"/>
          <w:lang w:val="it-IT" w:eastAsia="en-US"/>
        </w:rPr>
        <w:t xml:space="preserve"> m</w:t>
      </w:r>
      <w:r w:rsidR="00615BAC" w:rsidRPr="00D82BB6">
        <w:rPr>
          <w:rFonts w:ascii="Arial" w:eastAsia="Times New Roman" w:hAnsi="Arial" w:cs="Arial"/>
          <w:i/>
          <w:iCs/>
          <w:sz w:val="20"/>
          <w:szCs w:val="20"/>
          <w:bdr w:val="none" w:sz="0" w:space="0" w:color="auto" w:frame="1"/>
          <w:lang w:val="it-IT" w:eastAsia="en-US"/>
        </w:rPr>
        <w:t>ăsuri de</w:t>
      </w:r>
      <w:r w:rsidRPr="00D82BB6">
        <w:rPr>
          <w:rFonts w:ascii="Arial" w:eastAsia="Times New Roman" w:hAnsi="Arial" w:cs="Arial"/>
          <w:i/>
          <w:iCs/>
          <w:sz w:val="20"/>
          <w:szCs w:val="20"/>
          <w:bdr w:val="none" w:sz="0" w:space="0" w:color="auto" w:frame="1"/>
          <w:lang w:val="it-IT" w:eastAsia="en-US"/>
        </w:rPr>
        <w:t xml:space="preserve"> siguranță, se acordă următorul punctaj: </w:t>
      </w:r>
    </w:p>
    <w:p w:rsidR="004868BF" w:rsidRPr="00D82BB6" w:rsidRDefault="004868BF" w:rsidP="00D96C41">
      <w:pPr>
        <w:shd w:val="clear" w:color="auto" w:fill="FFFFFF"/>
        <w:suppressAutoHyphens w:val="0"/>
        <w:ind w:left="-851" w:right="-897" w:firstLine="851"/>
        <w:jc w:val="both"/>
        <w:rPr>
          <w:rFonts w:ascii="Arial" w:eastAsia="Times New Roman" w:hAnsi="Arial" w:cs="Arial"/>
          <w:i/>
          <w:iCs/>
          <w:sz w:val="20"/>
          <w:szCs w:val="20"/>
          <w:bdr w:val="none" w:sz="0" w:space="0" w:color="auto" w:frame="1"/>
          <w:lang w:val="it-IT" w:eastAsia="en-US"/>
        </w:rPr>
      </w:pPr>
    </w:p>
    <w:tbl>
      <w:tblPr>
        <w:tblW w:w="5979" w:type="pct"/>
        <w:tblInd w:w="-859" w:type="dxa"/>
        <w:tblCellMar>
          <w:left w:w="0" w:type="dxa"/>
          <w:right w:w="0" w:type="dxa"/>
        </w:tblCellMar>
        <w:tblLook w:val="04A0" w:firstRow="1" w:lastRow="0" w:firstColumn="1" w:lastColumn="0" w:noHBand="0" w:noVBand="1"/>
      </w:tblPr>
      <w:tblGrid>
        <w:gridCol w:w="5363"/>
        <w:gridCol w:w="5411"/>
      </w:tblGrid>
      <w:tr w:rsidR="00615BAC" w:rsidRPr="00615BAC" w:rsidTr="00D96C41">
        <w:tc>
          <w:tcPr>
            <w:tcW w:w="2489" w:type="pct"/>
            <w:tcBorders>
              <w:top w:val="single" w:sz="6" w:space="0" w:color="000000"/>
              <w:left w:val="single" w:sz="6" w:space="0" w:color="000000"/>
              <w:bottom w:val="single" w:sz="6" w:space="0" w:color="000000"/>
              <w:right w:val="single" w:sz="6" w:space="0" w:color="000000"/>
            </w:tcBorders>
            <w:hideMark/>
          </w:tcPr>
          <w:p w:rsidR="004868BF" w:rsidRPr="00615BAC" w:rsidRDefault="004868BF" w:rsidP="00D96C41">
            <w:pPr>
              <w:suppressAutoHyphens w:val="0"/>
              <w:ind w:left="-851" w:right="-897" w:firstLine="851"/>
              <w:jc w:val="both"/>
              <w:rPr>
                <w:rFonts w:ascii="Arial" w:eastAsia="Times New Roman" w:hAnsi="Arial" w:cs="Arial"/>
                <w:i/>
                <w:sz w:val="20"/>
                <w:szCs w:val="20"/>
                <w:lang w:eastAsia="en-US"/>
              </w:rPr>
            </w:pPr>
            <w:r w:rsidRPr="00615BAC">
              <w:rPr>
                <w:rFonts w:ascii="Arial" w:eastAsia="Times New Roman" w:hAnsi="Arial" w:cs="Arial"/>
                <w:i/>
                <w:sz w:val="20"/>
                <w:szCs w:val="20"/>
                <w:bdr w:val="none" w:sz="0" w:space="0" w:color="auto" w:frame="1"/>
                <w:lang w:eastAsia="en-US"/>
              </w:rPr>
              <w:t>Rata înregistrată</w:t>
            </w:r>
          </w:p>
        </w:tc>
        <w:tc>
          <w:tcPr>
            <w:tcW w:w="2511" w:type="pct"/>
            <w:tcBorders>
              <w:top w:val="single" w:sz="6" w:space="0" w:color="000000"/>
              <w:left w:val="single" w:sz="6" w:space="0" w:color="000000"/>
              <w:bottom w:val="single" w:sz="6" w:space="0" w:color="000000"/>
              <w:right w:val="single" w:sz="6" w:space="0" w:color="000000"/>
            </w:tcBorders>
            <w:hideMark/>
          </w:tcPr>
          <w:p w:rsidR="004868BF" w:rsidRPr="00615BAC" w:rsidRDefault="004868BF" w:rsidP="00D96C41">
            <w:pPr>
              <w:suppressAutoHyphens w:val="0"/>
              <w:ind w:left="-851" w:right="-897" w:firstLine="851"/>
              <w:jc w:val="both"/>
              <w:rPr>
                <w:rFonts w:ascii="Arial" w:eastAsia="Times New Roman" w:hAnsi="Arial" w:cs="Arial"/>
                <w:i/>
                <w:sz w:val="20"/>
                <w:szCs w:val="20"/>
                <w:lang w:eastAsia="en-US"/>
              </w:rPr>
            </w:pPr>
            <w:r w:rsidRPr="00615BAC">
              <w:rPr>
                <w:rFonts w:ascii="Arial" w:eastAsia="Times New Roman" w:hAnsi="Arial" w:cs="Arial"/>
                <w:i/>
                <w:sz w:val="20"/>
                <w:szCs w:val="20"/>
                <w:bdr w:val="none" w:sz="0" w:space="0" w:color="auto" w:frame="1"/>
                <w:lang w:eastAsia="en-US"/>
              </w:rPr>
              <w:t>Punctajul acordat</w:t>
            </w:r>
          </w:p>
        </w:tc>
      </w:tr>
      <w:tr w:rsidR="00615BAC" w:rsidRPr="00615BAC" w:rsidTr="00D96C41">
        <w:tc>
          <w:tcPr>
            <w:tcW w:w="2489" w:type="pct"/>
            <w:tcBorders>
              <w:top w:val="single" w:sz="6" w:space="0" w:color="000000"/>
              <w:left w:val="single" w:sz="6" w:space="0" w:color="000000"/>
              <w:bottom w:val="single" w:sz="6" w:space="0" w:color="000000"/>
              <w:right w:val="single" w:sz="6" w:space="0" w:color="000000"/>
            </w:tcBorders>
            <w:hideMark/>
          </w:tcPr>
          <w:p w:rsidR="004868BF" w:rsidRPr="00615BAC" w:rsidRDefault="004868BF" w:rsidP="00D96C41">
            <w:pPr>
              <w:suppressAutoHyphens w:val="0"/>
              <w:ind w:left="-851" w:right="-897" w:firstLine="851"/>
              <w:jc w:val="both"/>
              <w:rPr>
                <w:rFonts w:ascii="Arial" w:eastAsia="Times New Roman" w:hAnsi="Arial" w:cs="Arial"/>
                <w:i/>
                <w:sz w:val="20"/>
                <w:szCs w:val="20"/>
                <w:lang w:eastAsia="en-US"/>
              </w:rPr>
            </w:pPr>
            <w:r w:rsidRPr="00615BAC">
              <w:rPr>
                <w:rFonts w:ascii="Arial" w:eastAsia="Times New Roman" w:hAnsi="Arial" w:cs="Arial"/>
                <w:i/>
                <w:sz w:val="20"/>
                <w:szCs w:val="20"/>
                <w:bdr w:val="none" w:sz="0" w:space="0" w:color="auto" w:frame="1"/>
                <w:lang w:eastAsia="en-US"/>
              </w:rPr>
              <w:t>Peste 6%</w:t>
            </w:r>
          </w:p>
        </w:tc>
        <w:tc>
          <w:tcPr>
            <w:tcW w:w="2511" w:type="pct"/>
            <w:tcBorders>
              <w:top w:val="single" w:sz="6" w:space="0" w:color="000000"/>
              <w:left w:val="single" w:sz="6" w:space="0" w:color="000000"/>
              <w:bottom w:val="single" w:sz="6" w:space="0" w:color="000000"/>
              <w:right w:val="single" w:sz="6" w:space="0" w:color="000000"/>
            </w:tcBorders>
            <w:hideMark/>
          </w:tcPr>
          <w:p w:rsidR="004868BF" w:rsidRPr="00615BAC" w:rsidRDefault="004868BF" w:rsidP="00D96C41">
            <w:pPr>
              <w:suppressAutoHyphens w:val="0"/>
              <w:ind w:left="-851" w:right="-897" w:firstLine="851"/>
              <w:jc w:val="both"/>
              <w:rPr>
                <w:rFonts w:ascii="Arial" w:eastAsia="Times New Roman" w:hAnsi="Arial" w:cs="Arial"/>
                <w:i/>
                <w:sz w:val="20"/>
                <w:szCs w:val="20"/>
                <w:lang w:eastAsia="en-US"/>
              </w:rPr>
            </w:pPr>
            <w:r w:rsidRPr="00615BAC">
              <w:rPr>
                <w:rFonts w:ascii="Arial" w:eastAsia="Times New Roman" w:hAnsi="Arial" w:cs="Arial"/>
                <w:i/>
                <w:sz w:val="20"/>
                <w:szCs w:val="20"/>
                <w:bdr w:val="none" w:sz="0" w:space="0" w:color="auto" w:frame="1"/>
                <w:lang w:eastAsia="en-US"/>
              </w:rPr>
              <w:t>5 puncte</w:t>
            </w:r>
          </w:p>
        </w:tc>
      </w:tr>
      <w:tr w:rsidR="00615BAC" w:rsidRPr="00615BAC" w:rsidTr="00D96C41">
        <w:tc>
          <w:tcPr>
            <w:tcW w:w="2489" w:type="pct"/>
            <w:tcBorders>
              <w:top w:val="single" w:sz="6" w:space="0" w:color="000000"/>
              <w:left w:val="single" w:sz="6" w:space="0" w:color="000000"/>
              <w:bottom w:val="single" w:sz="6" w:space="0" w:color="000000"/>
              <w:right w:val="single" w:sz="6" w:space="0" w:color="000000"/>
            </w:tcBorders>
            <w:hideMark/>
          </w:tcPr>
          <w:p w:rsidR="004868BF" w:rsidRPr="00615BAC" w:rsidRDefault="004868BF" w:rsidP="00D96C41">
            <w:pPr>
              <w:suppressAutoHyphens w:val="0"/>
              <w:ind w:left="-851" w:right="-897" w:firstLine="851"/>
              <w:jc w:val="both"/>
              <w:rPr>
                <w:rFonts w:ascii="Arial" w:eastAsia="Times New Roman" w:hAnsi="Arial" w:cs="Arial"/>
                <w:i/>
                <w:sz w:val="20"/>
                <w:szCs w:val="20"/>
                <w:lang w:eastAsia="en-US"/>
              </w:rPr>
            </w:pPr>
            <w:r w:rsidRPr="00615BAC">
              <w:rPr>
                <w:rFonts w:ascii="Arial" w:eastAsia="Times New Roman" w:hAnsi="Arial" w:cs="Arial"/>
                <w:i/>
                <w:sz w:val="20"/>
                <w:szCs w:val="20"/>
                <w:bdr w:val="none" w:sz="0" w:space="0" w:color="auto" w:frame="1"/>
                <w:lang w:eastAsia="en-US"/>
              </w:rPr>
              <w:t>3 - 6%</w:t>
            </w:r>
          </w:p>
        </w:tc>
        <w:tc>
          <w:tcPr>
            <w:tcW w:w="2511" w:type="pct"/>
            <w:tcBorders>
              <w:top w:val="single" w:sz="6" w:space="0" w:color="000000"/>
              <w:left w:val="single" w:sz="6" w:space="0" w:color="000000"/>
              <w:bottom w:val="single" w:sz="6" w:space="0" w:color="000000"/>
              <w:right w:val="single" w:sz="6" w:space="0" w:color="000000"/>
            </w:tcBorders>
            <w:hideMark/>
          </w:tcPr>
          <w:p w:rsidR="004868BF" w:rsidRPr="00615BAC" w:rsidRDefault="004868BF" w:rsidP="00D96C41">
            <w:pPr>
              <w:suppressAutoHyphens w:val="0"/>
              <w:ind w:left="-851" w:right="-897" w:firstLine="851"/>
              <w:jc w:val="both"/>
              <w:rPr>
                <w:rFonts w:ascii="Arial" w:eastAsia="Times New Roman" w:hAnsi="Arial" w:cs="Arial"/>
                <w:i/>
                <w:sz w:val="20"/>
                <w:szCs w:val="20"/>
                <w:lang w:eastAsia="en-US"/>
              </w:rPr>
            </w:pPr>
            <w:r w:rsidRPr="00615BAC">
              <w:rPr>
                <w:rFonts w:ascii="Arial" w:eastAsia="Times New Roman" w:hAnsi="Arial" w:cs="Arial"/>
                <w:i/>
                <w:sz w:val="20"/>
                <w:szCs w:val="20"/>
                <w:bdr w:val="none" w:sz="0" w:space="0" w:color="auto" w:frame="1"/>
                <w:lang w:eastAsia="en-US"/>
              </w:rPr>
              <w:t>3 puncte</w:t>
            </w:r>
          </w:p>
        </w:tc>
      </w:tr>
      <w:tr w:rsidR="00615BAC" w:rsidRPr="00615BAC" w:rsidTr="00D96C41">
        <w:trPr>
          <w:trHeight w:val="65"/>
        </w:trPr>
        <w:tc>
          <w:tcPr>
            <w:tcW w:w="2489" w:type="pct"/>
            <w:tcBorders>
              <w:top w:val="single" w:sz="6" w:space="0" w:color="000000"/>
              <w:left w:val="single" w:sz="6" w:space="0" w:color="000000"/>
              <w:bottom w:val="single" w:sz="6" w:space="0" w:color="000000"/>
              <w:right w:val="single" w:sz="6" w:space="0" w:color="000000"/>
            </w:tcBorders>
            <w:hideMark/>
          </w:tcPr>
          <w:p w:rsidR="004868BF" w:rsidRPr="00615BAC" w:rsidRDefault="004868BF" w:rsidP="00D96C41">
            <w:pPr>
              <w:suppressAutoHyphens w:val="0"/>
              <w:ind w:left="-851" w:right="-897" w:firstLine="851"/>
              <w:jc w:val="both"/>
              <w:rPr>
                <w:rFonts w:ascii="Arial" w:eastAsia="Times New Roman" w:hAnsi="Arial" w:cs="Arial"/>
                <w:i/>
                <w:sz w:val="20"/>
                <w:szCs w:val="20"/>
                <w:lang w:eastAsia="en-US"/>
              </w:rPr>
            </w:pPr>
            <w:r w:rsidRPr="00615BAC">
              <w:rPr>
                <w:rFonts w:ascii="Arial" w:eastAsia="Times New Roman" w:hAnsi="Arial" w:cs="Arial"/>
                <w:i/>
                <w:sz w:val="20"/>
                <w:szCs w:val="20"/>
                <w:bdr w:val="none" w:sz="0" w:space="0" w:color="auto" w:frame="1"/>
                <w:lang w:eastAsia="en-US"/>
              </w:rPr>
              <w:t>Sub 3%</w:t>
            </w:r>
          </w:p>
        </w:tc>
        <w:tc>
          <w:tcPr>
            <w:tcW w:w="2511" w:type="pct"/>
            <w:tcBorders>
              <w:top w:val="single" w:sz="6" w:space="0" w:color="000000"/>
              <w:left w:val="single" w:sz="6" w:space="0" w:color="000000"/>
              <w:bottom w:val="single" w:sz="6" w:space="0" w:color="000000"/>
              <w:right w:val="single" w:sz="6" w:space="0" w:color="000000"/>
            </w:tcBorders>
            <w:hideMark/>
          </w:tcPr>
          <w:p w:rsidR="004868BF" w:rsidRPr="00615BAC" w:rsidRDefault="004868BF" w:rsidP="00D96C41">
            <w:pPr>
              <w:suppressAutoHyphens w:val="0"/>
              <w:ind w:left="-851" w:right="-897" w:firstLine="851"/>
              <w:jc w:val="both"/>
              <w:rPr>
                <w:rFonts w:ascii="Arial" w:eastAsia="Times New Roman" w:hAnsi="Arial" w:cs="Arial"/>
                <w:i/>
                <w:sz w:val="20"/>
                <w:szCs w:val="20"/>
                <w:lang w:eastAsia="en-US"/>
              </w:rPr>
            </w:pPr>
            <w:r w:rsidRPr="00615BAC">
              <w:rPr>
                <w:rFonts w:ascii="Arial" w:eastAsia="Times New Roman" w:hAnsi="Arial" w:cs="Arial"/>
                <w:i/>
                <w:sz w:val="20"/>
                <w:szCs w:val="20"/>
                <w:bdr w:val="none" w:sz="0" w:space="0" w:color="auto" w:frame="1"/>
                <w:lang w:eastAsia="en-US"/>
              </w:rPr>
              <w:t>0 puncte</w:t>
            </w:r>
          </w:p>
        </w:tc>
      </w:tr>
    </w:tbl>
    <w:p w:rsidR="004868BF" w:rsidRPr="00C57D7A" w:rsidRDefault="004868BF" w:rsidP="00125025">
      <w:pPr>
        <w:shd w:val="clear" w:color="auto" w:fill="FFFFFF"/>
        <w:suppressAutoHyphens w:val="0"/>
        <w:jc w:val="both"/>
        <w:rPr>
          <w:rFonts w:ascii="Arial" w:eastAsia="Times New Roman" w:hAnsi="Arial" w:cs="Arial"/>
          <w:i/>
          <w:iCs/>
          <w:color w:val="FF0000"/>
          <w:bdr w:val="none" w:sz="0" w:space="0" w:color="auto" w:frame="1"/>
          <w:lang w:eastAsia="en-US"/>
        </w:rPr>
      </w:pPr>
    </w:p>
    <w:p w:rsidR="004868BF" w:rsidRPr="00125025" w:rsidRDefault="004868BF" w:rsidP="00125025">
      <w:pPr>
        <w:shd w:val="clear" w:color="auto" w:fill="FFFFFF"/>
        <w:suppressAutoHyphens w:val="0"/>
        <w:jc w:val="both"/>
        <w:rPr>
          <w:rFonts w:ascii="Arial" w:eastAsia="Times New Roman" w:hAnsi="Arial" w:cs="Arial"/>
          <w:color w:val="000000"/>
          <w:lang w:eastAsia="en-US"/>
        </w:rPr>
      </w:pP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t>    3. Sancţiuni/Măsuri de remediere dispuse de către Inspecţia Sanitară de Stat în urma acţiunilor de inspecţie a măsurilor igienico-sanitare, activităţilor de sterilizare şi dezinfecţie în spital</w:t>
      </w:r>
    </w:p>
    <w:tbl>
      <w:tblPr>
        <w:tblpPr w:leftFromText="180" w:rightFromText="180" w:vertAnchor="text" w:horzAnchor="margin" w:tblpXSpec="center" w:tblpY="380"/>
        <w:tblW w:w="10770" w:type="dxa"/>
        <w:tblCellMar>
          <w:left w:w="0" w:type="dxa"/>
          <w:right w:w="0" w:type="dxa"/>
        </w:tblCellMar>
        <w:tblLook w:val="04A0" w:firstRow="1" w:lastRow="0" w:firstColumn="1" w:lastColumn="0" w:noHBand="0" w:noVBand="1"/>
      </w:tblPr>
      <w:tblGrid>
        <w:gridCol w:w="8195"/>
        <w:gridCol w:w="2575"/>
      </w:tblGrid>
      <w:tr w:rsidR="00125025" w:rsidRPr="00125025" w:rsidTr="00125025">
        <w:tc>
          <w:tcPr>
            <w:tcW w:w="8195"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Gradul de realizare faţă de indicatorii asumaţi prin contract</w:t>
            </w:r>
          </w:p>
        </w:tc>
        <w:tc>
          <w:tcPr>
            <w:tcW w:w="2575"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125025">
        <w:tc>
          <w:tcPr>
            <w:tcW w:w="8195"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Au fost dispuse sancţiuni/măsuri de remediere şi nu au fost implementate/remediate în termenul dispus.</w:t>
            </w:r>
          </w:p>
        </w:tc>
        <w:tc>
          <w:tcPr>
            <w:tcW w:w="2575"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r w:rsidR="00125025" w:rsidRPr="00125025" w:rsidTr="00125025">
        <w:tc>
          <w:tcPr>
            <w:tcW w:w="8195"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Au fost dispuse sancţiuni/măsuri de remediere şi au fost implementate/remediate în termenul dispus.</w:t>
            </w:r>
          </w:p>
        </w:tc>
        <w:tc>
          <w:tcPr>
            <w:tcW w:w="2575"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 puncte</w:t>
            </w:r>
          </w:p>
        </w:tc>
      </w:tr>
      <w:tr w:rsidR="00125025" w:rsidRPr="00125025" w:rsidTr="00125025">
        <w:tc>
          <w:tcPr>
            <w:tcW w:w="8195"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Nu au fost dispuse sancţiuni/măsuri de remediere.</w:t>
            </w:r>
          </w:p>
        </w:tc>
        <w:tc>
          <w:tcPr>
            <w:tcW w:w="2575"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bl>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t>    4. Numărul mediu de consultaţii/medic în ambulatoriu</w:t>
      </w:r>
    </w:p>
    <w:tbl>
      <w:tblPr>
        <w:tblpPr w:leftFromText="180" w:rightFromText="180" w:vertAnchor="text" w:horzAnchor="margin" w:tblpXSpec="center" w:tblpY="285"/>
        <w:tblW w:w="10770" w:type="dxa"/>
        <w:tblCellMar>
          <w:left w:w="0" w:type="dxa"/>
          <w:right w:w="0" w:type="dxa"/>
        </w:tblCellMar>
        <w:tblLook w:val="04A0" w:firstRow="1" w:lastRow="0" w:firstColumn="1" w:lastColumn="0" w:noHBand="0" w:noVBand="1"/>
      </w:tblPr>
      <w:tblGrid>
        <w:gridCol w:w="6883"/>
        <w:gridCol w:w="3887"/>
      </w:tblGrid>
      <w:tr w:rsidR="00125025" w:rsidRPr="00125025" w:rsidTr="00125025">
        <w:tc>
          <w:tcPr>
            <w:tcW w:w="6883"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Gradul de realizare faţă de indicatorii asumaţi prin contract</w:t>
            </w:r>
          </w:p>
        </w:tc>
        <w:tc>
          <w:tcPr>
            <w:tcW w:w="3887"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125025">
        <w:tc>
          <w:tcPr>
            <w:tcW w:w="6883"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Peste 100%</w:t>
            </w:r>
          </w:p>
        </w:tc>
        <w:tc>
          <w:tcPr>
            <w:tcW w:w="3887"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883"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91 - 100%</w:t>
            </w:r>
          </w:p>
        </w:tc>
        <w:tc>
          <w:tcPr>
            <w:tcW w:w="3887"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883"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81 - 90%</w:t>
            </w:r>
          </w:p>
        </w:tc>
        <w:tc>
          <w:tcPr>
            <w:tcW w:w="3887"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 puncte</w:t>
            </w:r>
          </w:p>
        </w:tc>
      </w:tr>
      <w:tr w:rsidR="00125025" w:rsidRPr="00125025" w:rsidTr="00125025">
        <w:tc>
          <w:tcPr>
            <w:tcW w:w="6883"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71 - 80%</w:t>
            </w:r>
          </w:p>
        </w:tc>
        <w:tc>
          <w:tcPr>
            <w:tcW w:w="3887"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 puncte</w:t>
            </w:r>
          </w:p>
        </w:tc>
      </w:tr>
      <w:tr w:rsidR="00125025" w:rsidRPr="00125025" w:rsidTr="00125025">
        <w:tc>
          <w:tcPr>
            <w:tcW w:w="6883"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61 - 70%</w:t>
            </w:r>
          </w:p>
        </w:tc>
        <w:tc>
          <w:tcPr>
            <w:tcW w:w="3887"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2 puncte</w:t>
            </w:r>
          </w:p>
        </w:tc>
      </w:tr>
      <w:tr w:rsidR="00125025" w:rsidRPr="00125025" w:rsidTr="00125025">
        <w:tc>
          <w:tcPr>
            <w:tcW w:w="6883"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41 - 60%</w:t>
            </w:r>
          </w:p>
        </w:tc>
        <w:tc>
          <w:tcPr>
            <w:tcW w:w="3887"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 punct</w:t>
            </w:r>
          </w:p>
        </w:tc>
      </w:tr>
      <w:tr w:rsidR="00125025" w:rsidRPr="00125025" w:rsidTr="00125025">
        <w:tc>
          <w:tcPr>
            <w:tcW w:w="6883" w:type="dxa"/>
            <w:tcBorders>
              <w:top w:val="single" w:sz="6" w:space="0" w:color="000000"/>
              <w:left w:val="single" w:sz="6" w:space="0" w:color="000000"/>
              <w:bottom w:val="single" w:sz="6" w:space="0" w:color="000000"/>
              <w:right w:val="single" w:sz="6" w:space="0" w:color="000000"/>
            </w:tcBorders>
            <w:hideMark/>
          </w:tcPr>
          <w:p w:rsidR="00125025" w:rsidRPr="00D82BB6" w:rsidRDefault="00D631A0"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Mai mic sau egal cu 40</w:t>
            </w:r>
            <w:r w:rsidR="007E050C" w:rsidRPr="00D82BB6">
              <w:rPr>
                <w:rFonts w:ascii="Arial" w:eastAsia="Times New Roman" w:hAnsi="Arial" w:cs="Arial"/>
                <w:bdr w:val="none" w:sz="0" w:space="0" w:color="auto" w:frame="1"/>
                <w:lang w:val="it-IT" w:eastAsia="en-US"/>
              </w:rPr>
              <w:t>%</w:t>
            </w:r>
          </w:p>
        </w:tc>
        <w:tc>
          <w:tcPr>
            <w:tcW w:w="3887"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bl>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t xml:space="preserve">    5. Rata de screening pentru germeni cu risc epidemic (enterobacterii rezistente la carbapenem, enterococi rezistenţi la vancomicină, enterobacterii producătoare de </w:t>
      </w:r>
      <w:r w:rsidRPr="00125025">
        <w:rPr>
          <w:rFonts w:ascii="Arial" w:eastAsia="Times New Roman" w:hAnsi="Arial" w:cs="Arial"/>
          <w:color w:val="000000"/>
          <w:bdr w:val="none" w:sz="0" w:space="0" w:color="auto" w:frame="1"/>
          <w:lang w:eastAsia="en-US"/>
        </w:rPr>
        <w:lastRenderedPageBreak/>
        <w:t>betalactamaze cu spectru extins) la pacienţii internaţi în secţiile ATI, oncologie, hematologie</w:t>
      </w:r>
    </w:p>
    <w:tbl>
      <w:tblPr>
        <w:tblpPr w:leftFromText="180" w:rightFromText="180" w:vertAnchor="text" w:horzAnchor="margin" w:tblpXSpec="center" w:tblpY="465"/>
        <w:tblW w:w="10770" w:type="dxa"/>
        <w:tblCellMar>
          <w:left w:w="0" w:type="dxa"/>
          <w:right w:w="0" w:type="dxa"/>
        </w:tblCellMar>
        <w:tblLook w:val="04A0" w:firstRow="1" w:lastRow="0" w:firstColumn="1" w:lastColumn="0" w:noHBand="0" w:noVBand="1"/>
      </w:tblPr>
      <w:tblGrid>
        <w:gridCol w:w="6883"/>
        <w:gridCol w:w="3887"/>
      </w:tblGrid>
      <w:tr w:rsidR="00125025" w:rsidRPr="00125025" w:rsidTr="00125025">
        <w:tc>
          <w:tcPr>
            <w:tcW w:w="6883"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Gradul de realizare faţă de indicatorii asumaţi prin contract</w:t>
            </w:r>
          </w:p>
        </w:tc>
        <w:tc>
          <w:tcPr>
            <w:tcW w:w="3887"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125025">
        <w:tc>
          <w:tcPr>
            <w:tcW w:w="6883"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Peste 70%</w:t>
            </w:r>
          </w:p>
        </w:tc>
        <w:tc>
          <w:tcPr>
            <w:tcW w:w="3887"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883"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BD1A67">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6</w:t>
            </w:r>
            <w:r w:rsidR="00BD1A67">
              <w:rPr>
                <w:rFonts w:ascii="Arial" w:eastAsia="Times New Roman" w:hAnsi="Arial" w:cs="Arial"/>
                <w:bdr w:val="none" w:sz="0" w:space="0" w:color="auto" w:frame="1"/>
                <w:lang w:eastAsia="en-US"/>
              </w:rPr>
              <w:t>1</w:t>
            </w:r>
            <w:r w:rsidRPr="00125025">
              <w:rPr>
                <w:rFonts w:ascii="Arial" w:eastAsia="Times New Roman" w:hAnsi="Arial" w:cs="Arial"/>
                <w:bdr w:val="none" w:sz="0" w:space="0" w:color="auto" w:frame="1"/>
                <w:lang w:eastAsia="en-US"/>
              </w:rPr>
              <w:t xml:space="preserve"> - 70%</w:t>
            </w:r>
          </w:p>
        </w:tc>
        <w:tc>
          <w:tcPr>
            <w:tcW w:w="3887"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 puncte</w:t>
            </w:r>
          </w:p>
        </w:tc>
      </w:tr>
      <w:tr w:rsidR="00125025" w:rsidRPr="00125025" w:rsidTr="00125025">
        <w:tc>
          <w:tcPr>
            <w:tcW w:w="6883"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BD1A67">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w:t>
            </w:r>
            <w:r w:rsidR="00BD1A67">
              <w:rPr>
                <w:rFonts w:ascii="Arial" w:eastAsia="Times New Roman" w:hAnsi="Arial" w:cs="Arial"/>
                <w:bdr w:val="none" w:sz="0" w:space="0" w:color="auto" w:frame="1"/>
                <w:lang w:eastAsia="en-US"/>
              </w:rPr>
              <w:t>1</w:t>
            </w:r>
            <w:r w:rsidRPr="00125025">
              <w:rPr>
                <w:rFonts w:ascii="Arial" w:eastAsia="Times New Roman" w:hAnsi="Arial" w:cs="Arial"/>
                <w:bdr w:val="none" w:sz="0" w:space="0" w:color="auto" w:frame="1"/>
                <w:lang w:eastAsia="en-US"/>
              </w:rPr>
              <w:t xml:space="preserve"> - 60%</w:t>
            </w:r>
          </w:p>
        </w:tc>
        <w:tc>
          <w:tcPr>
            <w:tcW w:w="3887"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 puncte</w:t>
            </w:r>
          </w:p>
        </w:tc>
      </w:tr>
      <w:tr w:rsidR="00125025" w:rsidRPr="00125025" w:rsidTr="00125025">
        <w:tc>
          <w:tcPr>
            <w:tcW w:w="6883"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BD1A67">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w:t>
            </w:r>
            <w:r w:rsidR="00BD1A67">
              <w:rPr>
                <w:rFonts w:ascii="Arial" w:eastAsia="Times New Roman" w:hAnsi="Arial" w:cs="Arial"/>
                <w:bdr w:val="none" w:sz="0" w:space="0" w:color="auto" w:frame="1"/>
                <w:lang w:eastAsia="en-US"/>
              </w:rPr>
              <w:t>1</w:t>
            </w:r>
            <w:r w:rsidRPr="00125025">
              <w:rPr>
                <w:rFonts w:ascii="Arial" w:eastAsia="Times New Roman" w:hAnsi="Arial" w:cs="Arial"/>
                <w:bdr w:val="none" w:sz="0" w:space="0" w:color="auto" w:frame="1"/>
                <w:lang w:eastAsia="en-US"/>
              </w:rPr>
              <w:t xml:space="preserve"> - 50%</w:t>
            </w:r>
          </w:p>
        </w:tc>
        <w:tc>
          <w:tcPr>
            <w:tcW w:w="3887"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2 puncte</w:t>
            </w:r>
          </w:p>
        </w:tc>
      </w:tr>
      <w:tr w:rsidR="00125025" w:rsidRPr="00125025" w:rsidTr="00125025">
        <w:tc>
          <w:tcPr>
            <w:tcW w:w="6883"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25 - 40%</w:t>
            </w:r>
          </w:p>
        </w:tc>
        <w:tc>
          <w:tcPr>
            <w:tcW w:w="3887"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 punct</w:t>
            </w:r>
          </w:p>
        </w:tc>
      </w:tr>
      <w:tr w:rsidR="00125025" w:rsidRPr="00125025" w:rsidTr="00125025">
        <w:tc>
          <w:tcPr>
            <w:tcW w:w="6883" w:type="dxa"/>
            <w:tcBorders>
              <w:top w:val="single" w:sz="6" w:space="0" w:color="000000"/>
              <w:left w:val="single" w:sz="6" w:space="0" w:color="000000"/>
              <w:bottom w:val="single" w:sz="6" w:space="0" w:color="000000"/>
              <w:right w:val="single" w:sz="6" w:space="0" w:color="000000"/>
            </w:tcBorders>
            <w:hideMark/>
          </w:tcPr>
          <w:p w:rsidR="00125025" w:rsidRPr="00D82BB6" w:rsidRDefault="00D631A0" w:rsidP="00D631A0">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Mai mic sau egal cu 25</w:t>
            </w:r>
            <w:r w:rsidR="007E050C" w:rsidRPr="00D82BB6">
              <w:rPr>
                <w:rFonts w:ascii="Arial" w:eastAsia="Times New Roman" w:hAnsi="Arial" w:cs="Arial"/>
                <w:bdr w:val="none" w:sz="0" w:space="0" w:color="auto" w:frame="1"/>
                <w:lang w:val="it-IT" w:eastAsia="en-US"/>
              </w:rPr>
              <w:t>%</w:t>
            </w:r>
          </w:p>
        </w:tc>
        <w:tc>
          <w:tcPr>
            <w:tcW w:w="3887"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bl>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t>    6. Realizarea anuală a unui studiu de prevalenţă de moment a infecţiilor asociate asistenţei medicale şi a consumului de antibiotice pe baza metodologiei elaborate de Institutul Naţional de Sănătate Publică</w:t>
      </w:r>
    </w:p>
    <w:tbl>
      <w:tblPr>
        <w:tblpPr w:leftFromText="180" w:rightFromText="180" w:vertAnchor="text" w:horzAnchor="margin" w:tblpXSpec="center" w:tblpY="286"/>
        <w:tblW w:w="10770" w:type="dxa"/>
        <w:tblCellMar>
          <w:left w:w="0" w:type="dxa"/>
          <w:right w:w="0" w:type="dxa"/>
        </w:tblCellMar>
        <w:tblLook w:val="04A0" w:firstRow="1" w:lastRow="0" w:firstColumn="1" w:lastColumn="0" w:noHBand="0" w:noVBand="1"/>
      </w:tblPr>
      <w:tblGrid>
        <w:gridCol w:w="6696"/>
        <w:gridCol w:w="4074"/>
      </w:tblGrid>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Gradul de realizare faţă de indicatorii asumaţi prin contract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Realizat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Nerealizat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bl>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t>    7. Rata de conformitate cu administrarea unei doze unice de antibiotic în profilaxia antibiotică perioperatorie constatată la studiul de prevalenţă de moment</w:t>
      </w:r>
    </w:p>
    <w:tbl>
      <w:tblPr>
        <w:tblpPr w:leftFromText="180" w:rightFromText="180" w:vertAnchor="text" w:horzAnchor="margin" w:tblpXSpec="center" w:tblpY="463"/>
        <w:tblW w:w="10770" w:type="dxa"/>
        <w:tblCellMar>
          <w:left w:w="0" w:type="dxa"/>
          <w:right w:w="0" w:type="dxa"/>
        </w:tblCellMar>
        <w:tblLook w:val="04A0" w:firstRow="1" w:lastRow="0" w:firstColumn="1" w:lastColumn="0" w:noHBand="0" w:noVBand="1"/>
      </w:tblPr>
      <w:tblGrid>
        <w:gridCol w:w="6696"/>
        <w:gridCol w:w="4074"/>
      </w:tblGrid>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Gradul de realizare faţă de indicatorii asumaţi prin contract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91 - 100%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81 - 90%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71 - 80%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61 - 70%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2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40 - 60%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 punct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D631A0"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Mai mic sau egal cu 40</w:t>
            </w:r>
            <w:r w:rsidR="007E050C" w:rsidRPr="00D82BB6">
              <w:rPr>
                <w:rFonts w:ascii="Arial" w:eastAsia="Times New Roman" w:hAnsi="Arial" w:cs="Arial"/>
                <w:bdr w:val="none" w:sz="0" w:space="0" w:color="auto" w:frame="1"/>
                <w:lang w:val="it-IT" w:eastAsia="en-US"/>
              </w:rPr>
              <w: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bl>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t>    8. Sistem de comunicare cu aparţinătorii/reprezentanţii legali ai pacienţilor, procedurat şi implementat</w:t>
      </w:r>
    </w:p>
    <w:tbl>
      <w:tblPr>
        <w:tblpPr w:leftFromText="180" w:rightFromText="180" w:vertAnchor="text" w:horzAnchor="margin" w:tblpXSpec="center" w:tblpY="348"/>
        <w:tblW w:w="10770" w:type="dxa"/>
        <w:tblCellMar>
          <w:left w:w="0" w:type="dxa"/>
          <w:right w:w="0" w:type="dxa"/>
        </w:tblCellMar>
        <w:tblLook w:val="04A0" w:firstRow="1" w:lastRow="0" w:firstColumn="1" w:lastColumn="0" w:noHBand="0" w:noVBand="1"/>
      </w:tblPr>
      <w:tblGrid>
        <w:gridCol w:w="6696"/>
        <w:gridCol w:w="4074"/>
      </w:tblGrid>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Gradul de realizare faţă de indicatorii asumaţi prin contract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Procedurat şi implementat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Procedurat, dar neimplementat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Nu există o procedură specifică privind comunicarea cu aparţinătorii/reprezentanţii legali.</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bl>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D96C41" w:rsidRDefault="00125025" w:rsidP="00125025">
      <w:pPr>
        <w:shd w:val="clear" w:color="auto" w:fill="FFFFFF"/>
        <w:suppressAutoHyphens w:val="0"/>
        <w:jc w:val="both"/>
        <w:rPr>
          <w:rFonts w:ascii="Arial" w:eastAsia="Times New Roman" w:hAnsi="Arial" w:cs="Arial"/>
          <w:color w:val="000000"/>
          <w:bdr w:val="none" w:sz="0" w:space="0" w:color="auto" w:frame="1"/>
          <w:lang w:eastAsia="en-US"/>
        </w:rPr>
      </w:pPr>
      <w:r w:rsidRPr="00125025">
        <w:rPr>
          <w:rFonts w:ascii="Arial" w:eastAsia="Times New Roman" w:hAnsi="Arial" w:cs="Arial"/>
          <w:color w:val="000000"/>
          <w:bdr w:val="none" w:sz="0" w:space="0" w:color="auto" w:frame="1"/>
          <w:lang w:eastAsia="en-US"/>
        </w:rPr>
        <w:lastRenderedPageBreak/>
        <w:t xml:space="preserve">  </w:t>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t>  9. Sistem de evaluare a gradului de satisfacţie a pacienţilor, procedurat şi implementat</w:t>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p>
    <w:tbl>
      <w:tblPr>
        <w:tblW w:w="10770" w:type="dxa"/>
        <w:tblInd w:w="-880" w:type="dxa"/>
        <w:tblCellMar>
          <w:left w:w="0" w:type="dxa"/>
          <w:right w:w="0" w:type="dxa"/>
        </w:tblCellMar>
        <w:tblLook w:val="04A0" w:firstRow="1" w:lastRow="0" w:firstColumn="1" w:lastColumn="0" w:noHBand="0" w:noVBand="1"/>
      </w:tblPr>
      <w:tblGrid>
        <w:gridCol w:w="6696"/>
        <w:gridCol w:w="4074"/>
      </w:tblGrid>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Gradul de realizare faţă de indicatorii asumaţi prin contract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Procedurat şi implementat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Procedurat, dar neimplementat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Nu există o procedură specifică privind comunicarea cu aparţinătorii/reprezentanţii legali.</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bl>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t>    </w:t>
      </w:r>
      <w:r w:rsidRPr="00125025">
        <w:rPr>
          <w:rFonts w:ascii="Arial" w:eastAsia="Times New Roman" w:hAnsi="Arial" w:cs="Arial"/>
          <w:b/>
          <w:bCs/>
          <w:color w:val="000000"/>
          <w:bdr w:val="none" w:sz="0" w:space="0" w:color="auto" w:frame="1"/>
          <w:lang w:eastAsia="en-US"/>
        </w:rPr>
        <w:t>E.</w:t>
      </w:r>
      <w:r w:rsidRPr="00125025">
        <w:rPr>
          <w:rFonts w:ascii="Arial" w:eastAsia="Times New Roman" w:hAnsi="Arial" w:cs="Arial"/>
          <w:color w:val="000000"/>
          <w:bdr w:val="none" w:sz="0" w:space="0" w:color="auto" w:frame="1"/>
          <w:lang w:eastAsia="en-US"/>
        </w:rPr>
        <w:t> </w:t>
      </w:r>
      <w:r w:rsidRPr="00125025">
        <w:rPr>
          <w:rFonts w:ascii="Arial" w:eastAsia="Times New Roman" w:hAnsi="Arial" w:cs="Arial"/>
          <w:b/>
          <w:bCs/>
          <w:color w:val="000000"/>
          <w:bdr w:val="none" w:sz="0" w:space="0" w:color="auto" w:frame="1"/>
          <w:lang w:eastAsia="en-US"/>
        </w:rPr>
        <w:t>Indicatori de integritate</w:t>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t>    1. Proporţia angajaţilor unităţii sanitare care au fost instruiţi prin intermediul programelor de formare profesională pe tema conflictelor de interese şi a incompatibilităţilor</w:t>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tbl>
      <w:tblPr>
        <w:tblW w:w="10770" w:type="dxa"/>
        <w:tblInd w:w="-880" w:type="dxa"/>
        <w:tblCellMar>
          <w:left w:w="0" w:type="dxa"/>
          <w:right w:w="0" w:type="dxa"/>
        </w:tblCellMar>
        <w:tblLook w:val="04A0" w:firstRow="1" w:lastRow="0" w:firstColumn="1" w:lastColumn="0" w:noHBand="0" w:noVBand="1"/>
      </w:tblPr>
      <w:tblGrid>
        <w:gridCol w:w="6696"/>
        <w:gridCol w:w="4074"/>
      </w:tblGrid>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Gradul de realizare faţă de indicatorii asumaţi prin contract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91 - 100%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71 - 90%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51 - 70%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31 - 50%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2 puncte</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11 - 30%</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 punct</w:t>
            </w:r>
          </w:p>
        </w:tc>
      </w:tr>
      <w:tr w:rsidR="00125025" w:rsidRPr="00125025" w:rsidTr="00125025">
        <w:tc>
          <w:tcPr>
            <w:tcW w:w="6696" w:type="dxa"/>
            <w:tcBorders>
              <w:top w:val="single" w:sz="6" w:space="0" w:color="000000"/>
              <w:left w:val="single" w:sz="6" w:space="0" w:color="000000"/>
              <w:bottom w:val="single" w:sz="6" w:space="0" w:color="000000"/>
              <w:right w:val="single" w:sz="6" w:space="0" w:color="000000"/>
            </w:tcBorders>
            <w:hideMark/>
          </w:tcPr>
          <w:p w:rsidR="00125025" w:rsidRPr="00D82BB6" w:rsidRDefault="00D631A0" w:rsidP="00D631A0">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Mai mic sau egal cu 10</w:t>
            </w:r>
            <w:r w:rsidR="007E050C" w:rsidRPr="00D82BB6">
              <w:rPr>
                <w:rFonts w:ascii="Arial" w:eastAsia="Times New Roman" w:hAnsi="Arial" w:cs="Arial"/>
                <w:bdr w:val="none" w:sz="0" w:space="0" w:color="auto" w:frame="1"/>
                <w:lang w:val="it-IT" w:eastAsia="en-US"/>
              </w:rPr>
              <w:t>%</w:t>
            </w:r>
          </w:p>
        </w:tc>
        <w:tc>
          <w:tcPr>
            <w:tcW w:w="4074"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0 puncte</w:t>
            </w:r>
          </w:p>
        </w:tc>
      </w:tr>
    </w:tbl>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t>    2. Gradul de realizare a măsurilor preventive pentru limitarea conflictelor de interese şi a incompatibilităţilor:</w:t>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t>    a) respectarea standardului general de publicare a informaţiilor de interes public conform anexei nr. 4 la Hotărârea Guvernului nr. 1.269/2021 privind aprobarea Strategiei naţionale anticorupţie 2021 - 2025 şi a documentelor aferente acesteia;</w:t>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t>    b) existenţa unui Ghid privind conflictele de interese şi incompatibilităţile, precum şi documentarea faptului că a fost adus la cunoştinţă angajaţilor;</w:t>
      </w:r>
    </w:p>
    <w:p w:rsidR="00125025" w:rsidRPr="00D82BB6" w:rsidRDefault="00125025" w:rsidP="00125025">
      <w:pPr>
        <w:shd w:val="clear" w:color="auto" w:fill="FFFFFF"/>
        <w:suppressAutoHyphens w:val="0"/>
        <w:jc w:val="both"/>
        <w:rPr>
          <w:rFonts w:ascii="Arial" w:eastAsia="Times New Roman" w:hAnsi="Arial" w:cs="Arial"/>
          <w:color w:val="000000"/>
          <w:lang w:val="it-IT" w:eastAsia="en-US"/>
        </w:rPr>
      </w:pPr>
      <w:r w:rsidRPr="00D82BB6">
        <w:rPr>
          <w:rFonts w:ascii="Arial" w:eastAsia="Times New Roman" w:hAnsi="Arial" w:cs="Arial"/>
          <w:color w:val="000000"/>
          <w:bdr w:val="none" w:sz="0" w:space="0" w:color="auto" w:frame="1"/>
          <w:lang w:val="it-IT" w:eastAsia="en-US"/>
        </w:rPr>
        <w:t>    c) existenţa unei proceduri în conformitate cu prevederile Legii nr. 571/2004 privind protecţia personalului din autorităţile publice, instituţiile publice şi din alte unităţi care semnalează încălcări ale legii, precum şi aducerea acesteia la cunoştinţa angajaţilor;</w:t>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D82BB6">
        <w:rPr>
          <w:rFonts w:ascii="Arial" w:eastAsia="Times New Roman" w:hAnsi="Arial" w:cs="Arial"/>
          <w:color w:val="000000"/>
          <w:bdr w:val="none" w:sz="0" w:space="0" w:color="auto" w:frame="1"/>
          <w:lang w:val="it-IT" w:eastAsia="en-US"/>
        </w:rPr>
        <w:t xml:space="preserve">    </w:t>
      </w:r>
      <w:r w:rsidRPr="00125025">
        <w:rPr>
          <w:rFonts w:ascii="Arial" w:eastAsia="Times New Roman" w:hAnsi="Arial" w:cs="Arial"/>
          <w:color w:val="000000"/>
          <w:bdr w:val="none" w:sz="0" w:space="0" w:color="auto" w:frame="1"/>
          <w:lang w:eastAsia="en-US"/>
        </w:rPr>
        <w:t>d) funcţionarea Consiliului etic.</w:t>
      </w:r>
    </w:p>
    <w:p w:rsidR="00125025" w:rsidRPr="00125025" w:rsidRDefault="00125025" w:rsidP="00125025">
      <w:pPr>
        <w:shd w:val="clear" w:color="auto" w:fill="FFFFFF"/>
        <w:suppressAutoHyphens w:val="0"/>
        <w:jc w:val="both"/>
        <w:rPr>
          <w:rFonts w:ascii="Arial" w:eastAsia="Times New Roman" w:hAnsi="Arial" w:cs="Arial"/>
          <w:color w:val="000000"/>
          <w:lang w:eastAsia="en-US"/>
        </w:rPr>
      </w:pPr>
      <w:r w:rsidRPr="00125025">
        <w:rPr>
          <w:rFonts w:ascii="Arial" w:eastAsia="Times New Roman" w:hAnsi="Arial" w:cs="Arial"/>
          <w:color w:val="000000"/>
          <w:bdr w:val="none" w:sz="0" w:space="0" w:color="auto" w:frame="1"/>
          <w:lang w:eastAsia="en-US"/>
        </w:rPr>
        <w:br/>
      </w:r>
    </w:p>
    <w:tbl>
      <w:tblPr>
        <w:tblW w:w="10770" w:type="dxa"/>
        <w:tblInd w:w="-880" w:type="dxa"/>
        <w:tblCellMar>
          <w:left w:w="0" w:type="dxa"/>
          <w:right w:w="0" w:type="dxa"/>
        </w:tblCellMar>
        <w:tblLook w:val="04A0" w:firstRow="1" w:lastRow="0" w:firstColumn="1" w:lastColumn="0" w:noHBand="0" w:noVBand="1"/>
      </w:tblPr>
      <w:tblGrid>
        <w:gridCol w:w="6322"/>
        <w:gridCol w:w="4448"/>
      </w:tblGrid>
      <w:tr w:rsidR="00125025" w:rsidRPr="00125025" w:rsidTr="00125025">
        <w:tc>
          <w:tcPr>
            <w:tcW w:w="6322" w:type="dxa"/>
            <w:tcBorders>
              <w:top w:val="single" w:sz="6" w:space="0" w:color="000000"/>
              <w:left w:val="single" w:sz="6" w:space="0" w:color="000000"/>
              <w:bottom w:val="single" w:sz="6" w:space="0" w:color="000000"/>
              <w:right w:val="single" w:sz="6" w:space="0" w:color="000000"/>
            </w:tcBorders>
            <w:hideMark/>
          </w:tcPr>
          <w:p w:rsidR="00125025" w:rsidRPr="00D82BB6" w:rsidRDefault="00125025" w:rsidP="00125025">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Gradul de realizare faţă de indicatorii asumaţi prin contract</w:t>
            </w:r>
          </w:p>
        </w:tc>
        <w:tc>
          <w:tcPr>
            <w:tcW w:w="4448"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Punctajul acordat</w:t>
            </w:r>
          </w:p>
        </w:tc>
      </w:tr>
      <w:tr w:rsidR="00125025" w:rsidRPr="00125025" w:rsidTr="00125025">
        <w:tc>
          <w:tcPr>
            <w:tcW w:w="6322"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Peste 100%</w:t>
            </w:r>
          </w:p>
        </w:tc>
        <w:tc>
          <w:tcPr>
            <w:tcW w:w="4448"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6 puncte</w:t>
            </w:r>
          </w:p>
        </w:tc>
      </w:tr>
      <w:tr w:rsidR="00125025" w:rsidRPr="00125025" w:rsidTr="00125025">
        <w:tc>
          <w:tcPr>
            <w:tcW w:w="6322"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81 - 100%</w:t>
            </w:r>
          </w:p>
        </w:tc>
        <w:tc>
          <w:tcPr>
            <w:tcW w:w="4448"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5 puncte</w:t>
            </w:r>
          </w:p>
        </w:tc>
      </w:tr>
      <w:tr w:rsidR="00125025" w:rsidRPr="00125025" w:rsidTr="00125025">
        <w:tc>
          <w:tcPr>
            <w:tcW w:w="6322"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61 - 80%</w:t>
            </w:r>
          </w:p>
        </w:tc>
        <w:tc>
          <w:tcPr>
            <w:tcW w:w="4448"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 puncte</w:t>
            </w:r>
          </w:p>
        </w:tc>
      </w:tr>
      <w:tr w:rsidR="00125025" w:rsidRPr="00125025" w:rsidTr="00125025">
        <w:tc>
          <w:tcPr>
            <w:tcW w:w="6322"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41 - 60%</w:t>
            </w:r>
          </w:p>
        </w:tc>
        <w:tc>
          <w:tcPr>
            <w:tcW w:w="4448"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3 puncte</w:t>
            </w:r>
          </w:p>
        </w:tc>
      </w:tr>
      <w:tr w:rsidR="00125025" w:rsidRPr="00125025" w:rsidTr="00125025">
        <w:tc>
          <w:tcPr>
            <w:tcW w:w="6322"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21 - 40%</w:t>
            </w:r>
          </w:p>
        </w:tc>
        <w:tc>
          <w:tcPr>
            <w:tcW w:w="4448"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2 puncte</w:t>
            </w:r>
          </w:p>
        </w:tc>
      </w:tr>
      <w:tr w:rsidR="00125025" w:rsidRPr="00125025" w:rsidTr="00125025">
        <w:tc>
          <w:tcPr>
            <w:tcW w:w="6322" w:type="dxa"/>
            <w:tcBorders>
              <w:top w:val="single" w:sz="6" w:space="0" w:color="000000"/>
              <w:left w:val="single" w:sz="6" w:space="0" w:color="000000"/>
              <w:bottom w:val="single" w:sz="6" w:space="0" w:color="000000"/>
              <w:right w:val="single" w:sz="6" w:space="0" w:color="000000"/>
            </w:tcBorders>
            <w:hideMark/>
          </w:tcPr>
          <w:p w:rsidR="00125025" w:rsidRPr="00D82BB6" w:rsidRDefault="00D631A0" w:rsidP="00D631A0">
            <w:pPr>
              <w:suppressAutoHyphens w:val="0"/>
              <w:jc w:val="both"/>
              <w:rPr>
                <w:rFonts w:ascii="Arial" w:eastAsia="Times New Roman" w:hAnsi="Arial" w:cs="Arial"/>
                <w:lang w:val="it-IT" w:eastAsia="en-US"/>
              </w:rPr>
            </w:pPr>
            <w:r w:rsidRPr="00D82BB6">
              <w:rPr>
                <w:rFonts w:ascii="Arial" w:eastAsia="Times New Roman" w:hAnsi="Arial" w:cs="Arial"/>
                <w:bdr w:val="none" w:sz="0" w:space="0" w:color="auto" w:frame="1"/>
                <w:lang w:val="it-IT" w:eastAsia="en-US"/>
              </w:rPr>
              <w:t>Mai mic sau egal cu 20</w:t>
            </w:r>
          </w:p>
        </w:tc>
        <w:tc>
          <w:tcPr>
            <w:tcW w:w="4448" w:type="dxa"/>
            <w:tcBorders>
              <w:top w:val="single" w:sz="6" w:space="0" w:color="000000"/>
              <w:left w:val="single" w:sz="6" w:space="0" w:color="000000"/>
              <w:bottom w:val="single" w:sz="6" w:space="0" w:color="000000"/>
              <w:right w:val="single" w:sz="6" w:space="0" w:color="000000"/>
            </w:tcBorders>
            <w:hideMark/>
          </w:tcPr>
          <w:p w:rsidR="00125025" w:rsidRPr="00125025" w:rsidRDefault="00125025" w:rsidP="00125025">
            <w:pPr>
              <w:suppressAutoHyphens w:val="0"/>
              <w:jc w:val="both"/>
              <w:rPr>
                <w:rFonts w:ascii="Arial" w:eastAsia="Times New Roman" w:hAnsi="Arial" w:cs="Arial"/>
                <w:lang w:eastAsia="en-US"/>
              </w:rPr>
            </w:pPr>
            <w:r w:rsidRPr="00125025">
              <w:rPr>
                <w:rFonts w:ascii="Arial" w:eastAsia="Times New Roman" w:hAnsi="Arial" w:cs="Arial"/>
                <w:bdr w:val="none" w:sz="0" w:space="0" w:color="auto" w:frame="1"/>
                <w:lang w:eastAsia="en-US"/>
              </w:rPr>
              <w:t>1 punct</w:t>
            </w:r>
          </w:p>
        </w:tc>
      </w:tr>
    </w:tbl>
    <w:p w:rsidR="00125025" w:rsidRPr="00125025" w:rsidRDefault="00125025" w:rsidP="00125025">
      <w:pPr>
        <w:shd w:val="clear" w:color="auto" w:fill="FFFFFF"/>
        <w:suppressAutoHyphens w:val="0"/>
        <w:jc w:val="both"/>
        <w:rPr>
          <w:rFonts w:ascii="Arial" w:eastAsia="Times New Roman" w:hAnsi="Arial" w:cs="Arial"/>
          <w:color w:val="000000"/>
          <w:lang w:eastAsia="en-US"/>
        </w:rPr>
      </w:pPr>
    </w:p>
    <w:p w:rsidR="00125025" w:rsidRPr="00615BAC" w:rsidRDefault="00125025" w:rsidP="00125025">
      <w:pPr>
        <w:shd w:val="clear" w:color="auto" w:fill="FFFFFF"/>
        <w:suppressAutoHyphens w:val="0"/>
        <w:jc w:val="both"/>
        <w:rPr>
          <w:rFonts w:ascii="Arial" w:eastAsia="Times New Roman" w:hAnsi="Arial" w:cs="Arial"/>
          <w:lang w:eastAsia="en-US"/>
        </w:rPr>
      </w:pPr>
      <w:r w:rsidRPr="00125025">
        <w:rPr>
          <w:rFonts w:ascii="Arial" w:eastAsia="Times New Roman" w:hAnsi="Arial" w:cs="Arial"/>
          <w:i/>
          <w:iCs/>
          <w:color w:val="000000"/>
          <w:bdr w:val="none" w:sz="0" w:space="0" w:color="auto" w:frame="1"/>
          <w:lang w:eastAsia="en-US"/>
        </w:rPr>
        <w:t> </w:t>
      </w:r>
      <w:r w:rsidRPr="00615BAC">
        <w:rPr>
          <w:rFonts w:ascii="Arial" w:eastAsia="Times New Roman" w:hAnsi="Arial" w:cs="Arial"/>
          <w:i/>
          <w:iCs/>
          <w:bdr w:val="none" w:sz="0" w:space="0" w:color="auto" w:frame="1"/>
          <w:lang w:eastAsia="en-US"/>
        </w:rPr>
        <w:t xml:space="preserve">   NOTĂ</w:t>
      </w:r>
    </w:p>
    <w:p w:rsidR="00125025" w:rsidRPr="00D82BB6" w:rsidRDefault="00125025" w:rsidP="00125025">
      <w:pPr>
        <w:shd w:val="clear" w:color="auto" w:fill="FFFFFF"/>
        <w:suppressAutoHyphens w:val="0"/>
        <w:jc w:val="both"/>
        <w:rPr>
          <w:rFonts w:ascii="Arial" w:eastAsia="Times New Roman" w:hAnsi="Arial" w:cs="Arial"/>
          <w:lang w:val="it-IT" w:eastAsia="en-US"/>
        </w:rPr>
      </w:pPr>
      <w:r w:rsidRPr="00D82BB6">
        <w:rPr>
          <w:rFonts w:ascii="Arial" w:eastAsia="Times New Roman" w:hAnsi="Arial" w:cs="Arial"/>
          <w:i/>
          <w:iCs/>
          <w:bdr w:val="none" w:sz="0" w:space="0" w:color="auto" w:frame="1"/>
          <w:lang w:val="it-IT" w:eastAsia="en-US"/>
        </w:rPr>
        <w:lastRenderedPageBreak/>
        <w:t>    1. În cazul spitalelor pentru care plata nu se face prin tarif pe caz rezolvat, pentru indicatorul «Indicele de complexitate al cazurilor pe spital» se acordă 5 puncte.</w:t>
      </w:r>
    </w:p>
    <w:p w:rsidR="00125025" w:rsidRPr="00D82BB6" w:rsidRDefault="00125025" w:rsidP="00125025">
      <w:pPr>
        <w:shd w:val="clear" w:color="auto" w:fill="FFFFFF"/>
        <w:suppressAutoHyphens w:val="0"/>
        <w:jc w:val="both"/>
        <w:rPr>
          <w:rFonts w:ascii="Arial" w:eastAsia="Times New Roman" w:hAnsi="Arial" w:cs="Arial"/>
          <w:i/>
          <w:iCs/>
          <w:bdr w:val="none" w:sz="0" w:space="0" w:color="auto" w:frame="1"/>
          <w:lang w:val="it-IT" w:eastAsia="en-US"/>
        </w:rPr>
      </w:pPr>
      <w:r w:rsidRPr="00D82BB6">
        <w:rPr>
          <w:rFonts w:ascii="Arial" w:eastAsia="Times New Roman" w:hAnsi="Arial" w:cs="Arial"/>
          <w:i/>
          <w:iCs/>
          <w:bdr w:val="none" w:sz="0" w:space="0" w:color="auto" w:frame="1"/>
          <w:lang w:val="it-IT" w:eastAsia="en-US"/>
        </w:rPr>
        <w:t>    2. În cazul spitalelor care nu au în structură spitalizare de zi, pentru indicatorul «Numărul spitalizărilor de zi raportat la numărul total de spitalizări» se acordă 5 puncte.</w:t>
      </w:r>
    </w:p>
    <w:p w:rsidR="00615BAC" w:rsidRPr="00D82BB6" w:rsidRDefault="00615BAC" w:rsidP="00125025">
      <w:pPr>
        <w:shd w:val="clear" w:color="auto" w:fill="FFFFFF"/>
        <w:suppressAutoHyphens w:val="0"/>
        <w:jc w:val="both"/>
        <w:rPr>
          <w:rFonts w:ascii="Arial" w:eastAsia="Times New Roman" w:hAnsi="Arial" w:cs="Arial"/>
          <w:lang w:val="it-IT" w:eastAsia="en-US"/>
        </w:rPr>
      </w:pPr>
    </w:p>
    <w:p w:rsidR="00125025" w:rsidRPr="00D82BB6" w:rsidRDefault="00125025" w:rsidP="00125025">
      <w:pPr>
        <w:shd w:val="clear" w:color="auto" w:fill="FFFFFF"/>
        <w:suppressAutoHyphens w:val="0"/>
        <w:jc w:val="both"/>
        <w:rPr>
          <w:rFonts w:ascii="Arial" w:eastAsia="Times New Roman" w:hAnsi="Arial" w:cs="Arial"/>
          <w:i/>
          <w:iCs/>
          <w:bdr w:val="none" w:sz="0" w:space="0" w:color="auto" w:frame="1"/>
          <w:lang w:val="it-IT" w:eastAsia="en-US"/>
        </w:rPr>
      </w:pPr>
      <w:r w:rsidRPr="00D82BB6">
        <w:rPr>
          <w:rFonts w:ascii="Arial" w:eastAsia="Times New Roman" w:hAnsi="Arial" w:cs="Arial"/>
          <w:i/>
          <w:iCs/>
          <w:bdr w:val="none" w:sz="0" w:space="0" w:color="auto" w:frame="1"/>
          <w:lang w:val="it-IT" w:eastAsia="en-US"/>
        </w:rPr>
        <w:t>    3. În cazul spitalelor care nu au în structură ambulatoriu, pentru indicatorul «Numărul mediu de consultaţii/medic în ambulatoriu» se acordă 5 puncte.</w:t>
      </w:r>
    </w:p>
    <w:p w:rsidR="00C57D7A" w:rsidRPr="00D82BB6" w:rsidRDefault="00C57D7A" w:rsidP="00125025">
      <w:pPr>
        <w:shd w:val="clear" w:color="auto" w:fill="FFFFFF"/>
        <w:suppressAutoHyphens w:val="0"/>
        <w:jc w:val="both"/>
        <w:rPr>
          <w:rFonts w:ascii="Arial" w:eastAsia="Times New Roman" w:hAnsi="Arial" w:cs="Arial"/>
          <w:i/>
          <w:iCs/>
          <w:bdr w:val="none" w:sz="0" w:space="0" w:color="auto" w:frame="1"/>
          <w:lang w:val="it-IT" w:eastAsia="en-US"/>
        </w:rPr>
      </w:pPr>
    </w:p>
    <w:p w:rsidR="008C3139" w:rsidRPr="00D82BB6" w:rsidRDefault="00F479E7" w:rsidP="008C3139">
      <w:pPr>
        <w:shd w:val="clear" w:color="auto" w:fill="FFFFFF"/>
        <w:suppressAutoHyphens w:val="0"/>
        <w:jc w:val="both"/>
        <w:rPr>
          <w:rFonts w:ascii="Arial" w:eastAsia="Times New Roman" w:hAnsi="Arial" w:cs="Arial"/>
          <w:i/>
          <w:iCs/>
          <w:bdr w:val="none" w:sz="0" w:space="0" w:color="auto" w:frame="1"/>
          <w:lang w:val="it-IT" w:eastAsia="en-US"/>
        </w:rPr>
      </w:pPr>
      <w:r w:rsidRPr="00D82BB6">
        <w:rPr>
          <w:rFonts w:ascii="Arial" w:eastAsia="Times New Roman" w:hAnsi="Arial" w:cs="Arial"/>
          <w:i/>
          <w:iCs/>
          <w:bdr w:val="none" w:sz="0" w:space="0" w:color="auto" w:frame="1"/>
          <w:lang w:val="it-IT" w:eastAsia="en-US"/>
        </w:rPr>
        <w:t xml:space="preserve">  4. În cazul spitalelor de psihiatrie </w:t>
      </w:r>
      <w:r w:rsidR="00615BAC" w:rsidRPr="00D82BB6">
        <w:rPr>
          <w:rFonts w:ascii="Arial" w:eastAsia="Times New Roman" w:hAnsi="Arial" w:cs="Arial"/>
          <w:i/>
          <w:iCs/>
          <w:bdr w:val="none" w:sz="0" w:space="0" w:color="auto" w:frame="1"/>
          <w:lang w:val="it-IT" w:eastAsia="en-US"/>
        </w:rPr>
        <w:t>și pentru măsuri de</w:t>
      </w:r>
      <w:r w:rsidR="003108C5" w:rsidRPr="00D82BB6">
        <w:rPr>
          <w:rFonts w:ascii="Arial" w:eastAsia="Times New Roman" w:hAnsi="Arial" w:cs="Arial"/>
          <w:i/>
          <w:iCs/>
          <w:bdr w:val="none" w:sz="0" w:space="0" w:color="auto" w:frame="1"/>
          <w:lang w:val="it-IT" w:eastAsia="en-US"/>
        </w:rPr>
        <w:t xml:space="preserve"> siguranță, pentru indicator</w:t>
      </w:r>
      <w:r w:rsidR="007F3556" w:rsidRPr="00D82BB6">
        <w:rPr>
          <w:rFonts w:ascii="Arial" w:eastAsia="Times New Roman" w:hAnsi="Arial" w:cs="Arial"/>
          <w:i/>
          <w:iCs/>
          <w:bdr w:val="none" w:sz="0" w:space="0" w:color="auto" w:frame="1"/>
          <w:lang w:val="it-IT" w:eastAsia="en-US"/>
        </w:rPr>
        <w:t>ii de calitate</w:t>
      </w:r>
      <w:r w:rsidR="00236D77" w:rsidRPr="00D82BB6">
        <w:rPr>
          <w:rFonts w:ascii="Arial" w:eastAsia="Times New Roman" w:hAnsi="Arial" w:cs="Arial"/>
          <w:i/>
          <w:iCs/>
          <w:bdr w:val="none" w:sz="0" w:space="0" w:color="auto" w:frame="1"/>
          <w:lang w:val="it-IT" w:eastAsia="en-US"/>
        </w:rPr>
        <w:t>:</w:t>
      </w:r>
      <w:r w:rsidR="008C3139" w:rsidRPr="00D82BB6">
        <w:rPr>
          <w:rFonts w:ascii="Arial" w:eastAsia="Times New Roman" w:hAnsi="Arial" w:cs="Arial"/>
          <w:i/>
          <w:iCs/>
          <w:bdr w:val="none" w:sz="0" w:space="0" w:color="auto" w:frame="1"/>
          <w:lang w:val="it-IT" w:eastAsia="en-US"/>
        </w:rPr>
        <w:t xml:space="preserve"> </w:t>
      </w:r>
      <w:r w:rsidR="00B756A2" w:rsidRPr="00D82BB6">
        <w:rPr>
          <w:rFonts w:ascii="Arial" w:eastAsia="Times New Roman" w:hAnsi="Arial" w:cs="Arial"/>
          <w:i/>
          <w:iCs/>
          <w:bdr w:val="none" w:sz="0" w:space="0" w:color="auto" w:frame="1"/>
          <w:lang w:val="it-IT" w:eastAsia="en-US"/>
        </w:rPr>
        <w:t>«</w:t>
      </w:r>
      <w:r w:rsidR="00B756A2" w:rsidRPr="00D82BB6">
        <w:rPr>
          <w:rFonts w:ascii="Arial" w:eastAsia="Times New Roman" w:hAnsi="Arial" w:cs="Arial"/>
          <w:i/>
          <w:bdr w:val="none" w:sz="0" w:space="0" w:color="auto" w:frame="1"/>
          <w:lang w:val="it-IT" w:eastAsia="en-US"/>
        </w:rPr>
        <w:t>Rata de screening pentru germeni cu risc epidemic (enterobacterii rezistente la carbapenem, enterococi rezistenţi la vancomicină, enterobacterii producătoare de betalactamaze cu spectru extins) la pacienţii internaţi în secţiile ATI, oncologie, hematologie</w:t>
      </w:r>
      <w:r w:rsidR="00B756A2" w:rsidRPr="00D82BB6">
        <w:rPr>
          <w:rFonts w:ascii="Arial" w:eastAsia="Times New Roman" w:hAnsi="Arial" w:cs="Arial"/>
          <w:i/>
          <w:iCs/>
          <w:bdr w:val="none" w:sz="0" w:space="0" w:color="auto" w:frame="1"/>
          <w:lang w:val="it-IT" w:eastAsia="en-US"/>
        </w:rPr>
        <w:t>»,</w:t>
      </w:r>
      <w:r w:rsidR="00B756A2" w:rsidRPr="00615BAC">
        <w:rPr>
          <w:rFonts w:ascii="Arial" w:hAnsi="Arial" w:cs="Arial"/>
          <w:i/>
          <w:lang w:val="ro-RO"/>
        </w:rPr>
        <w:t xml:space="preserve"> </w:t>
      </w:r>
      <w:r w:rsidR="008C3139" w:rsidRPr="00D82BB6">
        <w:rPr>
          <w:rFonts w:ascii="Arial" w:eastAsia="Times New Roman" w:hAnsi="Arial" w:cs="Arial"/>
          <w:i/>
          <w:iCs/>
          <w:bdr w:val="none" w:sz="0" w:space="0" w:color="auto" w:frame="1"/>
          <w:lang w:val="it-IT" w:eastAsia="en-US"/>
        </w:rPr>
        <w:t xml:space="preserve">și </w:t>
      </w:r>
      <w:r w:rsidR="00B756A2" w:rsidRPr="00D82BB6">
        <w:rPr>
          <w:rFonts w:ascii="Arial" w:eastAsia="Times New Roman" w:hAnsi="Arial" w:cs="Arial"/>
          <w:i/>
          <w:iCs/>
          <w:bdr w:val="none" w:sz="0" w:space="0" w:color="auto" w:frame="1"/>
          <w:lang w:val="it-IT" w:eastAsia="en-US"/>
        </w:rPr>
        <w:t>«</w:t>
      </w:r>
      <w:r w:rsidR="00B756A2" w:rsidRPr="00D82BB6">
        <w:rPr>
          <w:rFonts w:ascii="Arial" w:eastAsia="Times New Roman" w:hAnsi="Arial" w:cs="Arial"/>
          <w:i/>
          <w:bdr w:val="none" w:sz="0" w:space="0" w:color="auto" w:frame="1"/>
          <w:lang w:val="it-IT" w:eastAsia="en-US"/>
        </w:rPr>
        <w:t>Rata de conformitate cu administrarea unei doze unice de antibiotic în profilaxia antibiotică perioperatorie constatată la studiul de prevalenţă de moment</w:t>
      </w:r>
      <w:r w:rsidR="00B756A2" w:rsidRPr="00D82BB6">
        <w:rPr>
          <w:rFonts w:ascii="Arial" w:eastAsia="Times New Roman" w:hAnsi="Arial" w:cs="Arial"/>
          <w:i/>
          <w:iCs/>
          <w:bdr w:val="none" w:sz="0" w:space="0" w:color="auto" w:frame="1"/>
          <w:lang w:val="it-IT" w:eastAsia="en-US"/>
        </w:rPr>
        <w:t xml:space="preserve">» </w:t>
      </w:r>
      <w:r w:rsidR="008C3139" w:rsidRPr="00D82BB6">
        <w:rPr>
          <w:rFonts w:ascii="Arial" w:eastAsia="Times New Roman" w:hAnsi="Arial" w:cs="Arial"/>
          <w:i/>
          <w:iCs/>
          <w:bdr w:val="none" w:sz="0" w:space="0" w:color="auto" w:frame="1"/>
          <w:lang w:val="it-IT" w:eastAsia="en-US"/>
        </w:rPr>
        <w:t>se acordă 5 puncte.</w:t>
      </w:r>
    </w:p>
    <w:p w:rsidR="00F479E7" w:rsidRPr="008E1408" w:rsidRDefault="00F479E7" w:rsidP="00125025">
      <w:pPr>
        <w:shd w:val="clear" w:color="auto" w:fill="FFFFFF"/>
        <w:suppressAutoHyphens w:val="0"/>
        <w:jc w:val="both"/>
        <w:rPr>
          <w:rFonts w:ascii="Arial" w:eastAsia="Times New Roman" w:hAnsi="Arial" w:cs="Arial"/>
          <w:color w:val="000000"/>
          <w:lang w:val="ro-RO" w:eastAsia="en-US"/>
        </w:rPr>
      </w:pPr>
    </w:p>
    <w:sectPr w:rsidR="00F479E7" w:rsidRPr="008E1408">
      <w:footerReference w:type="even" r:id="rId9"/>
      <w:footerReference w:type="first" r:id="rId10"/>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180" w:rsidRDefault="00021180">
      <w:r>
        <w:separator/>
      </w:r>
    </w:p>
  </w:endnote>
  <w:endnote w:type="continuationSeparator" w:id="0">
    <w:p w:rsidR="00021180" w:rsidRDefault="0002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171095"/>
      <w:docPartObj>
        <w:docPartGallery w:val="Page Numbers (Bottom of Page)"/>
        <w:docPartUnique/>
      </w:docPartObj>
    </w:sdtPr>
    <w:sdtEndPr/>
    <w:sdtContent>
      <w:p w:rsidR="00114B4F" w:rsidRDefault="00C676C6">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rPr>
          <w:t>0</w:t>
        </w:r>
        <w:r>
          <w:rPr>
            <w:rStyle w:val="PageNumber"/>
          </w:rPr>
          <w:fldChar w:fldCharType="end"/>
        </w:r>
      </w:p>
    </w:sdtContent>
  </w:sdt>
  <w:p w:rsidR="00114B4F" w:rsidRDefault="00114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063995"/>
      <w:docPartObj>
        <w:docPartGallery w:val="Page Numbers (Bottom of Page)"/>
        <w:docPartUnique/>
      </w:docPartObj>
    </w:sdtPr>
    <w:sdtEndPr/>
    <w:sdtContent>
      <w:p w:rsidR="00114B4F" w:rsidRDefault="00C676C6">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rPr>
          <w:t>13</w:t>
        </w:r>
        <w:r>
          <w:rPr>
            <w:rStyle w:val="PageNumber"/>
          </w:rPr>
          <w:fldChar w:fldCharType="end"/>
        </w:r>
      </w:p>
    </w:sdtContent>
  </w:sdt>
  <w:p w:rsidR="00114B4F" w:rsidRDefault="00114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180" w:rsidRDefault="00021180">
      <w:r>
        <w:separator/>
      </w:r>
    </w:p>
  </w:footnote>
  <w:footnote w:type="continuationSeparator" w:id="0">
    <w:p w:rsidR="00021180" w:rsidRDefault="00021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4F"/>
    <w:rsid w:val="00013951"/>
    <w:rsid w:val="00021180"/>
    <w:rsid w:val="000865DC"/>
    <w:rsid w:val="00114B4F"/>
    <w:rsid w:val="00121EA1"/>
    <w:rsid w:val="00125025"/>
    <w:rsid w:val="00236D77"/>
    <w:rsid w:val="002374F6"/>
    <w:rsid w:val="0024061B"/>
    <w:rsid w:val="002A77F6"/>
    <w:rsid w:val="003108C5"/>
    <w:rsid w:val="003253E9"/>
    <w:rsid w:val="003C0578"/>
    <w:rsid w:val="004142F8"/>
    <w:rsid w:val="004570FC"/>
    <w:rsid w:val="004732E2"/>
    <w:rsid w:val="004868BF"/>
    <w:rsid w:val="00497BF6"/>
    <w:rsid w:val="004F6907"/>
    <w:rsid w:val="00615BAC"/>
    <w:rsid w:val="0062567F"/>
    <w:rsid w:val="00637ABE"/>
    <w:rsid w:val="00656C2B"/>
    <w:rsid w:val="006E0CA5"/>
    <w:rsid w:val="007E050C"/>
    <w:rsid w:val="007F3556"/>
    <w:rsid w:val="0086579D"/>
    <w:rsid w:val="008A7D4D"/>
    <w:rsid w:val="008C3139"/>
    <w:rsid w:val="008E1408"/>
    <w:rsid w:val="00906F5D"/>
    <w:rsid w:val="009932DD"/>
    <w:rsid w:val="00B12C5A"/>
    <w:rsid w:val="00B756A2"/>
    <w:rsid w:val="00BB143B"/>
    <w:rsid w:val="00BD1A67"/>
    <w:rsid w:val="00BD3283"/>
    <w:rsid w:val="00C25807"/>
    <w:rsid w:val="00C31BEF"/>
    <w:rsid w:val="00C4185F"/>
    <w:rsid w:val="00C57D7A"/>
    <w:rsid w:val="00C676C6"/>
    <w:rsid w:val="00C84E65"/>
    <w:rsid w:val="00CF2E3F"/>
    <w:rsid w:val="00D057D9"/>
    <w:rsid w:val="00D2357D"/>
    <w:rsid w:val="00D52528"/>
    <w:rsid w:val="00D631A0"/>
    <w:rsid w:val="00D82BB6"/>
    <w:rsid w:val="00D96C41"/>
    <w:rsid w:val="00DE1BF4"/>
    <w:rsid w:val="00E80E20"/>
    <w:rsid w:val="00EA1914"/>
    <w:rsid w:val="00EC39C8"/>
    <w:rsid w:val="00F479E7"/>
    <w:rsid w:val="00FD760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120BE-1C25-4C62-B7C8-890D1293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GB"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35"/>
  </w:style>
  <w:style w:type="paragraph" w:styleId="Heading1">
    <w:name w:val="heading 1"/>
    <w:basedOn w:val="Normal"/>
    <w:link w:val="Heading1Char"/>
    <w:uiPriority w:val="9"/>
    <w:qFormat/>
    <w:rsid w:val="00502435"/>
    <w:pPr>
      <w:spacing w:line="570" w:lineRule="atLeast"/>
      <w:jc w:val="both"/>
      <w:outlineLvl w:val="0"/>
    </w:pPr>
    <w:rPr>
      <w:rFonts w:ascii="Cambria" w:hAnsi="Cambria" w:cs="Times New Roman"/>
      <w:color w:val="2A76A7"/>
      <w:kern w:val="2"/>
      <w:sz w:val="32"/>
      <w:szCs w:val="32"/>
    </w:rPr>
  </w:style>
  <w:style w:type="paragraph" w:styleId="Heading2">
    <w:name w:val="heading 2"/>
    <w:basedOn w:val="Normal"/>
    <w:link w:val="Heading2Char"/>
    <w:uiPriority w:val="9"/>
    <w:qFormat/>
    <w:rsid w:val="00502435"/>
    <w:pPr>
      <w:jc w:val="both"/>
      <w:outlineLvl w:val="1"/>
    </w:pPr>
    <w:rPr>
      <w:rFonts w:ascii="Times New Roman" w:hAnsi="Times New Roman" w:cs="Times New Roman"/>
    </w:rPr>
  </w:style>
  <w:style w:type="paragraph" w:styleId="Heading3">
    <w:name w:val="heading 3"/>
    <w:basedOn w:val="Normal"/>
    <w:link w:val="Heading3Char"/>
    <w:uiPriority w:val="9"/>
    <w:qFormat/>
    <w:rsid w:val="00502435"/>
    <w:pPr>
      <w:jc w:val="both"/>
      <w:outlineLvl w:val="2"/>
    </w:pPr>
    <w:rPr>
      <w:rFonts w:ascii="Times New Roman" w:hAnsi="Times New Roman" w:cs="Times New Roman"/>
    </w:rPr>
  </w:style>
  <w:style w:type="paragraph" w:styleId="Heading4">
    <w:name w:val="heading 4"/>
    <w:basedOn w:val="Normal"/>
    <w:link w:val="Heading4Char"/>
    <w:uiPriority w:val="9"/>
    <w:qFormat/>
    <w:rsid w:val="00502435"/>
    <w:pPr>
      <w:jc w:val="both"/>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02435"/>
    <w:rPr>
      <w:rFonts w:ascii="Cambria" w:hAnsi="Cambria" w:cs="Times New Roman"/>
      <w:color w:val="2A76A7"/>
      <w:kern w:val="2"/>
      <w:sz w:val="32"/>
      <w:szCs w:val="32"/>
    </w:rPr>
  </w:style>
  <w:style w:type="character" w:customStyle="1" w:styleId="Heading2Char">
    <w:name w:val="Heading 2 Char"/>
    <w:basedOn w:val="DefaultParagraphFont"/>
    <w:link w:val="Heading2"/>
    <w:uiPriority w:val="9"/>
    <w:qFormat/>
    <w:rsid w:val="00502435"/>
    <w:rPr>
      <w:rFonts w:ascii="Times New Roman" w:hAnsi="Times New Roman" w:cs="Times New Roman"/>
    </w:rPr>
  </w:style>
  <w:style w:type="character" w:customStyle="1" w:styleId="Heading3Char">
    <w:name w:val="Heading 3 Char"/>
    <w:basedOn w:val="DefaultParagraphFont"/>
    <w:link w:val="Heading3"/>
    <w:uiPriority w:val="9"/>
    <w:qFormat/>
    <w:rsid w:val="00502435"/>
    <w:rPr>
      <w:rFonts w:ascii="Times New Roman" w:hAnsi="Times New Roman" w:cs="Times New Roman"/>
    </w:rPr>
  </w:style>
  <w:style w:type="character" w:customStyle="1" w:styleId="Heading4Char">
    <w:name w:val="Heading 4 Char"/>
    <w:basedOn w:val="DefaultParagraphFont"/>
    <w:link w:val="Heading4"/>
    <w:uiPriority w:val="9"/>
    <w:qFormat/>
    <w:rsid w:val="00502435"/>
    <w:rPr>
      <w:rFonts w:ascii="Times New Roman" w:hAnsi="Times New Roman" w:cs="Times New Roman"/>
      <w:b/>
      <w:bCs/>
    </w:rPr>
  </w:style>
  <w:style w:type="character" w:styleId="Hyperlink">
    <w:name w:val="Hyperlink"/>
    <w:basedOn w:val="DefaultParagraphFont"/>
    <w:uiPriority w:val="99"/>
    <w:semiHidden/>
    <w:unhideWhenUsed/>
    <w:rsid w:val="00502435"/>
    <w:rPr>
      <w:color w:val="0000FF"/>
      <w:u w:val="single"/>
    </w:rPr>
  </w:style>
  <w:style w:type="character" w:styleId="FollowedHyperlink">
    <w:name w:val="FollowedHyperlink"/>
    <w:basedOn w:val="DefaultParagraphFont"/>
    <w:uiPriority w:val="99"/>
    <w:semiHidden/>
    <w:unhideWhenUsed/>
    <w:rsid w:val="00502435"/>
    <w:rPr>
      <w:color w:val="800080"/>
      <w:u w:val="single"/>
    </w:rPr>
  </w:style>
  <w:style w:type="character" w:customStyle="1" w:styleId="HTMLPreformattedChar">
    <w:name w:val="HTML Preformatted Char"/>
    <w:basedOn w:val="DefaultParagraphFont"/>
    <w:link w:val="HTMLPreformatted"/>
    <w:uiPriority w:val="99"/>
    <w:semiHidden/>
    <w:qFormat/>
    <w:rsid w:val="00502435"/>
    <w:rPr>
      <w:rFonts w:ascii="Courier New" w:hAnsi="Courier New" w:cs="Courier New"/>
      <w:sz w:val="20"/>
      <w:szCs w:val="20"/>
    </w:rPr>
  </w:style>
  <w:style w:type="character" w:styleId="Strong">
    <w:name w:val="Strong"/>
    <w:basedOn w:val="DefaultParagraphFont"/>
    <w:uiPriority w:val="22"/>
    <w:qFormat/>
    <w:rsid w:val="00502435"/>
    <w:rPr>
      <w:b/>
      <w:bCs/>
    </w:rPr>
  </w:style>
  <w:style w:type="character" w:customStyle="1" w:styleId="js-ineffectstring">
    <w:name w:val="js-ineffectstring"/>
    <w:basedOn w:val="DefaultParagraphFont"/>
    <w:qFormat/>
    <w:rsid w:val="00502435"/>
  </w:style>
  <w:style w:type="character" w:customStyle="1" w:styleId="js-calendar1">
    <w:name w:val="js-calendar1"/>
    <w:basedOn w:val="DefaultParagraphFont"/>
    <w:qFormat/>
    <w:rsid w:val="00502435"/>
    <w:rPr>
      <w:b/>
      <w:bCs/>
      <w:color w:val="008000"/>
    </w:rPr>
  </w:style>
  <w:style w:type="character" w:customStyle="1" w:styleId="apple-converted-space">
    <w:name w:val="apple-converted-space"/>
    <w:basedOn w:val="DefaultParagraphFont"/>
    <w:qFormat/>
    <w:rsid w:val="001F448A"/>
  </w:style>
  <w:style w:type="character" w:customStyle="1" w:styleId="HeaderChar">
    <w:name w:val="Header Char"/>
    <w:basedOn w:val="DefaultParagraphFont"/>
    <w:link w:val="Header"/>
    <w:uiPriority w:val="99"/>
    <w:qFormat/>
    <w:rsid w:val="00132C28"/>
  </w:style>
  <w:style w:type="character" w:customStyle="1" w:styleId="FooterChar">
    <w:name w:val="Footer Char"/>
    <w:basedOn w:val="DefaultParagraphFont"/>
    <w:link w:val="Footer"/>
    <w:uiPriority w:val="99"/>
    <w:qFormat/>
    <w:rsid w:val="00132C28"/>
  </w:style>
  <w:style w:type="character" w:styleId="PageNumber">
    <w:name w:val="page number"/>
    <w:basedOn w:val="DefaultParagraphFont"/>
    <w:uiPriority w:val="99"/>
    <w:semiHidden/>
    <w:unhideWhenUsed/>
    <w:qFormat/>
    <w:rsid w:val="00132C28"/>
  </w:style>
  <w:style w:type="character" w:customStyle="1" w:styleId="rvts5">
    <w:name w:val="rvts5"/>
    <w:basedOn w:val="DefaultParagraphFont"/>
    <w:qFormat/>
    <w:rsid w:val="00237518"/>
  </w:style>
  <w:style w:type="character" w:customStyle="1" w:styleId="rvts3">
    <w:name w:val="rvts3"/>
    <w:basedOn w:val="DefaultParagraphFont"/>
    <w:qFormat/>
    <w:rsid w:val="00237518"/>
  </w:style>
  <w:style w:type="character" w:customStyle="1" w:styleId="rvts2">
    <w:name w:val="rvts2"/>
    <w:basedOn w:val="DefaultParagraphFont"/>
    <w:qFormat/>
    <w:rsid w:val="00F4770B"/>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HTMLPreformatted">
    <w:name w:val="HTML Preformatted"/>
    <w:basedOn w:val="Normal"/>
    <w:link w:val="HTMLPreformattedChar"/>
    <w:uiPriority w:val="99"/>
    <w:semiHidden/>
    <w:unhideWhenUsed/>
    <w:qFormat/>
    <w:rsid w:val="0050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sonormal0">
    <w:name w:val="msonormal"/>
    <w:basedOn w:val="Normal"/>
    <w:qFormat/>
    <w:rsid w:val="00502435"/>
    <w:pPr>
      <w:jc w:val="both"/>
    </w:pPr>
    <w:rPr>
      <w:rFonts w:ascii="Times New Roman" w:hAnsi="Times New Roman" w:cs="Times New Roman"/>
    </w:rPr>
  </w:style>
  <w:style w:type="paragraph" w:styleId="NormalWeb">
    <w:name w:val="Normal (Web)"/>
    <w:basedOn w:val="Normal"/>
    <w:uiPriority w:val="99"/>
    <w:unhideWhenUsed/>
    <w:qFormat/>
    <w:rsid w:val="00502435"/>
    <w:pPr>
      <w:jc w:val="both"/>
    </w:pPr>
    <w:rPr>
      <w:rFonts w:ascii="Times New Roman" w:hAnsi="Times New Roman" w:cs="Times New Roman"/>
    </w:rPr>
  </w:style>
  <w:style w:type="paragraph" w:customStyle="1" w:styleId="displayfirstversion">
    <w:name w:val="display_first_version"/>
    <w:basedOn w:val="Normal"/>
    <w:qFormat/>
    <w:rsid w:val="00502435"/>
    <w:pPr>
      <w:spacing w:beforeAutospacing="1" w:afterAutospacing="1"/>
    </w:pPr>
    <w:rPr>
      <w:rFonts w:ascii="Times New Roman" w:hAnsi="Times New Roman" w:cs="Times New Roman"/>
      <w:vanish/>
    </w:rPr>
  </w:style>
  <w:style w:type="paragraph" w:customStyle="1" w:styleId="document-note">
    <w:name w:val="document-note"/>
    <w:basedOn w:val="Normal"/>
    <w:qFormat/>
    <w:rsid w:val="00502435"/>
    <w:pPr>
      <w:pBdr>
        <w:top w:val="single" w:sz="12" w:space="4" w:color="FFEE58"/>
        <w:left w:val="single" w:sz="12" w:space="8" w:color="FFEE58"/>
        <w:bottom w:val="single" w:sz="12" w:space="4" w:color="FFEE58"/>
        <w:right w:val="single" w:sz="12" w:space="8" w:color="FFEE58"/>
      </w:pBdr>
      <w:shd w:val="clear" w:color="auto" w:fill="FFFFFF"/>
      <w:spacing w:before="75" w:after="75"/>
    </w:pPr>
    <w:rPr>
      <w:rFonts w:ascii="Times New Roman" w:hAnsi="Times New Roman" w:cs="Times New Roman"/>
      <w:sz w:val="18"/>
      <w:szCs w:val="18"/>
    </w:rPr>
  </w:style>
  <w:style w:type="paragraph" w:customStyle="1" w:styleId="notablewrapper">
    <w:name w:val="notablewrapper"/>
    <w:basedOn w:val="Normal"/>
    <w:qFormat/>
    <w:rsid w:val="00502435"/>
    <w:pPr>
      <w:spacing w:beforeAutospacing="1" w:afterAutospacing="1"/>
    </w:pPr>
    <w:rPr>
      <w:rFonts w:ascii="Times New Roman" w:hAnsi="Times New Roman" w:cs="Times New Roman"/>
    </w:rPr>
  </w:style>
  <w:style w:type="paragraph" w:customStyle="1" w:styleId="dateuntil">
    <w:name w:val="date_until"/>
    <w:basedOn w:val="Normal"/>
    <w:qFormat/>
    <w:rsid w:val="00502435"/>
    <w:pPr>
      <w:spacing w:beforeAutospacing="1" w:after="450"/>
    </w:pPr>
    <w:rPr>
      <w:rFonts w:ascii="Times New Roman" w:hAnsi="Times New Roman" w:cs="Times New Roman"/>
      <w:sz w:val="18"/>
      <w:szCs w:val="18"/>
    </w:rPr>
  </w:style>
  <w:style w:type="paragraph" w:customStyle="1" w:styleId="jumptoart">
    <w:name w:val="jump_to_art"/>
    <w:basedOn w:val="Normal"/>
    <w:qFormat/>
    <w:rsid w:val="00502435"/>
    <w:pPr>
      <w:spacing w:beforeAutospacing="1" w:afterAutospacing="1"/>
    </w:pPr>
    <w:rPr>
      <w:rFonts w:ascii="Times New Roman" w:hAnsi="Times New Roman" w:cs="Times New Roman"/>
      <w:vanish/>
    </w:rPr>
  </w:style>
  <w:style w:type="paragraph" w:customStyle="1" w:styleId="quoted">
    <w:name w:val="quoted"/>
    <w:basedOn w:val="Normal"/>
    <w:qFormat/>
    <w:rsid w:val="00502435"/>
    <w:pPr>
      <w:spacing w:beforeAutospacing="1" w:afterAutospacing="1"/>
    </w:pPr>
    <w:rPr>
      <w:rFonts w:ascii="Times New Roman" w:hAnsi="Times New Roman" w:cs="Times New Roman"/>
      <w:i/>
      <w:iCs/>
    </w:rPr>
  </w:style>
  <w:style w:type="paragraph" w:customStyle="1" w:styleId="s2">
    <w:name w:val="s_2"/>
    <w:basedOn w:val="Normal"/>
    <w:qFormat/>
    <w:rsid w:val="00502435"/>
    <w:pPr>
      <w:spacing w:beforeAutospacing="1" w:after="300"/>
    </w:pPr>
    <w:rPr>
      <w:rFonts w:ascii="Times New Roman" w:hAnsi="Times New Roman" w:cs="Times New Roman"/>
    </w:rPr>
  </w:style>
  <w:style w:type="paragraph" w:customStyle="1" w:styleId="ac">
    <w:name w:val="a_c"/>
    <w:basedOn w:val="Normal"/>
    <w:qFormat/>
    <w:rsid w:val="00502435"/>
    <w:pPr>
      <w:spacing w:beforeAutospacing="1" w:afterAutospacing="1"/>
      <w:jc w:val="center"/>
    </w:pPr>
    <w:rPr>
      <w:rFonts w:ascii="Times New Roman" w:hAnsi="Times New Roman" w:cs="Times New Roman"/>
    </w:rPr>
  </w:style>
  <w:style w:type="paragraph" w:customStyle="1" w:styleId="ar">
    <w:name w:val="a_r"/>
    <w:basedOn w:val="Normal"/>
    <w:qFormat/>
    <w:rsid w:val="00502435"/>
    <w:pPr>
      <w:spacing w:beforeAutospacing="1" w:afterAutospacing="1"/>
      <w:jc w:val="right"/>
    </w:pPr>
    <w:rPr>
      <w:rFonts w:ascii="Times New Roman" w:hAnsi="Times New Roman" w:cs="Times New Roman"/>
    </w:rPr>
  </w:style>
  <w:style w:type="paragraph" w:customStyle="1" w:styleId="document-notetitle">
    <w:name w:val="document-note_title"/>
    <w:basedOn w:val="Normal"/>
    <w:qFormat/>
    <w:rsid w:val="00502435"/>
    <w:pPr>
      <w:spacing w:beforeAutospacing="1" w:afterAutospacing="1"/>
    </w:pPr>
    <w:rPr>
      <w:rFonts w:ascii="Times New Roman" w:hAnsi="Times New Roman" w:cs="Times New Roman"/>
      <w:b/>
      <w:bCs/>
    </w:rPr>
  </w:style>
  <w:style w:type="paragraph" w:customStyle="1" w:styleId="isapplied">
    <w:name w:val="is_applied"/>
    <w:basedOn w:val="Normal"/>
    <w:qFormat/>
    <w:rsid w:val="00502435"/>
    <w:pPr>
      <w:spacing w:beforeAutospacing="1" w:afterAutospacing="1"/>
    </w:pPr>
    <w:rPr>
      <w:rFonts w:ascii="Times New Roman" w:hAnsi="Times New Roman" w:cs="Times New Roman"/>
    </w:rPr>
  </w:style>
  <w:style w:type="paragraph" w:customStyle="1" w:styleId="js-calendar">
    <w:name w:val="js-calendar"/>
    <w:basedOn w:val="Normal"/>
    <w:qFormat/>
    <w:rsid w:val="00502435"/>
    <w:pPr>
      <w:spacing w:before="45" w:after="45"/>
      <w:ind w:left="45" w:right="45"/>
    </w:pPr>
    <w:rPr>
      <w:rFonts w:ascii="Times New Roman" w:hAnsi="Times New Roman" w:cs="Times New Roman"/>
      <w:b/>
      <w:bCs/>
      <w:color w:val="008000"/>
    </w:rPr>
  </w:style>
  <w:style w:type="paragraph" w:customStyle="1" w:styleId="addtotree">
    <w:name w:val="addtotree"/>
    <w:basedOn w:val="Normal"/>
    <w:qFormat/>
    <w:rsid w:val="00502435"/>
    <w:pPr>
      <w:spacing w:beforeAutospacing="1" w:after="750"/>
    </w:pPr>
    <w:rPr>
      <w:rFonts w:ascii="Times New Roman" w:hAnsi="Times New Roman" w:cs="Times New Roman"/>
    </w:rPr>
  </w:style>
  <w:style w:type="paragraph" w:customStyle="1" w:styleId="pdffooter">
    <w:name w:val="pdf_footer"/>
    <w:basedOn w:val="Normal"/>
    <w:qFormat/>
    <w:rsid w:val="00502435"/>
    <w:pPr>
      <w:spacing w:beforeAutospacing="1" w:afterAutospacing="1"/>
    </w:pPr>
    <w:rPr>
      <w:rFonts w:ascii="Arial" w:hAnsi="Arial" w:cs="Arial"/>
      <w:sz w:val="14"/>
      <w:szCs w:val="14"/>
    </w:rPr>
  </w:style>
  <w:style w:type="paragraph" w:customStyle="1" w:styleId="t45">
    <w:name w:val="t_45"/>
    <w:basedOn w:val="Normal"/>
    <w:qFormat/>
    <w:rsid w:val="00502435"/>
    <w:pPr>
      <w:spacing w:beforeAutospacing="1" w:afterAutospacing="1"/>
    </w:pPr>
    <w:rPr>
      <w:rFonts w:ascii="Times New Roman" w:hAnsi="Times New Roman" w:cs="Times New Roman"/>
    </w:rPr>
  </w:style>
  <w:style w:type="paragraph" w:customStyle="1" w:styleId="t46">
    <w:name w:val="t_46"/>
    <w:basedOn w:val="Normal"/>
    <w:qFormat/>
    <w:rsid w:val="00502435"/>
    <w:pPr>
      <w:spacing w:beforeAutospacing="1" w:afterAutospacing="1"/>
    </w:pPr>
    <w:rPr>
      <w:rFonts w:ascii="Times New Roman" w:hAnsi="Times New Roman" w:cs="Times New Roman"/>
    </w:rPr>
  </w:style>
  <w:style w:type="paragraph" w:customStyle="1" w:styleId="smallgray">
    <w:name w:val="small_gray"/>
    <w:basedOn w:val="Normal"/>
    <w:qFormat/>
    <w:rsid w:val="00502435"/>
    <w:pPr>
      <w:spacing w:beforeAutospacing="1" w:afterAutospacing="1"/>
    </w:pPr>
    <w:rPr>
      <w:rFonts w:ascii="Times New Roman" w:hAnsi="Times New Roman" w:cs="Times New Roman"/>
    </w:rPr>
  </w:style>
  <w:style w:type="paragraph" w:customStyle="1" w:styleId="sharedlist">
    <w:name w:val="shared_list"/>
    <w:basedOn w:val="Normal"/>
    <w:qFormat/>
    <w:rsid w:val="00502435"/>
    <w:pPr>
      <w:spacing w:beforeAutospacing="1" w:afterAutospacing="1"/>
    </w:pPr>
    <w:rPr>
      <w:rFonts w:ascii="Times New Roman" w:hAnsi="Times New Roman" w:cs="Times New Roman"/>
    </w:rPr>
  </w:style>
  <w:style w:type="paragraph" w:customStyle="1" w:styleId="waitapprove">
    <w:name w:val="wait_approve"/>
    <w:basedOn w:val="Normal"/>
    <w:qFormat/>
    <w:rsid w:val="00502435"/>
    <w:pPr>
      <w:spacing w:beforeAutospacing="1" w:afterAutospacing="1"/>
    </w:pPr>
    <w:rPr>
      <w:rFonts w:ascii="Times New Roman" w:hAnsi="Times New Roman" w:cs="Times New Roman"/>
    </w:rPr>
  </w:style>
  <w:style w:type="paragraph" w:customStyle="1" w:styleId="document-noterate">
    <w:name w:val="document-note_rate"/>
    <w:basedOn w:val="Normal"/>
    <w:qFormat/>
    <w:rsid w:val="00502435"/>
    <w:pPr>
      <w:spacing w:beforeAutospacing="1" w:afterAutospacing="1"/>
    </w:pPr>
    <w:rPr>
      <w:rFonts w:ascii="Times New Roman" w:hAnsi="Times New Roman" w:cs="Times New Roman"/>
    </w:rPr>
  </w:style>
  <w:style w:type="paragraph" w:customStyle="1" w:styleId="js-nomenclature-expand">
    <w:name w:val="js-nomenclature-expand"/>
    <w:basedOn w:val="Normal"/>
    <w:qFormat/>
    <w:rsid w:val="00502435"/>
    <w:pPr>
      <w:spacing w:beforeAutospacing="1" w:afterAutospacing="1"/>
    </w:pPr>
    <w:rPr>
      <w:rFonts w:ascii="Times New Roman" w:hAnsi="Times New Roman" w:cs="Times New Roman"/>
    </w:rPr>
  </w:style>
  <w:style w:type="paragraph" w:customStyle="1" w:styleId="open">
    <w:name w:val="open"/>
    <w:basedOn w:val="Normal"/>
    <w:qFormat/>
    <w:rsid w:val="00502435"/>
    <w:pPr>
      <w:spacing w:beforeAutospacing="1" w:afterAutospacing="1"/>
    </w:pPr>
    <w:rPr>
      <w:rFonts w:ascii="Times New Roman" w:hAnsi="Times New Roman" w:cs="Times New Roman"/>
    </w:rPr>
  </w:style>
  <w:style w:type="paragraph" w:customStyle="1" w:styleId="btnclose">
    <w:name w:val="btn_close"/>
    <w:basedOn w:val="Normal"/>
    <w:qFormat/>
    <w:rsid w:val="00502435"/>
    <w:pPr>
      <w:spacing w:beforeAutospacing="1" w:afterAutospacing="1"/>
    </w:pPr>
    <w:rPr>
      <w:rFonts w:ascii="Times New Roman" w:hAnsi="Times New Roman" w:cs="Times New Roman"/>
    </w:rPr>
  </w:style>
  <w:style w:type="paragraph" w:customStyle="1" w:styleId="nomenclature-content">
    <w:name w:val="nomenclature-content"/>
    <w:basedOn w:val="Normal"/>
    <w:qFormat/>
    <w:rsid w:val="00502435"/>
    <w:pPr>
      <w:spacing w:beforeAutospacing="1" w:afterAutospacing="1"/>
    </w:pPr>
    <w:rPr>
      <w:rFonts w:ascii="Times New Roman" w:hAnsi="Times New Roman" w:cs="Times New Roman"/>
    </w:rPr>
  </w:style>
  <w:style w:type="paragraph" w:customStyle="1" w:styleId="cmt">
    <w:name w:val="cmt"/>
    <w:basedOn w:val="Normal"/>
    <w:qFormat/>
    <w:rsid w:val="00502435"/>
    <w:pPr>
      <w:spacing w:beforeAutospacing="1" w:afterAutospacing="1"/>
    </w:pPr>
    <w:rPr>
      <w:rFonts w:ascii="Times New Roman" w:hAnsi="Times New Roman" w:cs="Times New Roman"/>
    </w:rPr>
  </w:style>
  <w:style w:type="paragraph" w:customStyle="1" w:styleId="cmg">
    <w:name w:val="cmg"/>
    <w:basedOn w:val="Normal"/>
    <w:qFormat/>
    <w:rsid w:val="00502435"/>
    <w:pPr>
      <w:spacing w:beforeAutospacing="1" w:afterAutospacing="1"/>
    </w:pPr>
    <w:rPr>
      <w:rFonts w:ascii="Times New Roman" w:hAnsi="Times New Roman" w:cs="Times New Roman"/>
    </w:rPr>
  </w:style>
  <w:style w:type="paragraph" w:customStyle="1" w:styleId="smallgray1">
    <w:name w:val="small_gray1"/>
    <w:basedOn w:val="Normal"/>
    <w:qFormat/>
    <w:rsid w:val="00502435"/>
    <w:pPr>
      <w:jc w:val="both"/>
    </w:pPr>
    <w:rPr>
      <w:rFonts w:ascii="Times New Roman" w:hAnsi="Times New Roman" w:cs="Times New Roman"/>
      <w:color w:val="999999"/>
      <w:sz w:val="17"/>
      <w:szCs w:val="17"/>
    </w:rPr>
  </w:style>
  <w:style w:type="paragraph" w:customStyle="1" w:styleId="sharedlist1">
    <w:name w:val="shared_list1"/>
    <w:basedOn w:val="Normal"/>
    <w:qFormat/>
    <w:rsid w:val="00502435"/>
    <w:pPr>
      <w:jc w:val="both"/>
    </w:pPr>
    <w:rPr>
      <w:rFonts w:ascii="Times New Roman" w:hAnsi="Times New Roman" w:cs="Times New Roman"/>
      <w:vanish/>
    </w:rPr>
  </w:style>
  <w:style w:type="paragraph" w:customStyle="1" w:styleId="waitapprove1">
    <w:name w:val="wait_approve1"/>
    <w:basedOn w:val="Normal"/>
    <w:qFormat/>
    <w:rsid w:val="00502435"/>
    <w:pPr>
      <w:jc w:val="both"/>
    </w:pPr>
    <w:rPr>
      <w:rFonts w:ascii="Times New Roman" w:hAnsi="Times New Roman" w:cs="Times New Roman"/>
      <w:vanish/>
    </w:rPr>
  </w:style>
  <w:style w:type="paragraph" w:customStyle="1" w:styleId="document-noterate1">
    <w:name w:val="document-note_rate1"/>
    <w:basedOn w:val="Normal"/>
    <w:qFormat/>
    <w:rsid w:val="00502435"/>
    <w:pPr>
      <w:jc w:val="both"/>
    </w:pPr>
    <w:rPr>
      <w:rFonts w:ascii="Times New Roman" w:hAnsi="Times New Roman" w:cs="Times New Roman"/>
      <w:vanish/>
    </w:rPr>
  </w:style>
  <w:style w:type="paragraph" w:customStyle="1" w:styleId="js-nomenclature-expand1">
    <w:name w:val="js-nomenclature-expand1"/>
    <w:basedOn w:val="Normal"/>
    <w:qFormat/>
    <w:rsid w:val="00502435"/>
    <w:pPr>
      <w:jc w:val="both"/>
    </w:pPr>
    <w:rPr>
      <w:rFonts w:ascii="Times New Roman" w:hAnsi="Times New Roman" w:cs="Times New Roman"/>
      <w:u w:val="single"/>
    </w:rPr>
  </w:style>
  <w:style w:type="paragraph" w:customStyle="1" w:styleId="open1">
    <w:name w:val="open1"/>
    <w:basedOn w:val="Normal"/>
    <w:qFormat/>
    <w:rsid w:val="00502435"/>
    <w:pPr>
      <w:jc w:val="both"/>
    </w:pPr>
    <w:rPr>
      <w:rFonts w:ascii="Times New Roman" w:hAnsi="Times New Roman" w:cs="Times New Roman"/>
    </w:rPr>
  </w:style>
  <w:style w:type="paragraph" w:customStyle="1" w:styleId="document-notetitle1">
    <w:name w:val="document-note_title1"/>
    <w:basedOn w:val="Normal"/>
    <w:qFormat/>
    <w:rsid w:val="00502435"/>
    <w:pPr>
      <w:ind w:left="300"/>
      <w:jc w:val="both"/>
    </w:pPr>
    <w:rPr>
      <w:rFonts w:ascii="Times New Roman" w:hAnsi="Times New Roman" w:cs="Times New Roman"/>
      <w:b/>
      <w:bCs/>
    </w:rPr>
  </w:style>
  <w:style w:type="paragraph" w:customStyle="1" w:styleId="btnclose1">
    <w:name w:val="btn_close1"/>
    <w:basedOn w:val="Normal"/>
    <w:qFormat/>
    <w:rsid w:val="00502435"/>
    <w:pPr>
      <w:ind w:hanging="18913"/>
      <w:jc w:val="both"/>
    </w:pPr>
    <w:rPr>
      <w:rFonts w:ascii="Times New Roman" w:hAnsi="Times New Roman" w:cs="Times New Roman"/>
      <w:vanish/>
    </w:rPr>
  </w:style>
  <w:style w:type="paragraph" w:customStyle="1" w:styleId="nomenclature-content1">
    <w:name w:val="nomenclature-content1"/>
    <w:basedOn w:val="Normal"/>
    <w:qFormat/>
    <w:rsid w:val="00502435"/>
    <w:pPr>
      <w:pBdr>
        <w:top w:val="single" w:sz="18" w:space="8" w:color="FFA64D"/>
        <w:left w:val="single" w:sz="18" w:space="8" w:color="FFA64D"/>
        <w:bottom w:val="single" w:sz="18" w:space="8" w:color="FFA64D"/>
        <w:right w:val="single" w:sz="18" w:space="8" w:color="FFA64D"/>
      </w:pBdr>
      <w:spacing w:before="150"/>
      <w:jc w:val="both"/>
    </w:pPr>
    <w:rPr>
      <w:rFonts w:ascii="Times New Roman" w:hAnsi="Times New Roman" w:cs="Times New Roman"/>
      <w:vanish/>
    </w:rPr>
  </w:style>
  <w:style w:type="paragraph" w:customStyle="1" w:styleId="t451">
    <w:name w:val="t_451"/>
    <w:basedOn w:val="Normal"/>
    <w:qFormat/>
    <w:rsid w:val="00502435"/>
    <w:pPr>
      <w:spacing w:before="150"/>
      <w:jc w:val="both"/>
    </w:pPr>
    <w:rPr>
      <w:rFonts w:ascii="Times New Roman" w:hAnsi="Times New Roman" w:cs="Times New Roman"/>
      <w:i/>
      <w:iCs/>
    </w:rPr>
  </w:style>
  <w:style w:type="paragraph" w:customStyle="1" w:styleId="t461">
    <w:name w:val="t_461"/>
    <w:basedOn w:val="Normal"/>
    <w:qFormat/>
    <w:rsid w:val="00502435"/>
    <w:pPr>
      <w:jc w:val="both"/>
    </w:pPr>
    <w:rPr>
      <w:rFonts w:ascii="Times New Roman" w:hAnsi="Times New Roman" w:cs="Times New Roman"/>
    </w:rPr>
  </w:style>
  <w:style w:type="paragraph" w:customStyle="1" w:styleId="cmt1">
    <w:name w:val="cmt1"/>
    <w:basedOn w:val="Normal"/>
    <w:qFormat/>
    <w:rsid w:val="00502435"/>
    <w:pPr>
      <w:jc w:val="both"/>
    </w:pPr>
    <w:rPr>
      <w:rFonts w:ascii="Times New Roman" w:hAnsi="Times New Roman" w:cs="Times New Roman"/>
      <w:color w:val="339966"/>
    </w:rPr>
  </w:style>
  <w:style w:type="paragraph" w:customStyle="1" w:styleId="cmg1">
    <w:name w:val="cmg1"/>
    <w:basedOn w:val="Normal"/>
    <w:qFormat/>
    <w:rsid w:val="00502435"/>
    <w:pPr>
      <w:jc w:val="both"/>
    </w:pPr>
    <w:rPr>
      <w:rFonts w:ascii="Times New Roman" w:hAnsi="Times New Roman" w:cs="Times New Roman"/>
      <w:color w:val="339966"/>
      <w:sz w:val="20"/>
      <w:szCs w:val="20"/>
    </w:rPr>
  </w:style>
  <w:style w:type="paragraph" w:customStyle="1" w:styleId="cmg2">
    <w:name w:val="cmg2"/>
    <w:basedOn w:val="Normal"/>
    <w:qFormat/>
    <w:rsid w:val="00502435"/>
    <w:pPr>
      <w:jc w:val="both"/>
    </w:pPr>
    <w:rPr>
      <w:rFonts w:ascii="Times New Roman" w:hAnsi="Times New Roman" w:cs="Times New Roman"/>
      <w:color w:val="339966"/>
    </w:rPr>
  </w:style>
  <w:style w:type="paragraph" w:customStyle="1" w:styleId="al">
    <w:name w:val="a_l"/>
    <w:basedOn w:val="Normal"/>
    <w:qFormat/>
    <w:rsid w:val="00502435"/>
    <w:pPr>
      <w:jc w:val="both"/>
    </w:pPr>
    <w:rPr>
      <w:rFonts w:ascii="Times New Roman" w:hAnsi="Times New Roman" w:cs="Times New Roman"/>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32C28"/>
    <w:pPr>
      <w:tabs>
        <w:tab w:val="center" w:pos="4513"/>
        <w:tab w:val="right" w:pos="9026"/>
      </w:tabs>
    </w:pPr>
  </w:style>
  <w:style w:type="paragraph" w:styleId="Footer">
    <w:name w:val="footer"/>
    <w:basedOn w:val="Normal"/>
    <w:link w:val="FooterChar"/>
    <w:uiPriority w:val="99"/>
    <w:unhideWhenUsed/>
    <w:rsid w:val="00132C28"/>
    <w:pPr>
      <w:tabs>
        <w:tab w:val="center" w:pos="4513"/>
        <w:tab w:val="right" w:pos="9026"/>
      </w:tabs>
    </w:pPr>
  </w:style>
  <w:style w:type="paragraph" w:customStyle="1" w:styleId="rvps1">
    <w:name w:val="rvps1"/>
    <w:basedOn w:val="Normal"/>
    <w:rsid w:val="00125025"/>
    <w:pPr>
      <w:suppressAutoHyphens w:val="0"/>
      <w:spacing w:before="100" w:beforeAutospacing="1" w:after="100" w:afterAutospacing="1"/>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FD7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773894">
      <w:bodyDiv w:val="1"/>
      <w:marLeft w:val="0"/>
      <w:marRight w:val="0"/>
      <w:marTop w:val="0"/>
      <w:marBottom w:val="0"/>
      <w:divBdr>
        <w:top w:val="none" w:sz="0" w:space="0" w:color="auto"/>
        <w:left w:val="none" w:sz="0" w:space="0" w:color="auto"/>
        <w:bottom w:val="none" w:sz="0" w:space="0" w:color="auto"/>
        <w:right w:val="none" w:sz="0" w:space="0" w:color="auto"/>
      </w:divBdr>
      <w:divsChild>
        <w:div w:id="1823892421">
          <w:marLeft w:val="0"/>
          <w:marRight w:val="0"/>
          <w:marTop w:val="0"/>
          <w:marBottom w:val="0"/>
          <w:divBdr>
            <w:top w:val="none" w:sz="0" w:space="0" w:color="auto"/>
            <w:left w:val="none" w:sz="0" w:space="0" w:color="auto"/>
            <w:bottom w:val="none" w:sz="0" w:space="0" w:color="auto"/>
            <w:right w:val="none" w:sz="0" w:space="0" w:color="auto"/>
          </w:divBdr>
        </w:div>
        <w:div w:id="210532965">
          <w:marLeft w:val="0"/>
          <w:marRight w:val="0"/>
          <w:marTop w:val="0"/>
          <w:marBottom w:val="0"/>
          <w:divBdr>
            <w:top w:val="none" w:sz="0" w:space="0" w:color="auto"/>
            <w:left w:val="none" w:sz="0" w:space="0" w:color="auto"/>
            <w:bottom w:val="none" w:sz="0" w:space="0" w:color="auto"/>
            <w:right w:val="none" w:sz="0" w:space="0" w:color="auto"/>
          </w:divBdr>
        </w:div>
        <w:div w:id="1158230004">
          <w:marLeft w:val="0"/>
          <w:marRight w:val="0"/>
          <w:marTop w:val="0"/>
          <w:marBottom w:val="0"/>
          <w:divBdr>
            <w:top w:val="none" w:sz="0" w:space="0" w:color="auto"/>
            <w:left w:val="none" w:sz="0" w:space="0" w:color="auto"/>
            <w:bottom w:val="none" w:sz="0" w:space="0" w:color="auto"/>
            <w:right w:val="none" w:sz="0" w:space="0" w:color="auto"/>
          </w:divBdr>
        </w:div>
        <w:div w:id="1640301535">
          <w:marLeft w:val="0"/>
          <w:marRight w:val="0"/>
          <w:marTop w:val="0"/>
          <w:marBottom w:val="0"/>
          <w:divBdr>
            <w:top w:val="none" w:sz="0" w:space="0" w:color="auto"/>
            <w:left w:val="none" w:sz="0" w:space="0" w:color="auto"/>
            <w:bottom w:val="none" w:sz="0" w:space="0" w:color="auto"/>
            <w:right w:val="none" w:sz="0" w:space="0" w:color="auto"/>
          </w:divBdr>
        </w:div>
        <w:div w:id="1395661292">
          <w:marLeft w:val="0"/>
          <w:marRight w:val="0"/>
          <w:marTop w:val="0"/>
          <w:marBottom w:val="0"/>
          <w:divBdr>
            <w:top w:val="none" w:sz="0" w:space="0" w:color="auto"/>
            <w:left w:val="none" w:sz="0" w:space="0" w:color="auto"/>
            <w:bottom w:val="none" w:sz="0" w:space="0" w:color="auto"/>
            <w:right w:val="none" w:sz="0" w:space="0" w:color="auto"/>
          </w:divBdr>
        </w:div>
        <w:div w:id="557398526">
          <w:marLeft w:val="0"/>
          <w:marRight w:val="0"/>
          <w:marTop w:val="0"/>
          <w:marBottom w:val="0"/>
          <w:divBdr>
            <w:top w:val="none" w:sz="0" w:space="0" w:color="auto"/>
            <w:left w:val="none" w:sz="0" w:space="0" w:color="auto"/>
            <w:bottom w:val="none" w:sz="0" w:space="0" w:color="auto"/>
            <w:right w:val="none" w:sz="0" w:space="0" w:color="auto"/>
          </w:divBdr>
        </w:div>
        <w:div w:id="1684894709">
          <w:marLeft w:val="0"/>
          <w:marRight w:val="0"/>
          <w:marTop w:val="0"/>
          <w:marBottom w:val="0"/>
          <w:divBdr>
            <w:top w:val="none" w:sz="0" w:space="0" w:color="auto"/>
            <w:left w:val="none" w:sz="0" w:space="0" w:color="auto"/>
            <w:bottom w:val="none" w:sz="0" w:space="0" w:color="auto"/>
            <w:right w:val="none" w:sz="0" w:space="0" w:color="auto"/>
          </w:divBdr>
        </w:div>
        <w:div w:id="1972855596">
          <w:marLeft w:val="0"/>
          <w:marRight w:val="0"/>
          <w:marTop w:val="0"/>
          <w:marBottom w:val="0"/>
          <w:divBdr>
            <w:top w:val="none" w:sz="0" w:space="0" w:color="auto"/>
            <w:left w:val="none" w:sz="0" w:space="0" w:color="auto"/>
            <w:bottom w:val="none" w:sz="0" w:space="0" w:color="auto"/>
            <w:right w:val="none" w:sz="0" w:space="0" w:color="auto"/>
          </w:divBdr>
        </w:div>
        <w:div w:id="904998803">
          <w:marLeft w:val="0"/>
          <w:marRight w:val="0"/>
          <w:marTop w:val="0"/>
          <w:marBottom w:val="0"/>
          <w:divBdr>
            <w:top w:val="none" w:sz="0" w:space="0" w:color="auto"/>
            <w:left w:val="none" w:sz="0" w:space="0" w:color="auto"/>
            <w:bottom w:val="none" w:sz="0" w:space="0" w:color="auto"/>
            <w:right w:val="none" w:sz="0" w:space="0" w:color="auto"/>
          </w:divBdr>
        </w:div>
        <w:div w:id="1483697410">
          <w:marLeft w:val="0"/>
          <w:marRight w:val="0"/>
          <w:marTop w:val="0"/>
          <w:marBottom w:val="0"/>
          <w:divBdr>
            <w:top w:val="none" w:sz="0" w:space="0" w:color="auto"/>
            <w:left w:val="none" w:sz="0" w:space="0" w:color="auto"/>
            <w:bottom w:val="none" w:sz="0" w:space="0" w:color="auto"/>
            <w:right w:val="none" w:sz="0" w:space="0" w:color="auto"/>
          </w:divBdr>
        </w:div>
        <w:div w:id="965236448">
          <w:marLeft w:val="0"/>
          <w:marRight w:val="0"/>
          <w:marTop w:val="0"/>
          <w:marBottom w:val="0"/>
          <w:divBdr>
            <w:top w:val="none" w:sz="0" w:space="0" w:color="auto"/>
            <w:left w:val="none" w:sz="0" w:space="0" w:color="auto"/>
            <w:bottom w:val="none" w:sz="0" w:space="0" w:color="auto"/>
            <w:right w:val="none" w:sz="0" w:space="0" w:color="auto"/>
          </w:divBdr>
        </w:div>
        <w:div w:id="1699307423">
          <w:marLeft w:val="0"/>
          <w:marRight w:val="0"/>
          <w:marTop w:val="0"/>
          <w:marBottom w:val="0"/>
          <w:divBdr>
            <w:top w:val="none" w:sz="0" w:space="0" w:color="auto"/>
            <w:left w:val="none" w:sz="0" w:space="0" w:color="auto"/>
            <w:bottom w:val="none" w:sz="0" w:space="0" w:color="auto"/>
            <w:right w:val="none" w:sz="0" w:space="0" w:color="auto"/>
          </w:divBdr>
        </w:div>
        <w:div w:id="1662736933">
          <w:marLeft w:val="0"/>
          <w:marRight w:val="0"/>
          <w:marTop w:val="0"/>
          <w:marBottom w:val="0"/>
          <w:divBdr>
            <w:top w:val="none" w:sz="0" w:space="0" w:color="auto"/>
            <w:left w:val="none" w:sz="0" w:space="0" w:color="auto"/>
            <w:bottom w:val="none" w:sz="0" w:space="0" w:color="auto"/>
            <w:right w:val="none" w:sz="0" w:space="0" w:color="auto"/>
          </w:divBdr>
        </w:div>
        <w:div w:id="81882550">
          <w:marLeft w:val="0"/>
          <w:marRight w:val="0"/>
          <w:marTop w:val="0"/>
          <w:marBottom w:val="0"/>
          <w:divBdr>
            <w:top w:val="none" w:sz="0" w:space="0" w:color="auto"/>
            <w:left w:val="none" w:sz="0" w:space="0" w:color="auto"/>
            <w:bottom w:val="none" w:sz="0" w:space="0" w:color="auto"/>
            <w:right w:val="none" w:sz="0" w:space="0" w:color="auto"/>
          </w:divBdr>
        </w:div>
        <w:div w:id="1037120089">
          <w:marLeft w:val="0"/>
          <w:marRight w:val="0"/>
          <w:marTop w:val="0"/>
          <w:marBottom w:val="0"/>
          <w:divBdr>
            <w:top w:val="none" w:sz="0" w:space="0" w:color="auto"/>
            <w:left w:val="none" w:sz="0" w:space="0" w:color="auto"/>
            <w:bottom w:val="none" w:sz="0" w:space="0" w:color="auto"/>
            <w:right w:val="none" w:sz="0" w:space="0" w:color="auto"/>
          </w:divBdr>
        </w:div>
        <w:div w:id="304169362">
          <w:marLeft w:val="0"/>
          <w:marRight w:val="0"/>
          <w:marTop w:val="0"/>
          <w:marBottom w:val="0"/>
          <w:divBdr>
            <w:top w:val="none" w:sz="0" w:space="0" w:color="auto"/>
            <w:left w:val="none" w:sz="0" w:space="0" w:color="auto"/>
            <w:bottom w:val="none" w:sz="0" w:space="0" w:color="auto"/>
            <w:right w:val="none" w:sz="0" w:space="0" w:color="auto"/>
          </w:divBdr>
        </w:div>
        <w:div w:id="2074547662">
          <w:marLeft w:val="0"/>
          <w:marRight w:val="0"/>
          <w:marTop w:val="0"/>
          <w:marBottom w:val="0"/>
          <w:divBdr>
            <w:top w:val="none" w:sz="0" w:space="0" w:color="auto"/>
            <w:left w:val="none" w:sz="0" w:space="0" w:color="auto"/>
            <w:bottom w:val="none" w:sz="0" w:space="0" w:color="auto"/>
            <w:right w:val="none" w:sz="0" w:space="0" w:color="auto"/>
          </w:divBdr>
        </w:div>
        <w:div w:id="844638306">
          <w:marLeft w:val="0"/>
          <w:marRight w:val="0"/>
          <w:marTop w:val="0"/>
          <w:marBottom w:val="0"/>
          <w:divBdr>
            <w:top w:val="none" w:sz="0" w:space="0" w:color="auto"/>
            <w:left w:val="none" w:sz="0" w:space="0" w:color="auto"/>
            <w:bottom w:val="none" w:sz="0" w:space="0" w:color="auto"/>
            <w:right w:val="none" w:sz="0" w:space="0" w:color="auto"/>
          </w:divBdr>
        </w:div>
        <w:div w:id="1528835000">
          <w:marLeft w:val="0"/>
          <w:marRight w:val="0"/>
          <w:marTop w:val="0"/>
          <w:marBottom w:val="0"/>
          <w:divBdr>
            <w:top w:val="none" w:sz="0" w:space="0" w:color="auto"/>
            <w:left w:val="none" w:sz="0" w:space="0" w:color="auto"/>
            <w:bottom w:val="none" w:sz="0" w:space="0" w:color="auto"/>
            <w:right w:val="none" w:sz="0" w:space="0" w:color="auto"/>
          </w:divBdr>
        </w:div>
        <w:div w:id="1280794657">
          <w:marLeft w:val="0"/>
          <w:marRight w:val="0"/>
          <w:marTop w:val="0"/>
          <w:marBottom w:val="0"/>
          <w:divBdr>
            <w:top w:val="none" w:sz="0" w:space="0" w:color="auto"/>
            <w:left w:val="none" w:sz="0" w:space="0" w:color="auto"/>
            <w:bottom w:val="none" w:sz="0" w:space="0" w:color="auto"/>
            <w:right w:val="none" w:sz="0" w:space="0" w:color="auto"/>
          </w:divBdr>
        </w:div>
        <w:div w:id="514928489">
          <w:marLeft w:val="0"/>
          <w:marRight w:val="0"/>
          <w:marTop w:val="0"/>
          <w:marBottom w:val="0"/>
          <w:divBdr>
            <w:top w:val="none" w:sz="0" w:space="0" w:color="auto"/>
            <w:left w:val="none" w:sz="0" w:space="0" w:color="auto"/>
            <w:bottom w:val="none" w:sz="0" w:space="0" w:color="auto"/>
            <w:right w:val="none" w:sz="0" w:space="0" w:color="auto"/>
          </w:divBdr>
        </w:div>
        <w:div w:id="1454250279">
          <w:marLeft w:val="0"/>
          <w:marRight w:val="0"/>
          <w:marTop w:val="0"/>
          <w:marBottom w:val="0"/>
          <w:divBdr>
            <w:top w:val="none" w:sz="0" w:space="0" w:color="auto"/>
            <w:left w:val="none" w:sz="0" w:space="0" w:color="auto"/>
            <w:bottom w:val="none" w:sz="0" w:space="0" w:color="auto"/>
            <w:right w:val="none" w:sz="0" w:space="0" w:color="auto"/>
          </w:divBdr>
        </w:div>
        <w:div w:id="1886326853">
          <w:marLeft w:val="0"/>
          <w:marRight w:val="0"/>
          <w:marTop w:val="0"/>
          <w:marBottom w:val="0"/>
          <w:divBdr>
            <w:top w:val="none" w:sz="0" w:space="0" w:color="auto"/>
            <w:left w:val="none" w:sz="0" w:space="0" w:color="auto"/>
            <w:bottom w:val="none" w:sz="0" w:space="0" w:color="auto"/>
            <w:right w:val="none" w:sz="0" w:space="0" w:color="auto"/>
          </w:divBdr>
        </w:div>
      </w:divsChild>
    </w:div>
    <w:div w:id="1252198776">
      <w:bodyDiv w:val="1"/>
      <w:marLeft w:val="0"/>
      <w:marRight w:val="0"/>
      <w:marTop w:val="0"/>
      <w:marBottom w:val="0"/>
      <w:divBdr>
        <w:top w:val="none" w:sz="0" w:space="0" w:color="auto"/>
        <w:left w:val="none" w:sz="0" w:space="0" w:color="auto"/>
        <w:bottom w:val="none" w:sz="0" w:space="0" w:color="auto"/>
        <w:right w:val="none" w:sz="0" w:space="0" w:color="auto"/>
      </w:divBdr>
      <w:divsChild>
        <w:div w:id="286742395">
          <w:marLeft w:val="0"/>
          <w:marRight w:val="0"/>
          <w:marTop w:val="0"/>
          <w:marBottom w:val="0"/>
          <w:divBdr>
            <w:top w:val="none" w:sz="0" w:space="0" w:color="auto"/>
            <w:left w:val="none" w:sz="0" w:space="0" w:color="auto"/>
            <w:bottom w:val="none" w:sz="0" w:space="0" w:color="auto"/>
            <w:right w:val="none" w:sz="0" w:space="0" w:color="auto"/>
          </w:divBdr>
        </w:div>
        <w:div w:id="423763816">
          <w:marLeft w:val="0"/>
          <w:marRight w:val="0"/>
          <w:marTop w:val="0"/>
          <w:marBottom w:val="0"/>
          <w:divBdr>
            <w:top w:val="none" w:sz="0" w:space="0" w:color="auto"/>
            <w:left w:val="none" w:sz="0" w:space="0" w:color="auto"/>
            <w:bottom w:val="none" w:sz="0" w:space="0" w:color="auto"/>
            <w:right w:val="none" w:sz="0" w:space="0" w:color="auto"/>
          </w:divBdr>
        </w:div>
        <w:div w:id="1419329588">
          <w:marLeft w:val="0"/>
          <w:marRight w:val="0"/>
          <w:marTop w:val="0"/>
          <w:marBottom w:val="0"/>
          <w:divBdr>
            <w:top w:val="none" w:sz="0" w:space="0" w:color="auto"/>
            <w:left w:val="none" w:sz="0" w:space="0" w:color="auto"/>
            <w:bottom w:val="none" w:sz="0" w:space="0" w:color="auto"/>
            <w:right w:val="none" w:sz="0" w:space="0" w:color="auto"/>
          </w:divBdr>
        </w:div>
        <w:div w:id="1953899755">
          <w:marLeft w:val="0"/>
          <w:marRight w:val="0"/>
          <w:marTop w:val="0"/>
          <w:marBottom w:val="0"/>
          <w:divBdr>
            <w:top w:val="none" w:sz="0" w:space="0" w:color="auto"/>
            <w:left w:val="none" w:sz="0" w:space="0" w:color="auto"/>
            <w:bottom w:val="none" w:sz="0" w:space="0" w:color="auto"/>
            <w:right w:val="none" w:sz="0" w:space="0" w:color="auto"/>
          </w:divBdr>
        </w:div>
        <w:div w:id="939794318">
          <w:marLeft w:val="0"/>
          <w:marRight w:val="0"/>
          <w:marTop w:val="0"/>
          <w:marBottom w:val="0"/>
          <w:divBdr>
            <w:top w:val="none" w:sz="0" w:space="0" w:color="auto"/>
            <w:left w:val="none" w:sz="0" w:space="0" w:color="auto"/>
            <w:bottom w:val="none" w:sz="0" w:space="0" w:color="auto"/>
            <w:right w:val="none" w:sz="0" w:space="0" w:color="auto"/>
          </w:divBdr>
        </w:div>
        <w:div w:id="784466981">
          <w:marLeft w:val="0"/>
          <w:marRight w:val="0"/>
          <w:marTop w:val="0"/>
          <w:marBottom w:val="0"/>
          <w:divBdr>
            <w:top w:val="none" w:sz="0" w:space="0" w:color="auto"/>
            <w:left w:val="none" w:sz="0" w:space="0" w:color="auto"/>
            <w:bottom w:val="none" w:sz="0" w:space="0" w:color="auto"/>
            <w:right w:val="none" w:sz="0" w:space="0" w:color="auto"/>
          </w:divBdr>
        </w:div>
        <w:div w:id="837964061">
          <w:marLeft w:val="0"/>
          <w:marRight w:val="0"/>
          <w:marTop w:val="0"/>
          <w:marBottom w:val="0"/>
          <w:divBdr>
            <w:top w:val="none" w:sz="0" w:space="0" w:color="auto"/>
            <w:left w:val="none" w:sz="0" w:space="0" w:color="auto"/>
            <w:bottom w:val="none" w:sz="0" w:space="0" w:color="auto"/>
            <w:right w:val="none" w:sz="0" w:space="0" w:color="auto"/>
          </w:divBdr>
        </w:div>
        <w:div w:id="181093630">
          <w:marLeft w:val="0"/>
          <w:marRight w:val="0"/>
          <w:marTop w:val="0"/>
          <w:marBottom w:val="0"/>
          <w:divBdr>
            <w:top w:val="none" w:sz="0" w:space="0" w:color="auto"/>
            <w:left w:val="none" w:sz="0" w:space="0" w:color="auto"/>
            <w:bottom w:val="none" w:sz="0" w:space="0" w:color="auto"/>
            <w:right w:val="none" w:sz="0" w:space="0" w:color="auto"/>
          </w:divBdr>
        </w:div>
        <w:div w:id="354693522">
          <w:marLeft w:val="0"/>
          <w:marRight w:val="0"/>
          <w:marTop w:val="0"/>
          <w:marBottom w:val="0"/>
          <w:divBdr>
            <w:top w:val="none" w:sz="0" w:space="0" w:color="auto"/>
            <w:left w:val="none" w:sz="0" w:space="0" w:color="auto"/>
            <w:bottom w:val="none" w:sz="0" w:space="0" w:color="auto"/>
            <w:right w:val="none" w:sz="0" w:space="0" w:color="auto"/>
          </w:divBdr>
        </w:div>
        <w:div w:id="766579998">
          <w:marLeft w:val="0"/>
          <w:marRight w:val="0"/>
          <w:marTop w:val="0"/>
          <w:marBottom w:val="0"/>
          <w:divBdr>
            <w:top w:val="none" w:sz="0" w:space="0" w:color="auto"/>
            <w:left w:val="none" w:sz="0" w:space="0" w:color="auto"/>
            <w:bottom w:val="none" w:sz="0" w:space="0" w:color="auto"/>
            <w:right w:val="none" w:sz="0" w:space="0" w:color="auto"/>
          </w:divBdr>
        </w:div>
        <w:div w:id="1317538877">
          <w:marLeft w:val="0"/>
          <w:marRight w:val="0"/>
          <w:marTop w:val="0"/>
          <w:marBottom w:val="0"/>
          <w:divBdr>
            <w:top w:val="none" w:sz="0" w:space="0" w:color="auto"/>
            <w:left w:val="none" w:sz="0" w:space="0" w:color="auto"/>
            <w:bottom w:val="none" w:sz="0" w:space="0" w:color="auto"/>
            <w:right w:val="none" w:sz="0" w:space="0" w:color="auto"/>
          </w:divBdr>
        </w:div>
        <w:div w:id="1603343491">
          <w:marLeft w:val="0"/>
          <w:marRight w:val="0"/>
          <w:marTop w:val="0"/>
          <w:marBottom w:val="0"/>
          <w:divBdr>
            <w:top w:val="none" w:sz="0" w:space="0" w:color="auto"/>
            <w:left w:val="none" w:sz="0" w:space="0" w:color="auto"/>
            <w:bottom w:val="none" w:sz="0" w:space="0" w:color="auto"/>
            <w:right w:val="none" w:sz="0" w:space="0" w:color="auto"/>
          </w:divBdr>
        </w:div>
        <w:div w:id="366879906">
          <w:marLeft w:val="0"/>
          <w:marRight w:val="0"/>
          <w:marTop w:val="0"/>
          <w:marBottom w:val="0"/>
          <w:divBdr>
            <w:top w:val="none" w:sz="0" w:space="0" w:color="auto"/>
            <w:left w:val="none" w:sz="0" w:space="0" w:color="auto"/>
            <w:bottom w:val="none" w:sz="0" w:space="0" w:color="auto"/>
            <w:right w:val="none" w:sz="0" w:space="0" w:color="auto"/>
          </w:divBdr>
        </w:div>
        <w:div w:id="1431118555">
          <w:marLeft w:val="0"/>
          <w:marRight w:val="0"/>
          <w:marTop w:val="0"/>
          <w:marBottom w:val="0"/>
          <w:divBdr>
            <w:top w:val="none" w:sz="0" w:space="0" w:color="auto"/>
            <w:left w:val="none" w:sz="0" w:space="0" w:color="auto"/>
            <w:bottom w:val="none" w:sz="0" w:space="0" w:color="auto"/>
            <w:right w:val="none" w:sz="0" w:space="0" w:color="auto"/>
          </w:divBdr>
        </w:div>
        <w:div w:id="1934704477">
          <w:marLeft w:val="0"/>
          <w:marRight w:val="0"/>
          <w:marTop w:val="0"/>
          <w:marBottom w:val="0"/>
          <w:divBdr>
            <w:top w:val="none" w:sz="0" w:space="0" w:color="auto"/>
            <w:left w:val="none" w:sz="0" w:space="0" w:color="auto"/>
            <w:bottom w:val="none" w:sz="0" w:space="0" w:color="auto"/>
            <w:right w:val="none" w:sz="0" w:space="0" w:color="auto"/>
          </w:divBdr>
        </w:div>
        <w:div w:id="1078941174">
          <w:marLeft w:val="0"/>
          <w:marRight w:val="0"/>
          <w:marTop w:val="0"/>
          <w:marBottom w:val="0"/>
          <w:divBdr>
            <w:top w:val="none" w:sz="0" w:space="0" w:color="auto"/>
            <w:left w:val="none" w:sz="0" w:space="0" w:color="auto"/>
            <w:bottom w:val="none" w:sz="0" w:space="0" w:color="auto"/>
            <w:right w:val="none" w:sz="0" w:space="0" w:color="auto"/>
          </w:divBdr>
        </w:div>
        <w:div w:id="93944428">
          <w:marLeft w:val="0"/>
          <w:marRight w:val="0"/>
          <w:marTop w:val="0"/>
          <w:marBottom w:val="0"/>
          <w:divBdr>
            <w:top w:val="none" w:sz="0" w:space="0" w:color="auto"/>
            <w:left w:val="none" w:sz="0" w:space="0" w:color="auto"/>
            <w:bottom w:val="none" w:sz="0" w:space="0" w:color="auto"/>
            <w:right w:val="none" w:sz="0" w:space="0" w:color="auto"/>
          </w:divBdr>
        </w:div>
        <w:div w:id="265579073">
          <w:marLeft w:val="0"/>
          <w:marRight w:val="0"/>
          <w:marTop w:val="0"/>
          <w:marBottom w:val="0"/>
          <w:divBdr>
            <w:top w:val="none" w:sz="0" w:space="0" w:color="auto"/>
            <w:left w:val="none" w:sz="0" w:space="0" w:color="auto"/>
            <w:bottom w:val="none" w:sz="0" w:space="0" w:color="auto"/>
            <w:right w:val="none" w:sz="0" w:space="0" w:color="auto"/>
          </w:divBdr>
        </w:div>
        <w:div w:id="1938443976">
          <w:marLeft w:val="0"/>
          <w:marRight w:val="0"/>
          <w:marTop w:val="0"/>
          <w:marBottom w:val="0"/>
          <w:divBdr>
            <w:top w:val="none" w:sz="0" w:space="0" w:color="auto"/>
            <w:left w:val="none" w:sz="0" w:space="0" w:color="auto"/>
            <w:bottom w:val="none" w:sz="0" w:space="0" w:color="auto"/>
            <w:right w:val="none" w:sz="0" w:space="0" w:color="auto"/>
          </w:divBdr>
        </w:div>
        <w:div w:id="1219586334">
          <w:marLeft w:val="0"/>
          <w:marRight w:val="0"/>
          <w:marTop w:val="0"/>
          <w:marBottom w:val="0"/>
          <w:divBdr>
            <w:top w:val="none" w:sz="0" w:space="0" w:color="auto"/>
            <w:left w:val="none" w:sz="0" w:space="0" w:color="auto"/>
            <w:bottom w:val="none" w:sz="0" w:space="0" w:color="auto"/>
            <w:right w:val="none" w:sz="0" w:space="0" w:color="auto"/>
          </w:divBdr>
        </w:div>
        <w:div w:id="2119980294">
          <w:marLeft w:val="0"/>
          <w:marRight w:val="0"/>
          <w:marTop w:val="0"/>
          <w:marBottom w:val="0"/>
          <w:divBdr>
            <w:top w:val="none" w:sz="0" w:space="0" w:color="auto"/>
            <w:left w:val="none" w:sz="0" w:space="0" w:color="auto"/>
            <w:bottom w:val="none" w:sz="0" w:space="0" w:color="auto"/>
            <w:right w:val="none" w:sz="0" w:space="0" w:color="auto"/>
          </w:divBdr>
        </w:div>
        <w:div w:id="462503840">
          <w:marLeft w:val="0"/>
          <w:marRight w:val="0"/>
          <w:marTop w:val="0"/>
          <w:marBottom w:val="0"/>
          <w:divBdr>
            <w:top w:val="none" w:sz="0" w:space="0" w:color="auto"/>
            <w:left w:val="none" w:sz="0" w:space="0" w:color="auto"/>
            <w:bottom w:val="none" w:sz="0" w:space="0" w:color="auto"/>
            <w:right w:val="none" w:sz="0" w:space="0" w:color="auto"/>
          </w:divBdr>
        </w:div>
        <w:div w:id="765808164">
          <w:marLeft w:val="0"/>
          <w:marRight w:val="0"/>
          <w:marTop w:val="0"/>
          <w:marBottom w:val="0"/>
          <w:divBdr>
            <w:top w:val="none" w:sz="0" w:space="0" w:color="auto"/>
            <w:left w:val="none" w:sz="0" w:space="0" w:color="auto"/>
            <w:bottom w:val="none" w:sz="0" w:space="0" w:color="auto"/>
            <w:right w:val="none" w:sz="0" w:space="0" w:color="auto"/>
          </w:divBdr>
        </w:div>
      </w:divsChild>
    </w:div>
    <w:div w:id="1591040229">
      <w:bodyDiv w:val="1"/>
      <w:marLeft w:val="0"/>
      <w:marRight w:val="0"/>
      <w:marTop w:val="0"/>
      <w:marBottom w:val="0"/>
      <w:divBdr>
        <w:top w:val="none" w:sz="0" w:space="0" w:color="auto"/>
        <w:left w:val="none" w:sz="0" w:space="0" w:color="auto"/>
        <w:bottom w:val="none" w:sz="0" w:space="0" w:color="auto"/>
        <w:right w:val="none" w:sz="0" w:space="0" w:color="auto"/>
      </w:divBdr>
      <w:divsChild>
        <w:div w:id="41681410">
          <w:marLeft w:val="0"/>
          <w:marRight w:val="0"/>
          <w:marTop w:val="0"/>
          <w:marBottom w:val="0"/>
          <w:divBdr>
            <w:top w:val="none" w:sz="0" w:space="0" w:color="auto"/>
            <w:left w:val="none" w:sz="0" w:space="0" w:color="auto"/>
            <w:bottom w:val="none" w:sz="0" w:space="0" w:color="auto"/>
            <w:right w:val="none" w:sz="0" w:space="0" w:color="auto"/>
          </w:divBdr>
        </w:div>
        <w:div w:id="473718824">
          <w:marLeft w:val="0"/>
          <w:marRight w:val="0"/>
          <w:marTop w:val="0"/>
          <w:marBottom w:val="0"/>
          <w:divBdr>
            <w:top w:val="none" w:sz="0" w:space="0" w:color="auto"/>
            <w:left w:val="none" w:sz="0" w:space="0" w:color="auto"/>
            <w:bottom w:val="none" w:sz="0" w:space="0" w:color="auto"/>
            <w:right w:val="none" w:sz="0" w:space="0" w:color="auto"/>
          </w:divBdr>
        </w:div>
        <w:div w:id="1745177762">
          <w:marLeft w:val="0"/>
          <w:marRight w:val="0"/>
          <w:marTop w:val="0"/>
          <w:marBottom w:val="0"/>
          <w:divBdr>
            <w:top w:val="none" w:sz="0" w:space="0" w:color="auto"/>
            <w:left w:val="none" w:sz="0" w:space="0" w:color="auto"/>
            <w:bottom w:val="none" w:sz="0" w:space="0" w:color="auto"/>
            <w:right w:val="none" w:sz="0" w:space="0" w:color="auto"/>
          </w:divBdr>
        </w:div>
        <w:div w:id="1907035695">
          <w:marLeft w:val="0"/>
          <w:marRight w:val="0"/>
          <w:marTop w:val="0"/>
          <w:marBottom w:val="0"/>
          <w:divBdr>
            <w:top w:val="none" w:sz="0" w:space="0" w:color="auto"/>
            <w:left w:val="none" w:sz="0" w:space="0" w:color="auto"/>
            <w:bottom w:val="none" w:sz="0" w:space="0" w:color="auto"/>
            <w:right w:val="none" w:sz="0" w:space="0" w:color="auto"/>
          </w:divBdr>
        </w:div>
        <w:div w:id="1508785517">
          <w:marLeft w:val="0"/>
          <w:marRight w:val="0"/>
          <w:marTop w:val="0"/>
          <w:marBottom w:val="0"/>
          <w:divBdr>
            <w:top w:val="none" w:sz="0" w:space="0" w:color="auto"/>
            <w:left w:val="none" w:sz="0" w:space="0" w:color="auto"/>
            <w:bottom w:val="none" w:sz="0" w:space="0" w:color="auto"/>
            <w:right w:val="none" w:sz="0" w:space="0" w:color="auto"/>
          </w:divBdr>
        </w:div>
        <w:div w:id="1688212430">
          <w:marLeft w:val="0"/>
          <w:marRight w:val="0"/>
          <w:marTop w:val="0"/>
          <w:marBottom w:val="0"/>
          <w:divBdr>
            <w:top w:val="none" w:sz="0" w:space="0" w:color="auto"/>
            <w:left w:val="none" w:sz="0" w:space="0" w:color="auto"/>
            <w:bottom w:val="none" w:sz="0" w:space="0" w:color="auto"/>
            <w:right w:val="none" w:sz="0" w:space="0" w:color="auto"/>
          </w:divBdr>
        </w:div>
        <w:div w:id="1347709380">
          <w:marLeft w:val="0"/>
          <w:marRight w:val="0"/>
          <w:marTop w:val="0"/>
          <w:marBottom w:val="0"/>
          <w:divBdr>
            <w:top w:val="none" w:sz="0" w:space="0" w:color="auto"/>
            <w:left w:val="none" w:sz="0" w:space="0" w:color="auto"/>
            <w:bottom w:val="none" w:sz="0" w:space="0" w:color="auto"/>
            <w:right w:val="none" w:sz="0" w:space="0" w:color="auto"/>
          </w:divBdr>
        </w:div>
        <w:div w:id="249506096">
          <w:marLeft w:val="0"/>
          <w:marRight w:val="0"/>
          <w:marTop w:val="0"/>
          <w:marBottom w:val="0"/>
          <w:divBdr>
            <w:top w:val="none" w:sz="0" w:space="0" w:color="auto"/>
            <w:left w:val="none" w:sz="0" w:space="0" w:color="auto"/>
            <w:bottom w:val="none" w:sz="0" w:space="0" w:color="auto"/>
            <w:right w:val="none" w:sz="0" w:space="0" w:color="auto"/>
          </w:divBdr>
        </w:div>
        <w:div w:id="1500537942">
          <w:marLeft w:val="0"/>
          <w:marRight w:val="0"/>
          <w:marTop w:val="0"/>
          <w:marBottom w:val="0"/>
          <w:divBdr>
            <w:top w:val="none" w:sz="0" w:space="0" w:color="auto"/>
            <w:left w:val="none" w:sz="0" w:space="0" w:color="auto"/>
            <w:bottom w:val="none" w:sz="0" w:space="0" w:color="auto"/>
            <w:right w:val="none" w:sz="0" w:space="0" w:color="auto"/>
          </w:divBdr>
        </w:div>
        <w:div w:id="750733221">
          <w:marLeft w:val="0"/>
          <w:marRight w:val="0"/>
          <w:marTop w:val="0"/>
          <w:marBottom w:val="0"/>
          <w:divBdr>
            <w:top w:val="none" w:sz="0" w:space="0" w:color="auto"/>
            <w:left w:val="none" w:sz="0" w:space="0" w:color="auto"/>
            <w:bottom w:val="none" w:sz="0" w:space="0" w:color="auto"/>
            <w:right w:val="none" w:sz="0" w:space="0" w:color="auto"/>
          </w:divBdr>
        </w:div>
        <w:div w:id="1819686256">
          <w:marLeft w:val="0"/>
          <w:marRight w:val="0"/>
          <w:marTop w:val="0"/>
          <w:marBottom w:val="0"/>
          <w:divBdr>
            <w:top w:val="none" w:sz="0" w:space="0" w:color="auto"/>
            <w:left w:val="none" w:sz="0" w:space="0" w:color="auto"/>
            <w:bottom w:val="none" w:sz="0" w:space="0" w:color="auto"/>
            <w:right w:val="none" w:sz="0" w:space="0" w:color="auto"/>
          </w:divBdr>
        </w:div>
        <w:div w:id="967316153">
          <w:marLeft w:val="0"/>
          <w:marRight w:val="0"/>
          <w:marTop w:val="0"/>
          <w:marBottom w:val="0"/>
          <w:divBdr>
            <w:top w:val="none" w:sz="0" w:space="0" w:color="auto"/>
            <w:left w:val="none" w:sz="0" w:space="0" w:color="auto"/>
            <w:bottom w:val="none" w:sz="0" w:space="0" w:color="auto"/>
            <w:right w:val="none" w:sz="0" w:space="0" w:color="auto"/>
          </w:divBdr>
        </w:div>
        <w:div w:id="1081490700">
          <w:marLeft w:val="0"/>
          <w:marRight w:val="0"/>
          <w:marTop w:val="0"/>
          <w:marBottom w:val="0"/>
          <w:divBdr>
            <w:top w:val="none" w:sz="0" w:space="0" w:color="auto"/>
            <w:left w:val="none" w:sz="0" w:space="0" w:color="auto"/>
            <w:bottom w:val="none" w:sz="0" w:space="0" w:color="auto"/>
            <w:right w:val="none" w:sz="0" w:space="0" w:color="auto"/>
          </w:divBdr>
        </w:div>
        <w:div w:id="201672897">
          <w:marLeft w:val="0"/>
          <w:marRight w:val="0"/>
          <w:marTop w:val="0"/>
          <w:marBottom w:val="0"/>
          <w:divBdr>
            <w:top w:val="none" w:sz="0" w:space="0" w:color="auto"/>
            <w:left w:val="none" w:sz="0" w:space="0" w:color="auto"/>
            <w:bottom w:val="none" w:sz="0" w:space="0" w:color="auto"/>
            <w:right w:val="none" w:sz="0" w:space="0" w:color="auto"/>
          </w:divBdr>
        </w:div>
        <w:div w:id="920799160">
          <w:marLeft w:val="0"/>
          <w:marRight w:val="0"/>
          <w:marTop w:val="0"/>
          <w:marBottom w:val="0"/>
          <w:divBdr>
            <w:top w:val="none" w:sz="0" w:space="0" w:color="auto"/>
            <w:left w:val="none" w:sz="0" w:space="0" w:color="auto"/>
            <w:bottom w:val="none" w:sz="0" w:space="0" w:color="auto"/>
            <w:right w:val="none" w:sz="0" w:space="0" w:color="auto"/>
          </w:divBdr>
        </w:div>
        <w:div w:id="1501773219">
          <w:marLeft w:val="0"/>
          <w:marRight w:val="0"/>
          <w:marTop w:val="0"/>
          <w:marBottom w:val="0"/>
          <w:divBdr>
            <w:top w:val="none" w:sz="0" w:space="0" w:color="auto"/>
            <w:left w:val="none" w:sz="0" w:space="0" w:color="auto"/>
            <w:bottom w:val="none" w:sz="0" w:space="0" w:color="auto"/>
            <w:right w:val="none" w:sz="0" w:space="0" w:color="auto"/>
          </w:divBdr>
        </w:div>
        <w:div w:id="729814337">
          <w:marLeft w:val="0"/>
          <w:marRight w:val="0"/>
          <w:marTop w:val="0"/>
          <w:marBottom w:val="0"/>
          <w:divBdr>
            <w:top w:val="none" w:sz="0" w:space="0" w:color="auto"/>
            <w:left w:val="none" w:sz="0" w:space="0" w:color="auto"/>
            <w:bottom w:val="none" w:sz="0" w:space="0" w:color="auto"/>
            <w:right w:val="none" w:sz="0" w:space="0" w:color="auto"/>
          </w:divBdr>
        </w:div>
        <w:div w:id="2031908189">
          <w:marLeft w:val="0"/>
          <w:marRight w:val="0"/>
          <w:marTop w:val="0"/>
          <w:marBottom w:val="0"/>
          <w:divBdr>
            <w:top w:val="none" w:sz="0" w:space="0" w:color="auto"/>
            <w:left w:val="none" w:sz="0" w:space="0" w:color="auto"/>
            <w:bottom w:val="none" w:sz="0" w:space="0" w:color="auto"/>
            <w:right w:val="none" w:sz="0" w:space="0" w:color="auto"/>
          </w:divBdr>
        </w:div>
        <w:div w:id="7980">
          <w:marLeft w:val="0"/>
          <w:marRight w:val="0"/>
          <w:marTop w:val="0"/>
          <w:marBottom w:val="0"/>
          <w:divBdr>
            <w:top w:val="none" w:sz="0" w:space="0" w:color="auto"/>
            <w:left w:val="none" w:sz="0" w:space="0" w:color="auto"/>
            <w:bottom w:val="none" w:sz="0" w:space="0" w:color="auto"/>
            <w:right w:val="none" w:sz="0" w:space="0" w:color="auto"/>
          </w:divBdr>
        </w:div>
        <w:div w:id="1103527724">
          <w:marLeft w:val="0"/>
          <w:marRight w:val="0"/>
          <w:marTop w:val="0"/>
          <w:marBottom w:val="0"/>
          <w:divBdr>
            <w:top w:val="none" w:sz="0" w:space="0" w:color="auto"/>
            <w:left w:val="none" w:sz="0" w:space="0" w:color="auto"/>
            <w:bottom w:val="none" w:sz="0" w:space="0" w:color="auto"/>
            <w:right w:val="none" w:sz="0" w:space="0" w:color="auto"/>
          </w:divBdr>
        </w:div>
        <w:div w:id="558325647">
          <w:marLeft w:val="0"/>
          <w:marRight w:val="0"/>
          <w:marTop w:val="0"/>
          <w:marBottom w:val="0"/>
          <w:divBdr>
            <w:top w:val="none" w:sz="0" w:space="0" w:color="auto"/>
            <w:left w:val="none" w:sz="0" w:space="0" w:color="auto"/>
            <w:bottom w:val="none" w:sz="0" w:space="0" w:color="auto"/>
            <w:right w:val="none" w:sz="0" w:space="0" w:color="auto"/>
          </w:divBdr>
        </w:div>
        <w:div w:id="1720978455">
          <w:marLeft w:val="0"/>
          <w:marRight w:val="0"/>
          <w:marTop w:val="0"/>
          <w:marBottom w:val="0"/>
          <w:divBdr>
            <w:top w:val="none" w:sz="0" w:space="0" w:color="auto"/>
            <w:left w:val="none" w:sz="0" w:space="0" w:color="auto"/>
            <w:bottom w:val="none" w:sz="0" w:space="0" w:color="auto"/>
            <w:right w:val="none" w:sz="0" w:space="0" w:color="auto"/>
          </w:divBdr>
        </w:div>
        <w:div w:id="1047678473">
          <w:marLeft w:val="0"/>
          <w:marRight w:val="0"/>
          <w:marTop w:val="0"/>
          <w:marBottom w:val="0"/>
          <w:divBdr>
            <w:top w:val="none" w:sz="0" w:space="0" w:color="auto"/>
            <w:left w:val="none" w:sz="0" w:space="0" w:color="auto"/>
            <w:bottom w:val="none" w:sz="0" w:space="0" w:color="auto"/>
            <w:right w:val="none" w:sz="0" w:space="0" w:color="auto"/>
          </w:divBdr>
        </w:div>
      </w:divsChild>
    </w:div>
    <w:div w:id="1906718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eztenbwge/hotararea-nr-144-2010-privind-organizarea-si-functionarea-ministerului-sanatatii?pid=41749765&amp;d=2022-10-07" TargetMode="External"/><Relationship Id="rId3" Type="http://schemas.openxmlformats.org/officeDocument/2006/relationships/settings" Target="settings.xml"/><Relationship Id="rId7" Type="http://schemas.openxmlformats.org/officeDocument/2006/relationships/hyperlink" Target="http://lege5.ro/App/Document/g42tmnjsgi/legea-nr-95-2006-privind-reforma-in-domeniul-sanatatii?pid=82048803&amp;d=2022-1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6EB0E-3F62-434D-9E50-1C43E9E2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2024-03-08T08:37:00Z</cp:lastPrinted>
  <dcterms:created xsi:type="dcterms:W3CDTF">2024-03-22T09:39:00Z</dcterms:created>
  <dcterms:modified xsi:type="dcterms:W3CDTF">2024-03-22T09:39:00Z</dcterms:modified>
  <dc:language>en-GB</dc:language>
</cp:coreProperties>
</file>