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908" w:rsidRPr="00CA2908" w:rsidRDefault="00CA2908" w:rsidP="00CA29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908" w:rsidRPr="00CA2908" w:rsidRDefault="00CA2908" w:rsidP="00CA2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08">
        <w:rPr>
          <w:rFonts w:ascii="Times New Roman" w:hAnsi="Times New Roman" w:cs="Times New Roman"/>
          <w:b/>
          <w:sz w:val="24"/>
          <w:szCs w:val="24"/>
        </w:rPr>
        <w:t>TEMATICA</w:t>
      </w:r>
    </w:p>
    <w:p w:rsidR="00CA2908" w:rsidRPr="00CA2908" w:rsidRDefault="00CA2908" w:rsidP="00CA29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908" w:rsidRPr="00CA2908" w:rsidRDefault="00CA2908" w:rsidP="00CA2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08">
        <w:rPr>
          <w:rFonts w:ascii="Times New Roman" w:hAnsi="Times New Roman" w:cs="Times New Roman"/>
          <w:b/>
          <w:sz w:val="24"/>
          <w:szCs w:val="24"/>
        </w:rPr>
        <w:t>PENTRU CONCURSUL DE OCUPARE A POSTURILOR</w:t>
      </w:r>
    </w:p>
    <w:p w:rsidR="00CA2908" w:rsidRPr="00CA2908" w:rsidRDefault="00CA2908" w:rsidP="00CA2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08">
        <w:rPr>
          <w:rFonts w:ascii="Times New Roman" w:hAnsi="Times New Roman" w:cs="Times New Roman"/>
          <w:b/>
          <w:sz w:val="24"/>
          <w:szCs w:val="24"/>
        </w:rPr>
        <w:t>DE MEDIC SPECIALIST BOLI INFECȚIOASE</w:t>
      </w:r>
    </w:p>
    <w:p w:rsidR="00CA2908" w:rsidRPr="00CA2908" w:rsidRDefault="00CA2908" w:rsidP="00CA2908">
      <w:pPr>
        <w:rPr>
          <w:rFonts w:ascii="Times New Roman" w:hAnsi="Times New Roman" w:cs="Times New Roman"/>
          <w:b/>
          <w:sz w:val="24"/>
          <w:szCs w:val="24"/>
        </w:rPr>
      </w:pPr>
    </w:p>
    <w:p w:rsidR="00CA2908" w:rsidRPr="00CA2908" w:rsidRDefault="00CA2908" w:rsidP="00CA2908">
      <w:pPr>
        <w:rPr>
          <w:rFonts w:ascii="Times New Roman" w:hAnsi="Times New Roman" w:cs="Times New Roman"/>
          <w:b/>
          <w:sz w:val="24"/>
          <w:szCs w:val="24"/>
        </w:rPr>
      </w:pPr>
      <w:r w:rsidRPr="00CA2908">
        <w:rPr>
          <w:rFonts w:ascii="Times New Roman" w:hAnsi="Times New Roman" w:cs="Times New Roman"/>
          <w:b/>
          <w:sz w:val="24"/>
          <w:szCs w:val="24"/>
        </w:rPr>
        <w:t>I.</w:t>
      </w:r>
      <w:r w:rsidRPr="00CA2908">
        <w:rPr>
          <w:rFonts w:ascii="Times New Roman" w:hAnsi="Times New Roman" w:cs="Times New Roman"/>
          <w:b/>
          <w:sz w:val="24"/>
          <w:szCs w:val="24"/>
        </w:rPr>
        <w:tab/>
        <w:t>PROBA SCRISĂ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A2908">
        <w:rPr>
          <w:rFonts w:ascii="Times New Roman" w:hAnsi="Times New Roman" w:cs="Times New Roman"/>
          <w:sz w:val="24"/>
          <w:szCs w:val="24"/>
        </w:rPr>
        <w:t xml:space="preserve">Etiologia bolilor infecțioase: clasificarea agenților microbieni.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A2908">
        <w:rPr>
          <w:rFonts w:ascii="Times New Roman" w:hAnsi="Times New Roman" w:cs="Times New Roman"/>
          <w:sz w:val="24"/>
          <w:szCs w:val="24"/>
        </w:rPr>
        <w:t xml:space="preserve">Mecanismele patogenezei microbiene. Modalități de interacțiune cu microorganismele: colonizare versus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infectie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 xml:space="preserve">, infecție latentă și reactivare.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A2908">
        <w:rPr>
          <w:rFonts w:ascii="Times New Roman" w:hAnsi="Times New Roman" w:cs="Times New Roman"/>
          <w:sz w:val="24"/>
          <w:szCs w:val="24"/>
        </w:rPr>
        <w:t xml:space="preserve">Mecanismele de apărare imună anti-infecțioasă.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Infecțiile asociate imunodepresiilor. Abordare diagnostică și terapeutică a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neutropenicului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 xml:space="preserve"> febril.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Vaccinuri, seruri și imunoglobuline. Programul național de vaccinare.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Diagnosticul pozitiv în bolile infecțioase.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Sindroamele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parainfecțioase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 xml:space="preserve"> majore: febra,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detresa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 xml:space="preserve"> respiratorie acută a adultului, șocul septic, insuficiența organică sistemică multiplă (MSOF).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Principii de utilizare a antibioticelor.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Principalele clase de antibiotice.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Antibioticoterapia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situatii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 xml:space="preserve"> particulare: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antibioticoterapia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 xml:space="preserve"> la gravide, la femeia care alăptează, la pacienții cu insuficiență renală sau hepatică.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Rezistența bacteriană la antibiotice: mecanisme, semnificație, modalități de evidențiere, impactul asupra tratamentului.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>Utilizarea judicioasă a antibioticelor: concept, implementare.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Antibioticoprofilaxia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>.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Terapia antivirală,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antifungică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 xml:space="preserve">, antiparazitară.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Tratamentul patogenetic în bolile infecțioase.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Febra prelungită de origine necunoscută.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Bolile eruptive ale copilăriei: scarlatină, rubeolă, rujeolă, boala mână-gură-picior,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megaleritemul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 xml:space="preserve"> infecțios.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lastRenderedPageBreak/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Patologia infecțioasă la gravide:  managementul infecțiilor cu potențial de transmitere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materno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>-fetală.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Infecția cu virusurile herpes simplex 1 și 2 (HSV1 și HSV2)  și virusul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varicelo-zosterian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 xml:space="preserve"> (VZV). Infecțiile cu virusurile herpetice 6,7 și 8 (HHV 6,7,8).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Infecția cu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citomegalovirus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 xml:space="preserve"> (CMV). Infecția cu virusul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Epstein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 xml:space="preserve"> Barr (EBV). Toxoplasmoza. Diagnosticul diferențial al sindromului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mononucleozic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Infecția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urliană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>. Tusea convulsivă. Difteria.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IACRS: laringita acută,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epiglotita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traheobronșita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 xml:space="preserve"> acută, acutizările bronșitelor cronice.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Gripa.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>Infecția cu SARS-CoV-2.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Infecția stafilococică.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Infecția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meningococică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>Infecțiile cu enterobacterii (cu excepția infecțiilor digestive).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Infecțiile cu bacili Gram negativi non-fermentativi: P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aeruginosa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Acinetobacter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>.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Pneumoniile infecțioase. Supurațiile pulmonare. Pleureziile.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Infecțiile din sfera ORL: angine, stomatite acute,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rinosinuzite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>, otite.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Meningita acută de etiologie bacteriană, virală, tuberculoasă și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fungică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 xml:space="preserve">. Encefalitele acute (infecțioase și postinfecțioase).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Mielitele, polinevritele și alte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neuroviroze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Sindroamele diareice: etiologie, patogenie, principii generale de diagnostic și tratament. Toxiinfecțiile alimentare. Infecțiile virale ale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tractului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 xml:space="preserve"> digestiv.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Sindroamele diareice cu etiologie definită: infecția cu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Clostridioides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difficile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 xml:space="preserve">. dizenteria bacteriană, holera, alte infecții bacteriene ale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tractului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 xml:space="preserve"> digestiv.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35.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Bolile cu mecanism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toxinic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 xml:space="preserve">: botulism, antrax, tetanos.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36.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Zoonozele: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trichineloza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 xml:space="preserve">, bruceloza, rabia.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37.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Hepatitele virale acute și cronice Diagnosticul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diferential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 xml:space="preserve"> al icterelor.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38.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Infecția cu virusul imunodeficienței umane (HIV). 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39.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Infectiile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 xml:space="preserve"> de import: febrele hemoragice, malaria, febra tifoida și paratifoidă, diareea calatorului, dizenteria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amoebiană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40.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Leptospiroza. Boala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Lyme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>. Febra recurentă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41.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Rickettsiozele: tifosul exantematic, febra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butonoasă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 xml:space="preserve">, febra Q.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42.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Sepsisul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lastRenderedPageBreak/>
        <w:t>43.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Endocarditele infecțioase.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44.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Infecțiile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fungice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 xml:space="preserve"> sistemice. 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45.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Infecțiile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tractului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 xml:space="preserve"> urinar: cistite, pielonefrita acută, abcesul renal, prostatita acută.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46.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>Infecțiile asociate asistenței medicale (IAAM): definiții, etiologie, tablou clinic.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47.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Prevenirea IAAM: precauții universale în funcție de căile de transmitere, măsuri individuale și pachete de măsuri.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48.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>Pneumonia asociată asistenței medicale (inclusiv cea asociată ventilației mecanice).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49.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>Infecțiile plăgilor postoperatorii: profilaxie, diagnostic, tratament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50.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Infecțiile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intraabdominale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51.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Infecțiile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osteoarticulare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Spondilodiscita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>. Artritele infecțioase.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52.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Infecțiile cutanate și de țesuturi moi. Gangrena gazoasă și alte infecții cu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clostridii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>.  Piciorul diabetic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53.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Infecțiile în situații particulare: pacienți cu dispozitive medicale, consumatori de droguri iv, marii arși.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54.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>Expunere accidentală la sângele pacienților și măsurile necesare pentru prevenirea îmbolnăvirii personalului medical.</w:t>
      </w:r>
    </w:p>
    <w:p w:rsidR="00CA2908" w:rsidRPr="00CA2908" w:rsidRDefault="00CA2908" w:rsidP="00CA29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908" w:rsidRPr="00CA2908" w:rsidRDefault="00CA2908" w:rsidP="00CA29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08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CA2908" w:rsidRPr="00CA2908" w:rsidRDefault="00CA2908" w:rsidP="00CA2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A2908">
        <w:rPr>
          <w:rFonts w:ascii="Times New Roman" w:hAnsi="Times New Roman" w:cs="Times New Roman"/>
          <w:sz w:val="24"/>
          <w:szCs w:val="24"/>
        </w:rPr>
        <w:t xml:space="preserve">Adrian Streinu-Cercel, Victoria Aramă, Petre Iacob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Calistru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>. Boli Infecțioase – curs pentru studenți și medici rezidenți. Volumul 1, Editura Universitară ”Carol Davila”, 2019. ISBN 978-606-011-063-7 ; 978-606-011-081-1.</w:t>
      </w:r>
    </w:p>
    <w:p w:rsidR="00CA2908" w:rsidRPr="00CA2908" w:rsidRDefault="00CA2908" w:rsidP="00CA2908">
      <w:pPr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Adrian Streinu-Cercel, Victoria Aramă, Petre Iacob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Calistru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>. Boli Infecțioase – curs pentru studenți și medici rezidenți. Volumul 2, Editura Universitară ”Carol Davila”, 2021. ISBN 978-606-011-063-7 ; 978-606-011-082-8.</w:t>
      </w:r>
    </w:p>
    <w:p w:rsidR="00CA2908" w:rsidRPr="00CA2908" w:rsidRDefault="00CA2908" w:rsidP="00CA2908">
      <w:pPr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>Emanoil Ceaușu. Tratat de Boli Infecțioase. Volumul 1, Editura Medicală. 2018. ISBN 978-973-39-0847-0</w:t>
      </w:r>
    </w:p>
    <w:p w:rsidR="00CA2908" w:rsidRPr="00CA2908" w:rsidRDefault="00CA2908" w:rsidP="00CA2908">
      <w:pPr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>Emanoil Ceaușu. Tratat de Boli Infecțioase. Volumul 2, Editura Medicală. 2020. ISBN 978-973-39-0877-7</w:t>
      </w:r>
    </w:p>
    <w:p w:rsidR="00CA2908" w:rsidRPr="00CA2908" w:rsidRDefault="00CA2908" w:rsidP="00CA2908">
      <w:pPr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Dennis L. Kasper, Anthony S.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Fauci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 xml:space="preserve">. Harrison Boli Infecțioase.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 xml:space="preserve"> 2. Editura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>. 2020. ISBN 978-606-587-431-2</w:t>
      </w:r>
    </w:p>
    <w:p w:rsidR="00CA2908" w:rsidRPr="00CA2908" w:rsidRDefault="00CA2908" w:rsidP="00CA2908">
      <w:pPr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Feather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 xml:space="preserve"> A., Randall D.,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Waterhouse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 xml:space="preserve"> Mona.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Kumar&amp;Clark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 xml:space="preserve"> Medicină clinică Ed. a 10-a. Editura Hipocrate. 2021. ISBN 978-606-95178-0-2</w:t>
      </w:r>
    </w:p>
    <w:p w:rsidR="00CA2908" w:rsidRPr="00CA2908" w:rsidRDefault="00CA2908" w:rsidP="00CA2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A2908">
        <w:rPr>
          <w:rFonts w:ascii="Times New Roman" w:hAnsi="Times New Roman" w:cs="Times New Roman"/>
          <w:sz w:val="24"/>
          <w:szCs w:val="24"/>
        </w:rPr>
        <w:t xml:space="preserve"> Ordinul Ministrului Sănătății nr. 1101 din 30 septembrie 2016 privind aprobarea Normelor de supraveghere, prevenire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 xml:space="preserve"> limitare a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infecţiilor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 xml:space="preserve"> asociate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asistenţei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 xml:space="preserve"> medicale în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 xml:space="preserve"> sanitare. Monitorul Oficial, Partea I nr. 791 din 07 octombrie 2016, accesat la </w:t>
      </w:r>
    </w:p>
    <w:p w:rsidR="00CA2908" w:rsidRPr="00CA2908" w:rsidRDefault="00CA2908" w:rsidP="00CA2908">
      <w:pPr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lastRenderedPageBreak/>
        <w:t>https://www.scnpc.ro/Legi/ordin%201101.pdf</w:t>
      </w:r>
    </w:p>
    <w:p w:rsidR="00CA2908" w:rsidRPr="00CA2908" w:rsidRDefault="00CA2908" w:rsidP="00CA2908">
      <w:pPr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Ghidul pentru prevenirea și limitarea fenomenului de rezistență la </w:t>
      </w:r>
      <w:proofErr w:type="spellStart"/>
      <w:r w:rsidRPr="00CA2908">
        <w:rPr>
          <w:rFonts w:ascii="Times New Roman" w:hAnsi="Times New Roman" w:cs="Times New Roman"/>
          <w:sz w:val="24"/>
          <w:szCs w:val="24"/>
        </w:rPr>
        <w:t>antimicrobiene</w:t>
      </w:r>
      <w:proofErr w:type="spellEnd"/>
      <w:r w:rsidRPr="00CA2908">
        <w:rPr>
          <w:rFonts w:ascii="Times New Roman" w:hAnsi="Times New Roman" w:cs="Times New Roman"/>
          <w:sz w:val="24"/>
          <w:szCs w:val="24"/>
        </w:rPr>
        <w:t xml:space="preserve"> (AMR) și a infecțiilor asociate asistenței medicale (IAAM) – Boli Infecțioase</w:t>
      </w:r>
      <w:r>
        <w:rPr>
          <w:rFonts w:ascii="Times New Roman" w:hAnsi="Times New Roman" w:cs="Times New Roman"/>
          <w:sz w:val="24"/>
          <w:szCs w:val="24"/>
        </w:rPr>
        <w:t xml:space="preserve">, Epidemiologie, Microbiologie, </w:t>
      </w:r>
      <w:r w:rsidRPr="00CA2908">
        <w:rPr>
          <w:rFonts w:ascii="Times New Roman" w:hAnsi="Times New Roman" w:cs="Times New Roman"/>
          <w:sz w:val="24"/>
          <w:szCs w:val="24"/>
        </w:rPr>
        <w:t xml:space="preserve">accesate la adresele www.mateibals.ro/downloads/proiecte/Norvegia_2020/rezultate/4_ghid_micro.pdf www.mateibals.ro/downloads/proiecte/Norvegia_2020/rezultate/5_ghid_epi.pdf www.mateibals.ro/downloads/proiecte/Norvegia_2020/rezultate/6_ghid_bi.pdf </w:t>
      </w:r>
    </w:p>
    <w:p w:rsidR="00CA2908" w:rsidRPr="00CA2908" w:rsidRDefault="00CA2908" w:rsidP="00CA29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908" w:rsidRPr="00CA2908" w:rsidRDefault="00CA2908" w:rsidP="00CA29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08">
        <w:rPr>
          <w:rFonts w:ascii="Times New Roman" w:hAnsi="Times New Roman" w:cs="Times New Roman"/>
          <w:b/>
          <w:sz w:val="24"/>
          <w:szCs w:val="24"/>
        </w:rPr>
        <w:t>II. PROBA CLINICĂ</w:t>
      </w:r>
    </w:p>
    <w:p w:rsidR="00CA2908" w:rsidRPr="00CA2908" w:rsidRDefault="00CA2908" w:rsidP="00CA2908">
      <w:pPr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Cazuri clinice din bolile infecțioase enumerate la proba scrisă.</w:t>
      </w:r>
    </w:p>
    <w:p w:rsidR="00CA2908" w:rsidRPr="00CA2908" w:rsidRDefault="00CA2908" w:rsidP="00CA29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908" w:rsidRPr="001922E4" w:rsidRDefault="00CA2908" w:rsidP="00CA29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2E4">
        <w:rPr>
          <w:rFonts w:ascii="Times New Roman" w:hAnsi="Times New Roman" w:cs="Times New Roman"/>
          <w:b/>
          <w:sz w:val="24"/>
          <w:szCs w:val="24"/>
        </w:rPr>
        <w:t>Notă: În cazul subiectelor care se regăsesc în mai multe referințe bibliografice, Comisiile de Concurs pentru ocuparea  posturilor de medici specialist,  vor putea alege o singură referință pentru întocmirea baremului de concurs.</w:t>
      </w:r>
    </w:p>
    <w:p w:rsidR="000C5178" w:rsidRPr="00CA2908" w:rsidRDefault="000C5178" w:rsidP="00CA290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5178" w:rsidRPr="00CA290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6C0" w:rsidRDefault="008C36C0" w:rsidP="007052AC">
      <w:pPr>
        <w:spacing w:after="0" w:line="240" w:lineRule="auto"/>
      </w:pPr>
      <w:r>
        <w:separator/>
      </w:r>
    </w:p>
  </w:endnote>
  <w:endnote w:type="continuationSeparator" w:id="0">
    <w:p w:rsidR="008C36C0" w:rsidRDefault="008C36C0" w:rsidP="0070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AC" w:rsidRDefault="007052AC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1922E4">
      <w:rPr>
        <w:caps/>
        <w:noProof/>
        <w:color w:val="5B9BD5" w:themeColor="accent1"/>
      </w:rPr>
      <w:t>4</w:t>
    </w:r>
    <w:r>
      <w:rPr>
        <w:caps/>
        <w:noProof/>
        <w:color w:val="5B9BD5" w:themeColor="accent1"/>
      </w:rPr>
      <w:fldChar w:fldCharType="end"/>
    </w:r>
  </w:p>
  <w:p w:rsidR="007052AC" w:rsidRDefault="00705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6C0" w:rsidRDefault="008C36C0" w:rsidP="007052AC">
      <w:pPr>
        <w:spacing w:after="0" w:line="240" w:lineRule="auto"/>
      </w:pPr>
      <w:r>
        <w:separator/>
      </w:r>
    </w:p>
  </w:footnote>
  <w:footnote w:type="continuationSeparator" w:id="0">
    <w:p w:rsidR="008C36C0" w:rsidRDefault="008C36C0" w:rsidP="00705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A2"/>
    <w:rsid w:val="000C5178"/>
    <w:rsid w:val="001922E4"/>
    <w:rsid w:val="003438FC"/>
    <w:rsid w:val="004E32A2"/>
    <w:rsid w:val="007052AC"/>
    <w:rsid w:val="008C36C0"/>
    <w:rsid w:val="00AF2162"/>
    <w:rsid w:val="00CA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337EC-580A-4F88-9133-3FEBDD0B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2AC"/>
  </w:style>
  <w:style w:type="paragraph" w:styleId="Footer">
    <w:name w:val="footer"/>
    <w:basedOn w:val="Normal"/>
    <w:link w:val="FooterChar"/>
    <w:uiPriority w:val="99"/>
    <w:unhideWhenUsed/>
    <w:rsid w:val="00705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2AC"/>
  </w:style>
  <w:style w:type="paragraph" w:styleId="BalloonText">
    <w:name w:val="Balloon Text"/>
    <w:basedOn w:val="Normal"/>
    <w:link w:val="BalloonTextChar"/>
    <w:uiPriority w:val="99"/>
    <w:semiHidden/>
    <w:unhideWhenUsed/>
    <w:rsid w:val="00192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946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violeta.sburlea</dc:creator>
  <cp:keywords/>
  <dc:description/>
  <cp:lastModifiedBy>violeta.sburlea</cp:lastModifiedBy>
  <cp:revision>18</cp:revision>
  <cp:lastPrinted>2022-02-28T09:19:00Z</cp:lastPrinted>
  <dcterms:created xsi:type="dcterms:W3CDTF">2022-02-28T09:04:00Z</dcterms:created>
  <dcterms:modified xsi:type="dcterms:W3CDTF">2022-02-28T09:44:00Z</dcterms:modified>
</cp:coreProperties>
</file>