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AE" w:rsidRPr="005765EB" w:rsidRDefault="004105CC" w:rsidP="00E34E29">
      <w:pPr>
        <w:spacing w:after="0" w:line="240" w:lineRule="auto"/>
        <w:jc w:val="center"/>
        <w:rPr>
          <w:rFonts w:ascii="Trebuchet MS" w:hAnsi="Trebuchet MS" w:cs="Trebuchet MS"/>
          <w:b/>
          <w:spacing w:val="20"/>
          <w:sz w:val="28"/>
          <w:szCs w:val="28"/>
          <w:lang w:val="fr-FR"/>
        </w:rPr>
      </w:pPr>
      <w:r w:rsidRPr="005765EB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-571500</wp:posOffset>
            </wp:positionH>
            <wp:positionV relativeFrom="margin">
              <wp:posOffset>-123825</wp:posOffset>
            </wp:positionV>
            <wp:extent cx="795020" cy="714375"/>
            <wp:effectExtent l="0" t="0" r="5080" b="9525"/>
            <wp:wrapThrough wrapText="bothSides">
              <wp:wrapPolygon edited="0">
                <wp:start x="6211" y="0"/>
                <wp:lineTo x="0" y="3456"/>
                <wp:lineTo x="0" y="14400"/>
                <wp:lineTo x="1553" y="18432"/>
                <wp:lineTo x="5693" y="21312"/>
                <wp:lineTo x="6211" y="21312"/>
                <wp:lineTo x="15010" y="21312"/>
                <wp:lineTo x="15527" y="21312"/>
                <wp:lineTo x="19668" y="18432"/>
                <wp:lineTo x="21220" y="14400"/>
                <wp:lineTo x="21220" y="3456"/>
                <wp:lineTo x="15010" y="0"/>
                <wp:lineTo x="621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DAE" w:rsidRPr="005765EB">
        <w:rPr>
          <w:rFonts w:ascii="Trebuchet MS" w:hAnsi="Trebuchet MS" w:cs="Trebuchet MS"/>
          <w:b/>
          <w:spacing w:val="20"/>
          <w:sz w:val="28"/>
          <w:szCs w:val="28"/>
          <w:lang w:val="fr-FR"/>
        </w:rPr>
        <w:t xml:space="preserve">MINISTERUL </w:t>
      </w:r>
      <w:r w:rsidR="00E34E29" w:rsidRPr="005765EB">
        <w:rPr>
          <w:rFonts w:ascii="Trebuchet MS" w:hAnsi="Trebuchet MS" w:cs="Trebuchet MS"/>
          <w:b/>
          <w:spacing w:val="20"/>
          <w:sz w:val="28"/>
          <w:szCs w:val="28"/>
          <w:lang w:val="fr-FR"/>
        </w:rPr>
        <w:t>SĂNĂTĂȚII</w:t>
      </w:r>
    </w:p>
    <w:p w:rsidR="00042DAE" w:rsidRPr="005765EB" w:rsidRDefault="00042DAE" w:rsidP="00E90888">
      <w:pPr>
        <w:pStyle w:val="FrameContents"/>
        <w:jc w:val="center"/>
        <w:rPr>
          <w:rFonts w:ascii="Trebuchet MS" w:hAnsi="Trebuchet MS"/>
          <w:bCs/>
          <w:sz w:val="28"/>
          <w:szCs w:val="28"/>
        </w:rPr>
      </w:pPr>
      <w:r w:rsidRPr="005765EB">
        <w:rPr>
          <w:rFonts w:ascii="Trebuchet MS" w:hAnsi="Trebuchet MS"/>
          <w:bCs/>
          <w:sz w:val="28"/>
          <w:szCs w:val="28"/>
          <w:lang w:val="fr-FR"/>
        </w:rPr>
        <w:t xml:space="preserve">Direcţia </w:t>
      </w:r>
      <w:r w:rsidRPr="005765EB">
        <w:rPr>
          <w:rFonts w:ascii="Trebuchet MS" w:hAnsi="Trebuchet MS"/>
          <w:bCs/>
          <w:sz w:val="28"/>
          <w:szCs w:val="28"/>
          <w:lang w:val="ro-RO"/>
        </w:rPr>
        <w:t>managementul resurselor umane</w:t>
      </w:r>
      <w:r w:rsidR="00E34E29" w:rsidRPr="005765EB">
        <w:rPr>
          <w:rFonts w:ascii="Trebuchet MS" w:hAnsi="Trebuchet MS"/>
          <w:sz w:val="28"/>
          <w:szCs w:val="28"/>
          <w:lang w:val="fr-FR"/>
        </w:rPr>
        <w:t xml:space="preserve"> și structuri sanitare</w:t>
      </w:r>
    </w:p>
    <w:p w:rsidR="00E34E29" w:rsidRDefault="00E34E29" w:rsidP="00E90888">
      <w:pPr>
        <w:pStyle w:val="Heading1"/>
        <w:jc w:val="center"/>
        <w:rPr>
          <w:rFonts w:ascii="Trebuchet MS" w:hAnsi="Trebuchet MS" w:cs="Trebuchet MS"/>
          <w:b w:val="0"/>
          <w:sz w:val="28"/>
          <w:szCs w:val="28"/>
          <w:lang w:val="ro-RO"/>
        </w:rPr>
      </w:pPr>
    </w:p>
    <w:p w:rsidR="00E34E29" w:rsidRDefault="00E34E29" w:rsidP="008F44FA">
      <w:pPr>
        <w:pStyle w:val="Heading1"/>
        <w:rPr>
          <w:rFonts w:ascii="Trebuchet MS" w:hAnsi="Trebuchet MS" w:cs="Trebuchet MS"/>
          <w:b w:val="0"/>
          <w:sz w:val="24"/>
          <w:lang w:val="ro-RO"/>
        </w:rPr>
      </w:pPr>
    </w:p>
    <w:p w:rsidR="00042DAE" w:rsidRPr="00E34E29" w:rsidRDefault="00E34E29" w:rsidP="008F44FA">
      <w:pPr>
        <w:pStyle w:val="Heading1"/>
        <w:rPr>
          <w:rFonts w:ascii="Trebuchet MS" w:hAnsi="Trebuchet MS"/>
          <w:b w:val="0"/>
          <w:sz w:val="24"/>
          <w:lang w:val="ro-RO"/>
        </w:rPr>
      </w:pPr>
      <w:r>
        <w:rPr>
          <w:rFonts w:ascii="Trebuchet MS" w:hAnsi="Trebuchet MS" w:cs="Trebuchet MS"/>
          <w:b w:val="0"/>
          <w:sz w:val="24"/>
          <w:lang w:val="ro-RO"/>
        </w:rPr>
        <w:t xml:space="preserve">                                                                             </w:t>
      </w:r>
      <w:r w:rsidR="00195FAD">
        <w:rPr>
          <w:rFonts w:ascii="Trebuchet MS" w:hAnsi="Trebuchet MS" w:cs="Trebuchet MS"/>
          <w:b w:val="0"/>
          <w:sz w:val="24"/>
          <w:lang w:val="ro-RO"/>
        </w:rPr>
        <w:t xml:space="preserve">         </w:t>
      </w:r>
      <w:r w:rsidR="00042DAE" w:rsidRPr="00E34E29">
        <w:rPr>
          <w:rFonts w:ascii="Trebuchet MS" w:hAnsi="Trebuchet MS" w:cs="Trebuchet MS"/>
          <w:b w:val="0"/>
          <w:sz w:val="24"/>
          <w:lang w:val="ro-RO"/>
        </w:rPr>
        <w:t>Nr.</w:t>
      </w:r>
      <w:r w:rsidR="009E3A71">
        <w:rPr>
          <w:rFonts w:ascii="Trebuchet MS" w:hAnsi="Trebuchet MS" w:cs="Trebuchet MS"/>
          <w:b w:val="0"/>
          <w:sz w:val="24"/>
          <w:lang w:val="ro-RO"/>
        </w:rPr>
        <w:t>568R/18.02.2025</w:t>
      </w:r>
      <w:bookmarkStart w:id="0" w:name="_GoBack"/>
      <w:bookmarkEnd w:id="0"/>
    </w:p>
    <w:p w:rsidR="0053697F" w:rsidRDefault="0053697F" w:rsidP="00A0205D">
      <w:pPr>
        <w:jc w:val="both"/>
        <w:rPr>
          <w:rFonts w:ascii="Trebuchet MS" w:hAnsi="Trebuchet MS"/>
          <w:sz w:val="24"/>
          <w:szCs w:val="24"/>
        </w:rPr>
      </w:pPr>
    </w:p>
    <w:p w:rsidR="00762F01" w:rsidRPr="00042DAE" w:rsidRDefault="00762F01" w:rsidP="00A0205D">
      <w:pPr>
        <w:jc w:val="both"/>
        <w:rPr>
          <w:rFonts w:ascii="Trebuchet MS" w:hAnsi="Trebuchet MS"/>
          <w:sz w:val="24"/>
          <w:szCs w:val="24"/>
        </w:rPr>
      </w:pPr>
    </w:p>
    <w:p w:rsidR="00EE3D79" w:rsidRPr="00237C3C" w:rsidRDefault="00042DAE" w:rsidP="008F44FA">
      <w:pPr>
        <w:widowControl w:val="0"/>
        <w:autoSpaceDE w:val="0"/>
        <w:autoSpaceDN w:val="0"/>
        <w:adjustRightInd w:val="0"/>
        <w:jc w:val="center"/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</w:pPr>
      <w:r w:rsidRPr="00237C3C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ANUNȚ</w:t>
      </w:r>
      <w:r w:rsidR="00EE3D79" w:rsidRPr="00237C3C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 xml:space="preserve"> </w:t>
      </w:r>
      <w:r w:rsidR="00237C3C" w:rsidRPr="00237C3C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 xml:space="preserve">din data de </w:t>
      </w:r>
      <w:r w:rsidR="00981416" w:rsidRPr="00CD409B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18.02</w:t>
      </w:r>
      <w:r w:rsidR="005819C5" w:rsidRPr="00CD409B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.2025</w:t>
      </w:r>
    </w:p>
    <w:p w:rsidR="005E3A85" w:rsidRPr="005E3A85" w:rsidRDefault="005E3A85" w:rsidP="00BF1990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center"/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</w:pPr>
      <w:r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Ministerul Sănătății cu sediul în str. Cristian Popinceanu, nr.1-3, sector 1, București organizează procedura de selecție în vederea ocupării prin </w:t>
      </w:r>
      <w:r w:rsidR="00EE3D79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transfer</w:t>
      </w:r>
      <w:r w:rsidR="008025EC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 pe perioadă nedeterminată</w:t>
      </w:r>
      <w:r w:rsidR="00EE3D79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 </w:t>
      </w:r>
      <w:r w:rsidR="00BF1990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a </w:t>
      </w:r>
      <w:r w:rsidR="00AC113B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3 </w:t>
      </w:r>
      <w:r w:rsidR="00BF1990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funcți</w:t>
      </w:r>
      <w:r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i publice </w:t>
      </w:r>
      <w:r w:rsidR="00EE3D79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de execuție </w:t>
      </w:r>
      <w:r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vacante de consilier, cla</w:t>
      </w:r>
      <w:r w:rsidR="00195FAD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sa I, grad profesional superior (ID 432717, ID 397413, ID 397452) </w:t>
      </w:r>
      <w:r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din cadrul </w:t>
      </w:r>
      <w:r w:rsidR="00460C2B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Corpului de Control al Ministrului</w:t>
      </w:r>
    </w:p>
    <w:p w:rsidR="0053697F" w:rsidRPr="00042DAE" w:rsidRDefault="0053697F" w:rsidP="0053697F">
      <w:pPr>
        <w:ind w:left="91"/>
        <w:jc w:val="center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BC7EFC" w:rsidRPr="00AD7CC9" w:rsidRDefault="00EE3D79" w:rsidP="00E90888">
      <w:pPr>
        <w:widowControl w:val="0"/>
        <w:autoSpaceDE w:val="0"/>
        <w:autoSpaceDN w:val="0"/>
        <w:adjustRightInd w:val="0"/>
        <w:ind w:left="-180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Ministerul Sănătății 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în temeiul prevederilor art. 502 alin. (1) lit. c), </w:t>
      </w:r>
      <w:r w:rsidR="005E3A85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și art. 506 alin.(1)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lit. </w:t>
      </w:r>
      <w:r w:rsidR="005E3A85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a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), alin. (2), </w:t>
      </w:r>
      <w:r w:rsidR="005E3A85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(3), (5), (6), </w:t>
      </w:r>
      <w:r w:rsidR="005E3A85" w:rsidRPr="00AD7CC9">
        <w:rPr>
          <w:rStyle w:val="rvts8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(8</w:t>
      </w:r>
      <w:r w:rsidR="005E3A85" w:rsidRPr="00AD7CC9">
        <w:rPr>
          <w:rStyle w:val="rvts9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="005E3A85" w:rsidRPr="00AD7CC9">
        <w:rPr>
          <w:rStyle w:val="rvts8"/>
          <w:rFonts w:ascii="Trebuchet MS" w:hAnsi="Trebuchet MS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5E3A85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și (9) </w:t>
      </w:r>
      <w:r w:rsidR="00042DAE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din Ordonanța de urgență a Guvernului nr. 57/2019 privind Codul administrativ, cu modifică</w:t>
      </w: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rile și completările ulterioare, </w:t>
      </w:r>
    </w:p>
    <w:p w:rsidR="009B4317" w:rsidRPr="00AD7CC9" w:rsidRDefault="00EE3D79" w:rsidP="009B4317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</w:pP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anunță 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declanșarea </w:t>
      </w:r>
      <w:r w:rsidRPr="00AD7CC9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proceduri</w:t>
      </w:r>
      <w:r w:rsidR="00BC7EFC" w:rsidRPr="00AD7CC9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>i</w:t>
      </w:r>
      <w:r w:rsidRPr="00AD7CC9">
        <w:rPr>
          <w:rFonts w:ascii="Trebuchet MS" w:eastAsia="Times New Roman" w:hAnsi="Trebuchet MS" w:cs="Trebuchet MS"/>
          <w:b/>
          <w:color w:val="000000"/>
          <w:sz w:val="24"/>
          <w:szCs w:val="24"/>
          <w:u w:val="single"/>
          <w:lang w:val="ro-RO"/>
        </w:rPr>
        <w:t xml:space="preserve"> de transfer </w:t>
      </w: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pentru ocuparea </w:t>
      </w:r>
      <w:r w:rsidR="00BF1990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a 3 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post</w:t>
      </w:r>
      <w:r w:rsidR="00BF1990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uri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aferent</w:t>
      </w:r>
      <w:r w:rsidR="00BF1990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e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</w:t>
      </w:r>
      <w:r w:rsidR="00BF1990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funcției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publice</w:t>
      </w: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de execuție vacante</w:t>
      </w:r>
      <w:r w:rsidR="00BC7EFC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de c</w:t>
      </w:r>
      <w:r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onsilier, clasa I, grad profesional superior </w:t>
      </w:r>
      <w:r w:rsidR="00195FAD" w:rsidRPr="00195FA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(ID </w:t>
      </w:r>
      <w:r w:rsidR="00195FA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432717</w:t>
      </w:r>
      <w:r w:rsidR="00195FAD" w:rsidRPr="00195FA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, ID 397413, ID 397452) </w:t>
      </w:r>
      <w:r w:rsidR="00D767E8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la </w:t>
      </w:r>
      <w:r w:rsidR="00460C2B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Corpul de Control al Ministrului</w:t>
      </w:r>
      <w:r w:rsidR="009B4317" w:rsidRPr="00AD7CC9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, în conformitate cu </w:t>
      </w:r>
      <w:r w:rsidR="009B4317" w:rsidRPr="000C137E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procedura de sistem PS-23 „Modificarea prin transfer a raporturilor de serviciu/muncă ale personalului din cadrul Ministerului Sănătății”.</w:t>
      </w:r>
    </w:p>
    <w:p w:rsidR="006A0AE5" w:rsidRPr="006A0AE5" w:rsidRDefault="006A0AE5" w:rsidP="006A0AE5">
      <w:pPr>
        <w:spacing w:after="120" w:line="276" w:lineRule="auto"/>
        <w:ind w:left="-142"/>
        <w:jc w:val="both"/>
        <w:rPr>
          <w:rFonts w:ascii="Trebuchet MS" w:eastAsia="MS Mincho" w:hAnsi="Trebuchet MS" w:cs="Arial"/>
          <w:b/>
          <w:u w:val="single"/>
        </w:rPr>
      </w:pPr>
    </w:p>
    <w:p w:rsidR="006A0AE5" w:rsidRPr="006A0AE5" w:rsidRDefault="006A0AE5" w:rsidP="006A0AE5">
      <w:pPr>
        <w:spacing w:after="120" w:line="276" w:lineRule="auto"/>
        <w:ind w:left="-142"/>
        <w:jc w:val="both"/>
        <w:rPr>
          <w:rFonts w:ascii="Trebuchet MS" w:eastAsia="MS Mincho" w:hAnsi="Trebuchet MS" w:cs="Arial"/>
          <w:b/>
          <w:u w:val="single"/>
        </w:rPr>
      </w:pPr>
      <w:r w:rsidRPr="006A0AE5"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D748D7" w:rsidRPr="008030D4" w:rsidRDefault="00D748D7" w:rsidP="00D748D7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Persoanele interesate sunt invita</w:t>
      </w:r>
      <w:r w:rsidRPr="008030D4">
        <w:rPr>
          <w:rFonts w:ascii="Trebuchet MS" w:eastAsia="MS Mincho" w:hAnsi="Trebuchet MS" w:cs="Tahoma"/>
          <w:sz w:val="24"/>
          <w:szCs w:val="24"/>
        </w:rPr>
        <w:t>te</w:t>
      </w:r>
      <w:r w:rsidRPr="008030D4">
        <w:rPr>
          <w:rFonts w:ascii="Trebuchet MS" w:eastAsia="MS Mincho" w:hAnsi="Trebuchet MS" w:cs="Arial"/>
          <w:sz w:val="24"/>
          <w:szCs w:val="24"/>
        </w:rPr>
        <w:t xml:space="preserve"> să depună la sediul Ministerului Sănătății, prin registratură, </w:t>
      </w:r>
      <w:r w:rsidRPr="008030D4">
        <w:rPr>
          <w:rFonts w:ascii="Trebuchet MS" w:eastAsia="Batang" w:hAnsi="Trebuchet MS" w:cs="Arial"/>
          <w:sz w:val="24"/>
          <w:szCs w:val="24"/>
        </w:rPr>
        <w:t xml:space="preserve">în termen de </w:t>
      </w:r>
      <w:r w:rsidR="00660320">
        <w:rPr>
          <w:rFonts w:ascii="Trebuchet MS" w:eastAsia="Batang" w:hAnsi="Trebuchet MS" w:cs="Arial"/>
          <w:sz w:val="24"/>
          <w:szCs w:val="24"/>
        </w:rPr>
        <w:t>20</w:t>
      </w:r>
      <w:r w:rsidRPr="008030D4">
        <w:rPr>
          <w:rFonts w:ascii="Trebuchet MS" w:eastAsia="Batang" w:hAnsi="Trebuchet MS" w:cs="Arial"/>
          <w:sz w:val="24"/>
          <w:szCs w:val="24"/>
        </w:rPr>
        <w:t xml:space="preserve"> zile </w:t>
      </w:r>
      <w:r w:rsidR="00660320">
        <w:rPr>
          <w:rFonts w:ascii="Trebuchet MS" w:eastAsia="Batang" w:hAnsi="Trebuchet MS" w:cs="Arial"/>
          <w:sz w:val="24"/>
          <w:szCs w:val="24"/>
        </w:rPr>
        <w:t xml:space="preserve">calendaristice </w:t>
      </w:r>
      <w:r w:rsidRPr="008030D4">
        <w:rPr>
          <w:rFonts w:ascii="Trebuchet MS" w:eastAsia="Batang" w:hAnsi="Trebuchet MS" w:cs="Arial"/>
          <w:sz w:val="24"/>
          <w:szCs w:val="24"/>
        </w:rPr>
        <w:t>de la data afişării anunţului, următoarele documente:</w:t>
      </w:r>
    </w:p>
    <w:p w:rsidR="00D748D7" w:rsidRPr="008030D4" w:rsidRDefault="008030D4" w:rsidP="0016443D">
      <w:pPr>
        <w:pStyle w:val="ListParagraph"/>
        <w:numPr>
          <w:ilvl w:val="0"/>
          <w:numId w:val="15"/>
        </w:numPr>
        <w:spacing w:after="0" w:line="240" w:lineRule="auto"/>
        <w:ind w:left="90" w:hanging="270"/>
        <w:rPr>
          <w:rFonts w:ascii="Trebuchet MS" w:eastAsia="Batang" w:hAnsi="Trebuchet MS" w:cs="Arial"/>
          <w:sz w:val="24"/>
          <w:szCs w:val="24"/>
        </w:rPr>
      </w:pPr>
      <w:r w:rsidRPr="008030D4">
        <w:rPr>
          <w:rFonts w:ascii="Trebuchet MS" w:eastAsia="Batang" w:hAnsi="Trebuchet MS" w:cs="Arial"/>
          <w:sz w:val="24"/>
          <w:szCs w:val="24"/>
        </w:rPr>
        <w:t>cerere de transfer</w:t>
      </w:r>
      <w:r w:rsidR="00D748D7" w:rsidRPr="008030D4">
        <w:rPr>
          <w:rFonts w:ascii="Trebuchet MS" w:eastAsia="Batang" w:hAnsi="Trebuchet MS" w:cs="Arial"/>
          <w:sz w:val="24"/>
          <w:szCs w:val="24"/>
        </w:rPr>
        <w:t>, conform modelului atașat;</w:t>
      </w:r>
    </w:p>
    <w:p w:rsidR="00D748D7" w:rsidRPr="00BF1990" w:rsidRDefault="00D748D7" w:rsidP="00BF1990">
      <w:pPr>
        <w:pStyle w:val="ListParagraph"/>
        <w:numPr>
          <w:ilvl w:val="0"/>
          <w:numId w:val="15"/>
        </w:numPr>
        <w:spacing w:after="0" w:line="240" w:lineRule="auto"/>
        <w:ind w:left="90" w:hanging="270"/>
        <w:rPr>
          <w:rFonts w:ascii="Trebuchet MS" w:eastAsia="Batang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curriculum vitae, modelul comun european</w:t>
      </w:r>
      <w:r w:rsidR="00BF1990" w:rsidRPr="008030D4">
        <w:rPr>
          <w:rFonts w:ascii="Trebuchet MS" w:eastAsia="Batang" w:hAnsi="Trebuchet MS" w:cs="Arial"/>
          <w:sz w:val="24"/>
          <w:szCs w:val="24"/>
        </w:rPr>
        <w:t>;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tabs>
          <w:tab w:val="left" w:pos="90"/>
        </w:tabs>
        <w:spacing w:after="0" w:line="240" w:lineRule="auto"/>
        <w:ind w:left="720" w:hanging="900"/>
        <w:jc w:val="both"/>
        <w:rPr>
          <w:rFonts w:ascii="Trebuchet MS" w:eastAsia="Batang" w:hAnsi="Trebuchet MS" w:cs="Arial"/>
          <w:sz w:val="24"/>
          <w:szCs w:val="24"/>
        </w:rPr>
      </w:pPr>
      <w:r w:rsidRPr="008030D4">
        <w:rPr>
          <w:rFonts w:ascii="Trebuchet MS" w:eastAsia="Batang" w:hAnsi="Trebuchet MS" w:cs="Arial"/>
          <w:sz w:val="24"/>
          <w:szCs w:val="24"/>
        </w:rPr>
        <w:t>copia actului de identitate;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spacing w:after="0" w:line="240" w:lineRule="auto"/>
        <w:ind w:left="9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spacing w:after="0" w:line="240" w:lineRule="auto"/>
        <w:ind w:left="9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tabs>
          <w:tab w:val="left" w:pos="90"/>
          <w:tab w:val="center" w:pos="4320"/>
          <w:tab w:val="right" w:pos="8640"/>
        </w:tabs>
        <w:spacing w:after="0" w:line="240" w:lineRule="auto"/>
        <w:ind w:left="9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 xml:space="preserve">adeverința medicală, care să ateste starea de sănătate corespunzătoare funcţiei publice solicitate; </w:t>
      </w:r>
    </w:p>
    <w:p w:rsidR="00D748D7" w:rsidRPr="008030D4" w:rsidRDefault="00D748D7" w:rsidP="0016443D">
      <w:pPr>
        <w:pStyle w:val="ListParagraph"/>
        <w:numPr>
          <w:ilvl w:val="0"/>
          <w:numId w:val="15"/>
        </w:numPr>
        <w:spacing w:after="0" w:line="240" w:lineRule="auto"/>
        <w:ind w:left="9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acordul privind prelucrarea datelor cu caracter personal</w:t>
      </w:r>
      <w:r w:rsidRPr="008030D4">
        <w:rPr>
          <w:rFonts w:ascii="Trebuchet MS" w:eastAsia="MS Mincho" w:hAnsi="Trebuchet MS" w:cs="Arial"/>
          <w:sz w:val="24"/>
          <w:szCs w:val="24"/>
          <w:lang w:val="en-GB"/>
        </w:rPr>
        <w:t xml:space="preserve">, </w:t>
      </w:r>
      <w:r w:rsidRPr="008030D4">
        <w:rPr>
          <w:rFonts w:ascii="Trebuchet MS" w:eastAsia="MS Mincho" w:hAnsi="Trebuchet MS" w:cs="Arial"/>
          <w:sz w:val="24"/>
          <w:szCs w:val="24"/>
        </w:rPr>
        <w:t>conform modelului atașat.</w:t>
      </w:r>
    </w:p>
    <w:p w:rsidR="0016443D" w:rsidRDefault="0016443D" w:rsidP="00460C2B">
      <w:pPr>
        <w:jc w:val="both"/>
        <w:rPr>
          <w:rFonts w:ascii="Trebuchet MS" w:hAnsi="Trebuchet MS"/>
          <w:sz w:val="24"/>
          <w:szCs w:val="24"/>
        </w:rPr>
      </w:pPr>
    </w:p>
    <w:p w:rsidR="00460C2B" w:rsidRDefault="00460C2B" w:rsidP="00460C2B">
      <w:pPr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8030D4">
        <w:rPr>
          <w:rFonts w:ascii="Trebuchet MS" w:hAnsi="Trebuchet MS"/>
          <w:sz w:val="24"/>
          <w:szCs w:val="24"/>
        </w:rPr>
        <w:t>Copiile de pe actele de mai sus se prezintă în copii legalizate sau însoţite de documentele originale, care se certifică pentru conformitatea cu originalul de către secretarul comisiei</w:t>
      </w:r>
      <w:r w:rsidRPr="008030D4">
        <w:rPr>
          <w:rFonts w:ascii="Trebuchet MS" w:eastAsia="MS Mincho" w:hAnsi="Trebuchet MS" w:cs="Arial"/>
          <w:b/>
          <w:sz w:val="24"/>
          <w:szCs w:val="24"/>
        </w:rPr>
        <w:t>.</w:t>
      </w:r>
    </w:p>
    <w:p w:rsidR="0016443D" w:rsidRDefault="0016443D" w:rsidP="00762F01">
      <w:pPr>
        <w:spacing w:after="0" w:line="240" w:lineRule="auto"/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</w:p>
    <w:p w:rsidR="00D748D7" w:rsidRPr="008030D4" w:rsidRDefault="00D748D7" w:rsidP="00D748D7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lastRenderedPageBreak/>
        <w:t>Procedura de selecție în cazul transferului cuprinde următoarele etape succesive:</w:t>
      </w:r>
    </w:p>
    <w:p w:rsidR="00D748D7" w:rsidRPr="008030D4" w:rsidRDefault="00D748D7" w:rsidP="00D748D7">
      <w:pPr>
        <w:pStyle w:val="ListParagraph"/>
        <w:numPr>
          <w:ilvl w:val="0"/>
          <w:numId w:val="16"/>
        </w:numPr>
        <w:tabs>
          <w:tab w:val="left" w:pos="284"/>
          <w:tab w:val="center" w:pos="4320"/>
          <w:tab w:val="right" w:pos="8640"/>
        </w:tabs>
        <w:spacing w:after="0" w:line="240" w:lineRule="auto"/>
        <w:ind w:left="27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posturilor vacante prin transfer;</w:t>
      </w:r>
    </w:p>
    <w:p w:rsidR="00D748D7" w:rsidRPr="008030D4" w:rsidRDefault="00D748D7" w:rsidP="00D748D7">
      <w:pPr>
        <w:pStyle w:val="ListParagraph"/>
        <w:numPr>
          <w:ilvl w:val="0"/>
          <w:numId w:val="16"/>
        </w:numPr>
        <w:tabs>
          <w:tab w:val="left" w:pos="284"/>
          <w:tab w:val="left" w:pos="851"/>
          <w:tab w:val="center" w:pos="4320"/>
          <w:tab w:val="right" w:pos="8640"/>
        </w:tabs>
        <w:spacing w:after="0" w:line="240" w:lineRule="auto"/>
        <w:ind w:left="270" w:hanging="270"/>
        <w:jc w:val="both"/>
        <w:rPr>
          <w:rFonts w:ascii="Trebuchet MS" w:eastAsia="MS Mincho" w:hAnsi="Trebuchet MS" w:cs="Arial"/>
          <w:sz w:val="24"/>
          <w:szCs w:val="24"/>
        </w:rPr>
      </w:pPr>
      <w:r w:rsidRPr="008030D4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D748D7" w:rsidRPr="00C2389A" w:rsidRDefault="00D748D7" w:rsidP="00D748D7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D748D7" w:rsidRDefault="00D748D7" w:rsidP="00D748D7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u w:val="single"/>
        </w:rPr>
      </w:pPr>
      <w:r w:rsidRPr="00E337ED">
        <w:rPr>
          <w:rFonts w:ascii="Trebuchet MS" w:eastAsia="Batang" w:hAnsi="Trebuchet MS" w:cs="Arial"/>
          <w:b/>
          <w:u w:val="single"/>
        </w:rPr>
        <w:t>TERMENUL LIMITĂ DE DEPUNERE A DOCUMENTELOR MENȚIONATE</w:t>
      </w:r>
      <w:r w:rsidRPr="00F848DF">
        <w:rPr>
          <w:rFonts w:ascii="Trebuchet MS" w:eastAsia="Batang" w:hAnsi="Trebuchet MS" w:cs="Arial"/>
          <w:b/>
          <w:u w:val="single"/>
        </w:rPr>
        <w:t xml:space="preserve">: </w:t>
      </w:r>
      <w:r w:rsidR="00C247A7">
        <w:rPr>
          <w:rFonts w:ascii="Trebuchet MS" w:eastAsia="Batang" w:hAnsi="Trebuchet MS" w:cs="Arial"/>
          <w:b/>
          <w:u w:val="single"/>
        </w:rPr>
        <w:t>10</w:t>
      </w:r>
      <w:r w:rsidR="00CD409B" w:rsidRPr="00CD409B">
        <w:rPr>
          <w:rFonts w:ascii="Trebuchet MS" w:eastAsia="Batang" w:hAnsi="Trebuchet MS" w:cs="Arial"/>
          <w:b/>
          <w:u w:val="single"/>
        </w:rPr>
        <w:t>.03</w:t>
      </w:r>
      <w:r w:rsidR="005819C5" w:rsidRPr="00CD409B">
        <w:rPr>
          <w:rFonts w:ascii="Trebuchet MS" w:eastAsia="Batang" w:hAnsi="Trebuchet MS" w:cs="Arial"/>
          <w:b/>
          <w:u w:val="single"/>
        </w:rPr>
        <w:t>.2025</w:t>
      </w:r>
    </w:p>
    <w:p w:rsidR="005D7B41" w:rsidRPr="00894682" w:rsidRDefault="005D7B41" w:rsidP="005D7B41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sz w:val="24"/>
          <w:szCs w:val="24"/>
          <w:u w:val="single"/>
        </w:rPr>
      </w:pPr>
      <w:r w:rsidRPr="00894682">
        <w:rPr>
          <w:rFonts w:ascii="Trebuchet MS" w:eastAsia="MS Mincho" w:hAnsi="Trebuchet MS" w:cs="Arial"/>
          <w:sz w:val="24"/>
          <w:szCs w:val="24"/>
        </w:rPr>
        <w:t>Ulterior</w:t>
      </w:r>
      <w:r w:rsidRPr="00894682">
        <w:rPr>
          <w:rFonts w:ascii="Trebuchet MS" w:eastAsia="MS Mincho" w:hAnsi="Trebuchet MS" w:cs="Arial"/>
          <w:i/>
          <w:sz w:val="24"/>
          <w:szCs w:val="24"/>
        </w:rPr>
        <w:t xml:space="preserve"> </w:t>
      </w:r>
      <w:r w:rsidRPr="00894682">
        <w:rPr>
          <w:rFonts w:ascii="Trebuchet MS" w:eastAsia="MS Mincho" w:hAnsi="Trebuchet MS" w:cs="Arial"/>
          <w:sz w:val="24"/>
          <w:szCs w:val="24"/>
        </w:rPr>
        <w:t xml:space="preserve">verificării dosarului/dosarelor de înscriere la procedura de transfer şi afişării rezultatului selecției, va fi organizată </w:t>
      </w:r>
      <w:r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 xml:space="preserve">proba interviu în data de </w:t>
      </w:r>
      <w:r w:rsidR="00C247A7"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>13</w:t>
      </w:r>
      <w:r w:rsidR="00CD409B"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>.03</w:t>
      </w:r>
      <w:r w:rsidR="005819C5"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>.2025</w:t>
      </w:r>
      <w:r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 xml:space="preserve">, ora </w:t>
      </w:r>
      <w:r w:rsidR="005819C5"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>10</w:t>
      </w:r>
      <w:r w:rsidRPr="00894682">
        <w:rPr>
          <w:rFonts w:ascii="Trebuchet MS" w:eastAsia="MS Mincho" w:hAnsi="Trebuchet MS" w:cs="Arial"/>
          <w:b/>
          <w:sz w:val="24"/>
          <w:szCs w:val="24"/>
          <w:u w:val="single"/>
          <w:vertAlign w:val="superscript"/>
        </w:rPr>
        <w:t>00</w:t>
      </w:r>
      <w:r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>, la sediul Ministerului Sănătății din str.Intrarea Cri</w:t>
      </w:r>
      <w:r w:rsidR="00195FAD"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 xml:space="preserve">stian Popișteanu nr.1-3, sector </w:t>
      </w:r>
      <w:r w:rsidRPr="00894682">
        <w:rPr>
          <w:rFonts w:ascii="Trebuchet MS" w:eastAsia="MS Mincho" w:hAnsi="Trebuchet MS" w:cs="Arial"/>
          <w:b/>
          <w:sz w:val="24"/>
          <w:szCs w:val="24"/>
          <w:u w:val="single"/>
        </w:rPr>
        <w:t>1 București.</w:t>
      </w:r>
      <w:r w:rsidRPr="00894682">
        <w:rPr>
          <w:rFonts w:ascii="Trebuchet MS" w:eastAsia="MS Mincho" w:hAnsi="Trebuchet MS" w:cs="Arial"/>
          <w:sz w:val="24"/>
          <w:szCs w:val="24"/>
          <w:u w:val="single"/>
        </w:rPr>
        <w:t xml:space="preserve"> </w:t>
      </w:r>
    </w:p>
    <w:p w:rsidR="006822B3" w:rsidRPr="00FF3D95" w:rsidRDefault="006822B3" w:rsidP="006B79A1">
      <w:pPr>
        <w:pStyle w:val="Default"/>
        <w:spacing w:line="276" w:lineRule="auto"/>
        <w:jc w:val="both"/>
      </w:pPr>
    </w:p>
    <w:p w:rsidR="00AA676C" w:rsidRPr="007F51D2" w:rsidRDefault="00AA676C" w:rsidP="008F44FA">
      <w:pPr>
        <w:widowControl w:val="0"/>
        <w:autoSpaceDE w:val="0"/>
        <w:autoSpaceDN w:val="0"/>
        <w:adjustRightInd w:val="0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  <w:r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Condiţii pentru ocuparea </w:t>
      </w:r>
      <w:r w:rsidR="00D748D7" w:rsidRPr="007F51D2">
        <w:rPr>
          <w:rFonts w:ascii="Trebuchet MS" w:eastAsia="MS Mincho" w:hAnsi="Trebuchet MS" w:cs="Arial"/>
          <w:sz w:val="24"/>
          <w:szCs w:val="24"/>
        </w:rPr>
        <w:t xml:space="preserve">prin transfer </w:t>
      </w:r>
      <w:r w:rsidR="00BF1990">
        <w:rPr>
          <w:rFonts w:ascii="Trebuchet MS" w:eastAsia="MS Mincho" w:hAnsi="Trebuchet MS" w:cs="Arial"/>
          <w:sz w:val="24"/>
          <w:szCs w:val="24"/>
        </w:rPr>
        <w:t>a funcți</w:t>
      </w:r>
      <w:r w:rsidR="00D748D7" w:rsidRPr="007F51D2">
        <w:rPr>
          <w:rFonts w:ascii="Trebuchet MS" w:eastAsia="MS Mincho" w:hAnsi="Trebuchet MS" w:cs="Arial"/>
          <w:sz w:val="24"/>
          <w:szCs w:val="24"/>
        </w:rPr>
        <w:t>i</w:t>
      </w:r>
      <w:r w:rsidR="00BF1990">
        <w:rPr>
          <w:rFonts w:ascii="Trebuchet MS" w:eastAsia="MS Mincho" w:hAnsi="Trebuchet MS" w:cs="Arial"/>
          <w:sz w:val="24"/>
          <w:szCs w:val="24"/>
        </w:rPr>
        <w:t>lor</w:t>
      </w:r>
      <w:r w:rsidR="00D748D7" w:rsidRPr="007F51D2">
        <w:rPr>
          <w:rFonts w:ascii="Trebuchet MS" w:eastAsia="MS Mincho" w:hAnsi="Trebuchet MS" w:cs="Arial"/>
          <w:sz w:val="24"/>
          <w:szCs w:val="24"/>
        </w:rPr>
        <w:t xml:space="preserve"> publice de</w:t>
      </w:r>
      <w:r w:rsidR="00D748D7" w:rsidRPr="007F51D2">
        <w:rPr>
          <w:rFonts w:ascii="Trebuchet MS" w:eastAsia="MS Mincho" w:hAnsi="Trebuchet MS" w:cs="Arial"/>
          <w:b/>
          <w:sz w:val="24"/>
          <w:szCs w:val="24"/>
        </w:rPr>
        <w:t xml:space="preserve"> </w:t>
      </w:r>
      <w:r w:rsidR="00BF1990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execuție vacante</w:t>
      </w:r>
      <w:r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de </w:t>
      </w:r>
      <w:r w:rsidR="00D748D7"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consilier, clasa I, grad profesional superior </w:t>
      </w:r>
      <w:r w:rsidR="00195FAD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(</w:t>
      </w:r>
      <w:r w:rsidR="00195FAD" w:rsidRPr="00195FA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ID </w:t>
      </w:r>
      <w:r w:rsidR="00195FA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432717</w:t>
      </w:r>
      <w:r w:rsidR="00195FAD" w:rsidRPr="00195FAD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, ID 397413, ID 397452) </w:t>
      </w:r>
      <w:r w:rsidR="00D748D7"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la </w:t>
      </w:r>
      <w:r w:rsidR="00460C2B"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Corpul de Control al Ministrului</w:t>
      </w:r>
      <w:r w:rsidR="00294A55"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:</w:t>
      </w:r>
    </w:p>
    <w:p w:rsidR="0053697F" w:rsidRDefault="0053697F" w:rsidP="006E316C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  <w:r w:rsidRPr="00762F01">
        <w:rPr>
          <w:rFonts w:ascii="Trebuchet MS" w:eastAsia="Times New Roman" w:hAnsi="Trebuchet MS" w:cs="Trebuchet MS"/>
          <w:sz w:val="24"/>
          <w:szCs w:val="24"/>
          <w:lang w:val="ro-RO"/>
        </w:rPr>
        <w:t xml:space="preserve">studii universitare de </w:t>
      </w:r>
      <w:r w:rsidR="00BF1990">
        <w:rPr>
          <w:rFonts w:ascii="Trebuchet MS" w:eastAsia="Times New Roman" w:hAnsi="Trebuchet MS" w:cs="Trebuchet MS"/>
          <w:sz w:val="24"/>
          <w:szCs w:val="24"/>
          <w:lang w:val="ro-RO"/>
        </w:rPr>
        <w:t xml:space="preserve">lungă durată, </w:t>
      </w:r>
      <w:r w:rsidRPr="00762F01">
        <w:rPr>
          <w:rFonts w:ascii="Trebuchet MS" w:eastAsia="Times New Roman" w:hAnsi="Trebuchet MS" w:cs="Trebuchet MS"/>
          <w:sz w:val="24"/>
          <w:szCs w:val="24"/>
          <w:lang w:val="ro-RO"/>
        </w:rPr>
        <w:t>absolvite cu diplomă de licenţă</w:t>
      </w:r>
      <w:r w:rsidR="00BF1990">
        <w:rPr>
          <w:rFonts w:ascii="Trebuchet MS" w:eastAsia="Times New Roman" w:hAnsi="Trebuchet MS" w:cs="Trebuchet MS"/>
          <w:sz w:val="24"/>
          <w:szCs w:val="24"/>
          <w:lang w:val="ro-RO"/>
        </w:rPr>
        <w:t xml:space="preserve">, </w:t>
      </w:r>
      <w:r w:rsidRPr="00762F01">
        <w:rPr>
          <w:rFonts w:ascii="Trebuchet MS" w:eastAsia="Times New Roman" w:hAnsi="Trebuchet MS" w:cs="Trebuchet MS"/>
          <w:sz w:val="24"/>
          <w:szCs w:val="24"/>
          <w:lang w:val="ro-RO"/>
        </w:rPr>
        <w:t xml:space="preserve">sau </w:t>
      </w:r>
      <w:r w:rsidR="00894682">
        <w:rPr>
          <w:rFonts w:ascii="Trebuchet MS" w:eastAsia="Times New Roman" w:hAnsi="Trebuchet MS" w:cs="Trebuchet MS"/>
          <w:sz w:val="24"/>
          <w:szCs w:val="24"/>
          <w:lang w:val="ro-RO"/>
        </w:rPr>
        <w:t>echivalentă</w:t>
      </w:r>
    </w:p>
    <w:p w:rsidR="00294A55" w:rsidRPr="0019302F" w:rsidRDefault="00DC20A8" w:rsidP="006E316C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36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it-IT"/>
        </w:rPr>
        <w:t xml:space="preserve">Domeniul studiilor: </w:t>
      </w:r>
      <w:r>
        <w:rPr>
          <w:rFonts w:ascii="Trebuchet MS" w:hAnsi="Trebuchet MS" w:cs="Trebuchet MS"/>
          <w:sz w:val="24"/>
          <w:szCs w:val="24"/>
          <w:lang w:val="ro-RO"/>
        </w:rPr>
        <w:t>medicină, medicină dentară, farmacie, științe juridice, științe sociale, științe economice sau științe administrative</w:t>
      </w:r>
    </w:p>
    <w:p w:rsidR="00AA676C" w:rsidRDefault="00AA676C" w:rsidP="00AA67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</w:pPr>
    </w:p>
    <w:p w:rsidR="0053697F" w:rsidRDefault="00AA676C" w:rsidP="008F44FA">
      <w:pPr>
        <w:widowControl w:val="0"/>
        <w:autoSpaceDE w:val="0"/>
        <w:autoSpaceDN w:val="0"/>
        <w:adjustRightInd w:val="0"/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  <w:r w:rsidRPr="007F51D2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>Vechime în specialitatea studiilor necesare exercitării</w:t>
      </w:r>
      <w:r w:rsidR="00E61994"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  <w:t xml:space="preserve"> funcției publice - minim 7 ani</w:t>
      </w:r>
    </w:p>
    <w:p w:rsidR="00AC113B" w:rsidRPr="00981416" w:rsidRDefault="00AC113B" w:rsidP="00981416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981416">
        <w:rPr>
          <w:rFonts w:ascii="Trebuchet MS" w:hAnsi="Trebuchet MS" w:cs="Trebuchet MS"/>
          <w:sz w:val="24"/>
          <w:szCs w:val="24"/>
          <w:lang w:val="ro-RO"/>
        </w:rPr>
        <w:t>Competențe specifice: competențe di</w:t>
      </w:r>
      <w:r w:rsidR="00F919EA">
        <w:rPr>
          <w:rFonts w:ascii="Trebuchet MS" w:hAnsi="Trebuchet MS" w:cs="Trebuchet MS"/>
          <w:sz w:val="24"/>
          <w:szCs w:val="24"/>
          <w:lang w:val="ro-RO"/>
        </w:rPr>
        <w:t>gitale – nivel utilizator mediu</w:t>
      </w:r>
    </w:p>
    <w:p w:rsidR="00D748D7" w:rsidRPr="007F51D2" w:rsidRDefault="00D748D7" w:rsidP="00D748D7">
      <w:pPr>
        <w:tabs>
          <w:tab w:val="left" w:pos="8789"/>
        </w:tabs>
        <w:jc w:val="both"/>
        <w:rPr>
          <w:rFonts w:ascii="Trebuchet MS" w:hAnsi="Trebuchet MS" w:cs="TrebuchetMS"/>
          <w:sz w:val="24"/>
          <w:szCs w:val="24"/>
          <w:lang w:eastAsia="ro-RO"/>
        </w:rPr>
      </w:pPr>
      <w:r w:rsidRPr="00CD409B">
        <w:rPr>
          <w:rFonts w:ascii="Trebuchet MS" w:hAnsi="Trebuchet MS" w:cs="TrebuchetMS"/>
          <w:sz w:val="24"/>
          <w:szCs w:val="24"/>
          <w:lang w:eastAsia="ro-RO"/>
        </w:rPr>
        <w:t>Verificarea competențelor specifice se face prin documente</w:t>
      </w:r>
      <w:r w:rsidR="00F919EA">
        <w:rPr>
          <w:rFonts w:ascii="Trebuchet MS" w:hAnsi="Trebuchet MS" w:cs="TrebuchetMS"/>
          <w:sz w:val="24"/>
          <w:szCs w:val="24"/>
          <w:lang w:eastAsia="ro-RO"/>
        </w:rPr>
        <w:t xml:space="preserve"> justificative</w:t>
      </w:r>
    </w:p>
    <w:p w:rsidR="00237C3C" w:rsidRPr="00CD409B" w:rsidRDefault="00237C3C" w:rsidP="00237C3C">
      <w:pPr>
        <w:jc w:val="both"/>
        <w:rPr>
          <w:rFonts w:ascii="Trebuchet MS" w:eastAsia="Times New Roman" w:hAnsi="Trebuchet MS" w:cs="Trebuchet MS"/>
          <w:sz w:val="24"/>
          <w:szCs w:val="24"/>
          <w:lang w:val="ro-RO"/>
        </w:rPr>
      </w:pPr>
      <w:r w:rsidRPr="00CD409B">
        <w:rPr>
          <w:rFonts w:ascii="Trebuchet MS" w:eastAsia="Times New Roman" w:hAnsi="Trebuchet MS" w:cs="Trebuchet MS"/>
          <w:sz w:val="24"/>
          <w:szCs w:val="24"/>
          <w:lang w:val="ro-RO"/>
        </w:rPr>
        <w:t xml:space="preserve">Fișa postului de consilier, clasa I, grad profesional superior din cadrul </w:t>
      </w:r>
      <w:r w:rsidR="00644ED8" w:rsidRPr="00CD409B">
        <w:rPr>
          <w:rFonts w:ascii="Trebuchet MS" w:eastAsia="Times New Roman" w:hAnsi="Trebuchet MS" w:cs="Trebuchet MS"/>
          <w:sz w:val="24"/>
          <w:szCs w:val="24"/>
          <w:lang w:val="ro-RO"/>
        </w:rPr>
        <w:t>Corpului de Control al Ministrului</w:t>
      </w:r>
      <w:r w:rsidRPr="00CD409B">
        <w:rPr>
          <w:rFonts w:ascii="Trebuchet MS" w:eastAsia="Times New Roman" w:hAnsi="Trebuchet MS" w:cs="Trebuchet MS"/>
          <w:sz w:val="24"/>
          <w:szCs w:val="24"/>
          <w:lang w:val="ro-RO"/>
        </w:rPr>
        <w:t xml:space="preserve"> este anexată la prezentul anunț</w:t>
      </w:r>
    </w:p>
    <w:p w:rsidR="0053697F" w:rsidRPr="00CA1750" w:rsidRDefault="0053697F" w:rsidP="0053697F">
      <w:pPr>
        <w:widowControl w:val="0"/>
        <w:autoSpaceDE w:val="0"/>
        <w:autoSpaceDN w:val="0"/>
        <w:adjustRightInd w:val="0"/>
        <w:jc w:val="both"/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</w:pPr>
      <w:r w:rsidRPr="00CA1750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>Bibliografia și tematica</w:t>
      </w:r>
      <w:r w:rsidR="00CF6010" w:rsidRPr="00CA1750">
        <w:rPr>
          <w:rFonts w:ascii="Trebuchet MS" w:eastAsia="Times New Roman" w:hAnsi="Trebuchet MS" w:cs="Trebuchet MS"/>
          <w:b/>
          <w:color w:val="000000"/>
          <w:sz w:val="24"/>
          <w:szCs w:val="24"/>
          <w:lang w:val="ro-RO"/>
        </w:rPr>
        <w:t xml:space="preserve"> pentru interviu</w:t>
      </w:r>
    </w:p>
    <w:tbl>
      <w:tblPr>
        <w:tblW w:w="9076" w:type="dxa"/>
        <w:jc w:val="center"/>
        <w:tblLook w:val="04A0" w:firstRow="1" w:lastRow="0" w:firstColumn="1" w:lastColumn="0" w:noHBand="0" w:noVBand="1"/>
      </w:tblPr>
      <w:tblGrid>
        <w:gridCol w:w="625"/>
        <w:gridCol w:w="4057"/>
        <w:gridCol w:w="4394"/>
      </w:tblGrid>
      <w:tr w:rsidR="0053697F" w:rsidRPr="008F44FA" w:rsidTr="00195FAD">
        <w:trPr>
          <w:jc w:val="center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16443D" w:rsidRDefault="0053697F" w:rsidP="0016443D">
            <w:pPr>
              <w:jc w:val="center"/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</w:pPr>
            <w:r w:rsidRPr="0016443D"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16443D" w:rsidRDefault="0053697F" w:rsidP="0016443D">
            <w:pPr>
              <w:jc w:val="center"/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</w:pPr>
            <w:r w:rsidRPr="0016443D"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  <w:t>BIBLIOGRAFIE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16443D" w:rsidRDefault="0053697F" w:rsidP="0016443D">
            <w:pPr>
              <w:jc w:val="center"/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</w:pPr>
            <w:r w:rsidRPr="0016443D">
              <w:rPr>
                <w:rFonts w:ascii="Trebuchet MS" w:eastAsia="Times New Roman" w:hAnsi="Trebuchet MS" w:cs="Trebuchet MS"/>
                <w:b/>
                <w:color w:val="000000"/>
                <w:sz w:val="24"/>
                <w:szCs w:val="24"/>
                <w:lang w:val="ro-RO"/>
              </w:rPr>
              <w:t>TEMATICĂ</w:t>
            </w:r>
          </w:p>
        </w:tc>
      </w:tr>
      <w:tr w:rsidR="0053697F" w:rsidRPr="008F44FA" w:rsidTr="00195FAD">
        <w:trPr>
          <w:trHeight w:val="1758"/>
          <w:jc w:val="center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8F44FA" w:rsidRDefault="0053697F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2F4F71" w:rsidP="00981416">
            <w:pPr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>Partea I, titlul I şi titlul II ale părții a II-a, titlul I al părții a IV-a, titlul I şi II ale părţii a VI-a din O</w:t>
            </w:r>
            <w:r w:rsidR="00195FAD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rdonanța de Urgență a Guvernului </w:t>
            </w: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nr.57/2019 privind Codul Administrativ, cu modificările și completările </w:t>
            </w:r>
            <w:r w:rsidR="000C137E">
              <w:rPr>
                <w:rFonts w:ascii="Trebuchet MS" w:hAnsi="Trebuchet MS" w:cs="Tahoma"/>
                <w:color w:val="000000"/>
                <w:sz w:val="24"/>
                <w:szCs w:val="24"/>
              </w:rPr>
              <w:t>ulterioare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0C137E" w:rsidP="00981416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Partea I, titlul I şi titlul II ale părții a II-a, titlul I al părții a IV-a, titlul I şi II ale părţii a VI-a din </w:t>
            </w:r>
            <w:r w:rsidR="00195FAD"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>O</w:t>
            </w:r>
            <w:r w:rsidR="00195FAD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rdonanța de Urgență a Guvernului </w:t>
            </w:r>
            <w:r w:rsidR="00195FAD"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>nr. 57/2019</w:t>
            </w:r>
            <w:r w:rsidR="00195FAD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 </w:t>
            </w: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privind Codul Administrativ, cu modificările și completările </w:t>
            </w:r>
            <w:r>
              <w:rPr>
                <w:rFonts w:ascii="Trebuchet MS" w:hAnsi="Trebuchet MS" w:cs="Tahoma"/>
                <w:color w:val="000000"/>
                <w:sz w:val="24"/>
                <w:szCs w:val="24"/>
              </w:rPr>
              <w:t>ulterioare</w:t>
            </w:r>
            <w:r w:rsidR="00981416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697F" w:rsidRPr="008F44FA" w:rsidTr="00195FAD">
        <w:trPr>
          <w:jc w:val="center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8F44FA" w:rsidRDefault="0053697F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2.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2F4F71" w:rsidP="002F4F71">
            <w:pPr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>Ordonanța Guvernului nr. 137/2000 privind prevenirea și sancționarea tuturor formelor de discriminare, republicată, cu modifică</w:t>
            </w:r>
            <w:r w:rsidR="000C137E">
              <w:rPr>
                <w:rFonts w:ascii="Trebuchet MS" w:hAnsi="Trebuchet MS" w:cs="Tahoma"/>
                <w:color w:val="000000"/>
                <w:sz w:val="24"/>
                <w:szCs w:val="24"/>
              </w:rPr>
              <w:t>rile și completările ulterioare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0C137E" w:rsidP="002F4F71">
            <w:pPr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>Ordonanța Guvernului nr. 137/2000 privind prevenirea și sancționarea tuturor formelor de discriminare, republicată, cu modifică</w:t>
            </w:r>
            <w:r>
              <w:rPr>
                <w:rFonts w:ascii="Trebuchet MS" w:hAnsi="Trebuchet MS" w:cs="Tahoma"/>
                <w:color w:val="000000"/>
                <w:sz w:val="24"/>
                <w:szCs w:val="24"/>
              </w:rPr>
              <w:t>rile și completările ulterioare</w:t>
            </w:r>
          </w:p>
        </w:tc>
      </w:tr>
      <w:tr w:rsidR="0053697F" w:rsidRPr="008F44FA" w:rsidTr="00195FAD">
        <w:trPr>
          <w:jc w:val="center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8F44FA" w:rsidRDefault="00253125" w:rsidP="008F44FA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3</w:t>
            </w:r>
            <w:r w:rsidR="0053697F"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2F4F71" w:rsidP="002F4F71">
            <w:pPr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t xml:space="preserve">Legea nr. 202/2002 privind egalitatea de șanse și de tratament între femei și bărbați, republicată, </w:t>
            </w: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lastRenderedPageBreak/>
              <w:t>cu modifică</w:t>
            </w:r>
            <w:r w:rsidR="000C137E">
              <w:rPr>
                <w:rFonts w:ascii="Trebuchet MS" w:hAnsi="Trebuchet MS" w:cs="Tahoma"/>
                <w:color w:val="000000"/>
                <w:sz w:val="24"/>
                <w:szCs w:val="24"/>
              </w:rPr>
              <w:t>rile și completările ulterioare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7F" w:rsidRPr="007F51D2" w:rsidRDefault="000C137E" w:rsidP="002F4F71">
            <w:pPr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lastRenderedPageBreak/>
              <w:t xml:space="preserve">Legea nr. 202/2002 privind egalitatea de șanse și de tratament între femei și </w:t>
            </w:r>
            <w:r w:rsidRPr="007F51D2">
              <w:rPr>
                <w:rFonts w:ascii="Trebuchet MS" w:hAnsi="Trebuchet MS" w:cs="Tahoma"/>
                <w:color w:val="000000"/>
                <w:sz w:val="24"/>
                <w:szCs w:val="24"/>
              </w:rPr>
              <w:lastRenderedPageBreak/>
              <w:t>bărbați, republicată, cu modifică</w:t>
            </w:r>
            <w:r>
              <w:rPr>
                <w:rFonts w:ascii="Trebuchet MS" w:hAnsi="Trebuchet MS" w:cs="Tahoma"/>
                <w:color w:val="000000"/>
                <w:sz w:val="24"/>
                <w:szCs w:val="24"/>
              </w:rPr>
              <w:t>rile și completările ulterioare</w:t>
            </w:r>
          </w:p>
        </w:tc>
      </w:tr>
      <w:tr w:rsidR="000C137E" w:rsidRPr="008F44FA" w:rsidTr="00195FAD">
        <w:trPr>
          <w:trHeight w:val="1023"/>
          <w:jc w:val="center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7E" w:rsidRPr="008F44FA" w:rsidRDefault="000C137E" w:rsidP="000C137E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lastRenderedPageBreak/>
              <w:t>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7E" w:rsidRPr="002F4F71" w:rsidRDefault="000C137E" w:rsidP="000C137E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7F51D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Legea 95/2006 privind reforma în domeniul sănătății, republica</w:t>
            </w:r>
            <w:r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 xml:space="preserve">tă, cu modificările ulterioare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7E" w:rsidRPr="002F4F71" w:rsidRDefault="000C137E" w:rsidP="000C137E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7F51D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Legea 95/2006 privind reforma în domeniul sănătății, republica</w:t>
            </w:r>
            <w:r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 xml:space="preserve">tă, cu modificările ulterioare </w:t>
            </w:r>
          </w:p>
        </w:tc>
      </w:tr>
      <w:tr w:rsidR="000C137E" w:rsidRPr="008F44FA" w:rsidTr="00195FAD">
        <w:trPr>
          <w:jc w:val="center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7E" w:rsidRPr="008F44FA" w:rsidRDefault="000C137E" w:rsidP="000C137E">
            <w:pPr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8F44F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  <w:t>5.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7E" w:rsidRPr="007F51D2" w:rsidRDefault="000C137E" w:rsidP="000C137E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val="ro-RO"/>
              </w:rPr>
            </w:pPr>
            <w:r w:rsidRPr="007F51D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Legea nr. 500/2002 privind Finanțele Publice republicată, cu modifică</w:t>
            </w:r>
            <w:r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rile și completările ulterioare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7E" w:rsidRPr="007F51D2" w:rsidRDefault="000C137E" w:rsidP="000C137E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7F51D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Legea nr. 500/2002 privind Finanțele Publice republicată, cu modifică</w:t>
            </w:r>
            <w:r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rile și completările ulterioare</w:t>
            </w:r>
          </w:p>
        </w:tc>
      </w:tr>
    </w:tbl>
    <w:p w:rsidR="0033640A" w:rsidRDefault="0033640A" w:rsidP="00480CBA">
      <w:pPr>
        <w:jc w:val="both"/>
        <w:rPr>
          <w:rFonts w:ascii="Trebuchet MS" w:eastAsia="Times New Roman" w:hAnsi="Trebuchet MS" w:cs="Trebuchet MS"/>
          <w:color w:val="000000"/>
          <w:sz w:val="24"/>
          <w:szCs w:val="24"/>
          <w:lang w:val="ro-RO"/>
        </w:rPr>
      </w:pPr>
    </w:p>
    <w:p w:rsidR="00237C3C" w:rsidRDefault="008F44FA" w:rsidP="00E44C50">
      <w:pPr>
        <w:jc w:val="both"/>
        <w:rPr>
          <w:rFonts w:ascii="Calibri" w:eastAsia="Times New Roman" w:hAnsi="Calibri" w:cs="Calibri"/>
        </w:rPr>
      </w:pPr>
      <w:r w:rsidRPr="008F44FA">
        <w:rPr>
          <w:rFonts w:ascii="Trebuchet MS" w:eastAsia="Times New Roman" w:hAnsi="Trebuchet MS"/>
          <w:sz w:val="24"/>
          <w:szCs w:val="24"/>
          <w:lang w:val="ro-RO"/>
        </w:rPr>
        <w:t>Persoana de contact pentru informații suplimentare și pentru depunerea dosarelor de transfer este</w:t>
      </w:r>
      <w:r w:rsidR="0053697F" w:rsidRPr="008F44FA">
        <w:rPr>
          <w:rFonts w:ascii="Trebuchet MS" w:hAnsi="Trebuchet MS"/>
          <w:sz w:val="24"/>
          <w:szCs w:val="24"/>
        </w:rPr>
        <w:t xml:space="preserve"> doamna </w:t>
      </w:r>
      <w:r w:rsidR="00E44C50">
        <w:rPr>
          <w:rFonts w:ascii="Trebuchet MS" w:hAnsi="Trebuchet MS"/>
          <w:sz w:val="24"/>
          <w:szCs w:val="24"/>
        </w:rPr>
        <w:t>Ana Maria Constantin, consilier, grad profesional superior</w:t>
      </w:r>
      <w:r w:rsidR="0053697F" w:rsidRPr="008F44FA">
        <w:rPr>
          <w:rFonts w:ascii="Trebuchet MS" w:hAnsi="Trebuchet MS"/>
          <w:sz w:val="24"/>
          <w:szCs w:val="24"/>
        </w:rPr>
        <w:t xml:space="preserve"> </w:t>
      </w:r>
      <w:r w:rsidR="00E44C50">
        <w:rPr>
          <w:rFonts w:ascii="Trebuchet MS" w:hAnsi="Trebuchet MS"/>
          <w:sz w:val="24"/>
          <w:szCs w:val="24"/>
        </w:rPr>
        <w:t>în cadrul Corpului de control al ministrului,</w:t>
      </w:r>
      <w:r w:rsidR="0053697F" w:rsidRPr="008F44FA">
        <w:rPr>
          <w:rFonts w:ascii="Trebuchet MS" w:hAnsi="Trebuchet MS"/>
          <w:sz w:val="24"/>
          <w:szCs w:val="24"/>
        </w:rPr>
        <w:t xml:space="preserve"> telefon</w:t>
      </w:r>
      <w:r w:rsidR="00E44C50">
        <w:rPr>
          <w:rFonts w:ascii="Calibri" w:eastAsia="Times New Roman" w:hAnsi="Calibri" w:cs="Calibri"/>
        </w:rPr>
        <w:t xml:space="preserve"> </w:t>
      </w:r>
      <w:r w:rsidR="00E44C50" w:rsidRPr="00E44C50">
        <w:rPr>
          <w:rFonts w:ascii="Trebuchet MS" w:eastAsia="Times New Roman" w:hAnsi="Trebuchet MS" w:cs="Calibri"/>
          <w:sz w:val="24"/>
          <w:szCs w:val="24"/>
        </w:rPr>
        <w:t>0213072510</w:t>
      </w:r>
      <w:r w:rsidR="00E44C50">
        <w:rPr>
          <w:rFonts w:ascii="Trebuchet MS" w:eastAsia="Times New Roman" w:hAnsi="Trebuchet MS" w:cs="Calibri"/>
          <w:sz w:val="24"/>
          <w:szCs w:val="24"/>
        </w:rPr>
        <w:t xml:space="preserve">, </w:t>
      </w:r>
      <w:r w:rsidR="008C13FC">
        <w:rPr>
          <w:rFonts w:ascii="Trebuchet MS" w:eastAsia="Times New Roman" w:hAnsi="Trebuchet MS" w:cs="Calibri"/>
          <w:sz w:val="24"/>
          <w:szCs w:val="24"/>
        </w:rPr>
        <w:t>aconst@ms.ro</w:t>
      </w:r>
      <w:r w:rsidR="00E44C50" w:rsidRPr="00E44C50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E44C50" w:rsidRPr="00E44C50">
        <w:rPr>
          <w:rFonts w:ascii="Calibri" w:eastAsia="Times New Roman" w:hAnsi="Calibri" w:cs="Calibri"/>
        </w:rPr>
        <w:t xml:space="preserve">    </w:t>
      </w:r>
    </w:p>
    <w:p w:rsidR="00237C3C" w:rsidRDefault="00237C3C" w:rsidP="00E44C50">
      <w:pPr>
        <w:jc w:val="both"/>
        <w:rPr>
          <w:rFonts w:ascii="Calibri" w:eastAsia="Times New Roman" w:hAnsi="Calibri" w:cs="Calibri"/>
        </w:rPr>
      </w:pPr>
    </w:p>
    <w:p w:rsidR="00237C3C" w:rsidRDefault="00237C3C" w:rsidP="00E44C50">
      <w:pPr>
        <w:jc w:val="both"/>
        <w:rPr>
          <w:rFonts w:ascii="Calibri" w:eastAsia="Times New Roman" w:hAnsi="Calibri" w:cs="Calibri"/>
        </w:rPr>
      </w:pPr>
    </w:p>
    <w:sectPr w:rsidR="00237C3C" w:rsidSect="0016443D">
      <w:pgSz w:w="11907" w:h="16840" w:code="9"/>
      <w:pgMar w:top="72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95" w:rsidRDefault="00F82995" w:rsidP="004105CC">
      <w:pPr>
        <w:spacing w:after="0" w:line="240" w:lineRule="auto"/>
      </w:pPr>
      <w:r>
        <w:separator/>
      </w:r>
    </w:p>
  </w:endnote>
  <w:endnote w:type="continuationSeparator" w:id="0">
    <w:p w:rsidR="00F82995" w:rsidRDefault="00F82995" w:rsidP="004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95" w:rsidRDefault="00F82995" w:rsidP="004105CC">
      <w:pPr>
        <w:spacing w:after="0" w:line="240" w:lineRule="auto"/>
      </w:pPr>
      <w:r>
        <w:separator/>
      </w:r>
    </w:p>
  </w:footnote>
  <w:footnote w:type="continuationSeparator" w:id="0">
    <w:p w:rsidR="00F82995" w:rsidRDefault="00F82995" w:rsidP="0041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3B32399"/>
    <w:multiLevelType w:val="hybridMultilevel"/>
    <w:tmpl w:val="69C8B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03D4"/>
    <w:multiLevelType w:val="hybridMultilevel"/>
    <w:tmpl w:val="FC5048B6"/>
    <w:lvl w:ilvl="0" w:tplc="E7346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85F81"/>
    <w:multiLevelType w:val="hybridMultilevel"/>
    <w:tmpl w:val="EDD49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C1290"/>
    <w:multiLevelType w:val="hybridMultilevel"/>
    <w:tmpl w:val="D88CF07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14C49"/>
    <w:multiLevelType w:val="hybridMultilevel"/>
    <w:tmpl w:val="D92A9B9C"/>
    <w:lvl w:ilvl="0" w:tplc="6AF00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D1139"/>
    <w:multiLevelType w:val="hybridMultilevel"/>
    <w:tmpl w:val="DB90D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7656F"/>
    <w:multiLevelType w:val="hybridMultilevel"/>
    <w:tmpl w:val="1BF61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3035"/>
    <w:multiLevelType w:val="hybridMultilevel"/>
    <w:tmpl w:val="556C6BCC"/>
    <w:lvl w:ilvl="0" w:tplc="02F2493E">
      <w:start w:val="2"/>
      <w:numFmt w:val="decimal"/>
      <w:lvlText w:val="(%1)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AC164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0B0B2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76E280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453C2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8368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26B90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EA68A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41702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407648"/>
    <w:multiLevelType w:val="hybridMultilevel"/>
    <w:tmpl w:val="21369A00"/>
    <w:lvl w:ilvl="0" w:tplc="563EE200">
      <w:start w:val="4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01A22">
      <w:start w:val="1"/>
      <w:numFmt w:val="lowerLetter"/>
      <w:lvlText w:val="%2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A4A1BE">
      <w:start w:val="1"/>
      <w:numFmt w:val="lowerRoman"/>
      <w:lvlText w:val="%3"/>
      <w:lvlJc w:val="left"/>
      <w:pPr>
        <w:ind w:left="1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86F28">
      <w:start w:val="1"/>
      <w:numFmt w:val="decimal"/>
      <w:lvlText w:val="%4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42842">
      <w:start w:val="1"/>
      <w:numFmt w:val="lowerLetter"/>
      <w:lvlText w:val="%5"/>
      <w:lvlJc w:val="left"/>
      <w:pPr>
        <w:ind w:left="2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4FAD4">
      <w:start w:val="1"/>
      <w:numFmt w:val="lowerRoman"/>
      <w:lvlText w:val="%6"/>
      <w:lvlJc w:val="left"/>
      <w:pPr>
        <w:ind w:left="3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24500">
      <w:start w:val="1"/>
      <w:numFmt w:val="decimal"/>
      <w:lvlText w:val="%7"/>
      <w:lvlJc w:val="left"/>
      <w:pPr>
        <w:ind w:left="4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A853C">
      <w:start w:val="1"/>
      <w:numFmt w:val="lowerLetter"/>
      <w:lvlText w:val="%8"/>
      <w:lvlJc w:val="left"/>
      <w:pPr>
        <w:ind w:left="4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AA5B8">
      <w:start w:val="1"/>
      <w:numFmt w:val="lowerRoman"/>
      <w:lvlText w:val="%9"/>
      <w:lvlJc w:val="left"/>
      <w:pPr>
        <w:ind w:left="5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F072E8"/>
    <w:multiLevelType w:val="hybridMultilevel"/>
    <w:tmpl w:val="D90C40C8"/>
    <w:lvl w:ilvl="0" w:tplc="A874D3D2">
      <w:start w:val="2"/>
      <w:numFmt w:val="decimal"/>
      <w:lvlText w:val="(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8FB7C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08CE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AF4D6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E640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E23B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08C7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CE2FC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24E7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2842D0"/>
    <w:multiLevelType w:val="hybridMultilevel"/>
    <w:tmpl w:val="D9DC6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4548"/>
    <w:multiLevelType w:val="hybridMultilevel"/>
    <w:tmpl w:val="B87A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3C45"/>
    <w:multiLevelType w:val="hybridMultilevel"/>
    <w:tmpl w:val="D180AD2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42393CAF"/>
    <w:multiLevelType w:val="hybridMultilevel"/>
    <w:tmpl w:val="92F07CC2"/>
    <w:lvl w:ilvl="0" w:tplc="2D22CC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D74"/>
    <w:multiLevelType w:val="hybridMultilevel"/>
    <w:tmpl w:val="96F8337C"/>
    <w:lvl w:ilvl="0" w:tplc="9446B8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D3F9A"/>
    <w:multiLevelType w:val="hybridMultilevel"/>
    <w:tmpl w:val="84A89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E60F4"/>
    <w:multiLevelType w:val="hybridMultilevel"/>
    <w:tmpl w:val="9A645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02C9A"/>
    <w:multiLevelType w:val="hybridMultilevel"/>
    <w:tmpl w:val="A2CE670A"/>
    <w:lvl w:ilvl="0" w:tplc="C27A7A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E5B00"/>
    <w:multiLevelType w:val="hybridMultilevel"/>
    <w:tmpl w:val="8930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40593"/>
    <w:multiLevelType w:val="hybridMultilevel"/>
    <w:tmpl w:val="EB52408E"/>
    <w:lvl w:ilvl="0" w:tplc="21BEEF54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87608"/>
    <w:multiLevelType w:val="hybridMultilevel"/>
    <w:tmpl w:val="DD3A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2"/>
  </w:num>
  <w:num w:numId="5">
    <w:abstractNumId w:val="8"/>
  </w:num>
  <w:num w:numId="6">
    <w:abstractNumId w:val="16"/>
  </w:num>
  <w:num w:numId="7">
    <w:abstractNumId w:val="4"/>
  </w:num>
  <w:num w:numId="8">
    <w:abstractNumId w:val="6"/>
  </w:num>
  <w:num w:numId="9">
    <w:abstractNumId w:val="24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5"/>
  </w:num>
  <w:num w:numId="15">
    <w:abstractNumId w:val="7"/>
  </w:num>
  <w:num w:numId="16">
    <w:abstractNumId w:val="9"/>
  </w:num>
  <w:num w:numId="17">
    <w:abstractNumId w:val="18"/>
  </w:num>
  <w:num w:numId="18">
    <w:abstractNumId w:val="1"/>
  </w:num>
  <w:num w:numId="19">
    <w:abstractNumId w:val="2"/>
  </w:num>
  <w:num w:numId="20">
    <w:abstractNumId w:val="11"/>
  </w:num>
  <w:num w:numId="21">
    <w:abstractNumId w:val="27"/>
  </w:num>
  <w:num w:numId="22">
    <w:abstractNumId w:val="0"/>
  </w:num>
  <w:num w:numId="23">
    <w:abstractNumId w:val="17"/>
  </w:num>
  <w:num w:numId="24">
    <w:abstractNumId w:val="23"/>
  </w:num>
  <w:num w:numId="25">
    <w:abstractNumId w:val="3"/>
  </w:num>
  <w:num w:numId="26">
    <w:abstractNumId w:val="26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CC"/>
    <w:rsid w:val="00042DAE"/>
    <w:rsid w:val="000452CA"/>
    <w:rsid w:val="000C137E"/>
    <w:rsid w:val="000D7500"/>
    <w:rsid w:val="000E3842"/>
    <w:rsid w:val="00110181"/>
    <w:rsid w:val="001534E8"/>
    <w:rsid w:val="001548DC"/>
    <w:rsid w:val="0016443D"/>
    <w:rsid w:val="00176830"/>
    <w:rsid w:val="00177341"/>
    <w:rsid w:val="00195FAD"/>
    <w:rsid w:val="001A067D"/>
    <w:rsid w:val="001A0904"/>
    <w:rsid w:val="001A67D8"/>
    <w:rsid w:val="001A6BD7"/>
    <w:rsid w:val="001C5119"/>
    <w:rsid w:val="001C5EF4"/>
    <w:rsid w:val="001E3A6D"/>
    <w:rsid w:val="001F471B"/>
    <w:rsid w:val="001F4D4B"/>
    <w:rsid w:val="00230919"/>
    <w:rsid w:val="00237C3C"/>
    <w:rsid w:val="00253125"/>
    <w:rsid w:val="00276201"/>
    <w:rsid w:val="00294A55"/>
    <w:rsid w:val="002B03E4"/>
    <w:rsid w:val="002C168B"/>
    <w:rsid w:val="002D105A"/>
    <w:rsid w:val="002D1137"/>
    <w:rsid w:val="002D7425"/>
    <w:rsid w:val="002F2EAE"/>
    <w:rsid w:val="002F4F71"/>
    <w:rsid w:val="003039D1"/>
    <w:rsid w:val="00307757"/>
    <w:rsid w:val="00322E12"/>
    <w:rsid w:val="003316C2"/>
    <w:rsid w:val="0033640A"/>
    <w:rsid w:val="00341357"/>
    <w:rsid w:val="003446C9"/>
    <w:rsid w:val="003975D8"/>
    <w:rsid w:val="003A08ED"/>
    <w:rsid w:val="003B09BB"/>
    <w:rsid w:val="003C41F2"/>
    <w:rsid w:val="003E3A8F"/>
    <w:rsid w:val="003E4BCD"/>
    <w:rsid w:val="003F2190"/>
    <w:rsid w:val="004105CC"/>
    <w:rsid w:val="00421B49"/>
    <w:rsid w:val="004377E7"/>
    <w:rsid w:val="00460C2B"/>
    <w:rsid w:val="00460E1F"/>
    <w:rsid w:val="00480CBA"/>
    <w:rsid w:val="00484634"/>
    <w:rsid w:val="004B11B7"/>
    <w:rsid w:val="004C791B"/>
    <w:rsid w:val="005010FF"/>
    <w:rsid w:val="00521461"/>
    <w:rsid w:val="0053697F"/>
    <w:rsid w:val="00543B94"/>
    <w:rsid w:val="00553EC0"/>
    <w:rsid w:val="005765EB"/>
    <w:rsid w:val="005819C5"/>
    <w:rsid w:val="005D7B41"/>
    <w:rsid w:val="005E2823"/>
    <w:rsid w:val="005E3A85"/>
    <w:rsid w:val="005E7AC2"/>
    <w:rsid w:val="005F008B"/>
    <w:rsid w:val="00600A50"/>
    <w:rsid w:val="00627151"/>
    <w:rsid w:val="00640EED"/>
    <w:rsid w:val="00644ED8"/>
    <w:rsid w:val="00660320"/>
    <w:rsid w:val="00673CD9"/>
    <w:rsid w:val="006822B3"/>
    <w:rsid w:val="00691238"/>
    <w:rsid w:val="006A0AE5"/>
    <w:rsid w:val="006B79A1"/>
    <w:rsid w:val="006C454C"/>
    <w:rsid w:val="006E316C"/>
    <w:rsid w:val="006E3E2F"/>
    <w:rsid w:val="00704923"/>
    <w:rsid w:val="007329BA"/>
    <w:rsid w:val="007472BC"/>
    <w:rsid w:val="00762F01"/>
    <w:rsid w:val="00763114"/>
    <w:rsid w:val="00772457"/>
    <w:rsid w:val="00775034"/>
    <w:rsid w:val="007B49AC"/>
    <w:rsid w:val="007C010B"/>
    <w:rsid w:val="007F51D2"/>
    <w:rsid w:val="008022CC"/>
    <w:rsid w:val="008025EC"/>
    <w:rsid w:val="008030D4"/>
    <w:rsid w:val="00803B76"/>
    <w:rsid w:val="00825438"/>
    <w:rsid w:val="00832BDD"/>
    <w:rsid w:val="008446FF"/>
    <w:rsid w:val="00894682"/>
    <w:rsid w:val="008B18BA"/>
    <w:rsid w:val="008B420E"/>
    <w:rsid w:val="008C13FC"/>
    <w:rsid w:val="008F44FA"/>
    <w:rsid w:val="0090184C"/>
    <w:rsid w:val="00904584"/>
    <w:rsid w:val="009130A2"/>
    <w:rsid w:val="00960FA8"/>
    <w:rsid w:val="00981416"/>
    <w:rsid w:val="009B4317"/>
    <w:rsid w:val="009B494B"/>
    <w:rsid w:val="009C05EF"/>
    <w:rsid w:val="009C2DF8"/>
    <w:rsid w:val="009C4EDD"/>
    <w:rsid w:val="009E3A71"/>
    <w:rsid w:val="00A0205D"/>
    <w:rsid w:val="00A2190B"/>
    <w:rsid w:val="00A27E51"/>
    <w:rsid w:val="00A35DCF"/>
    <w:rsid w:val="00A50D5A"/>
    <w:rsid w:val="00A57171"/>
    <w:rsid w:val="00A901EE"/>
    <w:rsid w:val="00A91F82"/>
    <w:rsid w:val="00AA2375"/>
    <w:rsid w:val="00AA676C"/>
    <w:rsid w:val="00AC113B"/>
    <w:rsid w:val="00AD7CC9"/>
    <w:rsid w:val="00B23E1F"/>
    <w:rsid w:val="00B4231D"/>
    <w:rsid w:val="00B470FF"/>
    <w:rsid w:val="00B72DE8"/>
    <w:rsid w:val="00BB249A"/>
    <w:rsid w:val="00BB73A0"/>
    <w:rsid w:val="00BC7EFC"/>
    <w:rsid w:val="00BF1990"/>
    <w:rsid w:val="00C247A7"/>
    <w:rsid w:val="00C36EC4"/>
    <w:rsid w:val="00C54F76"/>
    <w:rsid w:val="00C75FEB"/>
    <w:rsid w:val="00CA1750"/>
    <w:rsid w:val="00CB2AAA"/>
    <w:rsid w:val="00CD409B"/>
    <w:rsid w:val="00CE63B3"/>
    <w:rsid w:val="00CF1238"/>
    <w:rsid w:val="00CF5F18"/>
    <w:rsid w:val="00CF6010"/>
    <w:rsid w:val="00D14FAE"/>
    <w:rsid w:val="00D15232"/>
    <w:rsid w:val="00D535D8"/>
    <w:rsid w:val="00D54426"/>
    <w:rsid w:val="00D728D6"/>
    <w:rsid w:val="00D748D7"/>
    <w:rsid w:val="00D767E8"/>
    <w:rsid w:val="00DB3BCC"/>
    <w:rsid w:val="00DC20A8"/>
    <w:rsid w:val="00E34E29"/>
    <w:rsid w:val="00E44C50"/>
    <w:rsid w:val="00E6091D"/>
    <w:rsid w:val="00E61994"/>
    <w:rsid w:val="00E90888"/>
    <w:rsid w:val="00E9154B"/>
    <w:rsid w:val="00EA294C"/>
    <w:rsid w:val="00EC7C6C"/>
    <w:rsid w:val="00EE3D79"/>
    <w:rsid w:val="00EF0B6B"/>
    <w:rsid w:val="00EF34B1"/>
    <w:rsid w:val="00F410B3"/>
    <w:rsid w:val="00F50A78"/>
    <w:rsid w:val="00F81EBD"/>
    <w:rsid w:val="00F82995"/>
    <w:rsid w:val="00F87001"/>
    <w:rsid w:val="00F919EA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3F5B9A9-C614-4CF5-AB3A-A34FEF7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2DAE"/>
    <w:pPr>
      <w:keepNext/>
      <w:spacing w:after="0" w:line="240" w:lineRule="auto"/>
      <w:outlineLvl w:val="0"/>
    </w:pPr>
    <w:rPr>
      <w:rFonts w:ascii="Liberation Serif" w:eastAsia="NSimSun" w:hAnsi="Liberation Serif" w:cs="Arial"/>
      <w:b/>
      <w:bCs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1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105CC"/>
  </w:style>
  <w:style w:type="paragraph" w:styleId="Footer">
    <w:name w:val="footer"/>
    <w:basedOn w:val="Normal"/>
    <w:link w:val="FooterChar"/>
    <w:uiPriority w:val="99"/>
    <w:unhideWhenUsed/>
    <w:rsid w:val="00410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CC"/>
  </w:style>
  <w:style w:type="character" w:styleId="Hyperlink">
    <w:name w:val="Hyperlink"/>
    <w:basedOn w:val="DefaultParagraphFont"/>
    <w:uiPriority w:val="99"/>
    <w:unhideWhenUsed/>
    <w:rsid w:val="00E9154B"/>
    <w:rPr>
      <w:color w:val="0563C1" w:themeColor="hyperlink"/>
      <w:u w:val="single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F50A78"/>
    <w:pPr>
      <w:ind w:left="720"/>
      <w:contextualSpacing/>
    </w:pPr>
  </w:style>
  <w:style w:type="table" w:styleId="TableGrid">
    <w:name w:val="Table Grid"/>
    <w:basedOn w:val="TableNormal"/>
    <w:uiPriority w:val="39"/>
    <w:rsid w:val="00A5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53697F"/>
  </w:style>
  <w:style w:type="paragraph" w:styleId="NormalWeb">
    <w:name w:val="Normal (Web)"/>
    <w:basedOn w:val="Normal"/>
    <w:uiPriority w:val="99"/>
    <w:rsid w:val="005369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042DAE"/>
    <w:rPr>
      <w:rFonts w:ascii="Liberation Serif" w:eastAsia="NSimSun" w:hAnsi="Liberation Serif" w:cs="Arial"/>
      <w:b/>
      <w:bCs/>
      <w:kern w:val="2"/>
      <w:szCs w:val="24"/>
      <w:lang w:eastAsia="zh-CN" w:bidi="hi-IN"/>
    </w:rPr>
  </w:style>
  <w:style w:type="paragraph" w:customStyle="1" w:styleId="FrameContents">
    <w:name w:val="Frame Contents"/>
    <w:basedOn w:val="Normal"/>
    <w:qFormat/>
    <w:rsid w:val="00042DA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79A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rvts8">
    <w:name w:val="rvts8"/>
    <w:basedOn w:val="DefaultParagraphFont"/>
    <w:rsid w:val="005E3A85"/>
  </w:style>
  <w:style w:type="character" w:customStyle="1" w:styleId="rvts9">
    <w:name w:val="rvts9"/>
    <w:basedOn w:val="DefaultParagraphFont"/>
    <w:rsid w:val="005E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2642-7768-4C49-9FCC-29ED09D9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CRISTIAN-NICOLAE MARIN</dc:creator>
  <cp:keywords/>
  <dc:description/>
  <cp:lastModifiedBy>User</cp:lastModifiedBy>
  <cp:revision>4</cp:revision>
  <cp:lastPrinted>2025-02-13T11:01:00Z</cp:lastPrinted>
  <dcterms:created xsi:type="dcterms:W3CDTF">2025-02-18T14:35:00Z</dcterms:created>
  <dcterms:modified xsi:type="dcterms:W3CDTF">2025-02-18T14:36:00Z</dcterms:modified>
</cp:coreProperties>
</file>