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05C54" w14:textId="77777777" w:rsidR="00B20401" w:rsidRPr="00193FAE" w:rsidRDefault="00B20401" w:rsidP="00B20401">
      <w:pPr>
        <w:shd w:val="clear" w:color="auto" w:fill="FFFFFF"/>
        <w:tabs>
          <w:tab w:val="left" w:pos="2977"/>
        </w:tabs>
        <w:autoSpaceDE w:val="0"/>
        <w:autoSpaceDN w:val="0"/>
        <w:adjustRightInd w:val="0"/>
        <w:spacing w:line="276" w:lineRule="auto"/>
        <w:jc w:val="center"/>
        <w:rPr>
          <w:rFonts w:ascii="Arial" w:hAnsi="Arial" w:cs="Arial"/>
          <w:b/>
          <w:bCs/>
          <w:lang w:eastAsia="ro-RO"/>
        </w:rPr>
      </w:pPr>
      <w:r w:rsidRPr="00193FAE">
        <w:rPr>
          <w:rFonts w:ascii="Arial" w:hAnsi="Arial" w:cs="Arial"/>
          <w:b/>
          <w:bCs/>
          <w:lang w:eastAsia="ro-RO"/>
        </w:rPr>
        <w:t>NOTĂ DE FUNDAMENTARE</w:t>
      </w:r>
    </w:p>
    <w:p w14:paraId="65D2BF95" w14:textId="77777777" w:rsidR="00B20401" w:rsidRPr="00193FAE" w:rsidRDefault="00B20401" w:rsidP="00B20401">
      <w:pPr>
        <w:shd w:val="clear" w:color="auto" w:fill="FFFFFF"/>
        <w:tabs>
          <w:tab w:val="left" w:pos="2977"/>
        </w:tabs>
        <w:autoSpaceDE w:val="0"/>
        <w:autoSpaceDN w:val="0"/>
        <w:adjustRightInd w:val="0"/>
        <w:spacing w:line="276" w:lineRule="auto"/>
        <w:jc w:val="center"/>
        <w:rPr>
          <w:rFonts w:ascii="Arial" w:hAnsi="Arial" w:cs="Arial"/>
          <w:b/>
          <w:bCs/>
          <w:lang w:eastAsia="ro-RO"/>
        </w:rPr>
      </w:pPr>
    </w:p>
    <w:p w14:paraId="610C9264" w14:textId="77777777" w:rsidR="00B20401" w:rsidRPr="00193FAE" w:rsidRDefault="00B20401" w:rsidP="00B20401">
      <w:pPr>
        <w:keepNext/>
        <w:numPr>
          <w:ilvl w:val="5"/>
          <w:numId w:val="14"/>
        </w:numPr>
        <w:shd w:val="clear" w:color="auto" w:fill="FFFFFF"/>
        <w:autoSpaceDE w:val="0"/>
        <w:autoSpaceDN w:val="0"/>
        <w:adjustRightInd w:val="0"/>
        <w:spacing w:line="276" w:lineRule="auto"/>
        <w:jc w:val="center"/>
        <w:outlineLvl w:val="5"/>
        <w:rPr>
          <w:rFonts w:ascii="Arial" w:hAnsi="Arial" w:cs="Arial"/>
          <w:b/>
          <w:bCs/>
          <w:lang w:eastAsia="ro-RO"/>
        </w:rPr>
      </w:pPr>
      <w:r w:rsidRPr="00193FAE">
        <w:rPr>
          <w:rFonts w:ascii="Arial" w:hAnsi="Arial" w:cs="Arial"/>
          <w:b/>
          <w:bCs/>
          <w:lang w:eastAsia="ro-RO"/>
        </w:rPr>
        <w:t>Secţiunea 1. Titlul proiectului de act normativ</w:t>
      </w:r>
    </w:p>
    <w:p w14:paraId="3A590050" w14:textId="77777777" w:rsidR="00B20401" w:rsidRPr="00193FAE" w:rsidRDefault="00B20401" w:rsidP="00B20401">
      <w:pPr>
        <w:keepNext/>
        <w:numPr>
          <w:ilvl w:val="3"/>
          <w:numId w:val="14"/>
        </w:numPr>
        <w:shd w:val="clear" w:color="auto" w:fill="FFFFFF"/>
        <w:autoSpaceDE w:val="0"/>
        <w:autoSpaceDN w:val="0"/>
        <w:adjustRightInd w:val="0"/>
        <w:spacing w:line="276" w:lineRule="auto"/>
        <w:jc w:val="center"/>
        <w:outlineLvl w:val="5"/>
        <w:rPr>
          <w:rFonts w:ascii="Arial" w:hAnsi="Arial" w:cs="Arial"/>
          <w:b/>
          <w:bCs/>
          <w:lang w:eastAsia="ro-RO"/>
        </w:rPr>
      </w:pPr>
    </w:p>
    <w:tbl>
      <w:tblPr>
        <w:tblW w:w="10080" w:type="dxa"/>
        <w:tblInd w:w="-368" w:type="dxa"/>
        <w:tblLayout w:type="fixed"/>
        <w:tblCellMar>
          <w:left w:w="105" w:type="dxa"/>
          <w:right w:w="105" w:type="dxa"/>
        </w:tblCellMar>
        <w:tblLook w:val="0000" w:firstRow="0" w:lastRow="0" w:firstColumn="0" w:lastColumn="0" w:noHBand="0" w:noVBand="0"/>
      </w:tblPr>
      <w:tblGrid>
        <w:gridCol w:w="10080"/>
      </w:tblGrid>
      <w:tr w:rsidR="00B20401" w:rsidRPr="003E2533" w14:paraId="437D881A" w14:textId="77777777" w:rsidTr="00AD74DB">
        <w:trPr>
          <w:trHeight w:val="1812"/>
        </w:trPr>
        <w:tc>
          <w:tcPr>
            <w:tcW w:w="10080" w:type="dxa"/>
            <w:tcBorders>
              <w:top w:val="single" w:sz="6" w:space="0" w:color="000000"/>
              <w:left w:val="single" w:sz="6" w:space="0" w:color="000000"/>
              <w:bottom w:val="single" w:sz="6" w:space="0" w:color="000000"/>
              <w:right w:val="single" w:sz="6" w:space="0" w:color="000000"/>
            </w:tcBorders>
          </w:tcPr>
          <w:p w14:paraId="036DCBD1" w14:textId="77777777" w:rsidR="00B20401" w:rsidRPr="00EC7640" w:rsidRDefault="00B20401" w:rsidP="00D7753C">
            <w:pPr>
              <w:shd w:val="clear" w:color="auto" w:fill="FFFFFF"/>
              <w:autoSpaceDE w:val="0"/>
              <w:autoSpaceDN w:val="0"/>
              <w:adjustRightInd w:val="0"/>
              <w:spacing w:before="120" w:line="276" w:lineRule="auto"/>
              <w:jc w:val="center"/>
              <w:rPr>
                <w:b/>
                <w:bCs/>
                <w:lang w:eastAsia="ro-RO"/>
              </w:rPr>
            </w:pPr>
            <w:r w:rsidRPr="00EC7640">
              <w:rPr>
                <w:b/>
                <w:bCs/>
                <w:lang w:eastAsia="ro-RO"/>
              </w:rPr>
              <w:t>HOTĂRÂRE</w:t>
            </w:r>
          </w:p>
          <w:p w14:paraId="2630C0BB" w14:textId="77777777" w:rsidR="00B20401" w:rsidRPr="00EC7640" w:rsidRDefault="00B20401" w:rsidP="00EC7640">
            <w:pPr>
              <w:shd w:val="clear" w:color="auto" w:fill="FFFFFF"/>
              <w:spacing w:line="276" w:lineRule="auto"/>
              <w:jc w:val="center"/>
              <w:rPr>
                <w:b/>
              </w:rPr>
            </w:pPr>
            <w:r w:rsidRPr="00EC7640">
              <w:rPr>
                <w:b/>
              </w:rPr>
              <w:t>pentru reaprobarea indicatorilor tehnico-economici ai obiectivului de investiții</w:t>
            </w:r>
          </w:p>
          <w:p w14:paraId="375E9B6D" w14:textId="1DC66BEF" w:rsidR="00B20401" w:rsidRPr="003E2533" w:rsidRDefault="00AD74DB" w:rsidP="00414C77">
            <w:pPr>
              <w:shd w:val="clear" w:color="auto" w:fill="FFFFFF"/>
              <w:autoSpaceDE w:val="0"/>
              <w:autoSpaceDN w:val="0"/>
              <w:adjustRightInd w:val="0"/>
              <w:spacing w:after="120" w:line="276" w:lineRule="auto"/>
              <w:jc w:val="center"/>
            </w:pPr>
            <w:r w:rsidRPr="00AD74DB">
              <w:rPr>
                <w:b/>
              </w:rPr>
              <w:t xml:space="preserve">«Construire și dotare </w:t>
            </w:r>
            <w:r w:rsidR="00414C77" w:rsidRPr="00AD74DB">
              <w:rPr>
                <w:b/>
              </w:rPr>
              <w:t>„</w:t>
            </w:r>
            <w:r w:rsidRPr="00AD74DB">
              <w:rPr>
                <w:b/>
              </w:rPr>
              <w:t xml:space="preserve">Centru de Oncologie și Radiochirurgie Stereotacticăˮ, în cadrul Spitalului Clinic de Urgență “Bagdasar – Arseni”,  București» </w:t>
            </w:r>
          </w:p>
        </w:tc>
      </w:tr>
    </w:tbl>
    <w:p w14:paraId="361A9877" w14:textId="77777777" w:rsidR="002A1C8B" w:rsidRPr="003E2533" w:rsidRDefault="002A1C8B"/>
    <w:p w14:paraId="5A5A232F" w14:textId="77777777" w:rsidR="00D11502" w:rsidRPr="003E2533" w:rsidRDefault="00D11502"/>
    <w:tbl>
      <w:tblPr>
        <w:tblStyle w:val="a0"/>
        <w:tblW w:w="101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7915"/>
      </w:tblGrid>
      <w:tr w:rsidR="002A1C8B" w:rsidRPr="003E2533" w14:paraId="361A987A" w14:textId="77777777" w:rsidTr="00AD74DB">
        <w:trPr>
          <w:trHeight w:val="655"/>
        </w:trPr>
        <w:tc>
          <w:tcPr>
            <w:tcW w:w="10184" w:type="dxa"/>
            <w:gridSpan w:val="2"/>
            <w:tcBorders>
              <w:top w:val="single" w:sz="4" w:space="0" w:color="000000"/>
              <w:left w:val="single" w:sz="4" w:space="0" w:color="000000"/>
              <w:bottom w:val="single" w:sz="4" w:space="0" w:color="000000"/>
              <w:right w:val="single" w:sz="4" w:space="0" w:color="000000"/>
            </w:tcBorders>
          </w:tcPr>
          <w:p w14:paraId="361A9878" w14:textId="77777777" w:rsidR="002A1C8B" w:rsidRPr="003E2533" w:rsidRDefault="001C616E">
            <w:pPr>
              <w:jc w:val="center"/>
            </w:pPr>
            <w:r w:rsidRPr="003E2533">
              <w:t xml:space="preserve">Secţiunea a 2-a </w:t>
            </w:r>
          </w:p>
          <w:p w14:paraId="361A9879" w14:textId="77777777" w:rsidR="002A1C8B" w:rsidRPr="003E2533" w:rsidRDefault="001C616E">
            <w:pPr>
              <w:jc w:val="center"/>
            </w:pPr>
            <w:r w:rsidRPr="003E2533">
              <w:t>Motivul emiterii actului normativ</w:t>
            </w:r>
          </w:p>
        </w:tc>
      </w:tr>
      <w:tr w:rsidR="00EC7640" w:rsidRPr="003E2533" w14:paraId="332CD560" w14:textId="77777777" w:rsidTr="00AD74DB">
        <w:trPr>
          <w:trHeight w:val="699"/>
        </w:trPr>
        <w:tc>
          <w:tcPr>
            <w:tcW w:w="2269" w:type="dxa"/>
            <w:tcBorders>
              <w:top w:val="single" w:sz="4" w:space="0" w:color="000000"/>
              <w:left w:val="single" w:sz="4" w:space="0" w:color="000000"/>
              <w:bottom w:val="single" w:sz="4" w:space="0" w:color="000000"/>
              <w:right w:val="single" w:sz="4" w:space="0" w:color="000000"/>
            </w:tcBorders>
          </w:tcPr>
          <w:p w14:paraId="217C66F6" w14:textId="77777777" w:rsidR="00EC7640" w:rsidRPr="003E2533" w:rsidRDefault="00EC7640" w:rsidP="00EC7640">
            <w:pPr>
              <w:jc w:val="both"/>
              <w:rPr>
                <w:bCs/>
              </w:rPr>
            </w:pPr>
            <w:r w:rsidRPr="003E2533">
              <w:rPr>
                <w:bCs/>
              </w:rPr>
              <w:t>2.1. Sursa</w:t>
            </w:r>
          </w:p>
          <w:p w14:paraId="10819A52" w14:textId="3C86A5E3" w:rsidR="00EC7640" w:rsidRPr="003E2533" w:rsidRDefault="00EC7640" w:rsidP="00EC7640">
            <w:pPr>
              <w:jc w:val="both"/>
            </w:pPr>
            <w:r w:rsidRPr="003E2533">
              <w:rPr>
                <w:bCs/>
              </w:rPr>
              <w:t>proiectului de act normativ</w:t>
            </w:r>
          </w:p>
        </w:tc>
        <w:tc>
          <w:tcPr>
            <w:tcW w:w="79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5BCFDD" w14:textId="01A85293" w:rsidR="00EC7640" w:rsidRDefault="00EC7640" w:rsidP="00EC7640">
            <w:pPr>
              <w:ind w:firstLine="313"/>
              <w:jc w:val="both"/>
            </w:pPr>
            <w:r>
              <w:t xml:space="preserve"> - Legea 500/2002 privind finanțele publice, cu modificările și completările ulterioare - în conformitate cu prevederile art. 42 alin. (2), reaprobarea documentaţiei tehnico-economice a unui obiectiv de investiţii se face de către Guvern, pentru valori mai mari de 100 de milioane lei;</w:t>
            </w:r>
          </w:p>
          <w:p w14:paraId="5709EF44" w14:textId="06421819" w:rsidR="00EC7640" w:rsidRPr="003E2533" w:rsidRDefault="00EC7640" w:rsidP="00EC7640">
            <w:pPr>
              <w:ind w:firstLine="313"/>
              <w:jc w:val="both"/>
            </w:pPr>
            <w:r>
              <w:t>- Hotărârea Guvernului nr. 1293/19.10.2022 pentru aprobarea indicatorilor                        tehnico-economici ai obiectivului de investiții „Construire și dotare Centru de Oncologie și Radiochirurgie Stereotacticăˮ  în cadrul Spitalului Clinic de Urgență “Bagdasar – Arseni”,  București, în care valoarea totală a investiției, inclusiv TVA, este de   279.390 mii lei.</w:t>
            </w:r>
          </w:p>
        </w:tc>
      </w:tr>
      <w:tr w:rsidR="002A1C8B" w:rsidRPr="003E2533" w14:paraId="361A988A" w14:textId="77777777" w:rsidTr="00AD74DB">
        <w:trPr>
          <w:trHeight w:val="699"/>
        </w:trPr>
        <w:tc>
          <w:tcPr>
            <w:tcW w:w="2269" w:type="dxa"/>
            <w:tcBorders>
              <w:top w:val="single" w:sz="4" w:space="0" w:color="000000"/>
              <w:left w:val="single" w:sz="4" w:space="0" w:color="000000"/>
              <w:bottom w:val="single" w:sz="4" w:space="0" w:color="000000"/>
              <w:right w:val="single" w:sz="4" w:space="0" w:color="000000"/>
            </w:tcBorders>
          </w:tcPr>
          <w:p w14:paraId="361A9881" w14:textId="77777777" w:rsidR="002A1C8B" w:rsidRPr="003E2533" w:rsidRDefault="001C616E">
            <w:pPr>
              <w:jc w:val="both"/>
            </w:pPr>
            <w:r w:rsidRPr="003E2533">
              <w:t>2.2.Descrierea situaţiei actuale</w:t>
            </w:r>
          </w:p>
          <w:p w14:paraId="361A9882" w14:textId="77777777" w:rsidR="002A1C8B" w:rsidRPr="003E2533" w:rsidRDefault="002A1C8B">
            <w:pPr>
              <w:jc w:val="center"/>
            </w:pPr>
          </w:p>
        </w:tc>
        <w:tc>
          <w:tcPr>
            <w:tcW w:w="79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8862D2" w14:textId="0142F718" w:rsidR="00A150E1" w:rsidRPr="003E2533" w:rsidRDefault="00D45D62" w:rsidP="00192FEF">
            <w:pPr>
              <w:ind w:firstLine="313"/>
              <w:jc w:val="both"/>
              <w:rPr>
                <w:color w:val="000000" w:themeColor="text1"/>
              </w:rPr>
            </w:pPr>
            <w:r w:rsidRPr="003E2533">
              <w:t>În vederea realizării obiectivului de investiții, la finalizarea procedurii de achiziție, s-a încheiat Acord</w:t>
            </w:r>
            <w:r w:rsidR="00EC5D9A" w:rsidRPr="003E2533">
              <w:t>ul</w:t>
            </w:r>
            <w:r w:rsidRPr="003E2533">
              <w:t xml:space="preserve">  Contractual nr. 10476/04.03.2024 – Contract de proiectare și execuție lucrări având ca obiect ”Construire și dotare Centru de oncologie și radiochirurgie stereotactică în cadrul Spitalului Clinic de urgență ”Bagdasar-Arseni” (SCUBA) București. </w:t>
            </w:r>
            <w:r w:rsidR="00D43D34" w:rsidRPr="003E2533">
              <w:rPr>
                <w:color w:val="000000" w:themeColor="text1"/>
              </w:rPr>
              <w:t xml:space="preserve">Pe parcursul </w:t>
            </w:r>
            <w:r w:rsidR="00EC5D9A" w:rsidRPr="003E2533">
              <w:rPr>
                <w:color w:val="000000" w:themeColor="text1"/>
              </w:rPr>
              <w:t>derulării contractului de proiectare</w:t>
            </w:r>
            <w:r w:rsidR="00B6296A" w:rsidRPr="003E2533">
              <w:rPr>
                <w:color w:val="000000" w:themeColor="text1"/>
              </w:rPr>
              <w:t xml:space="preserve"> </w:t>
            </w:r>
            <w:r w:rsidR="00DF3061" w:rsidRPr="003E2533">
              <w:rPr>
                <w:color w:val="000000" w:themeColor="text1"/>
              </w:rPr>
              <w:t xml:space="preserve">a </w:t>
            </w:r>
            <w:r w:rsidR="00A0471D" w:rsidRPr="003E2533">
              <w:rPr>
                <w:color w:val="000000" w:themeColor="text1"/>
              </w:rPr>
              <w:t>apărut</w:t>
            </w:r>
            <w:r w:rsidR="00DF3061" w:rsidRPr="003E2533">
              <w:rPr>
                <w:color w:val="000000" w:themeColor="text1"/>
              </w:rPr>
              <w:t xml:space="preserve"> necesitatea </w:t>
            </w:r>
            <w:r w:rsidR="00231907" w:rsidRPr="003E2533">
              <w:rPr>
                <w:color w:val="000000" w:themeColor="text1"/>
              </w:rPr>
              <w:t xml:space="preserve">modificării </w:t>
            </w:r>
            <w:r w:rsidR="00DF3061" w:rsidRPr="003E2533">
              <w:rPr>
                <w:color w:val="000000" w:themeColor="text1"/>
              </w:rPr>
              <w:t>soluți</w:t>
            </w:r>
            <w:r w:rsidR="00A34997" w:rsidRPr="003E2533">
              <w:rPr>
                <w:color w:val="000000" w:themeColor="text1"/>
              </w:rPr>
              <w:t>ei</w:t>
            </w:r>
            <w:r w:rsidR="00DF3061" w:rsidRPr="003E2533">
              <w:rPr>
                <w:color w:val="000000" w:themeColor="text1"/>
              </w:rPr>
              <w:t xml:space="preserve"> tehnice</w:t>
            </w:r>
            <w:r w:rsidR="00A34997" w:rsidRPr="003E2533">
              <w:rPr>
                <w:color w:val="000000" w:themeColor="text1"/>
              </w:rPr>
              <w:t xml:space="preserve"> inițiale</w:t>
            </w:r>
            <w:r w:rsidR="005C44EE" w:rsidRPr="003E2533">
              <w:rPr>
                <w:color w:val="000000" w:themeColor="text1"/>
              </w:rPr>
              <w:t>,</w:t>
            </w:r>
            <w:r w:rsidR="00A0471D" w:rsidRPr="003E2533">
              <w:rPr>
                <w:color w:val="000000" w:themeColor="text1"/>
              </w:rPr>
              <w:t xml:space="preserve"> ca urmare a</w:t>
            </w:r>
            <w:r w:rsidR="00A150E1" w:rsidRPr="003E2533">
              <w:rPr>
                <w:color w:val="000000" w:themeColor="text1"/>
              </w:rPr>
              <w:t xml:space="preserve"> optimizării și actualizării </w:t>
            </w:r>
            <w:r w:rsidR="00A34997" w:rsidRPr="003E2533">
              <w:rPr>
                <w:color w:val="000000" w:themeColor="text1"/>
              </w:rPr>
              <w:t>acest</w:t>
            </w:r>
            <w:r w:rsidR="00225CBA" w:rsidRPr="003E2533">
              <w:rPr>
                <w:color w:val="000000" w:themeColor="text1"/>
              </w:rPr>
              <w:t>eia</w:t>
            </w:r>
            <w:r w:rsidR="00A150E1" w:rsidRPr="003E2533">
              <w:rPr>
                <w:color w:val="000000" w:themeColor="text1"/>
              </w:rPr>
              <w:t xml:space="preserve"> în conformitate cu prevederile legislative în domeniu</w:t>
            </w:r>
            <w:r w:rsidR="00793274" w:rsidRPr="003E2533">
              <w:rPr>
                <w:color w:val="000000" w:themeColor="text1"/>
              </w:rPr>
              <w:t>,</w:t>
            </w:r>
            <w:r w:rsidR="00A150E1" w:rsidRPr="003E2533">
              <w:rPr>
                <w:color w:val="000000" w:themeColor="text1"/>
              </w:rPr>
              <w:t xml:space="preserve"> intrate în vigoare ulterior elaborării studiului de fezabilitate aprobat</w:t>
            </w:r>
            <w:r w:rsidR="00EC5D9A" w:rsidRPr="003E2533">
              <w:rPr>
                <w:color w:val="000000" w:themeColor="text1"/>
              </w:rPr>
              <w:t xml:space="preserve"> în anul 2022</w:t>
            </w:r>
            <w:r w:rsidR="00225CBA" w:rsidRPr="003E2533">
              <w:rPr>
                <w:color w:val="000000" w:themeColor="text1"/>
              </w:rPr>
              <w:t>.</w:t>
            </w:r>
          </w:p>
          <w:p w14:paraId="361A9889" w14:textId="32EE6486" w:rsidR="001369DD" w:rsidRPr="003E2533" w:rsidRDefault="008033FF" w:rsidP="00A46FD1">
            <w:pPr>
              <w:shd w:val="clear" w:color="auto" w:fill="FFFFFF" w:themeFill="background1"/>
              <w:ind w:firstLine="313"/>
              <w:jc w:val="both"/>
              <w:rPr>
                <w:color w:val="000000" w:themeColor="text1"/>
                <w:lang w:val="de-DE" w:eastAsia="de-DE"/>
              </w:rPr>
            </w:pPr>
            <w:r w:rsidRPr="003E2533">
              <w:rPr>
                <w:color w:val="000000" w:themeColor="text1"/>
              </w:rPr>
              <w:t>Documentația tehnico-economică a fost supusă reaviz</w:t>
            </w:r>
            <w:r w:rsidR="00726FBE" w:rsidRPr="003E2533">
              <w:rPr>
                <w:color w:val="000000" w:themeColor="text1"/>
              </w:rPr>
              <w:t>ării</w:t>
            </w:r>
            <w:r w:rsidR="005563DF" w:rsidRPr="003E2533">
              <w:rPr>
                <w:color w:val="000000" w:themeColor="text1"/>
              </w:rPr>
              <w:t xml:space="preserve"> de către Ministerul Sănătății</w:t>
            </w:r>
            <w:r w:rsidRPr="003E2533">
              <w:rPr>
                <w:color w:val="000000" w:themeColor="text1"/>
              </w:rPr>
              <w:t xml:space="preserve">, fiind emis avizul nr. </w:t>
            </w:r>
            <w:r w:rsidR="00C075B7" w:rsidRPr="003E2533">
              <w:rPr>
                <w:color w:val="000000" w:themeColor="text1"/>
              </w:rPr>
              <w:t xml:space="preserve">AR </w:t>
            </w:r>
            <w:r w:rsidR="007A6EB2" w:rsidRPr="003E2533">
              <w:rPr>
                <w:color w:val="000000" w:themeColor="text1"/>
              </w:rPr>
              <w:t>18345</w:t>
            </w:r>
            <w:r w:rsidRPr="003E2533">
              <w:rPr>
                <w:color w:val="000000" w:themeColor="text1"/>
              </w:rPr>
              <w:t xml:space="preserve"> din </w:t>
            </w:r>
            <w:r w:rsidR="007A6EB2" w:rsidRPr="003E2533">
              <w:rPr>
                <w:color w:val="000000" w:themeColor="text1"/>
              </w:rPr>
              <w:t>08</w:t>
            </w:r>
            <w:r w:rsidR="00B47594" w:rsidRPr="003E2533">
              <w:rPr>
                <w:color w:val="000000" w:themeColor="text1"/>
              </w:rPr>
              <w:t>.</w:t>
            </w:r>
            <w:r w:rsidR="007A6EB2" w:rsidRPr="003E2533">
              <w:rPr>
                <w:color w:val="000000" w:themeColor="text1"/>
              </w:rPr>
              <w:t>11</w:t>
            </w:r>
            <w:r w:rsidR="00B47594" w:rsidRPr="003E2533">
              <w:rPr>
                <w:color w:val="000000" w:themeColor="text1"/>
              </w:rPr>
              <w:t>.202</w:t>
            </w:r>
            <w:r w:rsidR="007236FB" w:rsidRPr="003E2533">
              <w:rPr>
                <w:color w:val="000000" w:themeColor="text1"/>
              </w:rPr>
              <w:t>4</w:t>
            </w:r>
            <w:r w:rsidRPr="003E2533">
              <w:rPr>
                <w:color w:val="000000" w:themeColor="text1"/>
              </w:rPr>
              <w:t xml:space="preserve"> și în Consiliul Interministerial de Avizare Lucrări Publice de Interes Naţional şi Locuinţe, fiind emis avizul nr. </w:t>
            </w:r>
            <w:r w:rsidR="00A46FD1">
              <w:rPr>
                <w:color w:val="000000" w:themeColor="text1"/>
              </w:rPr>
              <w:t>77</w:t>
            </w:r>
            <w:r w:rsidR="00EC7640">
              <w:rPr>
                <w:color w:val="000000" w:themeColor="text1"/>
              </w:rPr>
              <w:t xml:space="preserve"> </w:t>
            </w:r>
            <w:r w:rsidR="006B709A" w:rsidRPr="003E2533">
              <w:rPr>
                <w:color w:val="000000" w:themeColor="text1"/>
              </w:rPr>
              <w:t xml:space="preserve">din </w:t>
            </w:r>
            <w:r w:rsidR="007A6EB2" w:rsidRPr="003E2533">
              <w:rPr>
                <w:color w:val="000000" w:themeColor="text1"/>
              </w:rPr>
              <w:t>04</w:t>
            </w:r>
            <w:r w:rsidR="00B009DB" w:rsidRPr="003E2533">
              <w:rPr>
                <w:color w:val="000000" w:themeColor="text1"/>
              </w:rPr>
              <w:t>.</w:t>
            </w:r>
            <w:r w:rsidR="007A6EB2" w:rsidRPr="003E2533">
              <w:rPr>
                <w:color w:val="000000" w:themeColor="text1"/>
              </w:rPr>
              <w:t>12</w:t>
            </w:r>
            <w:r w:rsidR="00B009DB" w:rsidRPr="003E2533">
              <w:rPr>
                <w:color w:val="000000" w:themeColor="text1"/>
              </w:rPr>
              <w:t>.202</w:t>
            </w:r>
            <w:r w:rsidR="007A6EB2" w:rsidRPr="003E2533">
              <w:rPr>
                <w:color w:val="000000" w:themeColor="text1"/>
              </w:rPr>
              <w:t>4</w:t>
            </w:r>
            <w:r w:rsidRPr="003E2533">
              <w:rPr>
                <w:color w:val="000000" w:themeColor="text1"/>
              </w:rPr>
              <w:t>.</w:t>
            </w:r>
          </w:p>
        </w:tc>
      </w:tr>
      <w:tr w:rsidR="002A1C8B" w:rsidRPr="003E2533" w14:paraId="361A98C0" w14:textId="77777777" w:rsidTr="00AD74DB">
        <w:tc>
          <w:tcPr>
            <w:tcW w:w="2269" w:type="dxa"/>
            <w:tcBorders>
              <w:top w:val="single" w:sz="4" w:space="0" w:color="000000"/>
              <w:left w:val="single" w:sz="4" w:space="0" w:color="000000"/>
              <w:bottom w:val="single" w:sz="4" w:space="0" w:color="000000"/>
              <w:right w:val="single" w:sz="4" w:space="0" w:color="000000"/>
            </w:tcBorders>
          </w:tcPr>
          <w:p w14:paraId="361A988B" w14:textId="77777777" w:rsidR="002A1C8B" w:rsidRPr="003E2533" w:rsidRDefault="001C616E">
            <w:pPr>
              <w:ind w:left="-89" w:right="-76"/>
            </w:pPr>
            <w:bookmarkStart w:id="0" w:name="_gjdgxs" w:colFirst="0" w:colLast="0"/>
            <w:bookmarkEnd w:id="0"/>
            <w:r w:rsidRPr="003E2533">
              <w:t>2.3. Schimbări preconizate</w:t>
            </w:r>
          </w:p>
        </w:tc>
        <w:tc>
          <w:tcPr>
            <w:tcW w:w="79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1A988C" w14:textId="64334378" w:rsidR="002A1C8B" w:rsidRPr="003E2533" w:rsidRDefault="001C616E" w:rsidP="003E2533">
            <w:pPr>
              <w:ind w:firstLine="307"/>
              <w:jc w:val="both"/>
            </w:pPr>
            <w:r w:rsidRPr="003E2533">
              <w:t>Modificarea</w:t>
            </w:r>
            <w:r w:rsidR="00EB6AC3" w:rsidRPr="003E2533">
              <w:t xml:space="preserve"> valorică a</w:t>
            </w:r>
            <w:r w:rsidRPr="003E2533">
              <w:t xml:space="preserve"> indicatorilor economici aprobați prin Hotărârea Guvernului nr. </w:t>
            </w:r>
            <w:r w:rsidR="007A6EB2" w:rsidRPr="003E2533">
              <w:t>1293</w:t>
            </w:r>
            <w:r w:rsidRPr="003E2533">
              <w:t>/20</w:t>
            </w:r>
            <w:r w:rsidR="007A6EB2" w:rsidRPr="003E2533">
              <w:t>22</w:t>
            </w:r>
            <w:r w:rsidRPr="003E2533">
              <w:t xml:space="preserve"> se datorează:</w:t>
            </w:r>
          </w:p>
          <w:p w14:paraId="0A7BCB05" w14:textId="06C3E34B" w:rsidR="0040252F" w:rsidRPr="003E2533" w:rsidRDefault="0040252F" w:rsidP="003E2533">
            <w:pPr>
              <w:ind w:firstLine="307"/>
              <w:jc w:val="both"/>
            </w:pPr>
            <w:r w:rsidRPr="003E2533">
              <w:t xml:space="preserve">1) </w:t>
            </w:r>
            <w:r w:rsidR="00EB6AC3" w:rsidRPr="003E2533">
              <w:t xml:space="preserve">modificării </w:t>
            </w:r>
            <w:r w:rsidR="007236FB" w:rsidRPr="003E2533">
              <w:t xml:space="preserve">principalelor </w:t>
            </w:r>
            <w:r w:rsidR="00EB6AC3" w:rsidRPr="003E2533">
              <w:t>normative, ulterior elaborării studiului de fezabilitate aprobat (normativul NP 015</w:t>
            </w:r>
            <w:r w:rsidR="00874D70" w:rsidRPr="003E2533">
              <w:t>-2022</w:t>
            </w:r>
            <w:r w:rsidR="007236FB" w:rsidRPr="003E2533">
              <w:t>, NP015/97)</w:t>
            </w:r>
          </w:p>
          <w:p w14:paraId="060CBBF7" w14:textId="77777777" w:rsidR="007236FB" w:rsidRPr="003E2533" w:rsidRDefault="0014387B" w:rsidP="003E2533">
            <w:pPr>
              <w:ind w:firstLine="307"/>
              <w:jc w:val="both"/>
            </w:pPr>
            <w:r w:rsidRPr="003E2533">
              <w:t xml:space="preserve">2) </w:t>
            </w:r>
            <w:r w:rsidR="00EB6AC3" w:rsidRPr="003E2533">
              <w:t xml:space="preserve">finalizării etapei DTAC </w:t>
            </w:r>
            <w:r w:rsidR="007236FB" w:rsidRPr="003E2533">
              <w:t>.</w:t>
            </w:r>
          </w:p>
          <w:p w14:paraId="176A1860" w14:textId="7E932704" w:rsidR="004730F9" w:rsidRPr="003E2533" w:rsidRDefault="00EC5D9A" w:rsidP="003E2533">
            <w:pPr>
              <w:pStyle w:val="ListParagraph"/>
              <w:spacing w:line="240" w:lineRule="auto"/>
              <w:ind w:left="455"/>
              <w:rPr>
                <w:szCs w:val="24"/>
              </w:rPr>
            </w:pPr>
            <w:r w:rsidRPr="003E2533">
              <w:rPr>
                <w:szCs w:val="24"/>
              </w:rPr>
              <w:t>Se evidențiază următoarele diferențe</w:t>
            </w:r>
            <w:r w:rsidR="00A46FD1">
              <w:rPr>
                <w:szCs w:val="24"/>
              </w:rPr>
              <w:t>:</w:t>
            </w:r>
          </w:p>
          <w:p w14:paraId="35D6CAE3" w14:textId="7099E0CF" w:rsidR="00EC5D9A" w:rsidRPr="003E2533" w:rsidRDefault="00EC5D9A" w:rsidP="003E2533">
            <w:pPr>
              <w:pStyle w:val="al"/>
              <w:spacing w:before="0" w:beforeAutospacing="0" w:after="0" w:afterAutospacing="0"/>
              <w:jc w:val="left"/>
            </w:pPr>
            <w:r w:rsidRPr="003E2533">
              <w:t xml:space="preserve">- Modificari </w:t>
            </w:r>
            <w:r w:rsidR="00017ADA" w:rsidRPr="003E2533">
              <w:t xml:space="preserve">în </w:t>
            </w:r>
            <w:r w:rsidRPr="003E2533">
              <w:t>compartimentari in urma cerintelor de instalatii si rezistenta, si a cerintelor beneficiarului</w:t>
            </w:r>
            <w:r w:rsidR="00A46FD1" w:rsidRPr="003E2533">
              <w:t>;</w:t>
            </w:r>
          </w:p>
          <w:p w14:paraId="1C8E7C2B" w14:textId="77777777" w:rsidR="00EC7640" w:rsidRDefault="00EC5D9A" w:rsidP="00EC7640">
            <w:pPr>
              <w:pStyle w:val="ListParagraph"/>
              <w:spacing w:line="240" w:lineRule="auto"/>
              <w:ind w:left="0"/>
              <w:rPr>
                <w:bdr w:val="none" w:sz="0" w:space="0" w:color="auto" w:frame="1"/>
              </w:rPr>
            </w:pPr>
            <w:r w:rsidRPr="003E2533">
              <w:rPr>
                <w:szCs w:val="24"/>
                <w:bdr w:val="none" w:sz="0" w:space="0" w:color="auto" w:frame="1"/>
              </w:rPr>
              <w:t>- Reconfigurare acsensoare conform NP015/2022</w:t>
            </w:r>
            <w:r w:rsidR="007E6D12" w:rsidRPr="003E2533">
              <w:rPr>
                <w:szCs w:val="24"/>
              </w:rPr>
              <w:t>- creșterea numărului de ascensoare pentru vizitatori/personal;</w:t>
            </w:r>
            <w:r w:rsidR="00EC7640">
              <w:rPr>
                <w:szCs w:val="24"/>
              </w:rPr>
              <w:t xml:space="preserve"> </w:t>
            </w:r>
            <w:r w:rsidR="00EC7640" w:rsidRPr="003E2533">
              <w:rPr>
                <w:bdr w:val="none" w:sz="0" w:space="0" w:color="auto" w:frame="1"/>
              </w:rPr>
              <w:t xml:space="preserve"> </w:t>
            </w:r>
          </w:p>
          <w:p w14:paraId="4D79F661" w14:textId="5087461F" w:rsidR="00B249F5" w:rsidRPr="003E2533" w:rsidRDefault="00EC5D9A" w:rsidP="00EC7640">
            <w:pPr>
              <w:pStyle w:val="ListParagraph"/>
              <w:spacing w:line="240" w:lineRule="auto"/>
              <w:ind w:left="0"/>
              <w:rPr>
                <w:szCs w:val="24"/>
                <w:bdr w:val="none" w:sz="0" w:space="0" w:color="auto" w:frame="1"/>
              </w:rPr>
            </w:pPr>
            <w:r w:rsidRPr="003E2533">
              <w:rPr>
                <w:szCs w:val="24"/>
                <w:bdr w:val="none" w:sz="0" w:space="0" w:color="auto" w:frame="1"/>
              </w:rPr>
              <w:t>- Redimensionare instalatii de ventilatie si climatizare, desfumare si termice (apa calda menajera) cu conformare la noile configurari de spatii si la noile norme in vigoare</w:t>
            </w:r>
            <w:r w:rsidR="00A46FD1" w:rsidRPr="003E2533">
              <w:rPr>
                <w:szCs w:val="24"/>
              </w:rPr>
              <w:t>;</w:t>
            </w:r>
          </w:p>
          <w:p w14:paraId="714CBDA5" w14:textId="5A526553" w:rsidR="00EC5D9A" w:rsidRPr="003E2533" w:rsidRDefault="00EC5D9A" w:rsidP="003E2533">
            <w:pPr>
              <w:rPr>
                <w:bdr w:val="none" w:sz="0" w:space="0" w:color="auto" w:frame="1"/>
              </w:rPr>
            </w:pPr>
            <w:r w:rsidRPr="003E2533">
              <w:rPr>
                <w:bdr w:val="none" w:sz="0" w:space="0" w:color="auto" w:frame="1"/>
              </w:rPr>
              <w:lastRenderedPageBreak/>
              <w:t>- Instalatii curenti slabi : Instalatii ceasoficare, redimensionare sistem BMS, suplimentare sistem adresare publica, suplimentare sistem control acces si antiefractie</w:t>
            </w:r>
            <w:r w:rsidR="00A46FD1" w:rsidRPr="003E2533">
              <w:t>;</w:t>
            </w:r>
          </w:p>
          <w:p w14:paraId="361FF9E6" w14:textId="2606125F" w:rsidR="00EC5D9A" w:rsidRPr="003E2533" w:rsidRDefault="00EC5D9A" w:rsidP="003E2533">
            <w:pPr>
              <w:rPr>
                <w:bdr w:val="none" w:sz="0" w:space="0" w:color="auto" w:frame="1"/>
              </w:rPr>
            </w:pPr>
            <w:r w:rsidRPr="003E2533">
              <w:rPr>
                <w:bdr w:val="none" w:sz="0" w:space="0" w:color="auto" w:frame="1"/>
              </w:rPr>
              <w:t>- Redimensionare actualizare retele de instalatii gaze medicale in urma modificarilor de solutie din arhitectura</w:t>
            </w:r>
            <w:r w:rsidR="00A46FD1" w:rsidRPr="003E2533">
              <w:t>;</w:t>
            </w:r>
          </w:p>
          <w:p w14:paraId="03C2B64A" w14:textId="51FB8B98" w:rsidR="00EC5D9A" w:rsidRPr="003E2533" w:rsidRDefault="00EC5D9A" w:rsidP="003E2533">
            <w:pPr>
              <w:rPr>
                <w:bdr w:val="none" w:sz="0" w:space="0" w:color="auto" w:frame="1"/>
              </w:rPr>
            </w:pPr>
            <w:r w:rsidRPr="003E2533">
              <w:rPr>
                <w:bdr w:val="none" w:sz="0" w:space="0" w:color="auto" w:frame="1"/>
              </w:rPr>
              <w:t>- Refacere retele curenti tari in urma modificarilor de solutie</w:t>
            </w:r>
            <w:r w:rsidR="00A46FD1" w:rsidRPr="003E2533">
              <w:t>;</w:t>
            </w:r>
          </w:p>
          <w:p w14:paraId="5FD7DE2B" w14:textId="3A273231" w:rsidR="00EC5D9A" w:rsidRPr="003E2533" w:rsidRDefault="00EC5D9A" w:rsidP="003E2533">
            <w:pPr>
              <w:rPr>
                <w:bdr w:val="none" w:sz="0" w:space="0" w:color="auto" w:frame="1"/>
              </w:rPr>
            </w:pPr>
            <w:r w:rsidRPr="003E2533">
              <w:rPr>
                <w:bdr w:val="none" w:sz="0" w:space="0" w:color="auto" w:frame="1"/>
              </w:rPr>
              <w:t>- Redimensionare instalatii sanitare – rezervoare apa bazin de retentie, statie de epurare</w:t>
            </w:r>
            <w:r w:rsidR="00A46FD1" w:rsidRPr="003E2533">
              <w:t>;</w:t>
            </w:r>
          </w:p>
          <w:p w14:paraId="2814640B" w14:textId="0CBD51D4" w:rsidR="00EC5D9A" w:rsidRPr="003E2533" w:rsidRDefault="00EC5D9A" w:rsidP="003E2533">
            <w:pPr>
              <w:rPr>
                <w:bdr w:val="none" w:sz="0" w:space="0" w:color="auto" w:frame="1"/>
              </w:rPr>
            </w:pPr>
            <w:r w:rsidRPr="003E2533">
              <w:rPr>
                <w:bdr w:val="none" w:sz="0" w:space="0" w:color="auto" w:frame="1"/>
              </w:rPr>
              <w:t>- Integrare sistem de posta pneumatica</w:t>
            </w:r>
            <w:r w:rsidR="00A46FD1" w:rsidRPr="003E2533">
              <w:t>;</w:t>
            </w:r>
          </w:p>
          <w:p w14:paraId="314ED2A3" w14:textId="7CCDBBFD" w:rsidR="00EC5D9A" w:rsidRPr="003E2533" w:rsidRDefault="00017ADA" w:rsidP="003E2533">
            <w:pPr>
              <w:rPr>
                <w:bdr w:val="none" w:sz="0" w:space="0" w:color="auto" w:frame="1"/>
              </w:rPr>
            </w:pPr>
            <w:r w:rsidRPr="003E2533">
              <w:rPr>
                <w:bdr w:val="none" w:sz="0" w:space="0" w:color="auto" w:frame="1"/>
              </w:rPr>
              <w:t xml:space="preserve">- </w:t>
            </w:r>
            <w:r w:rsidR="003E2533" w:rsidRPr="003E2533">
              <w:rPr>
                <w:bdr w:val="none" w:sz="0" w:space="0" w:color="auto" w:frame="1"/>
              </w:rPr>
              <w:t>I</w:t>
            </w:r>
            <w:r w:rsidRPr="003E2533">
              <w:rPr>
                <w:bdr w:val="none" w:sz="0" w:space="0" w:color="auto" w:frame="1"/>
              </w:rPr>
              <w:t xml:space="preserve">ntroducerea unui nou capitol în devizul general, referitor la Cheltuieli aferente marjei de buget și pentru constituirea rezervei de implementare pentru ajustarea de preț. </w:t>
            </w:r>
          </w:p>
          <w:p w14:paraId="5A494C92" w14:textId="6A67C74E" w:rsidR="00F02A59" w:rsidRPr="003E2533" w:rsidRDefault="00F02A59" w:rsidP="003E2533">
            <w:pPr>
              <w:pStyle w:val="al"/>
              <w:spacing w:before="0" w:beforeAutospacing="0" w:after="0" w:afterAutospacing="0"/>
              <w:ind w:firstLine="313"/>
            </w:pPr>
            <w:r w:rsidRPr="003E2533">
              <w:t xml:space="preserve">Din datele prezentate mai sus reiese </w:t>
            </w:r>
            <w:r w:rsidR="00017ADA" w:rsidRPr="003E2533">
              <w:t xml:space="preserve">o </w:t>
            </w:r>
            <w:r w:rsidRPr="003E2533">
              <w:t>valoare totală actualizată supusă reaprobării</w:t>
            </w:r>
            <w:r w:rsidR="00D9446B" w:rsidRPr="003E2533">
              <w:t xml:space="preserve">, </w:t>
            </w:r>
            <w:r w:rsidRPr="003E2533">
              <w:t xml:space="preserve"> </w:t>
            </w:r>
            <w:r w:rsidR="001D243C" w:rsidRPr="003E2533">
              <w:t xml:space="preserve">respectiv </w:t>
            </w:r>
            <w:r w:rsidR="00017ADA" w:rsidRPr="003E2533">
              <w:t>486.499</w:t>
            </w:r>
            <w:r w:rsidR="001D243C" w:rsidRPr="003E2533">
              <w:t xml:space="preserve"> mii </w:t>
            </w:r>
            <w:r w:rsidR="00D9446B" w:rsidRPr="003E2533">
              <w:t xml:space="preserve">lei cu TVA, </w:t>
            </w:r>
            <w:r w:rsidR="00017ADA" w:rsidRPr="003E2533">
              <w:t xml:space="preserve">care, </w:t>
            </w:r>
            <w:r w:rsidRPr="003E2533">
              <w:t>raportată la valoare</w:t>
            </w:r>
            <w:r w:rsidR="002E76F5" w:rsidRPr="003E2533">
              <w:t>a</w:t>
            </w:r>
            <w:r w:rsidRPr="003E2533">
              <w:t xml:space="preserve"> inițială aprobată prin H.G. nr. </w:t>
            </w:r>
            <w:r w:rsidR="00017ADA" w:rsidRPr="003E2533">
              <w:t>1293</w:t>
            </w:r>
            <w:r w:rsidRPr="003E2533">
              <w:t>/20</w:t>
            </w:r>
            <w:r w:rsidR="00017ADA" w:rsidRPr="003E2533">
              <w:t>22</w:t>
            </w:r>
            <w:r w:rsidRPr="003E2533">
              <w:t xml:space="preserve">, prezintă o majorare cu suma de </w:t>
            </w:r>
            <w:r w:rsidR="00017ADA" w:rsidRPr="003E2533">
              <w:t>207.109</w:t>
            </w:r>
            <w:r w:rsidR="001D243C" w:rsidRPr="003E2533">
              <w:t xml:space="preserve"> mii</w:t>
            </w:r>
            <w:r w:rsidRPr="003E2533">
              <w:t xml:space="preserve"> lei, inclusiv TVA</w:t>
            </w:r>
            <w:r w:rsidR="00017ADA" w:rsidRPr="003E2533">
              <w:t>.</w:t>
            </w:r>
          </w:p>
          <w:p w14:paraId="361A98A0" w14:textId="77777777" w:rsidR="002A1C8B" w:rsidRPr="003E2533" w:rsidRDefault="002A1C8B" w:rsidP="003E2533">
            <w:pPr>
              <w:jc w:val="both"/>
            </w:pPr>
          </w:p>
          <w:p w14:paraId="361A98A1" w14:textId="77777777" w:rsidR="002A1C8B" w:rsidRPr="003E2533" w:rsidRDefault="001C616E" w:rsidP="003E2533">
            <w:pPr>
              <w:spacing w:after="120"/>
            </w:pPr>
            <w:r w:rsidRPr="003E2533">
              <w:t>INDICATORII TEHNICO-ECONOMICI:</w:t>
            </w:r>
          </w:p>
          <w:p w14:paraId="361A98A2" w14:textId="55F8E531" w:rsidR="002A1C8B" w:rsidRPr="003E2533" w:rsidRDefault="001C616E" w:rsidP="003E2533">
            <w:pPr>
              <w:ind w:firstLine="24"/>
            </w:pPr>
            <w:r w:rsidRPr="003E2533">
              <w:t xml:space="preserve">Valoarea totală a investiției (inclusiv TVA) </w:t>
            </w:r>
            <w:r w:rsidRPr="003E2533">
              <w:tab/>
              <w:t xml:space="preserve">     </w:t>
            </w:r>
            <w:r w:rsidR="00EB3E94" w:rsidRPr="003E2533">
              <w:t xml:space="preserve"> </w:t>
            </w:r>
            <w:r w:rsidR="00A46FD1">
              <w:t xml:space="preserve">  </w:t>
            </w:r>
            <w:r w:rsidR="00017ADA" w:rsidRPr="003E2533">
              <w:t>486.499</w:t>
            </w:r>
            <w:r w:rsidRPr="003E2533">
              <w:t xml:space="preserve"> mii lei</w:t>
            </w:r>
          </w:p>
          <w:p w14:paraId="361A98A3" w14:textId="487D64F6" w:rsidR="002A1C8B" w:rsidRPr="003E2533" w:rsidRDefault="001C616E" w:rsidP="003E2533">
            <w:pPr>
              <w:spacing w:after="120"/>
            </w:pPr>
            <w:r w:rsidRPr="003E2533">
              <w:tab/>
            </w:r>
            <w:r w:rsidRPr="003E2533">
              <w:tab/>
            </w:r>
            <w:r w:rsidRPr="003E2533">
              <w:tab/>
            </w:r>
            <w:r w:rsidR="00B13D8C" w:rsidRPr="003E2533">
              <w:t xml:space="preserve">            </w:t>
            </w:r>
            <w:r w:rsidRPr="003E2533">
              <w:t>din care C+M</w:t>
            </w:r>
            <w:r w:rsidRPr="003E2533">
              <w:tab/>
            </w:r>
            <w:r w:rsidR="00B13D8C" w:rsidRPr="003E2533">
              <w:t xml:space="preserve">     </w:t>
            </w:r>
            <w:r w:rsidR="00EB3E94" w:rsidRPr="003E2533">
              <w:t xml:space="preserve"> </w:t>
            </w:r>
            <w:r w:rsidR="00A46FD1">
              <w:t xml:space="preserve">  </w:t>
            </w:r>
            <w:r w:rsidR="00017ADA" w:rsidRPr="003E2533">
              <w:t>143.184</w:t>
            </w:r>
            <w:r w:rsidR="004B437F" w:rsidRPr="003E2533">
              <w:t xml:space="preserve"> </w:t>
            </w:r>
            <w:r w:rsidRPr="003E2533">
              <w:t>mii lei</w:t>
            </w:r>
          </w:p>
          <w:p w14:paraId="361A98AB" w14:textId="0D971B3F" w:rsidR="002A1C8B" w:rsidRPr="003E2533" w:rsidRDefault="001C616E" w:rsidP="003E2533">
            <w:r w:rsidRPr="003E2533">
              <w:t xml:space="preserve">Valoare totală rest de executat </w:t>
            </w:r>
            <w:r w:rsidR="00BB5718" w:rsidRPr="003E2533">
              <w:t>(inclusiv TVA)</w:t>
            </w:r>
            <w:r w:rsidR="007F1884" w:rsidRPr="003E2533">
              <w:t xml:space="preserve">     </w:t>
            </w:r>
            <w:r w:rsidR="00A46FD1">
              <w:t xml:space="preserve"> </w:t>
            </w:r>
            <w:r w:rsidR="00E06F0F" w:rsidRPr="003E2533">
              <w:t>485.676</w:t>
            </w:r>
            <w:r w:rsidRPr="003E2533">
              <w:t xml:space="preserve"> mii lei</w:t>
            </w:r>
          </w:p>
          <w:p w14:paraId="361A98AC" w14:textId="1C0B858B" w:rsidR="002A1C8B" w:rsidRPr="003E2533" w:rsidRDefault="001C616E" w:rsidP="003E2533">
            <w:r w:rsidRPr="003E2533">
              <w:tab/>
            </w:r>
            <w:r w:rsidRPr="003E2533">
              <w:tab/>
            </w:r>
            <w:r w:rsidRPr="003E2533">
              <w:tab/>
            </w:r>
            <w:r w:rsidR="00EB3E94" w:rsidRPr="003E2533">
              <w:t xml:space="preserve">           </w:t>
            </w:r>
            <w:r w:rsidR="00FD7CEF" w:rsidRPr="003E2533">
              <w:t xml:space="preserve">     </w:t>
            </w:r>
            <w:r w:rsidRPr="003E2533">
              <w:t>din care C+M</w:t>
            </w:r>
            <w:r w:rsidR="00FD7CEF" w:rsidRPr="003E2533">
              <w:t xml:space="preserve">     </w:t>
            </w:r>
            <w:r w:rsidR="00E06F0F" w:rsidRPr="003E2533">
              <w:t xml:space="preserve">143.184 </w:t>
            </w:r>
            <w:r w:rsidRPr="003E2533">
              <w:t>mii lei</w:t>
            </w:r>
          </w:p>
          <w:p w14:paraId="361A98B5" w14:textId="1B6927FA" w:rsidR="002A1C8B" w:rsidRPr="003E2533" w:rsidRDefault="001C616E" w:rsidP="003E2533">
            <w:pPr>
              <w:spacing w:after="120"/>
            </w:pPr>
            <w:r w:rsidRPr="003E2533">
              <w:t xml:space="preserve">(în prețuri valabile la data de </w:t>
            </w:r>
            <w:r w:rsidR="00201E7A" w:rsidRPr="003E2533">
              <w:t>2</w:t>
            </w:r>
            <w:r w:rsidR="00E06F0F" w:rsidRPr="003E2533">
              <w:t>5</w:t>
            </w:r>
            <w:r w:rsidRPr="003E2533">
              <w:t>.1</w:t>
            </w:r>
            <w:r w:rsidR="00E06F0F" w:rsidRPr="003E2533">
              <w:t>0</w:t>
            </w:r>
            <w:r w:rsidRPr="003E2533">
              <w:t>.202</w:t>
            </w:r>
            <w:r w:rsidR="00E06F0F" w:rsidRPr="003E2533">
              <w:t>4</w:t>
            </w:r>
            <w:r w:rsidRPr="003E2533">
              <w:t xml:space="preserve">, 1 </w:t>
            </w:r>
            <w:r w:rsidR="00201E7A" w:rsidRPr="003E2533">
              <w:t>e</w:t>
            </w:r>
            <w:r w:rsidRPr="003E2533">
              <w:t>uro</w:t>
            </w:r>
            <w:r w:rsidR="00201E7A" w:rsidRPr="003E2533">
              <w:t xml:space="preserve"> </w:t>
            </w:r>
            <w:r w:rsidRPr="003E2533">
              <w:t>=</w:t>
            </w:r>
            <w:r w:rsidR="00201E7A" w:rsidRPr="003E2533">
              <w:t xml:space="preserve"> </w:t>
            </w:r>
            <w:r w:rsidRPr="003E2533">
              <w:t>4,</w:t>
            </w:r>
            <w:r w:rsidR="00E06F0F" w:rsidRPr="003E2533">
              <w:t>9733</w:t>
            </w:r>
            <w:r w:rsidRPr="003E2533">
              <w:t xml:space="preserve"> lei)</w:t>
            </w:r>
            <w:r w:rsidRPr="003E2533">
              <w:tab/>
            </w:r>
          </w:p>
          <w:p w14:paraId="361A98B6" w14:textId="77777777" w:rsidR="002A1C8B" w:rsidRPr="003E2533" w:rsidRDefault="001C616E" w:rsidP="003E2533">
            <w:pPr>
              <w:ind w:firstLine="165"/>
            </w:pPr>
            <w:r w:rsidRPr="003E2533">
              <w:t>Eșalonarea investiției</w:t>
            </w:r>
          </w:p>
          <w:p w14:paraId="361A98B7" w14:textId="349CA455" w:rsidR="002A1C8B" w:rsidRPr="003E2533" w:rsidRDefault="001C616E" w:rsidP="003E2533">
            <w:r w:rsidRPr="003E2533">
              <w:t>-</w:t>
            </w:r>
            <w:r w:rsidR="00F00C4B" w:rsidRPr="003E2533">
              <w:t xml:space="preserve"> </w:t>
            </w:r>
            <w:r w:rsidRPr="003E2533">
              <w:t xml:space="preserve">Anul I              </w:t>
            </w:r>
            <w:r w:rsidR="00343AA3" w:rsidRPr="003E2533">
              <w:t xml:space="preserve">    </w:t>
            </w:r>
            <w:r w:rsidRPr="003E2533">
              <w:t xml:space="preserve">INV/CM                     </w:t>
            </w:r>
            <w:r w:rsidR="00E56CD8" w:rsidRPr="003E2533">
              <w:t xml:space="preserve"> </w:t>
            </w:r>
            <w:r w:rsidR="00E06F0F" w:rsidRPr="003E2533">
              <w:t>156.000</w:t>
            </w:r>
            <w:r w:rsidRPr="003E2533">
              <w:t xml:space="preserve">/ </w:t>
            </w:r>
            <w:r w:rsidR="00E06F0F" w:rsidRPr="003E2533">
              <w:t>69.000</w:t>
            </w:r>
            <w:r w:rsidR="00DA1A2D" w:rsidRPr="003E2533">
              <w:t xml:space="preserve"> </w:t>
            </w:r>
            <w:r w:rsidRPr="003E2533">
              <w:t xml:space="preserve">mii lei      </w:t>
            </w:r>
          </w:p>
          <w:p w14:paraId="361A98B8" w14:textId="2F8E6B6B" w:rsidR="002A1C8B" w:rsidRPr="003E2533" w:rsidRDefault="001C616E" w:rsidP="003E2533">
            <w:pPr>
              <w:tabs>
                <w:tab w:val="left" w:pos="7500"/>
              </w:tabs>
            </w:pPr>
            <w:r w:rsidRPr="003E2533">
              <w:t>-</w:t>
            </w:r>
            <w:r w:rsidR="00F00C4B" w:rsidRPr="003E2533">
              <w:t xml:space="preserve"> </w:t>
            </w:r>
            <w:r w:rsidRPr="003E2533">
              <w:t xml:space="preserve">Anul II             </w:t>
            </w:r>
            <w:r w:rsidR="00343AA3" w:rsidRPr="003E2533">
              <w:t xml:space="preserve">    </w:t>
            </w:r>
            <w:r w:rsidRPr="003E2533">
              <w:t xml:space="preserve">INV/CM                     </w:t>
            </w:r>
            <w:r w:rsidR="00E56CD8" w:rsidRPr="003E2533">
              <w:t xml:space="preserve"> </w:t>
            </w:r>
            <w:r w:rsidR="00E06F0F" w:rsidRPr="003E2533">
              <w:t>140.000</w:t>
            </w:r>
            <w:r w:rsidRPr="003E2533">
              <w:t xml:space="preserve">/ </w:t>
            </w:r>
            <w:r w:rsidR="00E06F0F" w:rsidRPr="003E2533">
              <w:t>65.000</w:t>
            </w:r>
            <w:r w:rsidR="00F00C4B" w:rsidRPr="003E2533">
              <w:t xml:space="preserve"> </w:t>
            </w:r>
            <w:r w:rsidRPr="003E2533">
              <w:t>mii lei</w:t>
            </w:r>
          </w:p>
          <w:p w14:paraId="1ADDF3F2" w14:textId="17C54FBD" w:rsidR="00F00C4B" w:rsidRPr="003E2533" w:rsidRDefault="00F00C4B" w:rsidP="003E2533">
            <w:pPr>
              <w:tabs>
                <w:tab w:val="left" w:pos="7500"/>
              </w:tabs>
            </w:pPr>
            <w:r w:rsidRPr="003E2533">
              <w:t>- Anul III</w:t>
            </w:r>
            <w:r w:rsidR="00A264CB" w:rsidRPr="003E2533">
              <w:t xml:space="preserve">           </w:t>
            </w:r>
            <w:r w:rsidR="00343AA3" w:rsidRPr="003E2533">
              <w:t xml:space="preserve">    </w:t>
            </w:r>
            <w:r w:rsidR="00A264CB" w:rsidRPr="003E2533">
              <w:t xml:space="preserve"> INV/CM                     </w:t>
            </w:r>
            <w:r w:rsidR="00E06F0F" w:rsidRPr="003E2533">
              <w:t xml:space="preserve"> 189.676</w:t>
            </w:r>
            <w:r w:rsidR="00A264CB" w:rsidRPr="003E2533">
              <w:t xml:space="preserve">/ </w:t>
            </w:r>
            <w:r w:rsidR="00E06F0F" w:rsidRPr="003E2533">
              <w:t xml:space="preserve">  9.184</w:t>
            </w:r>
            <w:r w:rsidR="00F02993" w:rsidRPr="003E2533">
              <w:t xml:space="preserve"> </w:t>
            </w:r>
            <w:r w:rsidR="00A264CB" w:rsidRPr="003E2533">
              <w:t>mii lei</w:t>
            </w:r>
          </w:p>
          <w:p w14:paraId="0790CA60" w14:textId="77777777" w:rsidR="00E06F0F" w:rsidRPr="003E2533" w:rsidRDefault="00E06F0F" w:rsidP="003E2533"/>
          <w:p w14:paraId="45A5E997" w14:textId="77777777" w:rsidR="00165E49" w:rsidRPr="003E2533" w:rsidRDefault="001C616E" w:rsidP="003E2533">
            <w:r w:rsidRPr="003E2533">
              <w:t>Capacităţi:</w:t>
            </w:r>
          </w:p>
          <w:p w14:paraId="361A98B9" w14:textId="0284E336" w:rsidR="002A1C8B" w:rsidRPr="003E2533" w:rsidRDefault="00165E49" w:rsidP="003E2533">
            <w:r w:rsidRPr="003E2533">
              <w:t>- suprafața construită</w:t>
            </w:r>
            <w:r w:rsidR="0021611D" w:rsidRPr="003E2533">
              <w:t xml:space="preserve"> - Ac     </w:t>
            </w:r>
            <w:r w:rsidR="003968C5" w:rsidRPr="003E2533">
              <w:t xml:space="preserve">  </w:t>
            </w:r>
            <w:r w:rsidR="0021611D" w:rsidRPr="003E2533">
              <w:t xml:space="preserve"> </w:t>
            </w:r>
            <w:r w:rsidR="00866DE9" w:rsidRPr="003E2533">
              <w:t xml:space="preserve"> </w:t>
            </w:r>
            <w:r w:rsidR="00641C92" w:rsidRPr="003E2533">
              <w:t xml:space="preserve"> </w:t>
            </w:r>
            <w:r w:rsidR="00E06F0F" w:rsidRPr="003E2533">
              <w:t>2.046,08</w:t>
            </w:r>
            <w:r w:rsidR="0021611D" w:rsidRPr="003E2533">
              <w:t xml:space="preserve"> mp</w:t>
            </w:r>
          </w:p>
          <w:p w14:paraId="1B03CCAB" w14:textId="7A5A0824" w:rsidR="00E2089D" w:rsidRPr="003E2533" w:rsidRDefault="001C616E" w:rsidP="003E2533">
            <w:r w:rsidRPr="003E2533">
              <w:t>- suprafaţa desfăşurată</w:t>
            </w:r>
            <w:r w:rsidR="0021611D" w:rsidRPr="003E2533">
              <w:t xml:space="preserve"> - Ad</w:t>
            </w:r>
            <w:r w:rsidRPr="003E2533">
              <w:t xml:space="preserve">    </w:t>
            </w:r>
            <w:r w:rsidR="00866DE9" w:rsidRPr="003E2533">
              <w:t xml:space="preserve"> </w:t>
            </w:r>
            <w:r w:rsidR="00641C92" w:rsidRPr="003E2533">
              <w:t xml:space="preserve"> </w:t>
            </w:r>
            <w:r w:rsidR="00E06F0F" w:rsidRPr="003E2533">
              <w:t>10.044,87</w:t>
            </w:r>
            <w:r w:rsidR="0021611D" w:rsidRPr="003E2533">
              <w:t xml:space="preserve"> mp</w:t>
            </w:r>
          </w:p>
          <w:p w14:paraId="7CFA62F7" w14:textId="7E78B072" w:rsidR="00E06F0F" w:rsidRPr="003E2533" w:rsidRDefault="000B1463" w:rsidP="003E2533">
            <w:pPr>
              <w:spacing w:after="120"/>
            </w:pPr>
            <w:r>
              <w:t>- regim de înălțime                     S+Ds+P+2E+Eth</w:t>
            </w:r>
          </w:p>
          <w:p w14:paraId="68FE7F11" w14:textId="2AA7A890" w:rsidR="00170953" w:rsidRPr="003E2533" w:rsidRDefault="001C616E" w:rsidP="003E2533">
            <w:pPr>
              <w:spacing w:after="120"/>
            </w:pPr>
            <w:r w:rsidRPr="003E2533">
              <w:t xml:space="preserve">Durata rest de executat a investiției  </w:t>
            </w:r>
            <w:r w:rsidR="00E06F0F" w:rsidRPr="003E2533">
              <w:t>27</w:t>
            </w:r>
            <w:r w:rsidRPr="003E2533">
              <w:t xml:space="preserve"> luni</w:t>
            </w:r>
          </w:p>
          <w:p w14:paraId="361A98BF" w14:textId="77777777" w:rsidR="002A1C8B" w:rsidRPr="003E2533" w:rsidRDefault="001C616E" w:rsidP="003E2533">
            <w:pPr>
              <w:jc w:val="both"/>
              <w:rPr>
                <w:color w:val="FF0000"/>
              </w:rPr>
            </w:pPr>
            <w:r w:rsidRPr="003E2533">
              <w:t>Sumele din anexa la prezentul proiect sunt calculate prin rotunjire la un leu, prin neglijarea fracţiunilor de până la 50 de bani inclusiv şi majorarea la leu a fracţiunilor ce depăşesc 50 de bani.</w:t>
            </w:r>
          </w:p>
        </w:tc>
      </w:tr>
      <w:tr w:rsidR="002A1C8B" w:rsidRPr="003E2533" w14:paraId="361A98C3" w14:textId="77777777" w:rsidTr="00AD74DB">
        <w:tc>
          <w:tcPr>
            <w:tcW w:w="2269" w:type="dxa"/>
            <w:tcBorders>
              <w:top w:val="single" w:sz="4" w:space="0" w:color="000000"/>
              <w:left w:val="single" w:sz="4" w:space="0" w:color="000000"/>
              <w:bottom w:val="single" w:sz="4" w:space="0" w:color="000000"/>
              <w:right w:val="single" w:sz="4" w:space="0" w:color="000000"/>
            </w:tcBorders>
          </w:tcPr>
          <w:p w14:paraId="361A98C1" w14:textId="31939B91" w:rsidR="002A1C8B" w:rsidRPr="003E2533" w:rsidRDefault="001C616E">
            <w:r w:rsidRPr="003E2533">
              <w:lastRenderedPageBreak/>
              <w:t>2.4. Alte informaţii</w:t>
            </w:r>
          </w:p>
        </w:tc>
        <w:tc>
          <w:tcPr>
            <w:tcW w:w="7915" w:type="dxa"/>
            <w:tcBorders>
              <w:top w:val="single" w:sz="4" w:space="0" w:color="000000"/>
              <w:left w:val="single" w:sz="4" w:space="0" w:color="000000"/>
              <w:bottom w:val="single" w:sz="4" w:space="0" w:color="000000"/>
              <w:right w:val="single" w:sz="4" w:space="0" w:color="000000"/>
            </w:tcBorders>
          </w:tcPr>
          <w:p w14:paraId="361A98C2" w14:textId="77777777" w:rsidR="002A1C8B" w:rsidRPr="003E2533" w:rsidRDefault="001C616E">
            <w:pPr>
              <w:jc w:val="both"/>
            </w:pPr>
            <w:r w:rsidRPr="003E2533">
              <w:t>Nu au fost identificate.</w:t>
            </w:r>
          </w:p>
        </w:tc>
      </w:tr>
    </w:tbl>
    <w:p w14:paraId="361A98C4" w14:textId="77777777" w:rsidR="002A1C8B" w:rsidRPr="003E2533" w:rsidRDefault="002A1C8B"/>
    <w:tbl>
      <w:tblPr>
        <w:tblStyle w:val="a1"/>
        <w:tblW w:w="101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4"/>
        <w:gridCol w:w="7110"/>
      </w:tblGrid>
      <w:tr w:rsidR="002A1C8B" w:rsidRPr="003E2533" w14:paraId="361A98C7" w14:textId="77777777" w:rsidTr="00AD74DB">
        <w:tc>
          <w:tcPr>
            <w:tcW w:w="10184" w:type="dxa"/>
            <w:gridSpan w:val="2"/>
            <w:tcBorders>
              <w:top w:val="single" w:sz="4" w:space="0" w:color="000000"/>
              <w:left w:val="single" w:sz="4" w:space="0" w:color="000000"/>
              <w:bottom w:val="single" w:sz="4" w:space="0" w:color="000000"/>
              <w:right w:val="single" w:sz="4" w:space="0" w:color="000000"/>
            </w:tcBorders>
          </w:tcPr>
          <w:p w14:paraId="361A98C5" w14:textId="77777777" w:rsidR="002A1C8B" w:rsidRPr="003E2533" w:rsidRDefault="001C616E">
            <w:pPr>
              <w:jc w:val="center"/>
            </w:pPr>
            <w:r w:rsidRPr="003E2533">
              <w:t>Secţiunea a 3-a</w:t>
            </w:r>
          </w:p>
          <w:p w14:paraId="361A98C6" w14:textId="77777777" w:rsidR="002A1C8B" w:rsidRPr="003E2533" w:rsidRDefault="001C616E">
            <w:pPr>
              <w:jc w:val="center"/>
            </w:pPr>
            <w:r w:rsidRPr="003E2533">
              <w:t>Impactul socioeconomic</w:t>
            </w:r>
          </w:p>
        </w:tc>
      </w:tr>
      <w:tr w:rsidR="002A1C8B" w:rsidRPr="003E2533" w14:paraId="361A98CA" w14:textId="77777777" w:rsidTr="00AD74DB">
        <w:tc>
          <w:tcPr>
            <w:tcW w:w="3074" w:type="dxa"/>
            <w:tcBorders>
              <w:top w:val="single" w:sz="4" w:space="0" w:color="000000"/>
              <w:left w:val="single" w:sz="4" w:space="0" w:color="000000"/>
              <w:bottom w:val="single" w:sz="4" w:space="0" w:color="000000"/>
              <w:right w:val="single" w:sz="4" w:space="0" w:color="000000"/>
            </w:tcBorders>
          </w:tcPr>
          <w:p w14:paraId="361A98C8" w14:textId="77777777" w:rsidR="002A1C8B" w:rsidRPr="003E2533" w:rsidRDefault="001C616E">
            <w:r w:rsidRPr="003E2533">
              <w:t>3.1. Descrierea generală a beneficiilor și costurilor estimate ca urmare a intrării în vigoare a actului normativ</w:t>
            </w:r>
          </w:p>
        </w:tc>
        <w:tc>
          <w:tcPr>
            <w:tcW w:w="7110" w:type="dxa"/>
            <w:tcBorders>
              <w:top w:val="single" w:sz="4" w:space="0" w:color="000000"/>
              <w:left w:val="single" w:sz="4" w:space="0" w:color="000000"/>
              <w:bottom w:val="single" w:sz="4" w:space="0" w:color="000000"/>
              <w:right w:val="single" w:sz="4" w:space="0" w:color="000000"/>
            </w:tcBorders>
          </w:tcPr>
          <w:p w14:paraId="361A98C9" w14:textId="77777777" w:rsidR="002A1C8B" w:rsidRPr="003E2533" w:rsidRDefault="001C616E">
            <w:r w:rsidRPr="003E2533">
              <w:t>Proiectul de act normativ nu se referă la acest subiect</w:t>
            </w:r>
          </w:p>
        </w:tc>
      </w:tr>
      <w:tr w:rsidR="002A1C8B" w:rsidRPr="003E2533" w14:paraId="361A98CD" w14:textId="77777777" w:rsidTr="00AD74DB">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361A98CB" w14:textId="77777777" w:rsidR="002A1C8B" w:rsidRPr="003E2533" w:rsidRDefault="001C616E">
            <w:r w:rsidRPr="003E2533">
              <w:t>3.2. Impactul social</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44E1BD82" w14:textId="39EB959B" w:rsidR="00587679" w:rsidRPr="00B85410" w:rsidRDefault="00453152" w:rsidP="00587679">
            <w:pPr>
              <w:autoSpaceDE w:val="0"/>
              <w:autoSpaceDN w:val="0"/>
              <w:adjustRightInd w:val="0"/>
            </w:pPr>
            <w:r w:rsidRPr="00B85410">
              <w:t xml:space="preserve">Spitalul </w:t>
            </w:r>
            <w:r w:rsidR="00EC7640" w:rsidRPr="00B85410">
              <w:t>Clinic de urgență ”Bagdasar-Arseni” (SCUBA) București</w:t>
            </w:r>
            <w:r w:rsidR="00587679" w:rsidRPr="00B85410">
              <w:t xml:space="preserve"> </w:t>
            </w:r>
            <w:r w:rsidR="00EC7640" w:rsidRPr="00B85410">
              <w:t>este cea mai mare Clinica de Neurologie din România (263 paturi) ce abordează întreaga patologie traumatică, tumorală</w:t>
            </w:r>
            <w:r w:rsidR="00EC7640" w:rsidRPr="00B85410">
              <w:rPr>
                <w:lang w:val="es-ES_tradnl"/>
              </w:rPr>
              <w:t>, vascular</w:t>
            </w:r>
            <w:r w:rsidR="00EC7640" w:rsidRPr="00B85410">
              <w:t>ă, malformativă</w:t>
            </w:r>
            <w:r w:rsidR="00EC7640" w:rsidRPr="00B85410">
              <w:rPr>
                <w:lang w:val="pt-PT"/>
              </w:rPr>
              <w:t>, cranian</w:t>
            </w:r>
            <w:r w:rsidR="00EC7640" w:rsidRPr="00B85410">
              <w:t>ă</w:t>
            </w:r>
            <w:r w:rsidR="00EC7640" w:rsidRPr="00B85410">
              <w:rPr>
                <w:lang w:val="it-IT"/>
              </w:rPr>
              <w:t>, degenerativ</w:t>
            </w:r>
            <w:r w:rsidR="00EC7640" w:rsidRPr="00B85410">
              <w:t>ă ș</w:t>
            </w:r>
            <w:r w:rsidR="00EC7640" w:rsidRPr="00B85410">
              <w:rPr>
                <w:lang w:val="it-IT"/>
              </w:rPr>
              <w:t>i spinal</w:t>
            </w:r>
            <w:r w:rsidR="00EC7640" w:rsidRPr="00B85410">
              <w:t>ă.</w:t>
            </w:r>
            <w:r w:rsidR="00587679" w:rsidRPr="00B85410">
              <w:rPr>
                <w:b/>
                <w:bCs/>
              </w:rPr>
              <w:t xml:space="preserve"> </w:t>
            </w:r>
            <w:r w:rsidR="00587679" w:rsidRPr="00B85410">
              <w:rPr>
                <w:bCs/>
              </w:rPr>
              <w:t>Prin edificarea</w:t>
            </w:r>
            <w:r w:rsidR="00587679" w:rsidRPr="00B85410">
              <w:rPr>
                <w:b/>
                <w:bCs/>
              </w:rPr>
              <w:t xml:space="preserve"> </w:t>
            </w:r>
            <w:r w:rsidR="00587679" w:rsidRPr="00B85410">
              <w:t xml:space="preserve">unei noi clădiri,  în extensia serviciilor oferite de spital, se va obtine cresterea calitatii actului medical cu beneficii imediate pentru  pacienti  </w:t>
            </w:r>
            <w:r w:rsidR="00587679" w:rsidRPr="00B85410">
              <w:lastRenderedPageBreak/>
              <w:t>si personalul medical prin înființarea unei secții de radiochirurgie stereotactică.  Se va oferi pacienților o schemă de tratament completă, fară a mai fi necesară deplasarea către alte centre medicale din străinătate pentru  finalizarea tratamentului;</w:t>
            </w:r>
          </w:p>
          <w:p w14:paraId="232FEEC8" w14:textId="639A8A6C" w:rsidR="00587679" w:rsidRPr="00B85410" w:rsidRDefault="00587679" w:rsidP="00587679">
            <w:pPr>
              <w:autoSpaceDE w:val="0"/>
              <w:autoSpaceDN w:val="0"/>
              <w:adjustRightInd w:val="0"/>
            </w:pPr>
            <w:r w:rsidRPr="00B85410">
              <w:t>- Se va obtine o sectie de recuperare neuromusculara, conformă cerințelor actuale, ușor accesibilă pacienților;</w:t>
            </w:r>
          </w:p>
          <w:p w14:paraId="442FFDC4" w14:textId="1919FF17" w:rsidR="00587679" w:rsidRPr="00B85410" w:rsidRDefault="00A46FD1" w:rsidP="00587679">
            <w:pPr>
              <w:autoSpaceDE w:val="0"/>
              <w:autoSpaceDN w:val="0"/>
              <w:adjustRightInd w:val="0"/>
            </w:pPr>
            <w:r>
              <w:t xml:space="preserve">- </w:t>
            </w:r>
            <w:r w:rsidR="00587679" w:rsidRPr="00B85410">
              <w:t xml:space="preserve">Se va asigura un spațiu ultramodern pentru instruirea personalului de specialitate, a studenților, rezidenților privind  realizarea intervențiilor chirurgicale într-un centru </w:t>
            </w:r>
            <w:r w:rsidR="00E83A04" w:rsidRPr="00B85410">
              <w:t>de simulare</w:t>
            </w:r>
            <w:r w:rsidR="00587679" w:rsidRPr="00B85410">
              <w:t>.</w:t>
            </w:r>
          </w:p>
          <w:p w14:paraId="0027220C" w14:textId="01BDB0CF" w:rsidR="00587679" w:rsidRPr="00B85410" w:rsidRDefault="00A46FD1" w:rsidP="00587679">
            <w:pPr>
              <w:autoSpaceDE w:val="0"/>
              <w:autoSpaceDN w:val="0"/>
              <w:adjustRightInd w:val="0"/>
            </w:pPr>
            <w:r>
              <w:t xml:space="preserve">- </w:t>
            </w:r>
            <w:r w:rsidR="00587679" w:rsidRPr="00B85410">
              <w:t>Cresterea calitatii actului educational prin facilitarea unui mediu competitiv de lucru si inovator, raportat la actualele conditii de lucru si cercetare medicala</w:t>
            </w:r>
            <w:r w:rsidR="00E83A04" w:rsidRPr="00B85410">
              <w:t>.</w:t>
            </w:r>
          </w:p>
          <w:p w14:paraId="361A98CC" w14:textId="622D310F" w:rsidR="000E2715" w:rsidRPr="003E2533" w:rsidRDefault="000E2715" w:rsidP="00096C4D">
            <w:pPr>
              <w:ind w:firstLine="310"/>
              <w:jc w:val="both"/>
            </w:pPr>
          </w:p>
        </w:tc>
      </w:tr>
      <w:tr w:rsidR="002A1C8B" w:rsidRPr="003E2533" w14:paraId="361A98D0" w14:textId="77777777" w:rsidTr="00AD74DB">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361A98CE" w14:textId="77777777" w:rsidR="002A1C8B" w:rsidRPr="003E2533" w:rsidRDefault="001C616E">
            <w:r w:rsidRPr="003E2533">
              <w:lastRenderedPageBreak/>
              <w:t>3.3. Impactul asupra drepturilor și libertăților fundamentale ale omului</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61A98CF" w14:textId="77777777" w:rsidR="002A1C8B" w:rsidRPr="003E2533" w:rsidRDefault="001C616E">
            <w:r w:rsidRPr="003E2533">
              <w:t>Proiectul de act normativ nu se referă la acest subiect</w:t>
            </w:r>
          </w:p>
        </w:tc>
      </w:tr>
      <w:tr w:rsidR="002A1C8B" w:rsidRPr="003E2533" w14:paraId="361A98D3" w14:textId="77777777" w:rsidTr="00AD74DB">
        <w:trPr>
          <w:trHeight w:val="439"/>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361A98D1" w14:textId="77777777" w:rsidR="002A1C8B" w:rsidRPr="003E2533" w:rsidRDefault="001C616E">
            <w:r w:rsidRPr="003E2533">
              <w:t>3.4. Impactul macroeconomic</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61A98D2" w14:textId="77777777" w:rsidR="002A1C8B" w:rsidRPr="003E2533" w:rsidRDefault="001C616E">
            <w:r w:rsidRPr="003E2533">
              <w:t>Proiectul de act normativ nu se referă la acest subiect</w:t>
            </w:r>
          </w:p>
        </w:tc>
      </w:tr>
      <w:tr w:rsidR="002A1C8B" w:rsidRPr="003E2533" w14:paraId="361A98D6" w14:textId="77777777" w:rsidTr="00AD74DB">
        <w:trPr>
          <w:trHeight w:val="439"/>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361A98D4" w14:textId="77777777" w:rsidR="002A1C8B" w:rsidRPr="003E2533" w:rsidRDefault="001C616E">
            <w:r w:rsidRPr="003E2533">
              <w:t>3.4.1. Impactul asupra economiei și asupra principalilor indicatori macroeconomici</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61A98D5" w14:textId="77777777" w:rsidR="002A1C8B" w:rsidRPr="003E2533" w:rsidRDefault="001C616E">
            <w:r w:rsidRPr="003E2533">
              <w:t>Proiectul de act normativ nu se referă la acest subiect</w:t>
            </w:r>
          </w:p>
        </w:tc>
      </w:tr>
      <w:tr w:rsidR="002A1C8B" w:rsidRPr="003E2533" w14:paraId="361A98D9" w14:textId="77777777" w:rsidTr="00AD74DB">
        <w:trPr>
          <w:trHeight w:val="439"/>
        </w:trPr>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361A98D7" w14:textId="77777777" w:rsidR="002A1C8B" w:rsidRPr="003E2533" w:rsidRDefault="001C616E">
            <w:r w:rsidRPr="003E2533">
              <w:t>3.4.2. Impactul asupra mediului concurențial și domeniului ajutoarelor de stat</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61A98D8" w14:textId="77777777" w:rsidR="002A1C8B" w:rsidRPr="003E2533" w:rsidRDefault="001C616E">
            <w:r w:rsidRPr="003E2533">
              <w:t>Proiectul de act normativ nu se referă la acest subiect</w:t>
            </w:r>
          </w:p>
        </w:tc>
      </w:tr>
      <w:tr w:rsidR="002A1C8B" w:rsidRPr="003E2533" w14:paraId="361A98DC" w14:textId="77777777" w:rsidTr="00AD74DB">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361A98DA" w14:textId="77777777" w:rsidR="002A1C8B" w:rsidRPr="003E2533" w:rsidRDefault="001C616E">
            <w:r w:rsidRPr="003E2533">
              <w:t>3.5. Impactul asupra mediului de afaceri</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61A98DB" w14:textId="77777777" w:rsidR="002A1C8B" w:rsidRPr="003E2533" w:rsidRDefault="001C616E">
            <w:r w:rsidRPr="003E2533">
              <w:t>Proiectul de act normativ nu se referă la acest subiect</w:t>
            </w:r>
          </w:p>
        </w:tc>
      </w:tr>
      <w:tr w:rsidR="002A1C8B" w:rsidRPr="003E2533" w14:paraId="361A98DF" w14:textId="77777777" w:rsidTr="00AD74DB">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361A98DD" w14:textId="77777777" w:rsidR="002A1C8B" w:rsidRPr="003E2533" w:rsidRDefault="001C616E">
            <w:r w:rsidRPr="003E2533">
              <w:t>3.6. Impactul asupra mediului înconjurător</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1A98DE" w14:textId="4112AF04" w:rsidR="002A1C8B" w:rsidRPr="003E2533" w:rsidRDefault="00E06F0F">
            <w:pPr>
              <w:jc w:val="both"/>
            </w:pPr>
            <w:r w:rsidRPr="003E2533">
              <w:t xml:space="preserve">Agenţia pentru  Protecţia Mediului București a emis adresa cu nr. 13541/25.08.2022 prin care s-a comunicat că pentru proiectul </w:t>
            </w:r>
            <w:r w:rsidRPr="003E2533">
              <w:rPr>
                <w:lang w:val="en-US"/>
              </w:rPr>
              <w:t>Construire și dotare Centru de oncologie și radiochirurgie stereotactică</w:t>
            </w:r>
            <w:r w:rsidRPr="003E2533">
              <w:t xml:space="preserve"> </w:t>
            </w:r>
            <w:r w:rsidRPr="003E2533">
              <w:rPr>
                <w:lang w:val="en-US"/>
              </w:rPr>
              <w:t>“</w:t>
            </w:r>
            <w:r w:rsidRPr="003E2533">
              <w:t>nu este necesară evaluarea impactului asupra mediului.”</w:t>
            </w:r>
          </w:p>
        </w:tc>
      </w:tr>
      <w:tr w:rsidR="002A1C8B" w:rsidRPr="003E2533" w14:paraId="361A98E2" w14:textId="77777777" w:rsidTr="00AD74DB">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361A98E0" w14:textId="77777777" w:rsidR="002A1C8B" w:rsidRPr="003E2533" w:rsidRDefault="001C616E">
            <w:r w:rsidRPr="003E2533">
              <w:t>3.7. Evaluarea costurilor și beneficiilor din perspectiva inovării și digitalizării</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61A98E1" w14:textId="77777777" w:rsidR="002A1C8B" w:rsidRPr="003E2533" w:rsidRDefault="001C616E">
            <w:r w:rsidRPr="003E2533">
              <w:t>Proiectul de act normativ nu se referă la acest subiect</w:t>
            </w:r>
          </w:p>
        </w:tc>
      </w:tr>
      <w:tr w:rsidR="002A1C8B" w:rsidRPr="003E2533" w14:paraId="361A98E5" w14:textId="77777777" w:rsidTr="00AD74DB">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361A98E3" w14:textId="63ED3275" w:rsidR="002A1C8B" w:rsidRPr="003E2533" w:rsidRDefault="001C616E">
            <w:r w:rsidRPr="003E2533">
              <w:t>3.8. Evaluarea costurilor și beneficiilor din prespectiva dezvoltării dur</w:t>
            </w:r>
            <w:r w:rsidR="0028575E" w:rsidRPr="003E2533">
              <w:t>a</w:t>
            </w:r>
            <w:r w:rsidRPr="003E2533">
              <w:t>bile</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61A98E4" w14:textId="77777777" w:rsidR="002A1C8B" w:rsidRPr="003E2533" w:rsidRDefault="001C616E">
            <w:r w:rsidRPr="003E2533">
              <w:t>Proiectul de act normativ nu se referă la acest subiect</w:t>
            </w:r>
          </w:p>
        </w:tc>
      </w:tr>
      <w:tr w:rsidR="002A1C8B" w:rsidRPr="003E2533" w14:paraId="361A98E8" w14:textId="77777777" w:rsidTr="00AD74DB">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361A98E6" w14:textId="77777777" w:rsidR="002A1C8B" w:rsidRPr="003E2533" w:rsidRDefault="001C616E">
            <w:r w:rsidRPr="003E2533">
              <w:t>3.9. Alte informaţii</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61A98E7" w14:textId="77777777" w:rsidR="002A1C8B" w:rsidRPr="003E2533" w:rsidRDefault="001C616E">
            <w:r w:rsidRPr="003E2533">
              <w:t>Nu au fost identificate</w:t>
            </w:r>
          </w:p>
        </w:tc>
      </w:tr>
    </w:tbl>
    <w:p w14:paraId="361A98E9" w14:textId="77777777" w:rsidR="002A1C8B" w:rsidRPr="003E2533" w:rsidRDefault="002A1C8B"/>
    <w:tbl>
      <w:tblPr>
        <w:tblStyle w:val="a2"/>
        <w:tblW w:w="101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134"/>
        <w:gridCol w:w="1271"/>
        <w:gridCol w:w="1302"/>
        <w:gridCol w:w="709"/>
        <w:gridCol w:w="970"/>
        <w:gridCol w:w="1963"/>
      </w:tblGrid>
      <w:tr w:rsidR="002A1C8B" w:rsidRPr="003E2533" w14:paraId="361A98ED" w14:textId="77777777" w:rsidTr="00AD74DB">
        <w:trPr>
          <w:trHeight w:val="841"/>
        </w:trPr>
        <w:tc>
          <w:tcPr>
            <w:tcW w:w="10184" w:type="dxa"/>
            <w:gridSpan w:val="7"/>
            <w:tcBorders>
              <w:top w:val="single" w:sz="4" w:space="0" w:color="000000"/>
              <w:left w:val="single" w:sz="4" w:space="0" w:color="000000"/>
              <w:bottom w:val="single" w:sz="4" w:space="0" w:color="000000"/>
              <w:right w:val="single" w:sz="4" w:space="0" w:color="000000"/>
            </w:tcBorders>
          </w:tcPr>
          <w:p w14:paraId="361A98EA" w14:textId="77777777" w:rsidR="002A1C8B" w:rsidRPr="003E2533" w:rsidRDefault="001C616E">
            <w:pPr>
              <w:jc w:val="center"/>
            </w:pPr>
            <w:r w:rsidRPr="003E2533">
              <w:t xml:space="preserve">Secţiunea a 4-a. </w:t>
            </w:r>
          </w:p>
          <w:p w14:paraId="361A98EB" w14:textId="77777777" w:rsidR="002A1C8B" w:rsidRPr="003E2533" w:rsidRDefault="001C616E">
            <w:pPr>
              <w:jc w:val="center"/>
            </w:pPr>
            <w:r w:rsidRPr="003E2533">
              <w:t>Impactul financiar asupra bugetului general consolidat, atât pe termen scurt, pentru anul curent, cât şi pe termen lung (pe 5 ani) inclusiv informații cu privire la cheltuieli și venituri</w:t>
            </w:r>
          </w:p>
          <w:p w14:paraId="361A98EC" w14:textId="77777777" w:rsidR="002A1C8B" w:rsidRPr="003E2533" w:rsidRDefault="001C616E">
            <w:pPr>
              <w:widowControl w:val="0"/>
              <w:numPr>
                <w:ilvl w:val="0"/>
                <w:numId w:val="6"/>
              </w:numPr>
              <w:pBdr>
                <w:top w:val="nil"/>
                <w:left w:val="nil"/>
                <w:bottom w:val="nil"/>
                <w:right w:val="nil"/>
                <w:between w:val="nil"/>
              </w:pBdr>
              <w:jc w:val="right"/>
              <w:rPr>
                <w:color w:val="000000"/>
              </w:rPr>
            </w:pPr>
            <w:r w:rsidRPr="003E2533">
              <w:rPr>
                <w:color w:val="000000"/>
              </w:rPr>
              <w:t>Mii Lei</w:t>
            </w:r>
          </w:p>
        </w:tc>
      </w:tr>
      <w:tr w:rsidR="002A1C8B" w:rsidRPr="003E2533" w14:paraId="361A98F2"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8EE" w14:textId="77777777" w:rsidR="002A1C8B" w:rsidRPr="003E2533" w:rsidRDefault="001C616E">
            <w:r w:rsidRPr="003E2533">
              <w:t>Indicatori</w:t>
            </w:r>
          </w:p>
        </w:tc>
        <w:tc>
          <w:tcPr>
            <w:tcW w:w="1134" w:type="dxa"/>
            <w:tcBorders>
              <w:top w:val="single" w:sz="4" w:space="0" w:color="000000"/>
              <w:left w:val="single" w:sz="4" w:space="0" w:color="000000"/>
              <w:bottom w:val="single" w:sz="4" w:space="0" w:color="000000"/>
              <w:right w:val="single" w:sz="4" w:space="0" w:color="000000"/>
            </w:tcBorders>
          </w:tcPr>
          <w:p w14:paraId="361A98EF" w14:textId="77777777" w:rsidR="002A1C8B" w:rsidRPr="003E2533" w:rsidRDefault="001C616E">
            <w:pPr>
              <w:jc w:val="center"/>
            </w:pPr>
            <w:r w:rsidRPr="003E2533">
              <w:t>An curent</w:t>
            </w:r>
          </w:p>
        </w:tc>
        <w:tc>
          <w:tcPr>
            <w:tcW w:w="4252" w:type="dxa"/>
            <w:gridSpan w:val="4"/>
            <w:tcBorders>
              <w:top w:val="single" w:sz="4" w:space="0" w:color="000000"/>
              <w:left w:val="single" w:sz="4" w:space="0" w:color="000000"/>
              <w:bottom w:val="single" w:sz="4" w:space="0" w:color="000000"/>
              <w:right w:val="single" w:sz="4" w:space="0" w:color="000000"/>
            </w:tcBorders>
          </w:tcPr>
          <w:p w14:paraId="361A98F0" w14:textId="77777777" w:rsidR="002A1C8B" w:rsidRPr="003E2533" w:rsidRDefault="001C616E">
            <w:pPr>
              <w:jc w:val="center"/>
            </w:pPr>
            <w:r w:rsidRPr="003E2533">
              <w:t>Următorii 4 ani</w:t>
            </w:r>
          </w:p>
        </w:tc>
        <w:tc>
          <w:tcPr>
            <w:tcW w:w="1963" w:type="dxa"/>
            <w:tcBorders>
              <w:top w:val="single" w:sz="4" w:space="0" w:color="000000"/>
              <w:left w:val="single" w:sz="4" w:space="0" w:color="000000"/>
              <w:bottom w:val="single" w:sz="4" w:space="0" w:color="000000"/>
              <w:right w:val="single" w:sz="4" w:space="0" w:color="000000"/>
            </w:tcBorders>
          </w:tcPr>
          <w:p w14:paraId="361A98F1" w14:textId="77777777" w:rsidR="002A1C8B" w:rsidRPr="003E2533" w:rsidRDefault="001C616E">
            <w:pPr>
              <w:jc w:val="center"/>
            </w:pPr>
            <w:r w:rsidRPr="003E2533">
              <w:t>Media pe 5 ani</w:t>
            </w:r>
          </w:p>
        </w:tc>
      </w:tr>
      <w:tr w:rsidR="002A1C8B" w:rsidRPr="003E2533" w14:paraId="361A98FA"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8F3" w14:textId="77777777" w:rsidR="002A1C8B" w:rsidRPr="003E2533" w:rsidRDefault="001C616E">
            <w:pPr>
              <w:jc w:val="center"/>
            </w:pPr>
            <w:r w:rsidRPr="003E2533">
              <w:t>1</w:t>
            </w:r>
          </w:p>
        </w:tc>
        <w:tc>
          <w:tcPr>
            <w:tcW w:w="1134" w:type="dxa"/>
            <w:tcBorders>
              <w:top w:val="single" w:sz="4" w:space="0" w:color="000000"/>
              <w:left w:val="single" w:sz="4" w:space="0" w:color="000000"/>
              <w:bottom w:val="single" w:sz="4" w:space="0" w:color="000000"/>
              <w:right w:val="single" w:sz="4" w:space="0" w:color="000000"/>
            </w:tcBorders>
          </w:tcPr>
          <w:p w14:paraId="361A98F4" w14:textId="77777777" w:rsidR="002A1C8B" w:rsidRPr="003E2533" w:rsidRDefault="001C616E">
            <w:pPr>
              <w:jc w:val="center"/>
            </w:pPr>
            <w:r w:rsidRPr="003E2533">
              <w:t>2</w:t>
            </w:r>
          </w:p>
        </w:tc>
        <w:tc>
          <w:tcPr>
            <w:tcW w:w="1271" w:type="dxa"/>
            <w:tcBorders>
              <w:top w:val="single" w:sz="4" w:space="0" w:color="000000"/>
              <w:left w:val="single" w:sz="4" w:space="0" w:color="000000"/>
              <w:bottom w:val="single" w:sz="4" w:space="0" w:color="000000"/>
              <w:right w:val="single" w:sz="4" w:space="0" w:color="000000"/>
            </w:tcBorders>
          </w:tcPr>
          <w:p w14:paraId="361A98F5" w14:textId="77777777" w:rsidR="002A1C8B" w:rsidRPr="003E2533" w:rsidRDefault="001C616E">
            <w:pPr>
              <w:jc w:val="center"/>
            </w:pPr>
            <w:r w:rsidRPr="003E2533">
              <w:t>3</w:t>
            </w:r>
          </w:p>
        </w:tc>
        <w:tc>
          <w:tcPr>
            <w:tcW w:w="1302" w:type="dxa"/>
            <w:tcBorders>
              <w:top w:val="single" w:sz="4" w:space="0" w:color="000000"/>
              <w:left w:val="single" w:sz="4" w:space="0" w:color="000000"/>
              <w:bottom w:val="single" w:sz="4" w:space="0" w:color="000000"/>
              <w:right w:val="single" w:sz="4" w:space="0" w:color="000000"/>
            </w:tcBorders>
          </w:tcPr>
          <w:p w14:paraId="361A98F6" w14:textId="77777777" w:rsidR="002A1C8B" w:rsidRPr="003E2533" w:rsidRDefault="001C616E">
            <w:pPr>
              <w:jc w:val="center"/>
            </w:pPr>
            <w:r w:rsidRPr="003E2533">
              <w:t>4</w:t>
            </w:r>
          </w:p>
        </w:tc>
        <w:tc>
          <w:tcPr>
            <w:tcW w:w="709" w:type="dxa"/>
            <w:tcBorders>
              <w:top w:val="single" w:sz="4" w:space="0" w:color="000000"/>
              <w:left w:val="single" w:sz="4" w:space="0" w:color="000000"/>
              <w:bottom w:val="single" w:sz="4" w:space="0" w:color="000000"/>
              <w:right w:val="single" w:sz="4" w:space="0" w:color="000000"/>
            </w:tcBorders>
          </w:tcPr>
          <w:p w14:paraId="361A98F7" w14:textId="77777777" w:rsidR="002A1C8B" w:rsidRPr="003E2533" w:rsidRDefault="001C616E">
            <w:pPr>
              <w:jc w:val="center"/>
            </w:pPr>
            <w:r w:rsidRPr="003E2533">
              <w:t>5</w:t>
            </w:r>
          </w:p>
        </w:tc>
        <w:tc>
          <w:tcPr>
            <w:tcW w:w="970" w:type="dxa"/>
            <w:tcBorders>
              <w:top w:val="single" w:sz="4" w:space="0" w:color="000000"/>
              <w:left w:val="single" w:sz="4" w:space="0" w:color="000000"/>
              <w:bottom w:val="single" w:sz="4" w:space="0" w:color="000000"/>
              <w:right w:val="single" w:sz="4" w:space="0" w:color="000000"/>
            </w:tcBorders>
          </w:tcPr>
          <w:p w14:paraId="361A98F8" w14:textId="77777777" w:rsidR="002A1C8B" w:rsidRPr="003E2533" w:rsidRDefault="001C616E">
            <w:pPr>
              <w:jc w:val="center"/>
            </w:pPr>
            <w:r w:rsidRPr="003E2533">
              <w:t>6</w:t>
            </w:r>
          </w:p>
        </w:tc>
        <w:tc>
          <w:tcPr>
            <w:tcW w:w="1963" w:type="dxa"/>
            <w:tcBorders>
              <w:top w:val="single" w:sz="4" w:space="0" w:color="000000"/>
              <w:left w:val="single" w:sz="4" w:space="0" w:color="000000"/>
              <w:bottom w:val="single" w:sz="4" w:space="0" w:color="000000"/>
              <w:right w:val="single" w:sz="4" w:space="0" w:color="000000"/>
            </w:tcBorders>
          </w:tcPr>
          <w:p w14:paraId="361A98F9" w14:textId="77777777" w:rsidR="002A1C8B" w:rsidRPr="003E2533" w:rsidRDefault="001C616E">
            <w:pPr>
              <w:jc w:val="center"/>
            </w:pPr>
            <w:r w:rsidRPr="003E2533">
              <w:t>7</w:t>
            </w:r>
          </w:p>
        </w:tc>
      </w:tr>
      <w:tr w:rsidR="002A1C8B" w:rsidRPr="003E2533" w14:paraId="361A9902"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8FB" w14:textId="77777777" w:rsidR="002A1C8B" w:rsidRPr="003E2533" w:rsidRDefault="001C616E">
            <w:r w:rsidRPr="003E2533">
              <w:t>4.1.Modificări ale veniturilor bugetare, plus/minus, din care:</w:t>
            </w:r>
          </w:p>
        </w:tc>
        <w:tc>
          <w:tcPr>
            <w:tcW w:w="1134" w:type="dxa"/>
            <w:tcBorders>
              <w:top w:val="single" w:sz="4" w:space="0" w:color="000000"/>
              <w:left w:val="single" w:sz="4" w:space="0" w:color="000000"/>
              <w:bottom w:val="single" w:sz="4" w:space="0" w:color="000000"/>
              <w:right w:val="single" w:sz="4" w:space="0" w:color="000000"/>
            </w:tcBorders>
          </w:tcPr>
          <w:p w14:paraId="361A98FC"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8FD"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8FE"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8FF"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00"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01" w14:textId="77777777" w:rsidR="002A1C8B" w:rsidRPr="003E2533" w:rsidRDefault="002A1C8B">
            <w:pPr>
              <w:jc w:val="center"/>
            </w:pPr>
          </w:p>
        </w:tc>
      </w:tr>
      <w:tr w:rsidR="002A1C8B" w:rsidRPr="003E2533" w14:paraId="361A990A"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03" w14:textId="77777777" w:rsidR="002A1C8B" w:rsidRPr="003E2533" w:rsidRDefault="001C616E">
            <w:pPr>
              <w:widowControl w:val="0"/>
              <w:numPr>
                <w:ilvl w:val="0"/>
                <w:numId w:val="7"/>
              </w:numPr>
              <w:pBdr>
                <w:top w:val="nil"/>
                <w:left w:val="nil"/>
                <w:bottom w:val="nil"/>
                <w:right w:val="nil"/>
                <w:between w:val="nil"/>
              </w:pBdr>
              <w:ind w:hanging="545"/>
              <w:rPr>
                <w:color w:val="000000"/>
              </w:rPr>
            </w:pPr>
            <w:r w:rsidRPr="003E2533">
              <w:rPr>
                <w:i/>
                <w:color w:val="000000"/>
              </w:rPr>
              <w:t>buget de stat</w:t>
            </w:r>
            <w:r w:rsidRPr="003E2533">
              <w:rPr>
                <w:color w:val="000000"/>
              </w:rPr>
              <w:t>, din acesta:</w:t>
            </w:r>
          </w:p>
        </w:tc>
        <w:tc>
          <w:tcPr>
            <w:tcW w:w="1134" w:type="dxa"/>
            <w:tcBorders>
              <w:top w:val="single" w:sz="4" w:space="0" w:color="000000"/>
              <w:left w:val="single" w:sz="4" w:space="0" w:color="000000"/>
              <w:bottom w:val="single" w:sz="4" w:space="0" w:color="000000"/>
              <w:right w:val="single" w:sz="4" w:space="0" w:color="000000"/>
            </w:tcBorders>
          </w:tcPr>
          <w:p w14:paraId="361A9904"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05"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06"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07"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08"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09" w14:textId="77777777" w:rsidR="002A1C8B" w:rsidRPr="003E2533" w:rsidRDefault="002A1C8B">
            <w:pPr>
              <w:jc w:val="center"/>
            </w:pPr>
          </w:p>
        </w:tc>
      </w:tr>
      <w:tr w:rsidR="002A1C8B" w:rsidRPr="003E2533" w14:paraId="361A9912"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0B" w14:textId="77777777" w:rsidR="002A1C8B" w:rsidRPr="003E2533" w:rsidRDefault="001C616E">
            <w:pPr>
              <w:widowControl w:val="0"/>
              <w:numPr>
                <w:ilvl w:val="0"/>
                <w:numId w:val="8"/>
              </w:numPr>
              <w:pBdr>
                <w:top w:val="nil"/>
                <w:left w:val="nil"/>
                <w:bottom w:val="nil"/>
                <w:right w:val="nil"/>
                <w:between w:val="nil"/>
              </w:pBdr>
              <w:ind w:left="460" w:hanging="100"/>
              <w:rPr>
                <w:color w:val="000000"/>
              </w:rPr>
            </w:pPr>
            <w:r w:rsidRPr="003E2533">
              <w:rPr>
                <w:color w:val="000000"/>
              </w:rPr>
              <w:lastRenderedPageBreak/>
              <w:t>impozit pe profit</w:t>
            </w:r>
          </w:p>
        </w:tc>
        <w:tc>
          <w:tcPr>
            <w:tcW w:w="1134" w:type="dxa"/>
            <w:tcBorders>
              <w:top w:val="single" w:sz="4" w:space="0" w:color="000000"/>
              <w:left w:val="single" w:sz="4" w:space="0" w:color="000000"/>
              <w:bottom w:val="single" w:sz="4" w:space="0" w:color="000000"/>
              <w:right w:val="single" w:sz="4" w:space="0" w:color="000000"/>
            </w:tcBorders>
          </w:tcPr>
          <w:p w14:paraId="361A990C"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0D"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0E"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0F"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10"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11" w14:textId="77777777" w:rsidR="002A1C8B" w:rsidRPr="003E2533" w:rsidRDefault="002A1C8B">
            <w:pPr>
              <w:jc w:val="center"/>
            </w:pPr>
          </w:p>
        </w:tc>
      </w:tr>
      <w:tr w:rsidR="002A1C8B" w:rsidRPr="003E2533" w14:paraId="361A991A"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13" w14:textId="77777777" w:rsidR="002A1C8B" w:rsidRPr="003E2533" w:rsidRDefault="001C616E">
            <w:pPr>
              <w:widowControl w:val="0"/>
              <w:numPr>
                <w:ilvl w:val="0"/>
                <w:numId w:val="8"/>
              </w:numPr>
              <w:pBdr>
                <w:top w:val="nil"/>
                <w:left w:val="nil"/>
                <w:bottom w:val="nil"/>
                <w:right w:val="nil"/>
                <w:between w:val="nil"/>
              </w:pBdr>
              <w:ind w:left="743" w:hanging="383"/>
              <w:rPr>
                <w:color w:val="000000"/>
              </w:rPr>
            </w:pPr>
            <w:r w:rsidRPr="003E2533">
              <w:rPr>
                <w:color w:val="000000"/>
              </w:rPr>
              <w:t>impozit pe venit</w:t>
            </w:r>
          </w:p>
        </w:tc>
        <w:tc>
          <w:tcPr>
            <w:tcW w:w="1134" w:type="dxa"/>
            <w:tcBorders>
              <w:top w:val="single" w:sz="4" w:space="0" w:color="000000"/>
              <w:left w:val="single" w:sz="4" w:space="0" w:color="000000"/>
              <w:bottom w:val="single" w:sz="4" w:space="0" w:color="000000"/>
              <w:right w:val="single" w:sz="4" w:space="0" w:color="000000"/>
            </w:tcBorders>
          </w:tcPr>
          <w:p w14:paraId="361A9914"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15"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16"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17"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18"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19" w14:textId="77777777" w:rsidR="002A1C8B" w:rsidRPr="003E2533" w:rsidRDefault="002A1C8B">
            <w:pPr>
              <w:jc w:val="center"/>
            </w:pPr>
          </w:p>
        </w:tc>
      </w:tr>
      <w:tr w:rsidR="002A1C8B" w:rsidRPr="003E2533" w14:paraId="361A9922"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1B" w14:textId="77777777" w:rsidR="002A1C8B" w:rsidRPr="003E2533" w:rsidRDefault="001C616E">
            <w:pPr>
              <w:widowControl w:val="0"/>
              <w:numPr>
                <w:ilvl w:val="0"/>
                <w:numId w:val="7"/>
              </w:numPr>
              <w:pBdr>
                <w:top w:val="nil"/>
                <w:left w:val="nil"/>
                <w:bottom w:val="nil"/>
                <w:right w:val="nil"/>
                <w:between w:val="nil"/>
              </w:pBdr>
              <w:ind w:hanging="545"/>
              <w:rPr>
                <w:color w:val="000000"/>
              </w:rPr>
            </w:pPr>
            <w:r w:rsidRPr="003E2533">
              <w:rPr>
                <w:i/>
                <w:color w:val="000000"/>
              </w:rPr>
              <w:t>bugete locale</w:t>
            </w:r>
            <w:r w:rsidRPr="003E2533">
              <w:rPr>
                <w:color w:val="000000"/>
              </w:rPr>
              <w:t>:</w:t>
            </w:r>
          </w:p>
        </w:tc>
        <w:tc>
          <w:tcPr>
            <w:tcW w:w="1134" w:type="dxa"/>
            <w:tcBorders>
              <w:top w:val="single" w:sz="4" w:space="0" w:color="000000"/>
              <w:left w:val="single" w:sz="4" w:space="0" w:color="000000"/>
              <w:bottom w:val="single" w:sz="4" w:space="0" w:color="000000"/>
              <w:right w:val="single" w:sz="4" w:space="0" w:color="000000"/>
            </w:tcBorders>
          </w:tcPr>
          <w:p w14:paraId="361A991C"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1D"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1E"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1F"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20"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21" w14:textId="77777777" w:rsidR="002A1C8B" w:rsidRPr="003E2533" w:rsidRDefault="002A1C8B">
            <w:pPr>
              <w:jc w:val="center"/>
            </w:pPr>
          </w:p>
        </w:tc>
      </w:tr>
      <w:tr w:rsidR="002A1C8B" w:rsidRPr="003E2533" w14:paraId="361A992A"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23" w14:textId="77777777" w:rsidR="002A1C8B" w:rsidRPr="003E2533" w:rsidRDefault="001C616E">
            <w:pPr>
              <w:widowControl w:val="0"/>
              <w:numPr>
                <w:ilvl w:val="0"/>
                <w:numId w:val="9"/>
              </w:numPr>
              <w:pBdr>
                <w:top w:val="nil"/>
                <w:left w:val="nil"/>
                <w:bottom w:val="nil"/>
                <w:right w:val="nil"/>
                <w:between w:val="nil"/>
              </w:pBdr>
              <w:ind w:left="743" w:hanging="383"/>
              <w:rPr>
                <w:color w:val="000000"/>
              </w:rPr>
            </w:pPr>
            <w:r w:rsidRPr="003E2533">
              <w:rPr>
                <w:color w:val="000000"/>
              </w:rPr>
              <w:t>impozit pe profit</w:t>
            </w:r>
          </w:p>
        </w:tc>
        <w:tc>
          <w:tcPr>
            <w:tcW w:w="1134" w:type="dxa"/>
            <w:tcBorders>
              <w:top w:val="single" w:sz="4" w:space="0" w:color="000000"/>
              <w:left w:val="single" w:sz="4" w:space="0" w:color="000000"/>
              <w:bottom w:val="single" w:sz="4" w:space="0" w:color="000000"/>
              <w:right w:val="single" w:sz="4" w:space="0" w:color="000000"/>
            </w:tcBorders>
          </w:tcPr>
          <w:p w14:paraId="361A9924"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25"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26"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27"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28"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29" w14:textId="77777777" w:rsidR="002A1C8B" w:rsidRPr="003E2533" w:rsidRDefault="002A1C8B">
            <w:pPr>
              <w:jc w:val="center"/>
            </w:pPr>
          </w:p>
        </w:tc>
      </w:tr>
      <w:tr w:rsidR="002A1C8B" w:rsidRPr="003E2533" w14:paraId="361A9932"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2B" w14:textId="77777777" w:rsidR="002A1C8B" w:rsidRPr="003E2533" w:rsidRDefault="001C616E">
            <w:pPr>
              <w:widowControl w:val="0"/>
              <w:numPr>
                <w:ilvl w:val="0"/>
                <w:numId w:val="7"/>
              </w:numPr>
              <w:pBdr>
                <w:top w:val="nil"/>
                <w:left w:val="nil"/>
                <w:bottom w:val="nil"/>
                <w:right w:val="nil"/>
                <w:between w:val="nil"/>
              </w:pBdr>
              <w:ind w:left="600" w:hanging="425"/>
              <w:rPr>
                <w:i/>
                <w:color w:val="000000"/>
              </w:rPr>
            </w:pPr>
            <w:r w:rsidRPr="003E2533">
              <w:rPr>
                <w:i/>
                <w:color w:val="000000"/>
              </w:rPr>
              <w:t>bugetul asigurărilor sociale de stat</w:t>
            </w:r>
          </w:p>
        </w:tc>
        <w:tc>
          <w:tcPr>
            <w:tcW w:w="1134" w:type="dxa"/>
            <w:tcBorders>
              <w:top w:val="single" w:sz="4" w:space="0" w:color="000000"/>
              <w:left w:val="single" w:sz="4" w:space="0" w:color="000000"/>
              <w:bottom w:val="single" w:sz="4" w:space="0" w:color="000000"/>
              <w:right w:val="single" w:sz="4" w:space="0" w:color="000000"/>
            </w:tcBorders>
          </w:tcPr>
          <w:p w14:paraId="361A992C"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2D"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2E"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2F"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30"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31" w14:textId="77777777" w:rsidR="002A1C8B" w:rsidRPr="003E2533" w:rsidRDefault="002A1C8B">
            <w:pPr>
              <w:jc w:val="center"/>
            </w:pPr>
          </w:p>
        </w:tc>
      </w:tr>
      <w:tr w:rsidR="002A1C8B" w:rsidRPr="003E2533" w14:paraId="361A993A"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33" w14:textId="77777777" w:rsidR="002A1C8B" w:rsidRPr="003E2533" w:rsidRDefault="001C616E">
            <w:pPr>
              <w:widowControl w:val="0"/>
              <w:numPr>
                <w:ilvl w:val="0"/>
                <w:numId w:val="1"/>
              </w:numPr>
              <w:pBdr>
                <w:top w:val="nil"/>
                <w:left w:val="nil"/>
                <w:bottom w:val="nil"/>
                <w:right w:val="nil"/>
                <w:between w:val="nil"/>
              </w:pBdr>
              <w:ind w:left="602" w:hanging="242"/>
              <w:rPr>
                <w:color w:val="000000"/>
              </w:rPr>
            </w:pPr>
            <w:r w:rsidRPr="003E2533">
              <w:rPr>
                <w:color w:val="000000"/>
              </w:rPr>
              <w:t>contribuții de asigurări</w:t>
            </w:r>
          </w:p>
        </w:tc>
        <w:tc>
          <w:tcPr>
            <w:tcW w:w="1134" w:type="dxa"/>
            <w:tcBorders>
              <w:top w:val="single" w:sz="4" w:space="0" w:color="000000"/>
              <w:left w:val="single" w:sz="4" w:space="0" w:color="000000"/>
              <w:bottom w:val="single" w:sz="4" w:space="0" w:color="000000"/>
              <w:right w:val="single" w:sz="4" w:space="0" w:color="000000"/>
            </w:tcBorders>
          </w:tcPr>
          <w:p w14:paraId="361A9934"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35"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36"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37"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38"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39" w14:textId="77777777" w:rsidR="002A1C8B" w:rsidRPr="003E2533" w:rsidRDefault="002A1C8B">
            <w:pPr>
              <w:jc w:val="center"/>
            </w:pPr>
          </w:p>
        </w:tc>
      </w:tr>
      <w:tr w:rsidR="002A1C8B" w:rsidRPr="003E2533" w14:paraId="361A9942"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3B" w14:textId="77777777" w:rsidR="002A1C8B" w:rsidRPr="003E2533" w:rsidRDefault="001C616E">
            <w:pPr>
              <w:widowControl w:val="0"/>
              <w:numPr>
                <w:ilvl w:val="0"/>
                <w:numId w:val="7"/>
              </w:numPr>
              <w:pBdr>
                <w:top w:val="nil"/>
                <w:left w:val="nil"/>
                <w:bottom w:val="nil"/>
                <w:right w:val="nil"/>
                <w:between w:val="nil"/>
              </w:pBdr>
              <w:ind w:left="458" w:hanging="283"/>
              <w:rPr>
                <w:i/>
                <w:color w:val="000000"/>
              </w:rPr>
            </w:pPr>
            <w:r w:rsidRPr="003E2533">
              <w:rPr>
                <w:i/>
                <w:color w:val="000000"/>
              </w:rPr>
              <w:t>alte tipuri de venituri</w:t>
            </w:r>
          </w:p>
        </w:tc>
        <w:tc>
          <w:tcPr>
            <w:tcW w:w="1134" w:type="dxa"/>
            <w:tcBorders>
              <w:top w:val="single" w:sz="4" w:space="0" w:color="000000"/>
              <w:left w:val="single" w:sz="4" w:space="0" w:color="000000"/>
              <w:bottom w:val="single" w:sz="4" w:space="0" w:color="000000"/>
              <w:right w:val="single" w:sz="4" w:space="0" w:color="000000"/>
            </w:tcBorders>
          </w:tcPr>
          <w:p w14:paraId="361A993C"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3D"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3E"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3F"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40"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41" w14:textId="77777777" w:rsidR="002A1C8B" w:rsidRPr="003E2533" w:rsidRDefault="002A1C8B">
            <w:pPr>
              <w:jc w:val="center"/>
            </w:pPr>
          </w:p>
        </w:tc>
      </w:tr>
      <w:tr w:rsidR="002A1C8B" w:rsidRPr="003E2533" w14:paraId="361A994A"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43" w14:textId="77777777" w:rsidR="002A1C8B" w:rsidRPr="003E2533" w:rsidRDefault="001C616E">
            <w:pPr>
              <w:widowControl w:val="0"/>
              <w:pBdr>
                <w:top w:val="nil"/>
                <w:left w:val="nil"/>
                <w:bottom w:val="nil"/>
                <w:right w:val="nil"/>
                <w:between w:val="nil"/>
              </w:pBdr>
              <w:ind w:left="33"/>
              <w:rPr>
                <w:color w:val="000000"/>
              </w:rPr>
            </w:pPr>
            <w:r w:rsidRPr="003E2533">
              <w:rPr>
                <w:color w:val="000000"/>
              </w:rPr>
              <w:t>4.2.Modificări ale cheltuielilor bugetare, plus/minus, din care:</w:t>
            </w:r>
          </w:p>
        </w:tc>
        <w:tc>
          <w:tcPr>
            <w:tcW w:w="1134" w:type="dxa"/>
            <w:tcBorders>
              <w:top w:val="single" w:sz="4" w:space="0" w:color="000000"/>
              <w:left w:val="single" w:sz="4" w:space="0" w:color="000000"/>
              <w:bottom w:val="single" w:sz="4" w:space="0" w:color="000000"/>
              <w:right w:val="single" w:sz="4" w:space="0" w:color="000000"/>
            </w:tcBorders>
          </w:tcPr>
          <w:p w14:paraId="361A9944"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45"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46"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47"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48"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49" w14:textId="77777777" w:rsidR="002A1C8B" w:rsidRPr="003E2533" w:rsidRDefault="002A1C8B">
            <w:pPr>
              <w:jc w:val="center"/>
            </w:pPr>
          </w:p>
        </w:tc>
      </w:tr>
      <w:tr w:rsidR="002A1C8B" w:rsidRPr="003E2533" w14:paraId="361A9952"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4B" w14:textId="77777777" w:rsidR="002A1C8B" w:rsidRPr="003E2533" w:rsidRDefault="001C616E">
            <w:pPr>
              <w:widowControl w:val="0"/>
              <w:numPr>
                <w:ilvl w:val="0"/>
                <w:numId w:val="2"/>
              </w:numPr>
              <w:pBdr>
                <w:top w:val="nil"/>
                <w:left w:val="nil"/>
                <w:bottom w:val="nil"/>
                <w:right w:val="nil"/>
                <w:between w:val="nil"/>
              </w:pBdr>
              <w:rPr>
                <w:color w:val="000000"/>
              </w:rPr>
            </w:pPr>
            <w:r w:rsidRPr="003E2533">
              <w:rPr>
                <w:i/>
                <w:color w:val="000000"/>
              </w:rPr>
              <w:t>buget de stat</w:t>
            </w:r>
            <w:r w:rsidRPr="003E2533">
              <w:rPr>
                <w:color w:val="000000"/>
              </w:rPr>
              <w:t>, din acesta:</w:t>
            </w:r>
          </w:p>
        </w:tc>
        <w:tc>
          <w:tcPr>
            <w:tcW w:w="1134" w:type="dxa"/>
            <w:tcBorders>
              <w:top w:val="single" w:sz="4" w:space="0" w:color="000000"/>
              <w:left w:val="single" w:sz="4" w:space="0" w:color="000000"/>
              <w:bottom w:val="single" w:sz="4" w:space="0" w:color="000000"/>
              <w:right w:val="single" w:sz="4" w:space="0" w:color="000000"/>
            </w:tcBorders>
          </w:tcPr>
          <w:p w14:paraId="361A994C"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4D"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4E"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4F"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50"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51" w14:textId="77777777" w:rsidR="002A1C8B" w:rsidRPr="003E2533" w:rsidRDefault="002A1C8B">
            <w:pPr>
              <w:jc w:val="center"/>
            </w:pPr>
          </w:p>
        </w:tc>
      </w:tr>
      <w:tr w:rsidR="002A1C8B" w:rsidRPr="003E2533" w14:paraId="361A995A"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53" w14:textId="77777777" w:rsidR="002A1C8B" w:rsidRPr="003E2533" w:rsidRDefault="001C616E">
            <w:pPr>
              <w:widowControl w:val="0"/>
              <w:numPr>
                <w:ilvl w:val="0"/>
                <w:numId w:val="3"/>
              </w:numPr>
              <w:pBdr>
                <w:top w:val="nil"/>
                <w:left w:val="nil"/>
                <w:bottom w:val="nil"/>
                <w:right w:val="nil"/>
                <w:between w:val="nil"/>
              </w:pBdr>
              <w:ind w:left="602" w:hanging="285"/>
              <w:rPr>
                <w:color w:val="000000"/>
              </w:rPr>
            </w:pPr>
            <w:r w:rsidRPr="003E2533">
              <w:rPr>
                <w:color w:val="000000"/>
              </w:rPr>
              <w:t>cheltuieli de personal</w:t>
            </w:r>
          </w:p>
        </w:tc>
        <w:tc>
          <w:tcPr>
            <w:tcW w:w="1134" w:type="dxa"/>
            <w:tcBorders>
              <w:top w:val="single" w:sz="4" w:space="0" w:color="000000"/>
              <w:left w:val="single" w:sz="4" w:space="0" w:color="000000"/>
              <w:bottom w:val="single" w:sz="4" w:space="0" w:color="000000"/>
              <w:right w:val="single" w:sz="4" w:space="0" w:color="000000"/>
            </w:tcBorders>
          </w:tcPr>
          <w:p w14:paraId="361A9954"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55"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56"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57"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58"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59" w14:textId="77777777" w:rsidR="002A1C8B" w:rsidRPr="003E2533" w:rsidRDefault="002A1C8B">
            <w:pPr>
              <w:jc w:val="center"/>
            </w:pPr>
          </w:p>
        </w:tc>
      </w:tr>
      <w:tr w:rsidR="002A1C8B" w:rsidRPr="003E2533" w14:paraId="361A9962"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5B" w14:textId="77777777" w:rsidR="002A1C8B" w:rsidRPr="003E2533" w:rsidRDefault="001C616E">
            <w:pPr>
              <w:widowControl w:val="0"/>
              <w:pBdr>
                <w:top w:val="nil"/>
                <w:left w:val="nil"/>
                <w:bottom w:val="nil"/>
                <w:right w:val="nil"/>
                <w:between w:val="nil"/>
              </w:pBdr>
              <w:ind w:left="175"/>
              <w:rPr>
                <w:color w:val="000000"/>
              </w:rPr>
            </w:pPr>
            <w:r w:rsidRPr="003E2533">
              <w:rPr>
                <w:color w:val="000000"/>
              </w:rPr>
              <w:t xml:space="preserve">  (ii) bunuri și servicii</w:t>
            </w:r>
          </w:p>
        </w:tc>
        <w:tc>
          <w:tcPr>
            <w:tcW w:w="1134" w:type="dxa"/>
            <w:tcBorders>
              <w:top w:val="single" w:sz="4" w:space="0" w:color="000000"/>
              <w:left w:val="single" w:sz="4" w:space="0" w:color="000000"/>
              <w:bottom w:val="single" w:sz="4" w:space="0" w:color="000000"/>
              <w:right w:val="single" w:sz="4" w:space="0" w:color="000000"/>
            </w:tcBorders>
          </w:tcPr>
          <w:p w14:paraId="361A995C"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5D"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5E"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5F"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60"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61" w14:textId="77777777" w:rsidR="002A1C8B" w:rsidRPr="003E2533" w:rsidRDefault="002A1C8B">
            <w:pPr>
              <w:jc w:val="center"/>
            </w:pPr>
          </w:p>
        </w:tc>
      </w:tr>
      <w:tr w:rsidR="002A1C8B" w:rsidRPr="003E2533" w14:paraId="361A996A"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63" w14:textId="77777777" w:rsidR="002A1C8B" w:rsidRPr="003E2533" w:rsidRDefault="001C616E">
            <w:pPr>
              <w:widowControl w:val="0"/>
              <w:numPr>
                <w:ilvl w:val="0"/>
                <w:numId w:val="2"/>
              </w:numPr>
              <w:pBdr>
                <w:top w:val="nil"/>
                <w:left w:val="nil"/>
                <w:bottom w:val="nil"/>
                <w:right w:val="nil"/>
                <w:between w:val="nil"/>
              </w:pBdr>
              <w:rPr>
                <w:color w:val="000000"/>
              </w:rPr>
            </w:pPr>
            <w:r w:rsidRPr="003E2533">
              <w:rPr>
                <w:i/>
                <w:color w:val="000000"/>
              </w:rPr>
              <w:t>bugete locale</w:t>
            </w:r>
          </w:p>
        </w:tc>
        <w:tc>
          <w:tcPr>
            <w:tcW w:w="1134" w:type="dxa"/>
            <w:tcBorders>
              <w:top w:val="single" w:sz="4" w:space="0" w:color="000000"/>
              <w:left w:val="single" w:sz="4" w:space="0" w:color="000000"/>
              <w:bottom w:val="single" w:sz="4" w:space="0" w:color="000000"/>
              <w:right w:val="single" w:sz="4" w:space="0" w:color="000000"/>
            </w:tcBorders>
          </w:tcPr>
          <w:p w14:paraId="361A9964"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65"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66"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67"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68"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69" w14:textId="77777777" w:rsidR="002A1C8B" w:rsidRPr="003E2533" w:rsidRDefault="002A1C8B">
            <w:pPr>
              <w:jc w:val="center"/>
            </w:pPr>
          </w:p>
        </w:tc>
      </w:tr>
      <w:tr w:rsidR="002A1C8B" w:rsidRPr="003E2533" w14:paraId="361A9972"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6B" w14:textId="77777777" w:rsidR="002A1C8B" w:rsidRPr="003E2533" w:rsidRDefault="001C616E">
            <w:pPr>
              <w:ind w:left="175"/>
            </w:pPr>
            <w:r w:rsidRPr="003E2533">
              <w:t>(i) cheltuieli de personal</w:t>
            </w:r>
          </w:p>
        </w:tc>
        <w:tc>
          <w:tcPr>
            <w:tcW w:w="1134" w:type="dxa"/>
            <w:tcBorders>
              <w:top w:val="single" w:sz="4" w:space="0" w:color="000000"/>
              <w:left w:val="single" w:sz="4" w:space="0" w:color="000000"/>
              <w:bottom w:val="single" w:sz="4" w:space="0" w:color="000000"/>
              <w:right w:val="single" w:sz="4" w:space="0" w:color="000000"/>
            </w:tcBorders>
          </w:tcPr>
          <w:p w14:paraId="361A996C"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6D"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6E"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6F"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70"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71" w14:textId="77777777" w:rsidR="002A1C8B" w:rsidRPr="003E2533" w:rsidRDefault="002A1C8B">
            <w:pPr>
              <w:jc w:val="center"/>
            </w:pPr>
          </w:p>
        </w:tc>
      </w:tr>
      <w:tr w:rsidR="002A1C8B" w:rsidRPr="003E2533" w14:paraId="361A997A"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73" w14:textId="77777777" w:rsidR="002A1C8B" w:rsidRPr="003E2533" w:rsidRDefault="001C616E">
            <w:pPr>
              <w:widowControl w:val="0"/>
              <w:pBdr>
                <w:top w:val="nil"/>
                <w:left w:val="nil"/>
                <w:bottom w:val="nil"/>
                <w:right w:val="nil"/>
                <w:between w:val="nil"/>
              </w:pBdr>
              <w:ind w:left="175"/>
              <w:rPr>
                <w:color w:val="000000"/>
              </w:rPr>
            </w:pPr>
            <w:r w:rsidRPr="003E2533">
              <w:rPr>
                <w:color w:val="000000"/>
              </w:rPr>
              <w:t>(ii) bunuri și servicii</w:t>
            </w:r>
          </w:p>
        </w:tc>
        <w:tc>
          <w:tcPr>
            <w:tcW w:w="1134" w:type="dxa"/>
            <w:tcBorders>
              <w:top w:val="single" w:sz="4" w:space="0" w:color="000000"/>
              <w:left w:val="single" w:sz="4" w:space="0" w:color="000000"/>
              <w:bottom w:val="single" w:sz="4" w:space="0" w:color="000000"/>
              <w:right w:val="single" w:sz="4" w:space="0" w:color="000000"/>
            </w:tcBorders>
          </w:tcPr>
          <w:p w14:paraId="361A9974"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75"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76"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77"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78"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79" w14:textId="77777777" w:rsidR="002A1C8B" w:rsidRPr="003E2533" w:rsidRDefault="002A1C8B">
            <w:pPr>
              <w:jc w:val="center"/>
            </w:pPr>
          </w:p>
        </w:tc>
      </w:tr>
      <w:tr w:rsidR="002A1C8B" w:rsidRPr="003E2533" w14:paraId="361A9982"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7B" w14:textId="77777777" w:rsidR="002A1C8B" w:rsidRPr="003E2533" w:rsidRDefault="001C616E">
            <w:pPr>
              <w:widowControl w:val="0"/>
              <w:numPr>
                <w:ilvl w:val="0"/>
                <w:numId w:val="2"/>
              </w:numPr>
              <w:pBdr>
                <w:top w:val="nil"/>
                <w:left w:val="nil"/>
                <w:bottom w:val="nil"/>
                <w:right w:val="nil"/>
                <w:between w:val="nil"/>
              </w:pBdr>
              <w:rPr>
                <w:color w:val="000000"/>
              </w:rPr>
            </w:pPr>
            <w:r w:rsidRPr="003E2533">
              <w:rPr>
                <w:i/>
                <w:color w:val="000000"/>
              </w:rPr>
              <w:t>bugetul asigurărilor sociale de stat:</w:t>
            </w:r>
          </w:p>
        </w:tc>
        <w:tc>
          <w:tcPr>
            <w:tcW w:w="1134" w:type="dxa"/>
            <w:tcBorders>
              <w:top w:val="single" w:sz="4" w:space="0" w:color="000000"/>
              <w:left w:val="single" w:sz="4" w:space="0" w:color="000000"/>
              <w:bottom w:val="single" w:sz="4" w:space="0" w:color="000000"/>
              <w:right w:val="single" w:sz="4" w:space="0" w:color="000000"/>
            </w:tcBorders>
          </w:tcPr>
          <w:p w14:paraId="361A997C"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7D"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7E"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7F"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80"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81" w14:textId="77777777" w:rsidR="002A1C8B" w:rsidRPr="003E2533" w:rsidRDefault="002A1C8B">
            <w:pPr>
              <w:jc w:val="center"/>
            </w:pPr>
          </w:p>
        </w:tc>
      </w:tr>
      <w:tr w:rsidR="002A1C8B" w:rsidRPr="003E2533" w14:paraId="361A998A"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83" w14:textId="77777777" w:rsidR="002A1C8B" w:rsidRPr="003E2533" w:rsidRDefault="001C616E">
            <w:pPr>
              <w:widowControl w:val="0"/>
              <w:numPr>
                <w:ilvl w:val="0"/>
                <w:numId w:val="4"/>
              </w:numPr>
              <w:pBdr>
                <w:top w:val="nil"/>
                <w:left w:val="nil"/>
                <w:bottom w:val="nil"/>
                <w:right w:val="nil"/>
                <w:between w:val="nil"/>
              </w:pBdr>
              <w:ind w:left="460" w:hanging="285"/>
              <w:rPr>
                <w:color w:val="000000"/>
              </w:rPr>
            </w:pPr>
            <w:r w:rsidRPr="003E2533">
              <w:rPr>
                <w:color w:val="000000"/>
              </w:rPr>
              <w:t>cheltuieli de personal</w:t>
            </w:r>
          </w:p>
        </w:tc>
        <w:tc>
          <w:tcPr>
            <w:tcW w:w="1134" w:type="dxa"/>
            <w:tcBorders>
              <w:top w:val="single" w:sz="4" w:space="0" w:color="000000"/>
              <w:left w:val="single" w:sz="4" w:space="0" w:color="000000"/>
              <w:bottom w:val="single" w:sz="4" w:space="0" w:color="000000"/>
              <w:right w:val="single" w:sz="4" w:space="0" w:color="000000"/>
            </w:tcBorders>
          </w:tcPr>
          <w:p w14:paraId="361A9984"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85"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86"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87"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88"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89" w14:textId="77777777" w:rsidR="002A1C8B" w:rsidRPr="003E2533" w:rsidRDefault="002A1C8B">
            <w:pPr>
              <w:jc w:val="center"/>
            </w:pPr>
          </w:p>
        </w:tc>
      </w:tr>
      <w:tr w:rsidR="002A1C8B" w:rsidRPr="003E2533" w14:paraId="361A9992"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8B" w14:textId="77777777" w:rsidR="002A1C8B" w:rsidRPr="003E2533" w:rsidRDefault="001C616E">
            <w:pPr>
              <w:widowControl w:val="0"/>
              <w:pBdr>
                <w:top w:val="nil"/>
                <w:left w:val="nil"/>
                <w:bottom w:val="nil"/>
                <w:right w:val="nil"/>
                <w:between w:val="nil"/>
              </w:pBdr>
              <w:ind w:left="175"/>
              <w:rPr>
                <w:color w:val="000000"/>
              </w:rPr>
            </w:pPr>
            <w:r w:rsidRPr="003E2533">
              <w:rPr>
                <w:color w:val="000000"/>
              </w:rPr>
              <w:t>(ii) bunuri și servicii</w:t>
            </w:r>
          </w:p>
        </w:tc>
        <w:tc>
          <w:tcPr>
            <w:tcW w:w="1134" w:type="dxa"/>
            <w:tcBorders>
              <w:top w:val="single" w:sz="4" w:space="0" w:color="000000"/>
              <w:left w:val="single" w:sz="4" w:space="0" w:color="000000"/>
              <w:bottom w:val="single" w:sz="4" w:space="0" w:color="000000"/>
              <w:right w:val="single" w:sz="4" w:space="0" w:color="000000"/>
            </w:tcBorders>
          </w:tcPr>
          <w:p w14:paraId="361A998C"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8D"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8E"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8F"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90"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91" w14:textId="77777777" w:rsidR="002A1C8B" w:rsidRPr="003E2533" w:rsidRDefault="002A1C8B">
            <w:pPr>
              <w:jc w:val="center"/>
            </w:pPr>
          </w:p>
        </w:tc>
      </w:tr>
      <w:tr w:rsidR="002A1C8B" w:rsidRPr="003E2533" w14:paraId="361A999A"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93" w14:textId="77777777" w:rsidR="002A1C8B" w:rsidRPr="003E2533" w:rsidRDefault="001C616E">
            <w:pPr>
              <w:widowControl w:val="0"/>
              <w:numPr>
                <w:ilvl w:val="0"/>
                <w:numId w:val="2"/>
              </w:numPr>
              <w:pBdr>
                <w:top w:val="nil"/>
                <w:left w:val="nil"/>
                <w:bottom w:val="nil"/>
                <w:right w:val="nil"/>
                <w:between w:val="nil"/>
              </w:pBdr>
              <w:rPr>
                <w:color w:val="000000"/>
              </w:rPr>
            </w:pPr>
            <w:r w:rsidRPr="003E2533">
              <w:rPr>
                <w:i/>
                <w:color w:val="000000"/>
              </w:rPr>
              <w:t>alte tipuri de cheltuieli</w:t>
            </w:r>
          </w:p>
        </w:tc>
        <w:tc>
          <w:tcPr>
            <w:tcW w:w="1134" w:type="dxa"/>
            <w:tcBorders>
              <w:top w:val="single" w:sz="4" w:space="0" w:color="000000"/>
              <w:left w:val="single" w:sz="4" w:space="0" w:color="000000"/>
              <w:bottom w:val="single" w:sz="4" w:space="0" w:color="000000"/>
              <w:right w:val="single" w:sz="4" w:space="0" w:color="000000"/>
            </w:tcBorders>
          </w:tcPr>
          <w:p w14:paraId="361A9994"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95"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96"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97"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98"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99" w14:textId="77777777" w:rsidR="002A1C8B" w:rsidRPr="003E2533" w:rsidRDefault="002A1C8B">
            <w:pPr>
              <w:jc w:val="center"/>
            </w:pPr>
          </w:p>
        </w:tc>
      </w:tr>
      <w:tr w:rsidR="002A1C8B" w:rsidRPr="003E2533" w14:paraId="361A99A2"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9B" w14:textId="77777777" w:rsidR="002A1C8B" w:rsidRPr="003E2533" w:rsidRDefault="001C616E">
            <w:pPr>
              <w:widowControl w:val="0"/>
              <w:pBdr>
                <w:top w:val="nil"/>
                <w:left w:val="nil"/>
                <w:bottom w:val="nil"/>
                <w:right w:val="nil"/>
                <w:between w:val="nil"/>
              </w:pBdr>
              <w:ind w:left="175"/>
              <w:rPr>
                <w:color w:val="000000"/>
              </w:rPr>
            </w:pPr>
            <w:r w:rsidRPr="003E2533">
              <w:rPr>
                <w:color w:val="000000"/>
              </w:rPr>
              <w:t>4.3. Impact financiar, plus/minus, din care:</w:t>
            </w:r>
          </w:p>
        </w:tc>
        <w:tc>
          <w:tcPr>
            <w:tcW w:w="1134" w:type="dxa"/>
            <w:tcBorders>
              <w:top w:val="single" w:sz="4" w:space="0" w:color="000000"/>
              <w:left w:val="single" w:sz="4" w:space="0" w:color="000000"/>
              <w:bottom w:val="single" w:sz="4" w:space="0" w:color="000000"/>
              <w:right w:val="single" w:sz="4" w:space="0" w:color="000000"/>
            </w:tcBorders>
          </w:tcPr>
          <w:p w14:paraId="361A999C"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9D"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9E"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9F"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A0"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A1" w14:textId="77777777" w:rsidR="002A1C8B" w:rsidRPr="003E2533" w:rsidRDefault="002A1C8B">
            <w:pPr>
              <w:jc w:val="center"/>
            </w:pPr>
          </w:p>
        </w:tc>
      </w:tr>
      <w:tr w:rsidR="002A1C8B" w:rsidRPr="003E2533" w14:paraId="361A99AA"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A3" w14:textId="77777777" w:rsidR="002A1C8B" w:rsidRPr="003E2533" w:rsidRDefault="001C616E">
            <w:pPr>
              <w:widowControl w:val="0"/>
              <w:numPr>
                <w:ilvl w:val="0"/>
                <w:numId w:val="5"/>
              </w:numPr>
              <w:pBdr>
                <w:top w:val="nil"/>
                <w:left w:val="nil"/>
                <w:bottom w:val="nil"/>
                <w:right w:val="nil"/>
                <w:between w:val="nil"/>
              </w:pBdr>
              <w:rPr>
                <w:color w:val="000000"/>
              </w:rPr>
            </w:pPr>
            <w:r w:rsidRPr="003E2533">
              <w:rPr>
                <w:color w:val="000000"/>
              </w:rPr>
              <w:t>buget de stat</w:t>
            </w:r>
          </w:p>
        </w:tc>
        <w:tc>
          <w:tcPr>
            <w:tcW w:w="1134" w:type="dxa"/>
            <w:tcBorders>
              <w:top w:val="single" w:sz="4" w:space="0" w:color="000000"/>
              <w:left w:val="single" w:sz="4" w:space="0" w:color="000000"/>
              <w:bottom w:val="single" w:sz="4" w:space="0" w:color="000000"/>
              <w:right w:val="single" w:sz="4" w:space="0" w:color="000000"/>
            </w:tcBorders>
          </w:tcPr>
          <w:p w14:paraId="361A99A4"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A5"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A6"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A7"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A8"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A9" w14:textId="77777777" w:rsidR="002A1C8B" w:rsidRPr="003E2533" w:rsidRDefault="002A1C8B">
            <w:pPr>
              <w:jc w:val="center"/>
            </w:pPr>
          </w:p>
        </w:tc>
      </w:tr>
      <w:tr w:rsidR="002A1C8B" w:rsidRPr="003E2533" w14:paraId="361A99B2"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AB" w14:textId="77777777" w:rsidR="002A1C8B" w:rsidRPr="003E2533" w:rsidRDefault="001C616E">
            <w:pPr>
              <w:widowControl w:val="0"/>
              <w:numPr>
                <w:ilvl w:val="0"/>
                <w:numId w:val="5"/>
              </w:numPr>
              <w:pBdr>
                <w:top w:val="nil"/>
                <w:left w:val="nil"/>
                <w:bottom w:val="nil"/>
                <w:right w:val="nil"/>
                <w:between w:val="nil"/>
              </w:pBdr>
              <w:rPr>
                <w:color w:val="000000"/>
              </w:rPr>
            </w:pPr>
            <w:r w:rsidRPr="003E2533">
              <w:rPr>
                <w:color w:val="000000"/>
              </w:rPr>
              <w:t>bugete locale</w:t>
            </w:r>
          </w:p>
        </w:tc>
        <w:tc>
          <w:tcPr>
            <w:tcW w:w="1134" w:type="dxa"/>
            <w:tcBorders>
              <w:top w:val="single" w:sz="4" w:space="0" w:color="000000"/>
              <w:left w:val="single" w:sz="4" w:space="0" w:color="000000"/>
              <w:bottom w:val="single" w:sz="4" w:space="0" w:color="000000"/>
              <w:right w:val="single" w:sz="4" w:space="0" w:color="000000"/>
            </w:tcBorders>
          </w:tcPr>
          <w:p w14:paraId="361A99AC"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AD"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AE"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AF"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B0"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B1" w14:textId="77777777" w:rsidR="002A1C8B" w:rsidRPr="003E2533" w:rsidRDefault="002A1C8B">
            <w:pPr>
              <w:jc w:val="center"/>
            </w:pPr>
          </w:p>
        </w:tc>
      </w:tr>
      <w:tr w:rsidR="002A1C8B" w:rsidRPr="003E2533" w14:paraId="361A99BA"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B3" w14:textId="77777777" w:rsidR="002A1C8B" w:rsidRPr="003E2533" w:rsidRDefault="001C616E">
            <w:pPr>
              <w:widowControl w:val="0"/>
              <w:pBdr>
                <w:top w:val="nil"/>
                <w:left w:val="nil"/>
                <w:bottom w:val="nil"/>
                <w:right w:val="nil"/>
                <w:between w:val="nil"/>
              </w:pBdr>
              <w:ind w:left="175"/>
              <w:rPr>
                <w:color w:val="000000"/>
              </w:rPr>
            </w:pPr>
            <w:r w:rsidRPr="003E2533">
              <w:rPr>
                <w:color w:val="000000"/>
              </w:rPr>
              <w:t>4.4 Propuneri pentru acoperirea creșterii cheltuielilor bugetare</w:t>
            </w:r>
          </w:p>
        </w:tc>
        <w:tc>
          <w:tcPr>
            <w:tcW w:w="1134" w:type="dxa"/>
            <w:tcBorders>
              <w:top w:val="single" w:sz="4" w:space="0" w:color="000000"/>
              <w:left w:val="single" w:sz="4" w:space="0" w:color="000000"/>
              <w:bottom w:val="single" w:sz="4" w:space="0" w:color="000000"/>
              <w:right w:val="single" w:sz="4" w:space="0" w:color="000000"/>
            </w:tcBorders>
          </w:tcPr>
          <w:p w14:paraId="361A99B4"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B5"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B6"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B7"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B8"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B9" w14:textId="77777777" w:rsidR="002A1C8B" w:rsidRPr="003E2533" w:rsidRDefault="002A1C8B">
            <w:pPr>
              <w:jc w:val="center"/>
            </w:pPr>
          </w:p>
        </w:tc>
      </w:tr>
      <w:tr w:rsidR="002A1C8B" w:rsidRPr="003E2533" w14:paraId="361A99C2"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BB" w14:textId="77777777" w:rsidR="002A1C8B" w:rsidRPr="003E2533" w:rsidRDefault="001C616E">
            <w:pPr>
              <w:widowControl w:val="0"/>
              <w:pBdr>
                <w:top w:val="nil"/>
                <w:left w:val="nil"/>
                <w:bottom w:val="nil"/>
                <w:right w:val="nil"/>
                <w:between w:val="nil"/>
              </w:pBdr>
              <w:ind w:left="33" w:firstLine="142"/>
              <w:rPr>
                <w:color w:val="000000"/>
              </w:rPr>
            </w:pPr>
            <w:r w:rsidRPr="003E2533">
              <w:rPr>
                <w:color w:val="000000"/>
              </w:rPr>
              <w:t>4.5. Propuneri pentru a compensa reducerea veniturilor bugetare</w:t>
            </w:r>
          </w:p>
        </w:tc>
        <w:tc>
          <w:tcPr>
            <w:tcW w:w="1134" w:type="dxa"/>
            <w:tcBorders>
              <w:top w:val="single" w:sz="4" w:space="0" w:color="000000"/>
              <w:left w:val="single" w:sz="4" w:space="0" w:color="000000"/>
              <w:bottom w:val="single" w:sz="4" w:space="0" w:color="000000"/>
              <w:right w:val="single" w:sz="4" w:space="0" w:color="000000"/>
            </w:tcBorders>
          </w:tcPr>
          <w:p w14:paraId="361A99BC"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BD"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BE"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BF"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C0"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C1" w14:textId="77777777" w:rsidR="002A1C8B" w:rsidRPr="003E2533" w:rsidRDefault="002A1C8B">
            <w:pPr>
              <w:jc w:val="center"/>
            </w:pPr>
          </w:p>
        </w:tc>
      </w:tr>
      <w:tr w:rsidR="002A1C8B" w:rsidRPr="003E2533" w14:paraId="361A99CA"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C3" w14:textId="77777777" w:rsidR="002A1C8B" w:rsidRPr="003E2533" w:rsidRDefault="001C616E">
            <w:r w:rsidRPr="003E2533">
              <w:t xml:space="preserve"> 4.6. Calcule detaliate privind fundamentarea modificărilor veniturilor și/sau cheltuielilor bugetare</w:t>
            </w:r>
          </w:p>
        </w:tc>
        <w:tc>
          <w:tcPr>
            <w:tcW w:w="1134" w:type="dxa"/>
            <w:tcBorders>
              <w:top w:val="single" w:sz="4" w:space="0" w:color="000000"/>
              <w:left w:val="single" w:sz="4" w:space="0" w:color="000000"/>
              <w:bottom w:val="single" w:sz="4" w:space="0" w:color="000000"/>
              <w:right w:val="single" w:sz="4" w:space="0" w:color="000000"/>
            </w:tcBorders>
          </w:tcPr>
          <w:p w14:paraId="361A99C4" w14:textId="77777777" w:rsidR="002A1C8B" w:rsidRPr="003E2533"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C5"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C6"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C7"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C8"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C9" w14:textId="77777777" w:rsidR="002A1C8B" w:rsidRPr="003E2533" w:rsidRDefault="002A1C8B">
            <w:pPr>
              <w:jc w:val="center"/>
            </w:pPr>
          </w:p>
        </w:tc>
      </w:tr>
      <w:tr w:rsidR="002A1C8B" w:rsidRPr="003E2533" w14:paraId="361A99D4"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CB" w14:textId="77777777" w:rsidR="002A1C8B" w:rsidRPr="003E2533" w:rsidRDefault="001C616E">
            <w:pPr>
              <w:widowControl w:val="0"/>
              <w:pBdr>
                <w:top w:val="nil"/>
                <w:left w:val="nil"/>
                <w:bottom w:val="nil"/>
                <w:right w:val="nil"/>
                <w:between w:val="nil"/>
              </w:pBdr>
              <w:ind w:left="33"/>
              <w:rPr>
                <w:color w:val="000000"/>
              </w:rPr>
            </w:pPr>
            <w:r w:rsidRPr="003E2533">
              <w:rPr>
                <w:color w:val="000000"/>
              </w:rPr>
              <w:t>4.7. Prezentarea, în cazul proiectelor de acte normative a căror adoptare atrage majorarea cheltuielilor bugetare, a următoarelor documente:</w:t>
            </w:r>
          </w:p>
          <w:p w14:paraId="361A99CC" w14:textId="77777777" w:rsidR="002A1C8B" w:rsidRPr="003E2533" w:rsidRDefault="001C616E">
            <w:pPr>
              <w:widowControl w:val="0"/>
              <w:pBdr>
                <w:top w:val="nil"/>
                <w:left w:val="nil"/>
                <w:bottom w:val="nil"/>
                <w:right w:val="nil"/>
                <w:between w:val="nil"/>
              </w:pBdr>
              <w:ind w:left="33"/>
              <w:rPr>
                <w:color w:val="000000"/>
              </w:rPr>
            </w:pPr>
            <w:r w:rsidRPr="003E2533">
              <w:rPr>
                <w:color w:val="000000"/>
              </w:rPr>
              <w:t xml:space="preserve">a) fișa financiară prevăzută la art.15 din Legea nr.500/2002 privind finanțele publice, cu modificările și completările ulterioare </w:t>
            </w:r>
            <w:r w:rsidRPr="003E2533">
              <w:rPr>
                <w:color w:val="000000"/>
              </w:rPr>
              <w:lastRenderedPageBreak/>
              <w:t>însoțită de ipotezele și metodologia de calcul utilizată;</w:t>
            </w:r>
          </w:p>
          <w:p w14:paraId="361A99CD" w14:textId="77777777" w:rsidR="002A1C8B" w:rsidRPr="003E2533" w:rsidRDefault="001C616E">
            <w:pPr>
              <w:widowControl w:val="0"/>
              <w:pBdr>
                <w:top w:val="nil"/>
                <w:left w:val="nil"/>
                <w:bottom w:val="nil"/>
                <w:right w:val="nil"/>
                <w:between w:val="nil"/>
              </w:pBdr>
              <w:ind w:left="33"/>
              <w:rPr>
                <w:color w:val="000000"/>
              </w:rPr>
            </w:pPr>
            <w:r w:rsidRPr="003E2533">
              <w:rPr>
                <w:color w:val="000000"/>
              </w:rPr>
              <w:t>b) declarație conform căreia majorarea de cheltuială respectivă este compatibilă cu obiectivele și prioritățile strategice specificate în strategia fiscal-bugetară, cu legea bugetară anuală și cu plafoanele de cheltuieli prezentate în strategia fiscal-bugetară</w:t>
            </w:r>
          </w:p>
        </w:tc>
        <w:tc>
          <w:tcPr>
            <w:tcW w:w="1134" w:type="dxa"/>
            <w:tcBorders>
              <w:top w:val="single" w:sz="4" w:space="0" w:color="000000"/>
              <w:left w:val="single" w:sz="4" w:space="0" w:color="000000"/>
              <w:bottom w:val="single" w:sz="4" w:space="0" w:color="000000"/>
              <w:right w:val="single" w:sz="4" w:space="0" w:color="000000"/>
            </w:tcBorders>
          </w:tcPr>
          <w:p w14:paraId="361A99CE" w14:textId="77777777" w:rsidR="002A1C8B" w:rsidRPr="003E2533" w:rsidRDefault="001C616E">
            <w:pPr>
              <w:jc w:val="center"/>
            </w:pPr>
            <w:r w:rsidRPr="003E2533">
              <w:lastRenderedPageBreak/>
              <w:t>Nu este cazul</w:t>
            </w:r>
          </w:p>
        </w:tc>
        <w:tc>
          <w:tcPr>
            <w:tcW w:w="1271" w:type="dxa"/>
            <w:tcBorders>
              <w:top w:val="single" w:sz="4" w:space="0" w:color="000000"/>
              <w:left w:val="single" w:sz="4" w:space="0" w:color="000000"/>
              <w:bottom w:val="single" w:sz="4" w:space="0" w:color="000000"/>
              <w:right w:val="single" w:sz="4" w:space="0" w:color="000000"/>
            </w:tcBorders>
          </w:tcPr>
          <w:p w14:paraId="361A99CF" w14:textId="77777777" w:rsidR="002A1C8B" w:rsidRPr="003E2533"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D0" w14:textId="77777777" w:rsidR="002A1C8B" w:rsidRPr="003E2533"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D1" w14:textId="77777777" w:rsidR="002A1C8B" w:rsidRPr="003E2533"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D2" w14:textId="77777777" w:rsidR="002A1C8B" w:rsidRPr="003E2533" w:rsidRDefault="002A1C8B">
            <w:pPr>
              <w:jc w:val="center"/>
            </w:pPr>
          </w:p>
        </w:tc>
        <w:tc>
          <w:tcPr>
            <w:tcW w:w="1963" w:type="dxa"/>
            <w:tcBorders>
              <w:top w:val="single" w:sz="4" w:space="0" w:color="000000"/>
              <w:left w:val="single" w:sz="4" w:space="0" w:color="000000"/>
              <w:bottom w:val="single" w:sz="4" w:space="0" w:color="000000"/>
              <w:right w:val="single" w:sz="4" w:space="0" w:color="000000"/>
            </w:tcBorders>
          </w:tcPr>
          <w:p w14:paraId="361A99D3" w14:textId="77777777" w:rsidR="002A1C8B" w:rsidRPr="003E2533" w:rsidRDefault="002A1C8B">
            <w:pPr>
              <w:jc w:val="center"/>
            </w:pPr>
          </w:p>
        </w:tc>
      </w:tr>
      <w:tr w:rsidR="002A1C8B" w:rsidRPr="003E2533" w14:paraId="361A99D7" w14:textId="77777777" w:rsidTr="00AD74DB">
        <w:tc>
          <w:tcPr>
            <w:tcW w:w="2835" w:type="dxa"/>
            <w:tcBorders>
              <w:top w:val="single" w:sz="4" w:space="0" w:color="000000"/>
              <w:left w:val="single" w:sz="4" w:space="0" w:color="000000"/>
              <w:bottom w:val="single" w:sz="4" w:space="0" w:color="000000"/>
              <w:right w:val="single" w:sz="4" w:space="0" w:color="000000"/>
            </w:tcBorders>
          </w:tcPr>
          <w:p w14:paraId="361A99D5" w14:textId="77777777" w:rsidR="002A1C8B" w:rsidRPr="003E2533" w:rsidRDefault="001C616E">
            <w:pPr>
              <w:widowControl w:val="0"/>
              <w:pBdr>
                <w:top w:val="nil"/>
                <w:left w:val="nil"/>
                <w:bottom w:val="nil"/>
                <w:right w:val="nil"/>
                <w:between w:val="nil"/>
              </w:pBdr>
              <w:ind w:left="33"/>
              <w:rPr>
                <w:color w:val="000000"/>
              </w:rPr>
            </w:pPr>
            <w:r w:rsidRPr="003E2533">
              <w:rPr>
                <w:color w:val="000000"/>
              </w:rPr>
              <w:t>4.8. Alte informații</w:t>
            </w:r>
          </w:p>
        </w:tc>
        <w:tc>
          <w:tcPr>
            <w:tcW w:w="7349" w:type="dxa"/>
            <w:gridSpan w:val="6"/>
            <w:tcBorders>
              <w:top w:val="single" w:sz="4" w:space="0" w:color="000000"/>
              <w:left w:val="single" w:sz="4" w:space="0" w:color="000000"/>
              <w:bottom w:val="single" w:sz="4" w:space="0" w:color="000000"/>
              <w:right w:val="single" w:sz="4" w:space="0" w:color="000000"/>
            </w:tcBorders>
          </w:tcPr>
          <w:p w14:paraId="361A99D6" w14:textId="279A5360" w:rsidR="00EF113A" w:rsidRPr="003E2533" w:rsidRDefault="00E06F0F" w:rsidP="00960796">
            <w:pPr>
              <w:jc w:val="both"/>
            </w:pPr>
            <w:r w:rsidRPr="003E2533">
              <w:t>Finanţarea obiectivului de investiţii „Construire și dotare Centru de Oncologie și Radiochirurgie Stereotacticăˮ, în cadrul Spitalului Clinic de Urgență “Bagdasar – Arseni”,  București</w:t>
            </w:r>
            <w:r w:rsidR="00960796">
              <w:t xml:space="preserve"> </w:t>
            </w:r>
            <w:r w:rsidRPr="003E2533">
              <w:t xml:space="preserve"> se face de la bugetul de stat, prin bugetul Ministerului Sănătății, în limita sumelor aprobate anual cu această destinație, precum şi din alte surse de finanțare legal constituite, conform programelor de investiții publice aprobate potrivit legii.</w:t>
            </w:r>
          </w:p>
        </w:tc>
      </w:tr>
    </w:tbl>
    <w:p w14:paraId="361A99D8" w14:textId="77777777" w:rsidR="002A1C8B" w:rsidRPr="003E2533" w:rsidRDefault="002A1C8B"/>
    <w:tbl>
      <w:tblPr>
        <w:tblStyle w:val="a3"/>
        <w:tblW w:w="101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348"/>
      </w:tblGrid>
      <w:tr w:rsidR="002A1C8B" w:rsidRPr="003E2533" w14:paraId="361A99DB" w14:textId="77777777" w:rsidTr="00AD74DB">
        <w:tc>
          <w:tcPr>
            <w:tcW w:w="10184" w:type="dxa"/>
            <w:gridSpan w:val="2"/>
            <w:tcBorders>
              <w:top w:val="single" w:sz="4" w:space="0" w:color="000000"/>
              <w:left w:val="single" w:sz="4" w:space="0" w:color="000000"/>
              <w:bottom w:val="single" w:sz="4" w:space="0" w:color="000000"/>
              <w:right w:val="single" w:sz="4" w:space="0" w:color="000000"/>
            </w:tcBorders>
          </w:tcPr>
          <w:p w14:paraId="361A99D9" w14:textId="77777777" w:rsidR="002A1C8B" w:rsidRPr="003E2533" w:rsidRDefault="001C616E">
            <w:pPr>
              <w:jc w:val="center"/>
            </w:pPr>
            <w:r w:rsidRPr="003E2533">
              <w:t>Secţiunea a 5-a</w:t>
            </w:r>
          </w:p>
          <w:p w14:paraId="361A99DA" w14:textId="77777777" w:rsidR="002A1C8B" w:rsidRPr="003E2533" w:rsidRDefault="001C616E">
            <w:pPr>
              <w:jc w:val="center"/>
            </w:pPr>
            <w:r w:rsidRPr="003E2533">
              <w:t>Efectele proiectului de act normativ asupra legislaţiei în vigoare</w:t>
            </w:r>
          </w:p>
        </w:tc>
      </w:tr>
      <w:tr w:rsidR="002A1C8B" w:rsidRPr="003E2533" w14:paraId="361A99DE" w14:textId="77777777" w:rsidTr="00AD74DB">
        <w:tc>
          <w:tcPr>
            <w:tcW w:w="2836" w:type="dxa"/>
            <w:tcBorders>
              <w:top w:val="single" w:sz="4" w:space="0" w:color="000000"/>
              <w:left w:val="single" w:sz="4" w:space="0" w:color="000000"/>
              <w:bottom w:val="single" w:sz="4" w:space="0" w:color="000000"/>
              <w:right w:val="single" w:sz="4" w:space="0" w:color="000000"/>
            </w:tcBorders>
          </w:tcPr>
          <w:p w14:paraId="361A99DC" w14:textId="77777777" w:rsidR="002A1C8B" w:rsidRPr="003E2533" w:rsidRDefault="001C616E">
            <w:r w:rsidRPr="003E2533">
              <w:t>5.1.Măsuri normative necesare pentru aplicarea prevederilor proiectului de act normativ:</w:t>
            </w:r>
          </w:p>
        </w:tc>
        <w:tc>
          <w:tcPr>
            <w:tcW w:w="7348" w:type="dxa"/>
            <w:tcBorders>
              <w:top w:val="single" w:sz="4" w:space="0" w:color="000000"/>
              <w:left w:val="single" w:sz="4" w:space="0" w:color="000000"/>
              <w:bottom w:val="single" w:sz="4" w:space="0" w:color="000000"/>
              <w:right w:val="single" w:sz="4" w:space="0" w:color="000000"/>
            </w:tcBorders>
          </w:tcPr>
          <w:p w14:paraId="361A99DD" w14:textId="77777777" w:rsidR="002A1C8B" w:rsidRPr="003E2533" w:rsidRDefault="001C616E">
            <w:r w:rsidRPr="003E2533">
              <w:t>Proiectul de act normativ nu se referă la acest subiect</w:t>
            </w:r>
          </w:p>
        </w:tc>
      </w:tr>
      <w:tr w:rsidR="002A1C8B" w:rsidRPr="003E2533" w14:paraId="361A99E1" w14:textId="77777777" w:rsidTr="00AD74DB">
        <w:tc>
          <w:tcPr>
            <w:tcW w:w="2836" w:type="dxa"/>
            <w:tcBorders>
              <w:top w:val="single" w:sz="4" w:space="0" w:color="000000"/>
              <w:left w:val="single" w:sz="4" w:space="0" w:color="000000"/>
              <w:bottom w:val="single" w:sz="4" w:space="0" w:color="000000"/>
              <w:right w:val="single" w:sz="4" w:space="0" w:color="000000"/>
            </w:tcBorders>
          </w:tcPr>
          <w:p w14:paraId="361A99DF" w14:textId="77777777" w:rsidR="002A1C8B" w:rsidRPr="003E2533" w:rsidRDefault="001C616E">
            <w:r w:rsidRPr="003E2533">
              <w:t>5.2. Impactul asupra legislaţiei în domeniul achiziţiilor publice</w:t>
            </w:r>
          </w:p>
        </w:tc>
        <w:tc>
          <w:tcPr>
            <w:tcW w:w="7348" w:type="dxa"/>
            <w:tcBorders>
              <w:top w:val="single" w:sz="4" w:space="0" w:color="000000"/>
              <w:left w:val="single" w:sz="4" w:space="0" w:color="000000"/>
              <w:bottom w:val="single" w:sz="4" w:space="0" w:color="000000"/>
              <w:right w:val="single" w:sz="4" w:space="0" w:color="000000"/>
            </w:tcBorders>
          </w:tcPr>
          <w:p w14:paraId="361A99E0" w14:textId="77777777" w:rsidR="002A1C8B" w:rsidRPr="003E2533" w:rsidRDefault="001C616E">
            <w:r w:rsidRPr="003E2533">
              <w:t>Proiectul de act normativ nu se referă la acest subiect</w:t>
            </w:r>
          </w:p>
        </w:tc>
      </w:tr>
      <w:tr w:rsidR="002A1C8B" w:rsidRPr="003E2533" w14:paraId="361A99E4" w14:textId="77777777" w:rsidTr="00AD74DB">
        <w:tc>
          <w:tcPr>
            <w:tcW w:w="2836" w:type="dxa"/>
            <w:tcBorders>
              <w:top w:val="single" w:sz="4" w:space="0" w:color="000000"/>
              <w:left w:val="single" w:sz="4" w:space="0" w:color="000000"/>
              <w:bottom w:val="single" w:sz="4" w:space="0" w:color="000000"/>
              <w:right w:val="single" w:sz="4" w:space="0" w:color="000000"/>
            </w:tcBorders>
          </w:tcPr>
          <w:p w14:paraId="361A99E2" w14:textId="77777777" w:rsidR="002A1C8B" w:rsidRPr="003E2533" w:rsidRDefault="001C616E">
            <w:r w:rsidRPr="003E2533">
              <w:t>5.3. Conformitatea proiectului de act normativ cu legislaţia UE (în cazul proiectelor ce transpun sau asigură aplicarea unor prevederi de drept UE)</w:t>
            </w:r>
          </w:p>
        </w:tc>
        <w:tc>
          <w:tcPr>
            <w:tcW w:w="7348" w:type="dxa"/>
            <w:tcBorders>
              <w:top w:val="single" w:sz="4" w:space="0" w:color="000000"/>
              <w:left w:val="single" w:sz="4" w:space="0" w:color="000000"/>
              <w:bottom w:val="single" w:sz="4" w:space="0" w:color="000000"/>
              <w:right w:val="single" w:sz="4" w:space="0" w:color="000000"/>
            </w:tcBorders>
          </w:tcPr>
          <w:p w14:paraId="361A99E3" w14:textId="77777777" w:rsidR="002A1C8B" w:rsidRPr="003E2533" w:rsidRDefault="001C616E">
            <w:r w:rsidRPr="003E2533">
              <w:t>Proiectul de act normativ nu se referă la acest subiect</w:t>
            </w:r>
          </w:p>
        </w:tc>
      </w:tr>
      <w:tr w:rsidR="002A1C8B" w:rsidRPr="003E2533" w14:paraId="361A99E7" w14:textId="77777777" w:rsidTr="00AD74DB">
        <w:tc>
          <w:tcPr>
            <w:tcW w:w="2836" w:type="dxa"/>
            <w:tcBorders>
              <w:top w:val="single" w:sz="4" w:space="0" w:color="000000"/>
              <w:left w:val="single" w:sz="4" w:space="0" w:color="000000"/>
              <w:bottom w:val="single" w:sz="4" w:space="0" w:color="000000"/>
              <w:right w:val="single" w:sz="4" w:space="0" w:color="000000"/>
            </w:tcBorders>
          </w:tcPr>
          <w:p w14:paraId="361A99E5" w14:textId="77777777" w:rsidR="002A1C8B" w:rsidRPr="003E2533" w:rsidRDefault="001C616E">
            <w:r w:rsidRPr="003E2533">
              <w:t>5.3.1. Măsuri normative necesare transpunerii directivelor UE</w:t>
            </w:r>
          </w:p>
        </w:tc>
        <w:tc>
          <w:tcPr>
            <w:tcW w:w="7348" w:type="dxa"/>
            <w:tcBorders>
              <w:top w:val="single" w:sz="4" w:space="0" w:color="000000"/>
              <w:left w:val="single" w:sz="4" w:space="0" w:color="000000"/>
              <w:bottom w:val="single" w:sz="4" w:space="0" w:color="000000"/>
              <w:right w:val="single" w:sz="4" w:space="0" w:color="000000"/>
            </w:tcBorders>
          </w:tcPr>
          <w:p w14:paraId="361A99E6" w14:textId="77777777" w:rsidR="002A1C8B" w:rsidRPr="003E2533" w:rsidRDefault="001C616E">
            <w:r w:rsidRPr="003E2533">
              <w:t>Proiectul de act normativ nu se referă la acest subiect</w:t>
            </w:r>
          </w:p>
        </w:tc>
      </w:tr>
      <w:tr w:rsidR="002A1C8B" w:rsidRPr="003E2533" w14:paraId="361A99EA" w14:textId="77777777" w:rsidTr="00AD74DB">
        <w:tc>
          <w:tcPr>
            <w:tcW w:w="2836" w:type="dxa"/>
            <w:tcBorders>
              <w:top w:val="single" w:sz="4" w:space="0" w:color="000000"/>
              <w:left w:val="single" w:sz="4" w:space="0" w:color="000000"/>
              <w:bottom w:val="single" w:sz="4" w:space="0" w:color="000000"/>
              <w:right w:val="single" w:sz="4" w:space="0" w:color="000000"/>
            </w:tcBorders>
          </w:tcPr>
          <w:p w14:paraId="361A99E8" w14:textId="77777777" w:rsidR="002A1C8B" w:rsidRPr="003E2533" w:rsidRDefault="001C616E">
            <w:r w:rsidRPr="003E2533">
              <w:t>5.3.2. Măsuri normative necesare aplicării actelor legislative UE</w:t>
            </w:r>
          </w:p>
        </w:tc>
        <w:tc>
          <w:tcPr>
            <w:tcW w:w="7348" w:type="dxa"/>
            <w:tcBorders>
              <w:top w:val="single" w:sz="4" w:space="0" w:color="000000"/>
              <w:left w:val="single" w:sz="4" w:space="0" w:color="000000"/>
              <w:bottom w:val="single" w:sz="4" w:space="0" w:color="000000"/>
              <w:right w:val="single" w:sz="4" w:space="0" w:color="000000"/>
            </w:tcBorders>
          </w:tcPr>
          <w:p w14:paraId="361A99E9" w14:textId="77777777" w:rsidR="002A1C8B" w:rsidRPr="003E2533" w:rsidRDefault="001C616E">
            <w:r w:rsidRPr="003E2533">
              <w:t>Proiectul de act normativ nu se referă la acest subiect</w:t>
            </w:r>
          </w:p>
        </w:tc>
      </w:tr>
      <w:tr w:rsidR="002A1C8B" w:rsidRPr="003E2533" w14:paraId="361A99ED" w14:textId="77777777" w:rsidTr="00AD74DB">
        <w:tc>
          <w:tcPr>
            <w:tcW w:w="2836" w:type="dxa"/>
            <w:tcBorders>
              <w:top w:val="single" w:sz="4" w:space="0" w:color="000000"/>
              <w:left w:val="single" w:sz="4" w:space="0" w:color="000000"/>
              <w:bottom w:val="single" w:sz="4" w:space="0" w:color="000000"/>
              <w:right w:val="single" w:sz="4" w:space="0" w:color="000000"/>
            </w:tcBorders>
          </w:tcPr>
          <w:p w14:paraId="361A99EB" w14:textId="77777777" w:rsidR="002A1C8B" w:rsidRPr="003E2533" w:rsidRDefault="001C616E">
            <w:r w:rsidRPr="003E2533">
              <w:t>5. 4. Hotărâri ale Curții de Justiție a Uniunii Europene</w:t>
            </w:r>
          </w:p>
        </w:tc>
        <w:tc>
          <w:tcPr>
            <w:tcW w:w="7348" w:type="dxa"/>
            <w:tcBorders>
              <w:top w:val="single" w:sz="4" w:space="0" w:color="000000"/>
              <w:left w:val="single" w:sz="4" w:space="0" w:color="000000"/>
              <w:bottom w:val="single" w:sz="4" w:space="0" w:color="000000"/>
              <w:right w:val="single" w:sz="4" w:space="0" w:color="000000"/>
            </w:tcBorders>
          </w:tcPr>
          <w:p w14:paraId="361A99EC" w14:textId="77777777" w:rsidR="002A1C8B" w:rsidRPr="003E2533" w:rsidRDefault="001C616E">
            <w:r w:rsidRPr="003E2533">
              <w:t>Proiectul de act normativ nu se referă la acest subiect</w:t>
            </w:r>
          </w:p>
        </w:tc>
      </w:tr>
      <w:tr w:rsidR="002A1C8B" w:rsidRPr="003E2533" w14:paraId="361A99F0" w14:textId="77777777" w:rsidTr="00AD74DB">
        <w:tc>
          <w:tcPr>
            <w:tcW w:w="2836" w:type="dxa"/>
            <w:tcBorders>
              <w:top w:val="single" w:sz="4" w:space="0" w:color="000000"/>
              <w:left w:val="single" w:sz="4" w:space="0" w:color="000000"/>
              <w:bottom w:val="single" w:sz="4" w:space="0" w:color="000000"/>
              <w:right w:val="single" w:sz="4" w:space="0" w:color="000000"/>
            </w:tcBorders>
          </w:tcPr>
          <w:p w14:paraId="12727350" w14:textId="4FADFCF2" w:rsidR="00445184" w:rsidRPr="003E2533" w:rsidRDefault="001C616E">
            <w:r w:rsidRPr="003E2533">
              <w:t>5.5. Alte acte normative și/sau documente internaționale din care</w:t>
            </w:r>
          </w:p>
          <w:p w14:paraId="361A99EE" w14:textId="6A268C9C" w:rsidR="002A1C8B" w:rsidRPr="003E2533" w:rsidRDefault="001C616E">
            <w:r w:rsidRPr="003E2533">
              <w:t>decurg angajamente asum</w:t>
            </w:r>
            <w:r w:rsidR="0028575E" w:rsidRPr="003E2533">
              <w:t>a</w:t>
            </w:r>
            <w:r w:rsidRPr="003E2533">
              <w:t>te</w:t>
            </w:r>
          </w:p>
        </w:tc>
        <w:tc>
          <w:tcPr>
            <w:tcW w:w="7348" w:type="dxa"/>
            <w:tcBorders>
              <w:top w:val="single" w:sz="4" w:space="0" w:color="000000"/>
              <w:left w:val="single" w:sz="4" w:space="0" w:color="000000"/>
              <w:bottom w:val="single" w:sz="4" w:space="0" w:color="000000"/>
              <w:right w:val="single" w:sz="4" w:space="0" w:color="000000"/>
            </w:tcBorders>
          </w:tcPr>
          <w:p w14:paraId="361A99EF" w14:textId="77777777" w:rsidR="002A1C8B" w:rsidRPr="003E2533" w:rsidRDefault="001C616E">
            <w:r w:rsidRPr="003E2533">
              <w:t>Proiectul de act normativ nu se referă la acest subiect</w:t>
            </w:r>
          </w:p>
        </w:tc>
      </w:tr>
      <w:tr w:rsidR="002A1C8B" w:rsidRPr="003E2533" w14:paraId="361A99F3" w14:textId="77777777" w:rsidTr="00AD74DB">
        <w:tc>
          <w:tcPr>
            <w:tcW w:w="2836" w:type="dxa"/>
            <w:tcBorders>
              <w:top w:val="single" w:sz="4" w:space="0" w:color="000000"/>
              <w:left w:val="single" w:sz="4" w:space="0" w:color="000000"/>
              <w:bottom w:val="single" w:sz="4" w:space="0" w:color="000000"/>
              <w:right w:val="single" w:sz="4" w:space="0" w:color="000000"/>
            </w:tcBorders>
          </w:tcPr>
          <w:p w14:paraId="361A99F1" w14:textId="77777777" w:rsidR="002A1C8B" w:rsidRPr="003E2533" w:rsidRDefault="001C616E">
            <w:r w:rsidRPr="003E2533">
              <w:t>5.6.Alte informaţii</w:t>
            </w:r>
          </w:p>
        </w:tc>
        <w:tc>
          <w:tcPr>
            <w:tcW w:w="7348" w:type="dxa"/>
            <w:tcBorders>
              <w:top w:val="single" w:sz="4" w:space="0" w:color="000000"/>
              <w:left w:val="single" w:sz="4" w:space="0" w:color="000000"/>
              <w:bottom w:val="single" w:sz="4" w:space="0" w:color="000000"/>
              <w:right w:val="single" w:sz="4" w:space="0" w:color="000000"/>
            </w:tcBorders>
          </w:tcPr>
          <w:p w14:paraId="361A99F2" w14:textId="77777777" w:rsidR="002A1C8B" w:rsidRPr="003E2533" w:rsidRDefault="001C616E">
            <w:r w:rsidRPr="003E2533">
              <w:t>Nu au fost identificate</w:t>
            </w:r>
          </w:p>
        </w:tc>
      </w:tr>
    </w:tbl>
    <w:p w14:paraId="361A99F5" w14:textId="77777777" w:rsidR="002A1C8B" w:rsidRPr="003E2533" w:rsidRDefault="002A1C8B">
      <w:pPr>
        <w:ind w:right="-794"/>
      </w:pPr>
    </w:p>
    <w:tbl>
      <w:tblPr>
        <w:tblStyle w:val="a4"/>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4"/>
        <w:gridCol w:w="7185"/>
      </w:tblGrid>
      <w:tr w:rsidR="002A1C8B" w:rsidRPr="003E2533" w14:paraId="361A99F8" w14:textId="77777777">
        <w:tc>
          <w:tcPr>
            <w:tcW w:w="10349" w:type="dxa"/>
            <w:gridSpan w:val="2"/>
            <w:tcBorders>
              <w:top w:val="single" w:sz="4" w:space="0" w:color="000000"/>
              <w:left w:val="single" w:sz="4" w:space="0" w:color="000000"/>
              <w:bottom w:val="single" w:sz="4" w:space="0" w:color="000000"/>
              <w:right w:val="single" w:sz="4" w:space="0" w:color="000000"/>
            </w:tcBorders>
          </w:tcPr>
          <w:p w14:paraId="361A99F6" w14:textId="77777777" w:rsidR="002A1C8B" w:rsidRPr="003E2533" w:rsidRDefault="001C616E">
            <w:pPr>
              <w:ind w:right="-794"/>
              <w:jc w:val="center"/>
            </w:pPr>
            <w:r w:rsidRPr="003E2533">
              <w:lastRenderedPageBreak/>
              <w:t xml:space="preserve">Secţiunea a 6-a </w:t>
            </w:r>
          </w:p>
          <w:p w14:paraId="361A99F7" w14:textId="77777777" w:rsidR="002A1C8B" w:rsidRPr="003E2533" w:rsidRDefault="001C616E">
            <w:pPr>
              <w:ind w:right="-794"/>
              <w:jc w:val="center"/>
            </w:pPr>
            <w:r w:rsidRPr="003E2533">
              <w:t>Consultările efectuate în vederea elaborării proiectului de act normativ</w:t>
            </w:r>
          </w:p>
        </w:tc>
      </w:tr>
      <w:tr w:rsidR="002A1C8B" w:rsidRPr="003E2533" w14:paraId="361A99FB" w14:textId="77777777" w:rsidTr="00B85410">
        <w:tc>
          <w:tcPr>
            <w:tcW w:w="3164" w:type="dxa"/>
            <w:tcBorders>
              <w:top w:val="single" w:sz="4" w:space="0" w:color="000000"/>
              <w:left w:val="single" w:sz="4" w:space="0" w:color="000000"/>
              <w:bottom w:val="single" w:sz="4" w:space="0" w:color="000000"/>
              <w:right w:val="single" w:sz="4" w:space="0" w:color="000000"/>
            </w:tcBorders>
          </w:tcPr>
          <w:p w14:paraId="361A99F9" w14:textId="77777777" w:rsidR="002A1C8B" w:rsidRPr="003E2533" w:rsidRDefault="001C616E">
            <w:r w:rsidRPr="003E2533">
              <w:t>6.1.Informaţii privind neaplicarea procedurii de participare la elaborarea actelor normative</w:t>
            </w:r>
          </w:p>
        </w:tc>
        <w:tc>
          <w:tcPr>
            <w:tcW w:w="7185" w:type="dxa"/>
            <w:tcBorders>
              <w:top w:val="single" w:sz="4" w:space="0" w:color="000000"/>
              <w:left w:val="single" w:sz="4" w:space="0" w:color="000000"/>
              <w:bottom w:val="single" w:sz="4" w:space="0" w:color="000000"/>
              <w:right w:val="single" w:sz="4" w:space="0" w:color="000000"/>
            </w:tcBorders>
          </w:tcPr>
          <w:p w14:paraId="361A99FA" w14:textId="77777777" w:rsidR="002A1C8B" w:rsidRPr="003E2533" w:rsidRDefault="001C616E">
            <w:r w:rsidRPr="003E2533">
              <w:t>Nu au fost identificate</w:t>
            </w:r>
          </w:p>
        </w:tc>
      </w:tr>
      <w:tr w:rsidR="002A1C8B" w:rsidRPr="003E2533" w14:paraId="361A99FE" w14:textId="77777777" w:rsidTr="00B85410">
        <w:tc>
          <w:tcPr>
            <w:tcW w:w="3164" w:type="dxa"/>
            <w:tcBorders>
              <w:top w:val="single" w:sz="4" w:space="0" w:color="000000"/>
              <w:left w:val="single" w:sz="4" w:space="0" w:color="000000"/>
              <w:bottom w:val="single" w:sz="4" w:space="0" w:color="000000"/>
              <w:right w:val="single" w:sz="4" w:space="0" w:color="000000"/>
            </w:tcBorders>
          </w:tcPr>
          <w:p w14:paraId="361A99FC" w14:textId="77777777" w:rsidR="002A1C8B" w:rsidRPr="003E2533" w:rsidRDefault="001C616E">
            <w:r w:rsidRPr="003E2533">
              <w:t>6.2. Informații privind procesul de consultare cu organizații neguvernamentale, institute de cercetare și alte organisme implicate</w:t>
            </w:r>
          </w:p>
        </w:tc>
        <w:tc>
          <w:tcPr>
            <w:tcW w:w="7185" w:type="dxa"/>
            <w:tcBorders>
              <w:top w:val="single" w:sz="4" w:space="0" w:color="000000"/>
              <w:left w:val="single" w:sz="4" w:space="0" w:color="000000"/>
              <w:bottom w:val="single" w:sz="4" w:space="0" w:color="000000"/>
              <w:right w:val="single" w:sz="4" w:space="0" w:color="000000"/>
            </w:tcBorders>
          </w:tcPr>
          <w:p w14:paraId="361A99FD" w14:textId="77777777" w:rsidR="002A1C8B" w:rsidRPr="003E2533" w:rsidRDefault="001C616E">
            <w:r w:rsidRPr="003E2533">
              <w:t>Nu au fost identificate</w:t>
            </w:r>
          </w:p>
        </w:tc>
      </w:tr>
      <w:tr w:rsidR="002A1C8B" w:rsidRPr="003E2533" w14:paraId="361A9A01" w14:textId="77777777" w:rsidTr="00B85410">
        <w:tc>
          <w:tcPr>
            <w:tcW w:w="3164" w:type="dxa"/>
            <w:tcBorders>
              <w:top w:val="single" w:sz="4" w:space="0" w:color="000000"/>
              <w:left w:val="single" w:sz="4" w:space="0" w:color="000000"/>
              <w:bottom w:val="single" w:sz="4" w:space="0" w:color="000000"/>
              <w:right w:val="single" w:sz="4" w:space="0" w:color="000000"/>
            </w:tcBorders>
          </w:tcPr>
          <w:p w14:paraId="361A99FF" w14:textId="77777777" w:rsidR="002A1C8B" w:rsidRPr="003E2533" w:rsidRDefault="001C616E">
            <w:r w:rsidRPr="003E2533">
              <w:t xml:space="preserve">6.3. Informații despre consultările organizate cu autorităţile administraţiei publice locale, </w:t>
            </w:r>
          </w:p>
        </w:tc>
        <w:tc>
          <w:tcPr>
            <w:tcW w:w="7185" w:type="dxa"/>
            <w:tcBorders>
              <w:top w:val="single" w:sz="4" w:space="0" w:color="000000"/>
              <w:left w:val="single" w:sz="4" w:space="0" w:color="000000"/>
              <w:bottom w:val="single" w:sz="4" w:space="0" w:color="000000"/>
              <w:right w:val="single" w:sz="4" w:space="0" w:color="000000"/>
            </w:tcBorders>
          </w:tcPr>
          <w:p w14:paraId="361A9A00" w14:textId="77777777" w:rsidR="002A1C8B" w:rsidRPr="003E2533" w:rsidRDefault="001C616E">
            <w:r w:rsidRPr="003E2533">
              <w:t>Nu au fost identificate</w:t>
            </w:r>
          </w:p>
        </w:tc>
      </w:tr>
      <w:tr w:rsidR="002A1C8B" w:rsidRPr="003E2533" w14:paraId="361A9A04" w14:textId="77777777" w:rsidTr="00B85410">
        <w:tc>
          <w:tcPr>
            <w:tcW w:w="3164" w:type="dxa"/>
            <w:tcBorders>
              <w:top w:val="single" w:sz="4" w:space="0" w:color="000000"/>
              <w:left w:val="single" w:sz="4" w:space="0" w:color="000000"/>
              <w:bottom w:val="single" w:sz="4" w:space="0" w:color="000000"/>
              <w:right w:val="single" w:sz="4" w:space="0" w:color="000000"/>
            </w:tcBorders>
          </w:tcPr>
          <w:p w14:paraId="361A9A02" w14:textId="77777777" w:rsidR="002A1C8B" w:rsidRPr="003E2533" w:rsidRDefault="001C616E">
            <w:r w:rsidRPr="003E2533">
              <w:t>6.4. Informații privind punctele de vedere/opinii emise de organisme consultative constituite prin acte normative</w:t>
            </w:r>
          </w:p>
        </w:tc>
        <w:tc>
          <w:tcPr>
            <w:tcW w:w="7185" w:type="dxa"/>
            <w:tcBorders>
              <w:top w:val="single" w:sz="4" w:space="0" w:color="000000"/>
              <w:left w:val="single" w:sz="4" w:space="0" w:color="000000"/>
              <w:bottom w:val="single" w:sz="4" w:space="0" w:color="000000"/>
              <w:right w:val="single" w:sz="4" w:space="0" w:color="000000"/>
            </w:tcBorders>
          </w:tcPr>
          <w:p w14:paraId="361A9A03" w14:textId="77777777" w:rsidR="002A1C8B" w:rsidRPr="003E2533" w:rsidRDefault="001C616E">
            <w:r w:rsidRPr="003E2533">
              <w:t>Nu au fost identificate</w:t>
            </w:r>
          </w:p>
        </w:tc>
      </w:tr>
      <w:tr w:rsidR="002A1C8B" w:rsidRPr="003E2533" w14:paraId="361A9A0C" w14:textId="77777777" w:rsidTr="00B85410">
        <w:tc>
          <w:tcPr>
            <w:tcW w:w="3164" w:type="dxa"/>
            <w:tcBorders>
              <w:top w:val="single" w:sz="4" w:space="0" w:color="000000"/>
              <w:left w:val="single" w:sz="4" w:space="0" w:color="000000"/>
              <w:bottom w:val="single" w:sz="4" w:space="0" w:color="000000"/>
              <w:right w:val="single" w:sz="4" w:space="0" w:color="000000"/>
            </w:tcBorders>
          </w:tcPr>
          <w:p w14:paraId="361A9A05" w14:textId="77777777" w:rsidR="002A1C8B" w:rsidRPr="003E2533" w:rsidRDefault="001C616E">
            <w:r w:rsidRPr="003E2533">
              <w:t>6.5.Informaţii privind avizarea de către:</w:t>
            </w:r>
          </w:p>
          <w:p w14:paraId="361A9A06" w14:textId="77777777" w:rsidR="002A1C8B" w:rsidRPr="003E2533" w:rsidRDefault="001C616E">
            <w:r w:rsidRPr="003E2533">
              <w:t>a)Consiliul Legislativ</w:t>
            </w:r>
          </w:p>
          <w:p w14:paraId="361A9A07" w14:textId="77777777" w:rsidR="002A1C8B" w:rsidRPr="003E2533" w:rsidRDefault="001C616E">
            <w:r w:rsidRPr="003E2533">
              <w:t>b)Consiliul Suprem de Apărare a Ţării</w:t>
            </w:r>
          </w:p>
          <w:p w14:paraId="361A9A08" w14:textId="77777777" w:rsidR="002A1C8B" w:rsidRPr="003E2533" w:rsidRDefault="001C616E">
            <w:r w:rsidRPr="003E2533">
              <w:t>c)Consiliul Economic şi Social</w:t>
            </w:r>
          </w:p>
          <w:p w14:paraId="361A9A09" w14:textId="77777777" w:rsidR="002A1C8B" w:rsidRPr="003E2533" w:rsidRDefault="001C616E">
            <w:r w:rsidRPr="003E2533">
              <w:t>d)Consiliul Concurenţei</w:t>
            </w:r>
          </w:p>
          <w:p w14:paraId="361A9A0A" w14:textId="77777777" w:rsidR="002A1C8B" w:rsidRPr="003E2533" w:rsidRDefault="001C616E">
            <w:r w:rsidRPr="003E2533">
              <w:t>e)Curtea de Conturi</w:t>
            </w:r>
          </w:p>
        </w:tc>
        <w:tc>
          <w:tcPr>
            <w:tcW w:w="7185" w:type="dxa"/>
            <w:tcBorders>
              <w:top w:val="single" w:sz="4" w:space="0" w:color="000000"/>
              <w:left w:val="single" w:sz="4" w:space="0" w:color="000000"/>
              <w:bottom w:val="single" w:sz="4" w:space="0" w:color="000000"/>
              <w:right w:val="single" w:sz="4" w:space="0" w:color="000000"/>
            </w:tcBorders>
          </w:tcPr>
          <w:p w14:paraId="361A9A0B" w14:textId="77777777" w:rsidR="002A1C8B" w:rsidRPr="003E2533" w:rsidRDefault="001C616E">
            <w:r w:rsidRPr="003E2533">
              <w:t>Nu au fost identificate</w:t>
            </w:r>
          </w:p>
        </w:tc>
      </w:tr>
      <w:tr w:rsidR="002A1C8B" w:rsidRPr="003E2533" w14:paraId="361A9A0F" w14:textId="77777777" w:rsidTr="00B85410">
        <w:tc>
          <w:tcPr>
            <w:tcW w:w="3164" w:type="dxa"/>
            <w:tcBorders>
              <w:top w:val="single" w:sz="4" w:space="0" w:color="000000"/>
              <w:left w:val="single" w:sz="4" w:space="0" w:color="000000"/>
              <w:bottom w:val="single" w:sz="4" w:space="0" w:color="000000"/>
              <w:right w:val="single" w:sz="4" w:space="0" w:color="000000"/>
            </w:tcBorders>
          </w:tcPr>
          <w:p w14:paraId="361A9A0D" w14:textId="77777777" w:rsidR="002A1C8B" w:rsidRPr="003E2533" w:rsidRDefault="001C616E">
            <w:r w:rsidRPr="003E2533">
              <w:t>6.6.Alte informaţii</w:t>
            </w:r>
          </w:p>
        </w:tc>
        <w:tc>
          <w:tcPr>
            <w:tcW w:w="7185" w:type="dxa"/>
            <w:tcBorders>
              <w:top w:val="single" w:sz="4" w:space="0" w:color="000000"/>
              <w:left w:val="single" w:sz="4" w:space="0" w:color="000000"/>
              <w:bottom w:val="single" w:sz="4" w:space="0" w:color="000000"/>
              <w:right w:val="single" w:sz="4" w:space="0" w:color="000000"/>
            </w:tcBorders>
          </w:tcPr>
          <w:p w14:paraId="361A9A0E" w14:textId="00E7F4AE" w:rsidR="002A1C8B" w:rsidRPr="003E2533" w:rsidRDefault="00E83A04" w:rsidP="00A46FD1">
            <w:pPr>
              <w:jc w:val="both"/>
            </w:pPr>
            <w:r w:rsidRPr="00E83A04">
              <w:t>Proiectul a fost prezentat în Consiliul Interministerial de Avizare Lucrări Publice de Interes Național și Locuințe și a fost emis Avizul cu nr.</w:t>
            </w:r>
            <w:r w:rsidR="000B1463">
              <w:t>77</w:t>
            </w:r>
            <w:r w:rsidRPr="00E83A04">
              <w:t xml:space="preserve"> din </w:t>
            </w:r>
            <w:r>
              <w:t>04</w:t>
            </w:r>
            <w:r w:rsidRPr="00E83A04">
              <w:t>.</w:t>
            </w:r>
            <w:r>
              <w:t>1</w:t>
            </w:r>
            <w:r w:rsidRPr="00E83A04">
              <w:t>2.2024.</w:t>
            </w:r>
          </w:p>
        </w:tc>
      </w:tr>
    </w:tbl>
    <w:p w14:paraId="361A9A11" w14:textId="77777777" w:rsidR="002A1C8B" w:rsidRPr="003E2533" w:rsidRDefault="002A1C8B"/>
    <w:tbl>
      <w:tblPr>
        <w:tblStyle w:val="a5"/>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4"/>
        <w:gridCol w:w="7095"/>
      </w:tblGrid>
      <w:tr w:rsidR="002A1C8B" w:rsidRPr="003E2533" w14:paraId="361A9A14" w14:textId="77777777">
        <w:tc>
          <w:tcPr>
            <w:tcW w:w="10349" w:type="dxa"/>
            <w:gridSpan w:val="2"/>
            <w:tcBorders>
              <w:top w:val="single" w:sz="4" w:space="0" w:color="000000"/>
              <w:left w:val="single" w:sz="4" w:space="0" w:color="000000"/>
              <w:bottom w:val="single" w:sz="4" w:space="0" w:color="000000"/>
              <w:right w:val="single" w:sz="4" w:space="0" w:color="000000"/>
            </w:tcBorders>
            <w:shd w:val="clear" w:color="auto" w:fill="auto"/>
          </w:tcPr>
          <w:p w14:paraId="361A9A12" w14:textId="77777777" w:rsidR="002A1C8B" w:rsidRPr="003E2533" w:rsidRDefault="001C616E">
            <w:pPr>
              <w:jc w:val="center"/>
            </w:pPr>
            <w:r w:rsidRPr="003E2533">
              <w:t>Secţiunea a 7-a</w:t>
            </w:r>
          </w:p>
          <w:p w14:paraId="361A9A13" w14:textId="2C1FAD38" w:rsidR="002A1C8B" w:rsidRPr="003E2533" w:rsidRDefault="008430A6">
            <w:pPr>
              <w:jc w:val="center"/>
            </w:pPr>
            <w:r w:rsidRPr="003E2533">
              <w:t>Activități</w:t>
            </w:r>
            <w:r w:rsidR="001C616E" w:rsidRPr="003E2533">
              <w:t xml:space="preserve"> de informare publică privind elaborarea şi implementarea proiectului de act normativ</w:t>
            </w:r>
          </w:p>
        </w:tc>
      </w:tr>
      <w:tr w:rsidR="002A1C8B" w:rsidRPr="003E2533" w14:paraId="361A9A17" w14:textId="77777777" w:rsidTr="00B85410">
        <w:tc>
          <w:tcPr>
            <w:tcW w:w="3254" w:type="dxa"/>
            <w:tcBorders>
              <w:top w:val="single" w:sz="4" w:space="0" w:color="000000"/>
              <w:left w:val="single" w:sz="4" w:space="0" w:color="000000"/>
              <w:bottom w:val="single" w:sz="4" w:space="0" w:color="000000"/>
              <w:right w:val="single" w:sz="4" w:space="0" w:color="000000"/>
            </w:tcBorders>
            <w:shd w:val="clear" w:color="auto" w:fill="auto"/>
          </w:tcPr>
          <w:p w14:paraId="361A9A15" w14:textId="06B4DA88" w:rsidR="002A1C8B" w:rsidRPr="003E2533" w:rsidRDefault="001C616E">
            <w:r w:rsidRPr="003E2533">
              <w:t xml:space="preserve">7.1.Informarea </w:t>
            </w:r>
            <w:r w:rsidR="00251C9F" w:rsidRPr="003E2533">
              <w:t>societății</w:t>
            </w:r>
            <w:r w:rsidRPr="003E2533">
              <w:t xml:space="preserve"> civile cu privire la necesitatea elaborării proiectului de act normativ</w:t>
            </w:r>
          </w:p>
        </w:tc>
        <w:tc>
          <w:tcPr>
            <w:tcW w:w="7095" w:type="dxa"/>
            <w:tcBorders>
              <w:top w:val="single" w:sz="4" w:space="0" w:color="000000"/>
              <w:left w:val="single" w:sz="4" w:space="0" w:color="000000"/>
              <w:bottom w:val="single" w:sz="4" w:space="0" w:color="000000"/>
              <w:right w:val="single" w:sz="4" w:space="0" w:color="000000"/>
            </w:tcBorders>
          </w:tcPr>
          <w:p w14:paraId="2038F5C7" w14:textId="77777777" w:rsidR="00F6069C" w:rsidRPr="003E2533" w:rsidRDefault="00F6069C" w:rsidP="00F6069C">
            <w:pPr>
              <w:jc w:val="both"/>
            </w:pPr>
            <w:r w:rsidRPr="003E2533">
              <w:t>Au fost întreprinse demersurile legale prevăzute de art. 7 alin. (1) din Regulamentul privind procedurile, la nivelul Guvernului, pentru elaborarea, avizarea şi prezentarea proiectelor de documente de politici publice, a proiectelor de acte normative, precum şi a altor documente, în vederea adoptării/aprobării, aprobat prin Hotărârea Guvernului nr. 561/2009, precum și demersurile prevăzute de Legea nr. 52/2003 privind transparența decizională în administrația publică, republicată.</w:t>
            </w:r>
          </w:p>
          <w:p w14:paraId="361A9A16" w14:textId="4439A38B" w:rsidR="002A1C8B" w:rsidRPr="003E2533" w:rsidRDefault="00F6069C" w:rsidP="00F6069C">
            <w:pPr>
              <w:jc w:val="both"/>
            </w:pPr>
            <w:r w:rsidRPr="003E2533">
              <w:t>Prezentul proiect de act normativ a fost postat pe site-ul Ministerului Sănătății.</w:t>
            </w:r>
          </w:p>
        </w:tc>
      </w:tr>
      <w:tr w:rsidR="002A1C8B" w:rsidRPr="003E2533" w14:paraId="361A9A1A" w14:textId="77777777" w:rsidTr="00B85410">
        <w:tc>
          <w:tcPr>
            <w:tcW w:w="3254" w:type="dxa"/>
            <w:tcBorders>
              <w:top w:val="single" w:sz="4" w:space="0" w:color="000000"/>
              <w:left w:val="single" w:sz="4" w:space="0" w:color="000000"/>
              <w:bottom w:val="single" w:sz="4" w:space="0" w:color="000000"/>
              <w:right w:val="single" w:sz="4" w:space="0" w:color="000000"/>
            </w:tcBorders>
            <w:shd w:val="clear" w:color="auto" w:fill="auto"/>
          </w:tcPr>
          <w:p w14:paraId="361A9A18" w14:textId="77777777" w:rsidR="002A1C8B" w:rsidRPr="003E2533" w:rsidRDefault="001C616E">
            <w:r w:rsidRPr="003E2533">
              <w:t>7.2.Informarea societăţii civile cu privire la eventualul impact asupra mediului în urma implementării proiectului de act normativ, precum şi efectele asupra sănătăţii şi securităţii cetăţeanului sau diversităţii biologice</w:t>
            </w:r>
          </w:p>
        </w:tc>
        <w:tc>
          <w:tcPr>
            <w:tcW w:w="7095" w:type="dxa"/>
            <w:tcBorders>
              <w:top w:val="single" w:sz="4" w:space="0" w:color="000000"/>
              <w:left w:val="single" w:sz="4" w:space="0" w:color="000000"/>
              <w:bottom w:val="single" w:sz="4" w:space="0" w:color="000000"/>
              <w:right w:val="single" w:sz="4" w:space="0" w:color="000000"/>
            </w:tcBorders>
          </w:tcPr>
          <w:p w14:paraId="361A9A19" w14:textId="0501F739" w:rsidR="002A1C8B" w:rsidRPr="003E2533" w:rsidRDefault="002A1C8B"/>
        </w:tc>
      </w:tr>
    </w:tbl>
    <w:p w14:paraId="361A9A1C" w14:textId="77777777" w:rsidR="002A1C8B" w:rsidRPr="003E2533" w:rsidRDefault="002A1C8B">
      <w:pPr>
        <w:rPr>
          <w:highlight w:val="yellow"/>
        </w:rPr>
      </w:pPr>
    </w:p>
    <w:p w14:paraId="0A8D69BE" w14:textId="77777777" w:rsidR="00E94FEE" w:rsidRPr="003E2533" w:rsidRDefault="00E94FEE">
      <w:pPr>
        <w:rPr>
          <w:highlight w:val="yellow"/>
        </w:rPr>
      </w:pPr>
    </w:p>
    <w:p w14:paraId="6E1E43A3" w14:textId="77777777" w:rsidR="00E94FEE" w:rsidRPr="003E2533" w:rsidRDefault="00E94FEE">
      <w:pPr>
        <w:rPr>
          <w:highlight w:val="yellow"/>
        </w:rPr>
      </w:pPr>
    </w:p>
    <w:tbl>
      <w:tblPr>
        <w:tblStyle w:val="a6"/>
        <w:tblW w:w="1009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258"/>
      </w:tblGrid>
      <w:tr w:rsidR="002A1C8B" w:rsidRPr="003E2533" w14:paraId="361A9A1F" w14:textId="77777777" w:rsidTr="00B02046">
        <w:tc>
          <w:tcPr>
            <w:tcW w:w="10094" w:type="dxa"/>
            <w:gridSpan w:val="2"/>
            <w:tcBorders>
              <w:top w:val="single" w:sz="4" w:space="0" w:color="000000"/>
              <w:left w:val="single" w:sz="4" w:space="0" w:color="000000"/>
              <w:bottom w:val="single" w:sz="4" w:space="0" w:color="000000"/>
              <w:right w:val="single" w:sz="4" w:space="0" w:color="000000"/>
            </w:tcBorders>
          </w:tcPr>
          <w:p w14:paraId="361A9A1D" w14:textId="77777777" w:rsidR="002A1C8B" w:rsidRPr="003E2533" w:rsidRDefault="001C616E">
            <w:pPr>
              <w:jc w:val="center"/>
            </w:pPr>
            <w:r w:rsidRPr="003E2533">
              <w:t>Secţiunea a 8-a.</w:t>
            </w:r>
          </w:p>
          <w:p w14:paraId="65DCA80E" w14:textId="77777777" w:rsidR="002A1C8B" w:rsidRDefault="001C616E">
            <w:pPr>
              <w:jc w:val="center"/>
            </w:pPr>
            <w:r w:rsidRPr="003E2533">
              <w:t>Măsuri privind implementarea, monitorizarea și evaluarea proiectului de act normativ</w:t>
            </w:r>
          </w:p>
          <w:p w14:paraId="361A9A1E" w14:textId="77777777" w:rsidR="00B02046" w:rsidRPr="003E2533" w:rsidRDefault="00B02046">
            <w:pPr>
              <w:jc w:val="center"/>
            </w:pPr>
          </w:p>
        </w:tc>
      </w:tr>
      <w:tr w:rsidR="002A1C8B" w:rsidRPr="003E2533" w14:paraId="361A9A22" w14:textId="77777777" w:rsidTr="00B02046">
        <w:tc>
          <w:tcPr>
            <w:tcW w:w="2836" w:type="dxa"/>
            <w:tcBorders>
              <w:top w:val="single" w:sz="4" w:space="0" w:color="000000"/>
              <w:left w:val="single" w:sz="4" w:space="0" w:color="000000"/>
              <w:bottom w:val="single" w:sz="4" w:space="0" w:color="000000"/>
              <w:right w:val="single" w:sz="4" w:space="0" w:color="000000"/>
            </w:tcBorders>
          </w:tcPr>
          <w:p w14:paraId="361A9A20" w14:textId="77777777" w:rsidR="002A1C8B" w:rsidRPr="003E2533" w:rsidRDefault="001C616E">
            <w:r w:rsidRPr="003E2533">
              <w:t xml:space="preserve">8.1.Măsuri de punere în aplicare a proiectului de act normativ </w:t>
            </w:r>
          </w:p>
        </w:tc>
        <w:tc>
          <w:tcPr>
            <w:tcW w:w="7258" w:type="dxa"/>
            <w:tcBorders>
              <w:top w:val="single" w:sz="4" w:space="0" w:color="000000"/>
              <w:left w:val="single" w:sz="4" w:space="0" w:color="000000"/>
              <w:bottom w:val="single" w:sz="4" w:space="0" w:color="000000"/>
              <w:right w:val="single" w:sz="4" w:space="0" w:color="000000"/>
            </w:tcBorders>
          </w:tcPr>
          <w:p w14:paraId="361A9A21" w14:textId="77777777" w:rsidR="002A1C8B" w:rsidRPr="003E2533" w:rsidRDefault="001C616E">
            <w:r w:rsidRPr="003E2533">
              <w:t>Nu au fost identificate</w:t>
            </w:r>
          </w:p>
        </w:tc>
      </w:tr>
      <w:tr w:rsidR="002A1C8B" w:rsidRPr="003E2533" w14:paraId="361A9A25" w14:textId="77777777" w:rsidTr="00B02046">
        <w:tc>
          <w:tcPr>
            <w:tcW w:w="2836" w:type="dxa"/>
            <w:tcBorders>
              <w:top w:val="single" w:sz="4" w:space="0" w:color="000000"/>
              <w:left w:val="single" w:sz="4" w:space="0" w:color="000000"/>
              <w:bottom w:val="single" w:sz="4" w:space="0" w:color="000000"/>
              <w:right w:val="single" w:sz="4" w:space="0" w:color="000000"/>
            </w:tcBorders>
          </w:tcPr>
          <w:p w14:paraId="361A9A23" w14:textId="77777777" w:rsidR="002A1C8B" w:rsidRPr="003E2533" w:rsidRDefault="001C616E">
            <w:r w:rsidRPr="003E2533">
              <w:t>8.2.Alte informaţii</w:t>
            </w:r>
          </w:p>
        </w:tc>
        <w:tc>
          <w:tcPr>
            <w:tcW w:w="7258" w:type="dxa"/>
            <w:tcBorders>
              <w:top w:val="single" w:sz="4" w:space="0" w:color="000000"/>
              <w:left w:val="single" w:sz="4" w:space="0" w:color="000000"/>
              <w:bottom w:val="single" w:sz="4" w:space="0" w:color="000000"/>
              <w:right w:val="single" w:sz="4" w:space="0" w:color="000000"/>
            </w:tcBorders>
          </w:tcPr>
          <w:p w14:paraId="361A9A24" w14:textId="77777777" w:rsidR="002A1C8B" w:rsidRPr="003E2533" w:rsidRDefault="001C616E">
            <w:r w:rsidRPr="003E2533">
              <w:t>Nu au fost identificate</w:t>
            </w:r>
          </w:p>
        </w:tc>
      </w:tr>
    </w:tbl>
    <w:p w14:paraId="361A9A36" w14:textId="77777777" w:rsidR="002A1C8B" w:rsidRPr="003E2533" w:rsidRDefault="002A1C8B">
      <w:pPr>
        <w:ind w:left="-284" w:right="-681"/>
        <w:jc w:val="both"/>
      </w:pPr>
    </w:p>
    <w:p w14:paraId="361A9A37" w14:textId="4D2AE11E" w:rsidR="002A1C8B" w:rsidRPr="003E2533" w:rsidRDefault="001C616E">
      <w:pPr>
        <w:ind w:left="-284" w:right="-681"/>
        <w:jc w:val="both"/>
      </w:pPr>
      <w:r w:rsidRPr="003E2533">
        <w:t>Pentru considerentele de mai sus, a</w:t>
      </w:r>
      <w:r w:rsidR="00E06F0F" w:rsidRPr="003E2533">
        <w:t xml:space="preserve"> fost</w:t>
      </w:r>
      <w:r w:rsidRPr="003E2533">
        <w:t xml:space="preserve"> elaborat prezentul proiect de Hotărâre a Guvernului pentru reaprobarea indicatorilor tehnico-economici ai obiectivului de investiții </w:t>
      </w:r>
      <w:r w:rsidR="00AD74DB" w:rsidRPr="00AD74DB">
        <w:t xml:space="preserve">«Construire și dotare </w:t>
      </w:r>
      <w:r w:rsidR="00414C77" w:rsidRPr="00AD74DB">
        <w:t>„</w:t>
      </w:r>
      <w:r w:rsidR="00AD74DB" w:rsidRPr="00AD74DB">
        <w:t>Centru de Oncologie și Radiochirurgie Stereotacticăˮ, în cadrul Spitalului Clinic de Urgență “Bagdasar – Arseni”,  București»</w:t>
      </w:r>
      <w:r w:rsidRPr="003E2533">
        <w:t>, proiect care, în forma prezentată, a fost avizat de ministerele interesate și pe care îl supunem spre aprobare.</w:t>
      </w:r>
    </w:p>
    <w:p w14:paraId="06AB8811" w14:textId="77777777" w:rsidR="00ED426E" w:rsidRPr="003E2533" w:rsidRDefault="00ED426E">
      <w:pPr>
        <w:ind w:left="-284" w:right="-681"/>
        <w:jc w:val="both"/>
      </w:pPr>
    </w:p>
    <w:p w14:paraId="361A9A38" w14:textId="77777777" w:rsidR="002A1C8B" w:rsidRPr="003E2533" w:rsidRDefault="002A1C8B">
      <w:pPr>
        <w:spacing w:line="276" w:lineRule="auto"/>
        <w:ind w:left="-284" w:right="-681"/>
        <w:jc w:val="both"/>
      </w:pPr>
    </w:p>
    <w:p w14:paraId="6B10B9BD" w14:textId="5605B15A" w:rsidR="00ED426E" w:rsidRPr="003E2533" w:rsidRDefault="00ED426E" w:rsidP="00ED426E">
      <w:pPr>
        <w:tabs>
          <w:tab w:val="left" w:pos="5160"/>
        </w:tabs>
        <w:spacing w:line="360" w:lineRule="auto"/>
        <w:jc w:val="center"/>
        <w:rPr>
          <w:b/>
          <w:color w:val="000000"/>
        </w:rPr>
      </w:pPr>
      <w:r w:rsidRPr="003E2533">
        <w:rPr>
          <w:b/>
        </w:rPr>
        <w:t>MINISTRUL SĂNĂTĂȚII</w:t>
      </w:r>
      <w:r w:rsidRPr="003E2533">
        <w:rPr>
          <w:b/>
          <w:color w:val="000000"/>
        </w:rPr>
        <w:t xml:space="preserve">  </w:t>
      </w:r>
    </w:p>
    <w:p w14:paraId="7BB2732E" w14:textId="5D280184" w:rsidR="00ED426E" w:rsidRPr="003E2533" w:rsidRDefault="00B02046" w:rsidP="00ED426E">
      <w:pPr>
        <w:tabs>
          <w:tab w:val="left" w:pos="5160"/>
        </w:tabs>
        <w:spacing w:line="360" w:lineRule="auto"/>
        <w:jc w:val="center"/>
        <w:rPr>
          <w:b/>
          <w:iCs/>
          <w:color w:val="000000"/>
        </w:rPr>
      </w:pPr>
      <w:r>
        <w:rPr>
          <w:b/>
          <w:iCs/>
        </w:rPr>
        <w:t xml:space="preserve">PROF. UNIV. DR. </w:t>
      </w:r>
      <w:r w:rsidR="00ED426E" w:rsidRPr="003E2533">
        <w:rPr>
          <w:b/>
          <w:iCs/>
        </w:rPr>
        <w:t>ALEXANDRU RAFILA</w:t>
      </w:r>
    </w:p>
    <w:p w14:paraId="361A9A45" w14:textId="77777777" w:rsidR="002A1C8B" w:rsidRPr="003E2533" w:rsidRDefault="002A1C8B">
      <w:pPr>
        <w:spacing w:line="276" w:lineRule="auto"/>
        <w:jc w:val="center"/>
        <w:rPr>
          <w:b/>
        </w:rPr>
      </w:pPr>
    </w:p>
    <w:p w14:paraId="6E075588" w14:textId="77777777" w:rsidR="00EF6AF6" w:rsidRPr="003E2533" w:rsidRDefault="00EF6AF6">
      <w:pPr>
        <w:spacing w:line="276" w:lineRule="auto"/>
        <w:jc w:val="center"/>
        <w:rPr>
          <w:b/>
        </w:rPr>
      </w:pPr>
    </w:p>
    <w:p w14:paraId="361A9A46" w14:textId="77777777" w:rsidR="002A1C8B" w:rsidRPr="003E2533" w:rsidRDefault="002A1C8B">
      <w:pPr>
        <w:spacing w:line="276" w:lineRule="auto"/>
        <w:jc w:val="center"/>
        <w:rPr>
          <w:b/>
        </w:rPr>
      </w:pPr>
    </w:p>
    <w:p w14:paraId="361A9A47" w14:textId="77777777" w:rsidR="002A1C8B" w:rsidRPr="003E2533" w:rsidRDefault="002A1C8B">
      <w:pPr>
        <w:spacing w:line="276" w:lineRule="auto"/>
        <w:jc w:val="center"/>
        <w:rPr>
          <w:b/>
        </w:rPr>
      </w:pPr>
    </w:p>
    <w:p w14:paraId="361A9A48" w14:textId="77777777" w:rsidR="002A1C8B" w:rsidRPr="00BC4A78" w:rsidRDefault="001C616E">
      <w:pPr>
        <w:pBdr>
          <w:top w:val="nil"/>
          <w:left w:val="nil"/>
          <w:bottom w:val="nil"/>
          <w:right w:val="nil"/>
          <w:between w:val="nil"/>
        </w:pBdr>
        <w:tabs>
          <w:tab w:val="left" w:pos="5160"/>
        </w:tabs>
        <w:spacing w:line="360" w:lineRule="auto"/>
        <w:jc w:val="center"/>
        <w:rPr>
          <w:b/>
          <w:u w:val="single"/>
        </w:rPr>
      </w:pPr>
      <w:r w:rsidRPr="00BC4A78">
        <w:rPr>
          <w:b/>
          <w:u w:val="single"/>
        </w:rPr>
        <w:t>Avizăm:</w:t>
      </w:r>
    </w:p>
    <w:p w14:paraId="361A9A4A" w14:textId="77777777" w:rsidR="002A1C8B" w:rsidRPr="00BC4A78" w:rsidRDefault="002A1C8B">
      <w:pPr>
        <w:pBdr>
          <w:top w:val="nil"/>
          <w:left w:val="nil"/>
          <w:bottom w:val="nil"/>
          <w:right w:val="nil"/>
          <w:between w:val="nil"/>
        </w:pBdr>
        <w:tabs>
          <w:tab w:val="left" w:pos="5160"/>
        </w:tabs>
        <w:spacing w:line="360" w:lineRule="auto"/>
        <w:jc w:val="center"/>
        <w:rPr>
          <w:b/>
        </w:rPr>
      </w:pPr>
    </w:p>
    <w:p w14:paraId="361A9A4B" w14:textId="77777777" w:rsidR="002A1C8B" w:rsidRPr="00BC4A78" w:rsidRDefault="001C616E" w:rsidP="0091098A">
      <w:pPr>
        <w:tabs>
          <w:tab w:val="left" w:pos="5160"/>
        </w:tabs>
        <w:spacing w:line="360" w:lineRule="auto"/>
        <w:jc w:val="center"/>
        <w:rPr>
          <w:b/>
        </w:rPr>
      </w:pPr>
      <w:bookmarkStart w:id="1" w:name="_Hlk143857250"/>
      <w:r w:rsidRPr="00BC4A78">
        <w:rPr>
          <w:b/>
        </w:rPr>
        <w:t xml:space="preserve">VICEPRIM - MINISTRU </w:t>
      </w:r>
    </w:p>
    <w:p w14:paraId="361A9A4C" w14:textId="6CEB0293" w:rsidR="002A1C8B" w:rsidRPr="00BC4A78" w:rsidRDefault="00F37669" w:rsidP="0091098A">
      <w:pPr>
        <w:tabs>
          <w:tab w:val="left" w:pos="5160"/>
        </w:tabs>
        <w:spacing w:line="360" w:lineRule="auto"/>
        <w:jc w:val="center"/>
        <w:rPr>
          <w:b/>
          <w:iCs/>
        </w:rPr>
      </w:pPr>
      <w:r w:rsidRPr="00BC4A78">
        <w:rPr>
          <w:b/>
          <w:iCs/>
        </w:rPr>
        <w:t>MARIAN NEACȘU</w:t>
      </w:r>
    </w:p>
    <w:bookmarkEnd w:id="1"/>
    <w:p w14:paraId="361A9A4D" w14:textId="77777777" w:rsidR="002A1C8B" w:rsidRPr="00BC4A78" w:rsidRDefault="002A1C8B">
      <w:pPr>
        <w:pBdr>
          <w:top w:val="nil"/>
          <w:left w:val="nil"/>
          <w:bottom w:val="nil"/>
          <w:right w:val="nil"/>
          <w:between w:val="nil"/>
        </w:pBdr>
        <w:tabs>
          <w:tab w:val="left" w:pos="5160"/>
        </w:tabs>
        <w:spacing w:line="360" w:lineRule="auto"/>
        <w:jc w:val="center"/>
        <w:rPr>
          <w:b/>
          <w:u w:val="single"/>
        </w:rPr>
      </w:pPr>
    </w:p>
    <w:p w14:paraId="3D72FD7F" w14:textId="77777777" w:rsidR="00EA5E36" w:rsidRPr="00BC4A78" w:rsidRDefault="00EA5E36">
      <w:pPr>
        <w:pBdr>
          <w:top w:val="nil"/>
          <w:left w:val="nil"/>
          <w:bottom w:val="nil"/>
          <w:right w:val="nil"/>
          <w:between w:val="nil"/>
        </w:pBdr>
        <w:spacing w:line="360" w:lineRule="auto"/>
        <w:jc w:val="center"/>
        <w:rPr>
          <w:b/>
          <w:i/>
        </w:rPr>
      </w:pPr>
    </w:p>
    <w:p w14:paraId="1EB772F5" w14:textId="77777777" w:rsidR="00711D1F" w:rsidRPr="00BC4A78" w:rsidRDefault="00711D1F">
      <w:pPr>
        <w:pBdr>
          <w:top w:val="nil"/>
          <w:left w:val="nil"/>
          <w:bottom w:val="nil"/>
          <w:right w:val="nil"/>
          <w:between w:val="nil"/>
        </w:pBdr>
        <w:spacing w:line="360" w:lineRule="auto"/>
        <w:jc w:val="center"/>
        <w:rPr>
          <w:b/>
          <w:i/>
        </w:rPr>
      </w:pPr>
    </w:p>
    <w:p w14:paraId="361A9A52" w14:textId="77777777" w:rsidR="002A1C8B" w:rsidRPr="00BC4A78" w:rsidRDefault="002A1C8B">
      <w:pPr>
        <w:pBdr>
          <w:top w:val="nil"/>
          <w:left w:val="nil"/>
          <w:bottom w:val="nil"/>
          <w:right w:val="nil"/>
          <w:between w:val="nil"/>
        </w:pBdr>
        <w:spacing w:line="360" w:lineRule="auto"/>
        <w:jc w:val="center"/>
        <w:rPr>
          <w:b/>
        </w:rPr>
      </w:pP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992"/>
      </w:tblGrid>
      <w:tr w:rsidR="00BC4A78" w:rsidRPr="00BC4A78" w14:paraId="7CF832A9" w14:textId="77777777" w:rsidTr="00EA7FF3">
        <w:tc>
          <w:tcPr>
            <w:tcW w:w="6096" w:type="dxa"/>
          </w:tcPr>
          <w:p w14:paraId="2E6BDDF1" w14:textId="49F9E5B7" w:rsidR="00D136F2" w:rsidRPr="00BC4A78" w:rsidRDefault="003E2533" w:rsidP="00D136F2">
            <w:pPr>
              <w:pBdr>
                <w:top w:val="nil"/>
                <w:left w:val="nil"/>
                <w:bottom w:val="nil"/>
                <w:right w:val="nil"/>
                <w:between w:val="nil"/>
              </w:pBdr>
              <w:spacing w:line="360" w:lineRule="auto"/>
              <w:jc w:val="center"/>
              <w:rPr>
                <w:b/>
              </w:rPr>
            </w:pPr>
            <w:r w:rsidRPr="00BC4A78">
              <w:rPr>
                <w:b/>
              </w:rPr>
              <w:t>MINISTRUL INTERIMAR AL DEZVOLTĂRII</w:t>
            </w:r>
            <w:r w:rsidR="00D136F2" w:rsidRPr="00BC4A78">
              <w:rPr>
                <w:b/>
              </w:rPr>
              <w:t>, LUCRĂRILOR PUBLICE ȘI ADMINISTRAȚIEI</w:t>
            </w:r>
          </w:p>
          <w:p w14:paraId="406C0C0F" w14:textId="05177546" w:rsidR="00D136F2" w:rsidRPr="00BC4A78" w:rsidRDefault="003E2533">
            <w:pPr>
              <w:spacing w:line="360" w:lineRule="auto"/>
              <w:jc w:val="center"/>
              <w:rPr>
                <w:b/>
              </w:rPr>
            </w:pPr>
            <w:r w:rsidRPr="00BC4A78">
              <w:rPr>
                <w:b/>
                <w:iCs/>
              </w:rPr>
              <w:t>MARCEL-IOAN BOLOȘ</w:t>
            </w:r>
            <w:r w:rsidRPr="00BC4A78">
              <w:rPr>
                <w:b/>
              </w:rPr>
              <w:t xml:space="preserve"> </w:t>
            </w:r>
          </w:p>
        </w:tc>
        <w:tc>
          <w:tcPr>
            <w:tcW w:w="3992" w:type="dxa"/>
          </w:tcPr>
          <w:p w14:paraId="70D72A56" w14:textId="77777777" w:rsidR="00D136F2" w:rsidRPr="00BC4A78" w:rsidRDefault="00D136F2" w:rsidP="00D136F2">
            <w:pPr>
              <w:pBdr>
                <w:top w:val="nil"/>
                <w:left w:val="nil"/>
                <w:bottom w:val="nil"/>
                <w:right w:val="nil"/>
                <w:between w:val="nil"/>
              </w:pBdr>
              <w:spacing w:line="360" w:lineRule="auto"/>
              <w:jc w:val="center"/>
              <w:rPr>
                <w:b/>
              </w:rPr>
            </w:pPr>
            <w:r w:rsidRPr="00BC4A78">
              <w:rPr>
                <w:b/>
              </w:rPr>
              <w:t>MINISTRUL FINANȚELOR</w:t>
            </w:r>
          </w:p>
          <w:p w14:paraId="1502100B" w14:textId="77777777" w:rsidR="00463231" w:rsidRPr="00BC4A78" w:rsidRDefault="00463231" w:rsidP="00D136F2">
            <w:pPr>
              <w:pBdr>
                <w:top w:val="nil"/>
                <w:left w:val="nil"/>
                <w:bottom w:val="nil"/>
                <w:right w:val="nil"/>
                <w:between w:val="nil"/>
              </w:pBdr>
              <w:spacing w:line="360" w:lineRule="auto"/>
              <w:jc w:val="center"/>
              <w:rPr>
                <w:b/>
                <w:iCs/>
              </w:rPr>
            </w:pPr>
          </w:p>
          <w:p w14:paraId="098019E9" w14:textId="3E671E4C" w:rsidR="00D136F2" w:rsidRPr="00BC4A78" w:rsidRDefault="00D136F2" w:rsidP="00D136F2">
            <w:pPr>
              <w:pBdr>
                <w:top w:val="nil"/>
                <w:left w:val="nil"/>
                <w:bottom w:val="nil"/>
                <w:right w:val="nil"/>
                <w:between w:val="nil"/>
              </w:pBdr>
              <w:spacing w:line="360" w:lineRule="auto"/>
              <w:jc w:val="center"/>
              <w:rPr>
                <w:b/>
                <w:iCs/>
              </w:rPr>
            </w:pPr>
            <w:r w:rsidRPr="00BC4A78">
              <w:rPr>
                <w:b/>
                <w:iCs/>
              </w:rPr>
              <w:t>MARCEL-IOAN BOLOȘ</w:t>
            </w:r>
          </w:p>
          <w:p w14:paraId="0C17828E" w14:textId="77777777" w:rsidR="00D136F2" w:rsidRPr="00BC4A78" w:rsidRDefault="00D136F2">
            <w:pPr>
              <w:spacing w:line="360" w:lineRule="auto"/>
              <w:jc w:val="center"/>
              <w:rPr>
                <w:b/>
              </w:rPr>
            </w:pPr>
          </w:p>
        </w:tc>
      </w:tr>
    </w:tbl>
    <w:p w14:paraId="38046868" w14:textId="77777777" w:rsidR="00D95891" w:rsidRPr="00BC4A78" w:rsidRDefault="00D95891">
      <w:pPr>
        <w:pBdr>
          <w:top w:val="nil"/>
          <w:left w:val="nil"/>
          <w:bottom w:val="nil"/>
          <w:right w:val="nil"/>
          <w:between w:val="nil"/>
        </w:pBdr>
        <w:spacing w:line="360" w:lineRule="auto"/>
        <w:jc w:val="center"/>
        <w:rPr>
          <w:b/>
        </w:rPr>
      </w:pPr>
    </w:p>
    <w:p w14:paraId="01B1FA9E" w14:textId="77777777" w:rsidR="00D95891" w:rsidRDefault="00D95891">
      <w:pPr>
        <w:pBdr>
          <w:top w:val="nil"/>
          <w:left w:val="nil"/>
          <w:bottom w:val="nil"/>
          <w:right w:val="nil"/>
          <w:between w:val="nil"/>
        </w:pBdr>
        <w:spacing w:line="360" w:lineRule="auto"/>
        <w:jc w:val="center"/>
        <w:rPr>
          <w:b/>
          <w:color w:val="000000"/>
        </w:rPr>
      </w:pPr>
    </w:p>
    <w:p w14:paraId="70B5D9AD" w14:textId="77777777" w:rsidR="00711D1F" w:rsidRDefault="00711D1F">
      <w:pPr>
        <w:pBdr>
          <w:top w:val="nil"/>
          <w:left w:val="nil"/>
          <w:bottom w:val="nil"/>
          <w:right w:val="nil"/>
          <w:between w:val="nil"/>
        </w:pBdr>
        <w:spacing w:line="360" w:lineRule="auto"/>
        <w:jc w:val="center"/>
        <w:rPr>
          <w:b/>
          <w:color w:val="000000"/>
        </w:rPr>
      </w:pPr>
    </w:p>
    <w:p w14:paraId="6ED36BB3" w14:textId="77777777" w:rsidR="00BC4A78" w:rsidRDefault="00BC4A78">
      <w:pPr>
        <w:pBdr>
          <w:top w:val="nil"/>
          <w:left w:val="nil"/>
          <w:bottom w:val="nil"/>
          <w:right w:val="nil"/>
          <w:between w:val="nil"/>
        </w:pBdr>
        <w:spacing w:line="360" w:lineRule="auto"/>
        <w:jc w:val="center"/>
        <w:rPr>
          <w:b/>
          <w:color w:val="000000"/>
        </w:rPr>
      </w:pPr>
    </w:p>
    <w:p w14:paraId="3FD79F7F" w14:textId="77777777" w:rsidR="00BC4A78" w:rsidRDefault="00BC4A78">
      <w:pPr>
        <w:pBdr>
          <w:top w:val="nil"/>
          <w:left w:val="nil"/>
          <w:bottom w:val="nil"/>
          <w:right w:val="nil"/>
          <w:between w:val="nil"/>
        </w:pBdr>
        <w:spacing w:line="360" w:lineRule="auto"/>
        <w:jc w:val="center"/>
        <w:rPr>
          <w:b/>
          <w:color w:val="000000"/>
        </w:rPr>
      </w:pPr>
    </w:p>
    <w:p w14:paraId="4E0EB383" w14:textId="77777777" w:rsidR="00BC4A78" w:rsidRDefault="00BC4A78">
      <w:pPr>
        <w:pBdr>
          <w:top w:val="nil"/>
          <w:left w:val="nil"/>
          <w:bottom w:val="nil"/>
          <w:right w:val="nil"/>
          <w:between w:val="nil"/>
        </w:pBdr>
        <w:spacing w:line="360" w:lineRule="auto"/>
        <w:jc w:val="center"/>
        <w:rPr>
          <w:b/>
          <w:color w:val="000000"/>
        </w:rPr>
      </w:pPr>
      <w:bookmarkStart w:id="2" w:name="_GoBack"/>
      <w:bookmarkEnd w:id="2"/>
    </w:p>
    <w:sectPr w:rsidR="00BC4A78" w:rsidSect="00E94FEE">
      <w:footerReference w:type="default" r:id="rId7"/>
      <w:pgSz w:w="11907" w:h="16840"/>
      <w:pgMar w:top="993" w:right="992" w:bottom="1134" w:left="1531"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F6BB2" w14:textId="77777777" w:rsidR="00CC4E36" w:rsidRDefault="00CC4E36">
      <w:r>
        <w:separator/>
      </w:r>
    </w:p>
  </w:endnote>
  <w:endnote w:type="continuationSeparator" w:id="0">
    <w:p w14:paraId="615C9832" w14:textId="77777777" w:rsidR="00CC4E36" w:rsidRDefault="00CC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A9A95" w14:textId="1A51A901" w:rsidR="002A1C8B" w:rsidRDefault="001C616E">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E71311">
      <w:rPr>
        <w:noProof/>
        <w:color w:val="000000"/>
      </w:rPr>
      <w:t>7</w:t>
    </w:r>
    <w:r>
      <w:rPr>
        <w:color w:val="000000"/>
      </w:rPr>
      <w:fldChar w:fldCharType="end"/>
    </w:r>
  </w:p>
  <w:p w14:paraId="361A9A96" w14:textId="77777777" w:rsidR="002A1C8B" w:rsidRDefault="002A1C8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AB15B" w14:textId="77777777" w:rsidR="00CC4E36" w:rsidRDefault="00CC4E36">
      <w:r>
        <w:separator/>
      </w:r>
    </w:p>
  </w:footnote>
  <w:footnote w:type="continuationSeparator" w:id="0">
    <w:p w14:paraId="11E744EB" w14:textId="77777777" w:rsidR="00CC4E36" w:rsidRDefault="00CC4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098"/>
    <w:multiLevelType w:val="hybridMultilevel"/>
    <w:tmpl w:val="3788A694"/>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 w15:restartNumberingAfterBreak="0">
    <w:nsid w:val="0D483200"/>
    <w:multiLevelType w:val="multilevel"/>
    <w:tmpl w:val="F3F80FC2"/>
    <w:lvl w:ilvl="0">
      <w:start w:val="1"/>
      <w:numFmt w:val="lowerLetter"/>
      <w:lvlText w:val="%1)"/>
      <w:lvlJc w:val="left"/>
      <w:pPr>
        <w:ind w:left="535" w:hanging="360"/>
      </w:p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2" w15:restartNumberingAfterBreak="0">
    <w:nsid w:val="11D55AAD"/>
    <w:multiLevelType w:val="hybridMultilevel"/>
    <w:tmpl w:val="E1BC8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1A5605"/>
    <w:multiLevelType w:val="multilevel"/>
    <w:tmpl w:val="705CD978"/>
    <w:lvl w:ilvl="0">
      <w:start w:val="5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FD2A62"/>
    <w:multiLevelType w:val="hybridMultilevel"/>
    <w:tmpl w:val="865C13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358729C"/>
    <w:multiLevelType w:val="hybridMultilevel"/>
    <w:tmpl w:val="307EDD1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35565CFB"/>
    <w:multiLevelType w:val="multilevel"/>
    <w:tmpl w:val="B286579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C171C0"/>
    <w:multiLevelType w:val="multilevel"/>
    <w:tmpl w:val="4DFE8914"/>
    <w:lvl w:ilvl="0">
      <w:start w:val="1"/>
      <w:numFmt w:val="lowerRoman"/>
      <w:lvlText w:val="(%1)"/>
      <w:lvlJc w:val="left"/>
      <w:pPr>
        <w:ind w:left="1178" w:hanging="720"/>
      </w:pPr>
    </w:lvl>
    <w:lvl w:ilvl="1">
      <w:start w:val="1"/>
      <w:numFmt w:val="lowerLetter"/>
      <w:lvlText w:val="%2."/>
      <w:lvlJc w:val="left"/>
      <w:pPr>
        <w:ind w:left="1538" w:hanging="360"/>
      </w:pPr>
    </w:lvl>
    <w:lvl w:ilvl="2">
      <w:start w:val="1"/>
      <w:numFmt w:val="lowerRoman"/>
      <w:lvlText w:val="%3."/>
      <w:lvlJc w:val="right"/>
      <w:pPr>
        <w:ind w:left="2258" w:hanging="180"/>
      </w:pPr>
    </w:lvl>
    <w:lvl w:ilvl="3">
      <w:start w:val="1"/>
      <w:numFmt w:val="decimal"/>
      <w:lvlText w:val="%4."/>
      <w:lvlJc w:val="left"/>
      <w:pPr>
        <w:ind w:left="2978" w:hanging="360"/>
      </w:pPr>
    </w:lvl>
    <w:lvl w:ilvl="4">
      <w:start w:val="1"/>
      <w:numFmt w:val="lowerLetter"/>
      <w:lvlText w:val="%5."/>
      <w:lvlJc w:val="left"/>
      <w:pPr>
        <w:ind w:left="3698" w:hanging="360"/>
      </w:pPr>
    </w:lvl>
    <w:lvl w:ilvl="5">
      <w:start w:val="1"/>
      <w:numFmt w:val="lowerRoman"/>
      <w:lvlText w:val="%6."/>
      <w:lvlJc w:val="right"/>
      <w:pPr>
        <w:ind w:left="4418" w:hanging="180"/>
      </w:pPr>
    </w:lvl>
    <w:lvl w:ilvl="6">
      <w:start w:val="1"/>
      <w:numFmt w:val="decimal"/>
      <w:lvlText w:val="%7."/>
      <w:lvlJc w:val="left"/>
      <w:pPr>
        <w:ind w:left="5138" w:hanging="360"/>
      </w:pPr>
    </w:lvl>
    <w:lvl w:ilvl="7">
      <w:start w:val="1"/>
      <w:numFmt w:val="lowerLetter"/>
      <w:lvlText w:val="%8."/>
      <w:lvlJc w:val="left"/>
      <w:pPr>
        <w:ind w:left="5858" w:hanging="360"/>
      </w:pPr>
    </w:lvl>
    <w:lvl w:ilvl="8">
      <w:start w:val="1"/>
      <w:numFmt w:val="lowerRoman"/>
      <w:lvlText w:val="%9."/>
      <w:lvlJc w:val="right"/>
      <w:pPr>
        <w:ind w:left="6578" w:hanging="180"/>
      </w:pPr>
    </w:lvl>
  </w:abstractNum>
  <w:abstractNum w:abstractNumId="8" w15:restartNumberingAfterBreak="0">
    <w:nsid w:val="48F22957"/>
    <w:multiLevelType w:val="multilevel"/>
    <w:tmpl w:val="628C1394"/>
    <w:lvl w:ilvl="0">
      <w:start w:val="1"/>
      <w:numFmt w:val="lowerLetter"/>
      <w:lvlText w:val="%1)"/>
      <w:lvlJc w:val="left"/>
      <w:pPr>
        <w:ind w:left="393" w:hanging="360"/>
      </w:pPr>
      <w:rPr>
        <w:i w:val="0"/>
      </w:r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9" w15:restartNumberingAfterBreak="0">
    <w:nsid w:val="5AA9447E"/>
    <w:multiLevelType w:val="multilevel"/>
    <w:tmpl w:val="B8E00C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DD64BD"/>
    <w:multiLevelType w:val="multilevel"/>
    <w:tmpl w:val="0882BED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242E02"/>
    <w:multiLevelType w:val="multilevel"/>
    <w:tmpl w:val="5D9ED22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40A835"/>
    <w:multiLevelType w:val="multilevel"/>
    <w:tmpl w:val="602C4ED6"/>
    <w:lvl w:ilvl="0">
      <w:start w:val="1"/>
      <w:numFmt w:val="decimal"/>
      <w:lvlText w:val=""/>
      <w:lvlJc w:val="left"/>
      <w:pPr>
        <w:tabs>
          <w:tab w:val="num" w:pos="0"/>
        </w:tabs>
      </w:pPr>
      <w:rPr>
        <w:rFonts w:ascii="Symbol" w:hAnsi="Symbol" w:cs="Symbol"/>
        <w:sz w:val="28"/>
        <w:szCs w:val="28"/>
      </w:rPr>
    </w:lvl>
    <w:lvl w:ilvl="1">
      <w:start w:val="1"/>
      <w:numFmt w:val="decimal"/>
      <w:lvlText w:val=""/>
      <w:lvlJc w:val="left"/>
      <w:pPr>
        <w:tabs>
          <w:tab w:val="num" w:pos="0"/>
        </w:tabs>
        <w:ind w:left="570" w:hanging="570"/>
      </w:pPr>
      <w:rPr>
        <w:rFonts w:ascii="Courier New" w:hAnsi="Courier New" w:cs="Courier New"/>
        <w:sz w:val="24"/>
        <w:szCs w:val="24"/>
      </w:rPr>
    </w:lvl>
    <w:lvl w:ilvl="2">
      <w:start w:val="1"/>
      <w:numFmt w:val="decimal"/>
      <w:lvlText w:val=""/>
      <w:lvlJc w:val="left"/>
      <w:pPr>
        <w:tabs>
          <w:tab w:val="num" w:pos="0"/>
        </w:tabs>
        <w:ind w:left="720" w:hanging="720"/>
      </w:pPr>
      <w:rPr>
        <w:rFonts w:ascii="Wingdings" w:hAnsi="Wingdings" w:cs="Wingdings"/>
        <w:sz w:val="24"/>
        <w:szCs w:val="24"/>
      </w:rPr>
    </w:lvl>
    <w:lvl w:ilvl="3">
      <w:start w:val="1"/>
      <w:numFmt w:val="decimal"/>
      <w:lvlText w:val=""/>
      <w:lvlJc w:val="left"/>
      <w:pPr>
        <w:tabs>
          <w:tab w:val="num" w:pos="0"/>
        </w:tabs>
        <w:ind w:left="870" w:hanging="870"/>
      </w:pPr>
      <w:rPr>
        <w:rFonts w:ascii="Times New Roman" w:hAnsi="Times New Roman" w:cs="Times New Roman"/>
        <w:sz w:val="24"/>
        <w:szCs w:val="24"/>
      </w:rPr>
    </w:lvl>
    <w:lvl w:ilvl="4">
      <w:start w:val="1"/>
      <w:numFmt w:val="decimal"/>
      <w:lvlText w:val=""/>
      <w:lvlJc w:val="left"/>
      <w:pPr>
        <w:tabs>
          <w:tab w:val="num" w:pos="0"/>
        </w:tabs>
        <w:ind w:left="1005" w:hanging="1005"/>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b/>
        <w:bCs/>
        <w:sz w:val="28"/>
        <w:szCs w:val="28"/>
      </w:rPr>
    </w:lvl>
    <w:lvl w:ilvl="6">
      <w:start w:val="1"/>
      <w:numFmt w:val="decimal"/>
      <w:lvlText w:val=""/>
      <w:lvlJc w:val="left"/>
      <w:pPr>
        <w:tabs>
          <w:tab w:val="num" w:pos="0"/>
        </w:tabs>
        <w:ind w:left="1290" w:hanging="1290"/>
      </w:pPr>
      <w:rPr>
        <w:rFonts w:ascii="Times New Roman" w:hAnsi="Times New Roman" w:cs="Times New Roman"/>
        <w:sz w:val="24"/>
        <w:szCs w:val="24"/>
      </w:rPr>
    </w:lvl>
    <w:lvl w:ilvl="7">
      <w:start w:val="1"/>
      <w:numFmt w:val="decimal"/>
      <w:lvlText w:val=""/>
      <w:lvlJc w:val="left"/>
      <w:pPr>
        <w:tabs>
          <w:tab w:val="num" w:pos="0"/>
        </w:tabs>
        <w:ind w:left="1440" w:hanging="1440"/>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b/>
        <w:bCs/>
        <w:sz w:val="28"/>
        <w:szCs w:val="28"/>
      </w:rPr>
    </w:lvl>
  </w:abstractNum>
  <w:abstractNum w:abstractNumId="13" w15:restartNumberingAfterBreak="0">
    <w:nsid w:val="76974FD8"/>
    <w:multiLevelType w:val="multilevel"/>
    <w:tmpl w:val="919A4766"/>
    <w:lvl w:ilvl="0">
      <w:start w:val="1"/>
      <w:numFmt w:val="lowerRoman"/>
      <w:lvlText w:val="(%1)"/>
      <w:lvlJc w:val="left"/>
      <w:pPr>
        <w:ind w:left="895" w:hanging="720"/>
      </w:p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14" w15:restartNumberingAfterBreak="0">
    <w:nsid w:val="78C16216"/>
    <w:multiLevelType w:val="hybridMultilevel"/>
    <w:tmpl w:val="D6E80D0A"/>
    <w:lvl w:ilvl="0" w:tplc="04090005">
      <w:start w:val="1"/>
      <w:numFmt w:val="bullet"/>
      <w:lvlText w:val=""/>
      <w:lvlJc w:val="left"/>
      <w:pPr>
        <w:ind w:left="1175" w:hanging="360"/>
      </w:pPr>
      <w:rPr>
        <w:rFonts w:ascii="Wingdings" w:hAnsi="Wingdings"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num w:numId="1">
    <w:abstractNumId w:val="6"/>
  </w:num>
  <w:num w:numId="2">
    <w:abstractNumId w:val="8"/>
  </w:num>
  <w:num w:numId="3">
    <w:abstractNumId w:val="7"/>
  </w:num>
  <w:num w:numId="4">
    <w:abstractNumId w:val="13"/>
  </w:num>
  <w:num w:numId="5">
    <w:abstractNumId w:val="1"/>
  </w:num>
  <w:num w:numId="6">
    <w:abstractNumId w:val="3"/>
  </w:num>
  <w:num w:numId="7">
    <w:abstractNumId w:val="9"/>
  </w:num>
  <w:num w:numId="8">
    <w:abstractNumId w:val="10"/>
  </w:num>
  <w:num w:numId="9">
    <w:abstractNumId w:val="11"/>
  </w:num>
  <w:num w:numId="10">
    <w:abstractNumId w:val="2"/>
  </w:num>
  <w:num w:numId="11">
    <w:abstractNumId w:val="0"/>
  </w:num>
  <w:num w:numId="12">
    <w:abstractNumId w:val="14"/>
  </w:num>
  <w:num w:numId="13">
    <w:abstractNumId w:val="4"/>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8B"/>
    <w:rsid w:val="00017ADA"/>
    <w:rsid w:val="00023B12"/>
    <w:rsid w:val="00043F53"/>
    <w:rsid w:val="00051FDF"/>
    <w:rsid w:val="000622FD"/>
    <w:rsid w:val="00074161"/>
    <w:rsid w:val="00081A68"/>
    <w:rsid w:val="00085914"/>
    <w:rsid w:val="00085A71"/>
    <w:rsid w:val="00086DE8"/>
    <w:rsid w:val="000933D2"/>
    <w:rsid w:val="00096C4D"/>
    <w:rsid w:val="000A08A4"/>
    <w:rsid w:val="000A46C4"/>
    <w:rsid w:val="000B1463"/>
    <w:rsid w:val="000C0A74"/>
    <w:rsid w:val="000C6FC7"/>
    <w:rsid w:val="000E2715"/>
    <w:rsid w:val="00100107"/>
    <w:rsid w:val="001023D0"/>
    <w:rsid w:val="001037D7"/>
    <w:rsid w:val="00121834"/>
    <w:rsid w:val="001314E9"/>
    <w:rsid w:val="001315F9"/>
    <w:rsid w:val="001369DD"/>
    <w:rsid w:val="00137CE8"/>
    <w:rsid w:val="00141F2D"/>
    <w:rsid w:val="001425B8"/>
    <w:rsid w:val="0014387B"/>
    <w:rsid w:val="00165E49"/>
    <w:rsid w:val="001674BD"/>
    <w:rsid w:val="00170953"/>
    <w:rsid w:val="001775EC"/>
    <w:rsid w:val="00192FEF"/>
    <w:rsid w:val="00194759"/>
    <w:rsid w:val="001A4B25"/>
    <w:rsid w:val="001A5BD4"/>
    <w:rsid w:val="001C616E"/>
    <w:rsid w:val="001C79C8"/>
    <w:rsid w:val="001C79D0"/>
    <w:rsid w:val="001D12F3"/>
    <w:rsid w:val="001D243C"/>
    <w:rsid w:val="001D794B"/>
    <w:rsid w:val="001E1762"/>
    <w:rsid w:val="001E7DBB"/>
    <w:rsid w:val="001F0956"/>
    <w:rsid w:val="001F5E75"/>
    <w:rsid w:val="00201E7A"/>
    <w:rsid w:val="0021611D"/>
    <w:rsid w:val="00217A8C"/>
    <w:rsid w:val="002259CA"/>
    <w:rsid w:val="00225CBA"/>
    <w:rsid w:val="00231907"/>
    <w:rsid w:val="00233771"/>
    <w:rsid w:val="002337C8"/>
    <w:rsid w:val="0023623B"/>
    <w:rsid w:val="00246F16"/>
    <w:rsid w:val="00251C9F"/>
    <w:rsid w:val="00254AD6"/>
    <w:rsid w:val="0025577D"/>
    <w:rsid w:val="002631B4"/>
    <w:rsid w:val="00263DE1"/>
    <w:rsid w:val="002679A9"/>
    <w:rsid w:val="00274D8F"/>
    <w:rsid w:val="002816F8"/>
    <w:rsid w:val="002828B0"/>
    <w:rsid w:val="00283796"/>
    <w:rsid w:val="0028575E"/>
    <w:rsid w:val="002A033F"/>
    <w:rsid w:val="002A1C8B"/>
    <w:rsid w:val="002B09DD"/>
    <w:rsid w:val="002B496E"/>
    <w:rsid w:val="002B63F3"/>
    <w:rsid w:val="002C124E"/>
    <w:rsid w:val="002C1E5C"/>
    <w:rsid w:val="002C2DF0"/>
    <w:rsid w:val="002D0AF9"/>
    <w:rsid w:val="002D6B7E"/>
    <w:rsid w:val="002E0936"/>
    <w:rsid w:val="002E6395"/>
    <w:rsid w:val="002E76F5"/>
    <w:rsid w:val="002F2BDB"/>
    <w:rsid w:val="002F4083"/>
    <w:rsid w:val="002F4C29"/>
    <w:rsid w:val="002F5CE7"/>
    <w:rsid w:val="00300963"/>
    <w:rsid w:val="003223C2"/>
    <w:rsid w:val="00330B11"/>
    <w:rsid w:val="00332534"/>
    <w:rsid w:val="003347D5"/>
    <w:rsid w:val="00335A42"/>
    <w:rsid w:val="00343AA3"/>
    <w:rsid w:val="0035580A"/>
    <w:rsid w:val="00357164"/>
    <w:rsid w:val="00367886"/>
    <w:rsid w:val="003837C7"/>
    <w:rsid w:val="00385063"/>
    <w:rsid w:val="0039335D"/>
    <w:rsid w:val="003968C5"/>
    <w:rsid w:val="00396F4B"/>
    <w:rsid w:val="003A5EED"/>
    <w:rsid w:val="003B2BAC"/>
    <w:rsid w:val="003C3407"/>
    <w:rsid w:val="003D3192"/>
    <w:rsid w:val="003D6625"/>
    <w:rsid w:val="003E2533"/>
    <w:rsid w:val="003E67F4"/>
    <w:rsid w:val="003E6FFC"/>
    <w:rsid w:val="003F0F43"/>
    <w:rsid w:val="003F6A70"/>
    <w:rsid w:val="0040252F"/>
    <w:rsid w:val="004032ED"/>
    <w:rsid w:val="00411190"/>
    <w:rsid w:val="00414C77"/>
    <w:rsid w:val="0041609A"/>
    <w:rsid w:val="00416565"/>
    <w:rsid w:val="00420301"/>
    <w:rsid w:val="00420D4D"/>
    <w:rsid w:val="00421A0A"/>
    <w:rsid w:val="00423F2A"/>
    <w:rsid w:val="004264DC"/>
    <w:rsid w:val="00430003"/>
    <w:rsid w:val="00437932"/>
    <w:rsid w:val="00440AE5"/>
    <w:rsid w:val="00443B74"/>
    <w:rsid w:val="00445184"/>
    <w:rsid w:val="00445A02"/>
    <w:rsid w:val="00452206"/>
    <w:rsid w:val="00453152"/>
    <w:rsid w:val="00463231"/>
    <w:rsid w:val="00464B7A"/>
    <w:rsid w:val="0047050A"/>
    <w:rsid w:val="004730F9"/>
    <w:rsid w:val="0047453A"/>
    <w:rsid w:val="00476616"/>
    <w:rsid w:val="00480690"/>
    <w:rsid w:val="0048613F"/>
    <w:rsid w:val="004B437F"/>
    <w:rsid w:val="004C52AC"/>
    <w:rsid w:val="004E3C04"/>
    <w:rsid w:val="004F3385"/>
    <w:rsid w:val="004F3A4D"/>
    <w:rsid w:val="00500A6E"/>
    <w:rsid w:val="0050169C"/>
    <w:rsid w:val="00505496"/>
    <w:rsid w:val="00512A2D"/>
    <w:rsid w:val="00517DD8"/>
    <w:rsid w:val="00517E64"/>
    <w:rsid w:val="00521608"/>
    <w:rsid w:val="0053560A"/>
    <w:rsid w:val="00536D51"/>
    <w:rsid w:val="00544BF6"/>
    <w:rsid w:val="00544D35"/>
    <w:rsid w:val="00555A07"/>
    <w:rsid w:val="005563DF"/>
    <w:rsid w:val="00557AC5"/>
    <w:rsid w:val="005615DE"/>
    <w:rsid w:val="005749C0"/>
    <w:rsid w:val="00587679"/>
    <w:rsid w:val="0059485D"/>
    <w:rsid w:val="00596867"/>
    <w:rsid w:val="005A6F2F"/>
    <w:rsid w:val="005C405D"/>
    <w:rsid w:val="005C44EE"/>
    <w:rsid w:val="005E7FD3"/>
    <w:rsid w:val="00604741"/>
    <w:rsid w:val="00627167"/>
    <w:rsid w:val="00641C92"/>
    <w:rsid w:val="006430B8"/>
    <w:rsid w:val="00644BA3"/>
    <w:rsid w:val="00646EB5"/>
    <w:rsid w:val="00667B00"/>
    <w:rsid w:val="006721A9"/>
    <w:rsid w:val="00681C31"/>
    <w:rsid w:val="006B2EF6"/>
    <w:rsid w:val="006B709A"/>
    <w:rsid w:val="006C65AA"/>
    <w:rsid w:val="006D7435"/>
    <w:rsid w:val="006F3C7D"/>
    <w:rsid w:val="00701894"/>
    <w:rsid w:val="00701E67"/>
    <w:rsid w:val="00711D1F"/>
    <w:rsid w:val="00715EFE"/>
    <w:rsid w:val="00717D69"/>
    <w:rsid w:val="007228A0"/>
    <w:rsid w:val="007236FB"/>
    <w:rsid w:val="00726783"/>
    <w:rsid w:val="00726FBE"/>
    <w:rsid w:val="00727277"/>
    <w:rsid w:val="00741254"/>
    <w:rsid w:val="0074522B"/>
    <w:rsid w:val="007469EB"/>
    <w:rsid w:val="007507B1"/>
    <w:rsid w:val="007533B1"/>
    <w:rsid w:val="00754BBD"/>
    <w:rsid w:val="00762DF2"/>
    <w:rsid w:val="00763305"/>
    <w:rsid w:val="00780362"/>
    <w:rsid w:val="00791940"/>
    <w:rsid w:val="00793274"/>
    <w:rsid w:val="007A007D"/>
    <w:rsid w:val="007A3F68"/>
    <w:rsid w:val="007A6EB2"/>
    <w:rsid w:val="007B2436"/>
    <w:rsid w:val="007B2614"/>
    <w:rsid w:val="007B689C"/>
    <w:rsid w:val="007C13E1"/>
    <w:rsid w:val="007C3C53"/>
    <w:rsid w:val="007C74BF"/>
    <w:rsid w:val="007E503E"/>
    <w:rsid w:val="007E6D12"/>
    <w:rsid w:val="007F1884"/>
    <w:rsid w:val="00802D49"/>
    <w:rsid w:val="00803153"/>
    <w:rsid w:val="008033FF"/>
    <w:rsid w:val="0080473F"/>
    <w:rsid w:val="00806550"/>
    <w:rsid w:val="00810AEA"/>
    <w:rsid w:val="00820CF7"/>
    <w:rsid w:val="00826DB8"/>
    <w:rsid w:val="00833333"/>
    <w:rsid w:val="00833773"/>
    <w:rsid w:val="008430A6"/>
    <w:rsid w:val="00853142"/>
    <w:rsid w:val="00856F32"/>
    <w:rsid w:val="008578D9"/>
    <w:rsid w:val="00861571"/>
    <w:rsid w:val="0086198B"/>
    <w:rsid w:val="00866DE9"/>
    <w:rsid w:val="008725EB"/>
    <w:rsid w:val="00874D70"/>
    <w:rsid w:val="00886F48"/>
    <w:rsid w:val="0089190C"/>
    <w:rsid w:val="008A1C3B"/>
    <w:rsid w:val="008C0F1F"/>
    <w:rsid w:val="008D7DA2"/>
    <w:rsid w:val="008F0196"/>
    <w:rsid w:val="0091098A"/>
    <w:rsid w:val="009135E5"/>
    <w:rsid w:val="0091647C"/>
    <w:rsid w:val="009208D8"/>
    <w:rsid w:val="00924C91"/>
    <w:rsid w:val="0092540B"/>
    <w:rsid w:val="00945AFA"/>
    <w:rsid w:val="009467B5"/>
    <w:rsid w:val="0095533F"/>
    <w:rsid w:val="00960796"/>
    <w:rsid w:val="00961B20"/>
    <w:rsid w:val="009652FC"/>
    <w:rsid w:val="009723FA"/>
    <w:rsid w:val="00972F3A"/>
    <w:rsid w:val="00980215"/>
    <w:rsid w:val="00982090"/>
    <w:rsid w:val="00983695"/>
    <w:rsid w:val="0098460E"/>
    <w:rsid w:val="009858D8"/>
    <w:rsid w:val="0099693C"/>
    <w:rsid w:val="0099735A"/>
    <w:rsid w:val="009A1D48"/>
    <w:rsid w:val="009A371A"/>
    <w:rsid w:val="009A4BF9"/>
    <w:rsid w:val="009A74A4"/>
    <w:rsid w:val="009D30D5"/>
    <w:rsid w:val="009D4557"/>
    <w:rsid w:val="009E74C0"/>
    <w:rsid w:val="009E75FC"/>
    <w:rsid w:val="009F3857"/>
    <w:rsid w:val="009F603F"/>
    <w:rsid w:val="009F609A"/>
    <w:rsid w:val="009F7E0B"/>
    <w:rsid w:val="009F7F59"/>
    <w:rsid w:val="00A0471D"/>
    <w:rsid w:val="00A048E3"/>
    <w:rsid w:val="00A150E1"/>
    <w:rsid w:val="00A2295E"/>
    <w:rsid w:val="00A22B1D"/>
    <w:rsid w:val="00A264CB"/>
    <w:rsid w:val="00A34997"/>
    <w:rsid w:val="00A35972"/>
    <w:rsid w:val="00A4237C"/>
    <w:rsid w:val="00A44797"/>
    <w:rsid w:val="00A46FD1"/>
    <w:rsid w:val="00A51DCF"/>
    <w:rsid w:val="00A54166"/>
    <w:rsid w:val="00A73C23"/>
    <w:rsid w:val="00A73FF5"/>
    <w:rsid w:val="00A80D4E"/>
    <w:rsid w:val="00A81252"/>
    <w:rsid w:val="00AA574A"/>
    <w:rsid w:val="00AC6572"/>
    <w:rsid w:val="00AD4CAC"/>
    <w:rsid w:val="00AD74DB"/>
    <w:rsid w:val="00AE1771"/>
    <w:rsid w:val="00AE6A8C"/>
    <w:rsid w:val="00AE7FBD"/>
    <w:rsid w:val="00AF4104"/>
    <w:rsid w:val="00AF5B24"/>
    <w:rsid w:val="00AF6A85"/>
    <w:rsid w:val="00B009DB"/>
    <w:rsid w:val="00B02046"/>
    <w:rsid w:val="00B028DA"/>
    <w:rsid w:val="00B04FDD"/>
    <w:rsid w:val="00B13D8C"/>
    <w:rsid w:val="00B20401"/>
    <w:rsid w:val="00B249F5"/>
    <w:rsid w:val="00B26F24"/>
    <w:rsid w:val="00B31927"/>
    <w:rsid w:val="00B32A27"/>
    <w:rsid w:val="00B33D7C"/>
    <w:rsid w:val="00B42AE1"/>
    <w:rsid w:val="00B47594"/>
    <w:rsid w:val="00B6296A"/>
    <w:rsid w:val="00B73653"/>
    <w:rsid w:val="00B77C88"/>
    <w:rsid w:val="00B81A7D"/>
    <w:rsid w:val="00B85410"/>
    <w:rsid w:val="00B90C99"/>
    <w:rsid w:val="00BA3B68"/>
    <w:rsid w:val="00BA7188"/>
    <w:rsid w:val="00BB5718"/>
    <w:rsid w:val="00BB7BA6"/>
    <w:rsid w:val="00BC4A78"/>
    <w:rsid w:val="00BD62FC"/>
    <w:rsid w:val="00BE2EFC"/>
    <w:rsid w:val="00BE53C5"/>
    <w:rsid w:val="00BE7150"/>
    <w:rsid w:val="00BF1507"/>
    <w:rsid w:val="00BF20B9"/>
    <w:rsid w:val="00BF4CFA"/>
    <w:rsid w:val="00C075B7"/>
    <w:rsid w:val="00C32FC6"/>
    <w:rsid w:val="00C352CF"/>
    <w:rsid w:val="00C421A9"/>
    <w:rsid w:val="00C464A0"/>
    <w:rsid w:val="00C56DEF"/>
    <w:rsid w:val="00C60089"/>
    <w:rsid w:val="00C619C9"/>
    <w:rsid w:val="00C700D9"/>
    <w:rsid w:val="00C734DD"/>
    <w:rsid w:val="00C8366E"/>
    <w:rsid w:val="00C848A6"/>
    <w:rsid w:val="00CA29F0"/>
    <w:rsid w:val="00CC4E36"/>
    <w:rsid w:val="00CC7F2C"/>
    <w:rsid w:val="00CD5BE2"/>
    <w:rsid w:val="00CE4F12"/>
    <w:rsid w:val="00CF05AF"/>
    <w:rsid w:val="00CF4EB1"/>
    <w:rsid w:val="00CF5330"/>
    <w:rsid w:val="00D11502"/>
    <w:rsid w:val="00D120FD"/>
    <w:rsid w:val="00D136F2"/>
    <w:rsid w:val="00D21C66"/>
    <w:rsid w:val="00D351AB"/>
    <w:rsid w:val="00D370A2"/>
    <w:rsid w:val="00D43D34"/>
    <w:rsid w:val="00D43F00"/>
    <w:rsid w:val="00D45D62"/>
    <w:rsid w:val="00D536A5"/>
    <w:rsid w:val="00D72132"/>
    <w:rsid w:val="00D7291D"/>
    <w:rsid w:val="00D74237"/>
    <w:rsid w:val="00D75EC8"/>
    <w:rsid w:val="00D927FB"/>
    <w:rsid w:val="00D9446B"/>
    <w:rsid w:val="00D95891"/>
    <w:rsid w:val="00DA1A2D"/>
    <w:rsid w:val="00DB1971"/>
    <w:rsid w:val="00DB6E09"/>
    <w:rsid w:val="00DD0D0D"/>
    <w:rsid w:val="00DD4CA7"/>
    <w:rsid w:val="00DE3752"/>
    <w:rsid w:val="00DE3C6A"/>
    <w:rsid w:val="00DE6BD8"/>
    <w:rsid w:val="00DF3061"/>
    <w:rsid w:val="00DF5D4C"/>
    <w:rsid w:val="00E06F0F"/>
    <w:rsid w:val="00E118F7"/>
    <w:rsid w:val="00E2089D"/>
    <w:rsid w:val="00E30BB3"/>
    <w:rsid w:val="00E452DE"/>
    <w:rsid w:val="00E457A8"/>
    <w:rsid w:val="00E510BE"/>
    <w:rsid w:val="00E54101"/>
    <w:rsid w:val="00E56CD8"/>
    <w:rsid w:val="00E67D34"/>
    <w:rsid w:val="00E71311"/>
    <w:rsid w:val="00E73329"/>
    <w:rsid w:val="00E7719A"/>
    <w:rsid w:val="00E8114F"/>
    <w:rsid w:val="00E83A04"/>
    <w:rsid w:val="00E91A4A"/>
    <w:rsid w:val="00E9217B"/>
    <w:rsid w:val="00E94FEE"/>
    <w:rsid w:val="00EA017D"/>
    <w:rsid w:val="00EA1001"/>
    <w:rsid w:val="00EA5E36"/>
    <w:rsid w:val="00EA799D"/>
    <w:rsid w:val="00EA7FF3"/>
    <w:rsid w:val="00EB0BE0"/>
    <w:rsid w:val="00EB1295"/>
    <w:rsid w:val="00EB17A3"/>
    <w:rsid w:val="00EB3E94"/>
    <w:rsid w:val="00EB6AC3"/>
    <w:rsid w:val="00EC0629"/>
    <w:rsid w:val="00EC1D9A"/>
    <w:rsid w:val="00EC5D9A"/>
    <w:rsid w:val="00EC7640"/>
    <w:rsid w:val="00ED14DB"/>
    <w:rsid w:val="00ED426E"/>
    <w:rsid w:val="00EE2B31"/>
    <w:rsid w:val="00EE53A5"/>
    <w:rsid w:val="00EE614E"/>
    <w:rsid w:val="00EF02ED"/>
    <w:rsid w:val="00EF113A"/>
    <w:rsid w:val="00EF5A49"/>
    <w:rsid w:val="00EF5BF1"/>
    <w:rsid w:val="00EF5CAE"/>
    <w:rsid w:val="00EF6AF6"/>
    <w:rsid w:val="00F00749"/>
    <w:rsid w:val="00F00C4B"/>
    <w:rsid w:val="00F02993"/>
    <w:rsid w:val="00F02A59"/>
    <w:rsid w:val="00F053BF"/>
    <w:rsid w:val="00F14261"/>
    <w:rsid w:val="00F232ED"/>
    <w:rsid w:val="00F256FE"/>
    <w:rsid w:val="00F37669"/>
    <w:rsid w:val="00F50E26"/>
    <w:rsid w:val="00F52B69"/>
    <w:rsid w:val="00F6069C"/>
    <w:rsid w:val="00F61BE3"/>
    <w:rsid w:val="00F637F3"/>
    <w:rsid w:val="00F65779"/>
    <w:rsid w:val="00FA1A01"/>
    <w:rsid w:val="00FA68C3"/>
    <w:rsid w:val="00FB3B88"/>
    <w:rsid w:val="00FC306C"/>
    <w:rsid w:val="00FD4A09"/>
    <w:rsid w:val="00FD7998"/>
    <w:rsid w:val="00FD7CEF"/>
    <w:rsid w:val="00FE155E"/>
    <w:rsid w:val="00FE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9870"/>
  <w15:docId w15:val="{070136AF-5429-4D4B-A448-8E2FFE98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26E"/>
  </w:style>
  <w:style w:type="paragraph" w:styleId="Heading1">
    <w:name w:val="heading 1"/>
    <w:basedOn w:val="Normal"/>
    <w:next w:val="Normal"/>
    <w:uiPriority w:val="9"/>
    <w:qFormat/>
    <w:pPr>
      <w:keepNext/>
      <w:outlineLvl w:val="0"/>
    </w:pPr>
    <w:rPr>
      <w:sz w:val="28"/>
      <w:szCs w:val="28"/>
    </w:rPr>
  </w:style>
  <w:style w:type="paragraph" w:styleId="Heading2">
    <w:name w:val="heading 2"/>
    <w:basedOn w:val="Normal"/>
    <w:next w:val="Normal"/>
    <w:uiPriority w:val="9"/>
    <w:semiHidden/>
    <w:unhideWhenUsed/>
    <w:qFormat/>
    <w:pPr>
      <w:keepNext/>
      <w:jc w:val="center"/>
      <w:outlineLvl w:val="1"/>
    </w:pPr>
    <w:rPr>
      <w:b/>
      <w:u w:val="single"/>
    </w:rPr>
  </w:style>
  <w:style w:type="paragraph" w:styleId="Heading3">
    <w:name w:val="heading 3"/>
    <w:basedOn w:val="Normal"/>
    <w:next w:val="Normal"/>
    <w:uiPriority w:val="9"/>
    <w:semiHidden/>
    <w:unhideWhenUsed/>
    <w:qFormat/>
    <w:pPr>
      <w:keepNext/>
      <w:jc w:val="center"/>
      <w:outlineLvl w:val="2"/>
    </w:pPr>
    <w:rPr>
      <w:b/>
      <w:sz w:val="28"/>
      <w:szCs w:val="28"/>
    </w:rPr>
  </w:style>
  <w:style w:type="paragraph" w:styleId="Heading4">
    <w:name w:val="heading 4"/>
    <w:basedOn w:val="Normal"/>
    <w:next w:val="Normal"/>
    <w:uiPriority w:val="9"/>
    <w:semiHidden/>
    <w:unhideWhenUsed/>
    <w:qFormat/>
    <w:pPr>
      <w:keepNext/>
      <w:spacing w:line="360" w:lineRule="auto"/>
      <w:ind w:left="284"/>
      <w:jc w:val="center"/>
      <w:outlineLvl w:val="3"/>
    </w:pPr>
    <w:rPr>
      <w:b/>
      <w:i/>
      <w:sz w:val="28"/>
      <w:szCs w:val="28"/>
    </w:rPr>
  </w:style>
  <w:style w:type="paragraph" w:styleId="Heading5">
    <w:name w:val="heading 5"/>
    <w:basedOn w:val="Normal"/>
    <w:next w:val="Normal"/>
    <w:uiPriority w:val="9"/>
    <w:semiHidden/>
    <w:unhideWhenUsed/>
    <w:qFormat/>
    <w:pPr>
      <w:keepNext/>
      <w:ind w:left="284"/>
      <w:jc w:val="center"/>
      <w:outlineLvl w:val="4"/>
    </w:pPr>
    <w:rPr>
      <w:b/>
      <w:sz w:val="28"/>
      <w:szCs w:val="2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customStyle="1" w:styleId="al">
    <w:name w:val="a_l"/>
    <w:basedOn w:val="Normal"/>
    <w:rsid w:val="000C6FC7"/>
    <w:pPr>
      <w:spacing w:before="100" w:beforeAutospacing="1" w:after="100" w:afterAutospacing="1"/>
      <w:jc w:val="both"/>
    </w:pPr>
    <w:rPr>
      <w:rFonts w:eastAsiaTheme="minorEastAsia"/>
      <w:lang w:val="fr-FR"/>
    </w:rPr>
  </w:style>
  <w:style w:type="character" w:customStyle="1" w:styleId="ListParagraphChar">
    <w:name w:val="List Paragraph Char"/>
    <w:aliases w:val="Normal bullet 2 Char,List Paragraph1 Char,List Paragraph level 1 Char,Bullet OFM Char,List Paragraph (numbered (a)) Char,Bullet List Char,Primus H 3 Char,lp1 Char,Use Case List Paragraph Char Char,Citation List Char,555 Char,bu Char"/>
    <w:link w:val="ListParagraph"/>
    <w:uiPriority w:val="34"/>
    <w:qFormat/>
    <w:locked/>
    <w:rsid w:val="000C6FC7"/>
    <w:rPr>
      <w:szCs w:val="20"/>
      <w:lang w:val="de-DE" w:eastAsia="de-DE"/>
    </w:rPr>
  </w:style>
  <w:style w:type="paragraph" w:styleId="ListParagraph">
    <w:name w:val="List Paragraph"/>
    <w:aliases w:val="Normal bullet 2,List Paragraph1,List Paragraph level 1,Bullet OFM,List Paragraph (numbered (a)),Bullet List,Primus H 3,lp1,Use Case List Paragraph Char,Citation List,Use Case List Paragraph,555,AB List 1,Prgrf_UNDP,Bullet Points,body 2,bu"/>
    <w:basedOn w:val="Normal"/>
    <w:link w:val="ListParagraphChar"/>
    <w:uiPriority w:val="34"/>
    <w:qFormat/>
    <w:rsid w:val="000C6FC7"/>
    <w:pPr>
      <w:spacing w:after="120" w:line="264" w:lineRule="auto"/>
      <w:ind w:left="720"/>
      <w:contextualSpacing/>
      <w:jc w:val="both"/>
    </w:pPr>
    <w:rPr>
      <w:szCs w:val="20"/>
      <w:lang w:val="de-DE" w:eastAsia="de-DE"/>
    </w:rPr>
  </w:style>
  <w:style w:type="table" w:styleId="TableGrid">
    <w:name w:val="Table Grid"/>
    <w:basedOn w:val="TableNormal"/>
    <w:uiPriority w:val="39"/>
    <w:rsid w:val="00D13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EB5"/>
    <w:pPr>
      <w:tabs>
        <w:tab w:val="center" w:pos="4680"/>
        <w:tab w:val="right" w:pos="9360"/>
      </w:tabs>
    </w:pPr>
  </w:style>
  <w:style w:type="character" w:customStyle="1" w:styleId="HeaderChar">
    <w:name w:val="Header Char"/>
    <w:basedOn w:val="DefaultParagraphFont"/>
    <w:link w:val="Header"/>
    <w:uiPriority w:val="99"/>
    <w:rsid w:val="00646EB5"/>
  </w:style>
  <w:style w:type="paragraph" w:styleId="Footer">
    <w:name w:val="footer"/>
    <w:basedOn w:val="Normal"/>
    <w:link w:val="FooterChar"/>
    <w:uiPriority w:val="99"/>
    <w:unhideWhenUsed/>
    <w:rsid w:val="00646EB5"/>
    <w:pPr>
      <w:tabs>
        <w:tab w:val="center" w:pos="4680"/>
        <w:tab w:val="right" w:pos="9360"/>
      </w:tabs>
    </w:pPr>
  </w:style>
  <w:style w:type="character" w:customStyle="1" w:styleId="FooterChar">
    <w:name w:val="Footer Char"/>
    <w:basedOn w:val="DefaultParagraphFont"/>
    <w:link w:val="Footer"/>
    <w:uiPriority w:val="99"/>
    <w:rsid w:val="00646EB5"/>
  </w:style>
  <w:style w:type="character" w:customStyle="1" w:styleId="rvts4">
    <w:name w:val="rvts4"/>
    <w:basedOn w:val="DefaultParagraphFont"/>
    <w:rsid w:val="00B20401"/>
  </w:style>
  <w:style w:type="paragraph" w:customStyle="1" w:styleId="Corp">
    <w:name w:val="Corp"/>
    <w:rsid w:val="00EC7640"/>
    <w:pPr>
      <w:spacing w:after="160" w:line="256" w:lineRule="auto"/>
    </w:pPr>
    <w:rPr>
      <w:rFonts w:ascii="Calibri" w:eastAsia="Arial Unicode MS" w:hAnsi="Calibri" w:cs="Arial Unicode MS"/>
      <w:color w:val="000000"/>
      <w:sz w:val="22"/>
      <w:szCs w:val="22"/>
      <w:u w:color="000000"/>
      <w:lang w:val="en-GB" w:eastAsia="en-GB"/>
      <w14:textOutline w14:w="0" w14:cap="flat" w14:cmpd="sng" w14:algn="ctr">
        <w14:noFill/>
        <w14:prstDash w14:val="solid"/>
        <w14:bevel/>
      </w14:textOutline>
    </w:rPr>
  </w:style>
  <w:style w:type="paragraph" w:styleId="BodyText">
    <w:name w:val="Body Text"/>
    <w:basedOn w:val="Normal"/>
    <w:link w:val="BodyTextChar"/>
    <w:semiHidden/>
    <w:unhideWhenUsed/>
    <w:rsid w:val="00BC4A78"/>
    <w:pPr>
      <w:suppressAutoHyphens/>
      <w:jc w:val="center"/>
    </w:pPr>
    <w:rPr>
      <w:rFonts w:eastAsia="Arial Unicode MS"/>
      <w:b/>
      <w:bCs/>
      <w:sz w:val="28"/>
      <w:lang w:eastAsia="ar-SA"/>
    </w:rPr>
  </w:style>
  <w:style w:type="character" w:customStyle="1" w:styleId="BodyTextChar">
    <w:name w:val="Body Text Char"/>
    <w:basedOn w:val="DefaultParagraphFont"/>
    <w:link w:val="BodyText"/>
    <w:semiHidden/>
    <w:rsid w:val="00BC4A78"/>
    <w:rPr>
      <w:rFonts w:eastAsia="Arial Unicode MS"/>
      <w:b/>
      <w:bCs/>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776">
      <w:bodyDiv w:val="1"/>
      <w:marLeft w:val="0"/>
      <w:marRight w:val="0"/>
      <w:marTop w:val="0"/>
      <w:marBottom w:val="0"/>
      <w:divBdr>
        <w:top w:val="none" w:sz="0" w:space="0" w:color="auto"/>
        <w:left w:val="none" w:sz="0" w:space="0" w:color="auto"/>
        <w:bottom w:val="none" w:sz="0" w:space="0" w:color="auto"/>
        <w:right w:val="none" w:sz="0" w:space="0" w:color="auto"/>
      </w:divBdr>
    </w:div>
    <w:div w:id="630600467">
      <w:bodyDiv w:val="1"/>
      <w:marLeft w:val="0"/>
      <w:marRight w:val="0"/>
      <w:marTop w:val="0"/>
      <w:marBottom w:val="0"/>
      <w:divBdr>
        <w:top w:val="none" w:sz="0" w:space="0" w:color="auto"/>
        <w:left w:val="none" w:sz="0" w:space="0" w:color="auto"/>
        <w:bottom w:val="none" w:sz="0" w:space="0" w:color="auto"/>
        <w:right w:val="none" w:sz="0" w:space="0" w:color="auto"/>
      </w:divBdr>
    </w:div>
    <w:div w:id="705372676">
      <w:bodyDiv w:val="1"/>
      <w:marLeft w:val="0"/>
      <w:marRight w:val="0"/>
      <w:marTop w:val="0"/>
      <w:marBottom w:val="0"/>
      <w:divBdr>
        <w:top w:val="none" w:sz="0" w:space="0" w:color="auto"/>
        <w:left w:val="none" w:sz="0" w:space="0" w:color="auto"/>
        <w:bottom w:val="none" w:sz="0" w:space="0" w:color="auto"/>
        <w:right w:val="none" w:sz="0" w:space="0" w:color="auto"/>
      </w:divBdr>
    </w:div>
    <w:div w:id="773552462">
      <w:bodyDiv w:val="1"/>
      <w:marLeft w:val="0"/>
      <w:marRight w:val="0"/>
      <w:marTop w:val="0"/>
      <w:marBottom w:val="0"/>
      <w:divBdr>
        <w:top w:val="none" w:sz="0" w:space="0" w:color="auto"/>
        <w:left w:val="none" w:sz="0" w:space="0" w:color="auto"/>
        <w:bottom w:val="none" w:sz="0" w:space="0" w:color="auto"/>
        <w:right w:val="none" w:sz="0" w:space="0" w:color="auto"/>
      </w:divBdr>
    </w:div>
    <w:div w:id="793670096">
      <w:bodyDiv w:val="1"/>
      <w:marLeft w:val="0"/>
      <w:marRight w:val="0"/>
      <w:marTop w:val="0"/>
      <w:marBottom w:val="0"/>
      <w:divBdr>
        <w:top w:val="none" w:sz="0" w:space="0" w:color="auto"/>
        <w:left w:val="none" w:sz="0" w:space="0" w:color="auto"/>
        <w:bottom w:val="none" w:sz="0" w:space="0" w:color="auto"/>
        <w:right w:val="none" w:sz="0" w:space="0" w:color="auto"/>
      </w:divBdr>
    </w:div>
    <w:div w:id="812066053">
      <w:bodyDiv w:val="1"/>
      <w:marLeft w:val="0"/>
      <w:marRight w:val="0"/>
      <w:marTop w:val="0"/>
      <w:marBottom w:val="0"/>
      <w:divBdr>
        <w:top w:val="none" w:sz="0" w:space="0" w:color="auto"/>
        <w:left w:val="none" w:sz="0" w:space="0" w:color="auto"/>
        <w:bottom w:val="none" w:sz="0" w:space="0" w:color="auto"/>
        <w:right w:val="none" w:sz="0" w:space="0" w:color="auto"/>
      </w:divBdr>
    </w:div>
    <w:div w:id="1225608050">
      <w:bodyDiv w:val="1"/>
      <w:marLeft w:val="0"/>
      <w:marRight w:val="0"/>
      <w:marTop w:val="0"/>
      <w:marBottom w:val="0"/>
      <w:divBdr>
        <w:top w:val="none" w:sz="0" w:space="0" w:color="auto"/>
        <w:left w:val="none" w:sz="0" w:space="0" w:color="auto"/>
        <w:bottom w:val="none" w:sz="0" w:space="0" w:color="auto"/>
        <w:right w:val="none" w:sz="0" w:space="0" w:color="auto"/>
      </w:divBdr>
    </w:div>
    <w:div w:id="1475490268">
      <w:bodyDiv w:val="1"/>
      <w:marLeft w:val="0"/>
      <w:marRight w:val="0"/>
      <w:marTop w:val="0"/>
      <w:marBottom w:val="0"/>
      <w:divBdr>
        <w:top w:val="none" w:sz="0" w:space="0" w:color="auto"/>
        <w:left w:val="none" w:sz="0" w:space="0" w:color="auto"/>
        <w:bottom w:val="none" w:sz="0" w:space="0" w:color="auto"/>
        <w:right w:val="none" w:sz="0" w:space="0" w:color="auto"/>
      </w:divBdr>
    </w:div>
    <w:div w:id="1570919764">
      <w:bodyDiv w:val="1"/>
      <w:marLeft w:val="0"/>
      <w:marRight w:val="0"/>
      <w:marTop w:val="0"/>
      <w:marBottom w:val="0"/>
      <w:divBdr>
        <w:top w:val="none" w:sz="0" w:space="0" w:color="auto"/>
        <w:left w:val="none" w:sz="0" w:space="0" w:color="auto"/>
        <w:bottom w:val="none" w:sz="0" w:space="0" w:color="auto"/>
        <w:right w:val="none" w:sz="0" w:space="0" w:color="auto"/>
      </w:divBdr>
    </w:div>
    <w:div w:id="2049141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Rodica Nadolu</cp:lastModifiedBy>
  <cp:revision>2</cp:revision>
  <cp:lastPrinted>2024-12-05T15:41:00Z</cp:lastPrinted>
  <dcterms:created xsi:type="dcterms:W3CDTF">2024-12-05T15:58:00Z</dcterms:created>
  <dcterms:modified xsi:type="dcterms:W3CDTF">2024-12-05T15:58:00Z</dcterms:modified>
</cp:coreProperties>
</file>