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B6" w:rsidRDefault="00AA27B6" w:rsidP="00136B4F">
      <w:pPr>
        <w:ind w:left="-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 antet.png" style="width:369.75pt;height:24.75pt;visibility:visible">
            <v:imagedata r:id="rId7" o:title="" croptop="17944f" cropbottom="12254f" cropleft="4417f" cropright="16813f"/>
          </v:shape>
        </w:pict>
      </w:r>
    </w:p>
    <w:p w:rsidR="00AA27B6" w:rsidRPr="009E6A75" w:rsidRDefault="00AA27B6" w:rsidP="009E6A75">
      <w:pPr>
        <w:spacing w:after="0" w:line="360" w:lineRule="auto"/>
        <w:rPr>
          <w:rFonts w:ascii="Trebuchet MS" w:hAnsi="Trebuchet MS" w:cs="Trebuchet MS"/>
          <w:sz w:val="20"/>
          <w:szCs w:val="20"/>
        </w:rPr>
      </w:pPr>
      <w:r w:rsidRPr="009E6A75">
        <w:rPr>
          <w:rFonts w:ascii="Trebuchet MS" w:hAnsi="Trebuchet MS" w:cs="Trebuchet MS"/>
          <w:sz w:val="20"/>
          <w:szCs w:val="20"/>
        </w:rPr>
        <w:t>Nr.</w:t>
      </w:r>
      <w:r>
        <w:rPr>
          <w:rFonts w:ascii="Trebuchet MS" w:hAnsi="Trebuchet MS" w:cs="Trebuchet MS"/>
          <w:sz w:val="20"/>
          <w:szCs w:val="20"/>
        </w:rPr>
        <w:t>7763</w:t>
      </w:r>
      <w:r w:rsidRPr="009E6A75">
        <w:rPr>
          <w:rFonts w:ascii="Trebuchet MS" w:hAnsi="Trebuchet MS" w:cs="Trebuchet MS"/>
          <w:sz w:val="20"/>
          <w:szCs w:val="20"/>
        </w:rPr>
        <w:t>/</w:t>
      </w:r>
      <w:r>
        <w:rPr>
          <w:rFonts w:ascii="Trebuchet MS" w:hAnsi="Trebuchet MS" w:cs="Trebuchet MS"/>
          <w:sz w:val="20"/>
          <w:szCs w:val="20"/>
        </w:rPr>
        <w:t>25.09.2025</w:t>
      </w:r>
    </w:p>
    <w:p w:rsidR="00AA27B6" w:rsidRDefault="00AA27B6" w:rsidP="00F212B9">
      <w:pPr>
        <w:spacing w:after="0" w:line="360" w:lineRule="auto"/>
        <w:jc w:val="center"/>
        <w:rPr>
          <w:rFonts w:ascii="Trebuchet MS" w:hAnsi="Trebuchet MS" w:cs="Trebuchet MS"/>
          <w:sz w:val="24"/>
          <w:szCs w:val="24"/>
        </w:rPr>
      </w:pPr>
    </w:p>
    <w:p w:rsidR="00AA27B6" w:rsidRPr="00EB3433" w:rsidRDefault="00AA27B6" w:rsidP="00F212B9">
      <w:pPr>
        <w:spacing w:after="0" w:line="360" w:lineRule="auto"/>
        <w:jc w:val="center"/>
        <w:rPr>
          <w:rFonts w:ascii="Trebuchet MS" w:hAnsi="Trebuchet MS" w:cs="Trebuchet MS"/>
          <w:sz w:val="28"/>
          <w:szCs w:val="28"/>
        </w:rPr>
      </w:pPr>
      <w:r w:rsidRPr="00EB3433">
        <w:rPr>
          <w:rFonts w:ascii="Trebuchet MS" w:hAnsi="Trebuchet MS" w:cs="Trebuchet MS"/>
          <w:sz w:val="28"/>
          <w:szCs w:val="28"/>
        </w:rPr>
        <w:t>ANUNȚ</w:t>
      </w:r>
    </w:p>
    <w:p w:rsidR="00AA27B6" w:rsidRDefault="00AA27B6" w:rsidP="00F212B9">
      <w:pPr>
        <w:spacing w:after="0" w:line="360" w:lineRule="auto"/>
        <w:jc w:val="center"/>
        <w:rPr>
          <w:rFonts w:ascii="Trebuchet MS" w:hAnsi="Trebuchet MS" w:cs="Trebuchet MS"/>
          <w:sz w:val="24"/>
          <w:szCs w:val="24"/>
        </w:rPr>
      </w:pPr>
    </w:p>
    <w:p w:rsidR="00AA27B6" w:rsidRPr="003841C6" w:rsidRDefault="00AA27B6" w:rsidP="00F212B9">
      <w:pPr>
        <w:spacing w:after="0" w:line="360" w:lineRule="auto"/>
        <w:jc w:val="center"/>
        <w:rPr>
          <w:rFonts w:ascii="Trebuchet MS" w:hAnsi="Trebuchet MS" w:cs="Trebuchet MS"/>
          <w:sz w:val="24"/>
          <w:szCs w:val="24"/>
        </w:rPr>
      </w:pPr>
    </w:p>
    <w:p w:rsidR="00AA27B6" w:rsidRPr="00EB3433" w:rsidRDefault="00AA27B6" w:rsidP="002B4777">
      <w:pPr>
        <w:pStyle w:val="Footer"/>
        <w:jc w:val="both"/>
        <w:rPr>
          <w:rFonts w:ascii="Times New Roman" w:hAnsi="Times New Roman" w:cs="Times New Roman"/>
        </w:rPr>
      </w:pPr>
      <w:r w:rsidRPr="009442AF">
        <w:tab/>
      </w:r>
      <w:r w:rsidRPr="00EB3433">
        <w:rPr>
          <w:rFonts w:ascii="Times New Roman" w:hAnsi="Times New Roman" w:cs="Times New Roman"/>
        </w:rPr>
        <w:t xml:space="preserve">                     Direcția de Sănătate Publică Hunedoara, cu sediul în Deva, str.22 Decembrie, nr.58, jud. Hunedoara, organizează concurs de recrutare, conform OMS nr.166/2023 pentru aprobarea metodologiilor privind organizarea și desfășurarea concursurilor de ocupare a posrurilor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publcă, respectiv a funcției de farmacist șef în unitățile sanitare publice cu paturi, cu modificările și completările ulterioare, pentru:</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-1 post –funcție contractuală de execuție vacantabilă de medic primar confirmat în specialitatea epidemiologie, pe perioadă nedeterminată, cu normă intreagă de 7 ore/zi; 35 ore/saptămână, în cadrul Departamentului Supraveghere în Sănătate Publică-Compartiment de supraveghere epidemiologică și control boli transmisibile.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(1) Dosarul de înscriere la concurs va conține următoarele documente: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 formularul de înscriere la concurs, conform modelului prevăzut în anexa nr.2 la Hotărârea Guvernului nr.1336/2022 pentru aprobarea Regulamentului-cadru privind organizarea și dezvoltarea carierei personalului contractual din sectorul bugetar plătit din fonduri publice;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b) copia dilpomei de licență și a certificatului de medic primar/specialist;</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c) copia certificatului de membru al organizației profesionale cu viza pe anul în curs;</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d) dovada/înscrisul din care să rezulte că nu i-a fost aplicată una din sancțiunile prevăzute la art.455 alin.(1) lit e) sau f), la art.541 alin.(1) lit d) sau e), respectiv la art.628 alin.(1) lit.d) sau e) din Legea 95/2006 privind reforma în domeniul sănățatii, republicată, cu modificările și completările ulterioare;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 acte doveditoare pentru calcularea punctajului prevăzut în Anexa nr.3 la ordin;</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f) certificat de cazier judiciar sau, după caz, extrasul de cazier judiciar;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g) certificatul de integritate comportamentală din care să reiasă că nu s-au comis infracțiuni prevăzute la art.1 alin (2) din Legea nr.118/2019 privind Registrul național automatizat cu privire la persoanele care au comis infracțiuni sexuale, de exploatare a unor personae sau asupra minorilor, precum și pentru completarea Legii nr.76/2008 privind organizarea și funcționarea Sistemului National de Date Genetice Judiciare, cu modificările ulterioare, pentru candidații înscrisi pentru posturile din cadrul sistemului de învățământ, sănătate și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h) adeverință medicală care să ateste starea de sănătate corespunzătoare, eliberată de catre medicul de familie al candidatului sau de către unitățile sanitare abilitate cu cel mult 6 luni anterior derulării concursului;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i) copia actului de identitate sau orice alt document care atestă identitatea, potrivit legii aflate în termen de valabilitate;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j) copia certificatului de căsătorie sau a altui document prin care s-a realizat schimbarea de nume, după caz;</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k) curriculum vitae, model comun european.</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(2) Documentele prevăzute la alin. (1) lit d),f),g) sunt valabile trei luni și se depun la dosar în termen de valabilitate.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(3) În vederea participării la concurs, candidații depun dosarul de concurs în termen de 10 zile lucrătoare de la data afișării anunțului pentru ocuparea posturilor vacante.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(4) Adeverința care atestă starea de sănătate conține, în clar numărul, data, numele emitentului și calitatea acestuia, în format standard stabilit prin ordin al ministrului sănățatii. Pentru candidații cu dizabilități, în situația solicitării de adaptare rezonabilă, adeverința care să ateste starea de sănătate trebuie insoțită de copia certificatului de încadrare într-un grad de handicap, emis în condițiile legii.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(5) Copiile de pe actele prevăzute la alin (1) lit b), c), i) si j), precum și copia certificatului de încadrare într-un grad de handicap prevăzut la alin (4) se prezintă întoțite de documentele originale, care se certifică cu mențiunea “conform cu originalul”de către secretarul comisiei de concurs.</w:t>
      </w:r>
    </w:p>
    <w:p w:rsidR="00AA27B6"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(6) Documentul prevăzut la alin (1)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w:t>
      </w:r>
    </w:p>
    <w:p w:rsidR="00AA27B6" w:rsidRDefault="00AA27B6" w:rsidP="002B4777">
      <w:pPr>
        <w:pStyle w:val="Footer"/>
        <w:jc w:val="both"/>
        <w:rPr>
          <w:rFonts w:ascii="Times New Roman" w:hAnsi="Times New Roman" w:cs="Times New Roman"/>
        </w:rPr>
      </w:pPr>
    </w:p>
    <w:p w:rsidR="00AA27B6" w:rsidRDefault="00AA27B6" w:rsidP="002B4777">
      <w:pPr>
        <w:pStyle w:val="Footer"/>
        <w:jc w:val="both"/>
        <w:rPr>
          <w:rFonts w:ascii="Times New Roman" w:hAnsi="Times New Roman" w:cs="Times New Roman"/>
        </w:rPr>
      </w:pP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competentă cu eliberarea certificatelor de  cazier judiciar are obligația de a completa dosarul de concurs cu originalul documentului prevăzut la alin (1) lit f), anterior datei de susținere a probei scrise și/sau probei practice. În situația în care candidatul solicită expres în formularul de înscriere la concurs preluarea formularului direct de la autoritatea sau instituția publică competentă cu eliberarea certificatelor de cazier judiciar, extrasul de pe cazierul judiciar se solicită de către autoritatea sau instituția publică organizatoare a concursului, potrivit legii.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(7) Documentul prevăzut la alin (1) lit g) poate fi solicitat și de către autoritatea sau instituția publică organizatoare a concursului, cu acordul persoanei verificate, potrivit legii.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(8) În funcție de decizia conducătorului unității organizatoare, dosarele de concurs se depun la compartimentul resurse umane sau, dupaă caz, la compartimentul care asigură organizarea și desfășurarea concursului sau pot fi transmise de candidati prin Poșta Română, serviciul de curierat rapid, poșta electronică sau platformele informatice ale autorităților sau instituțiilor publice înăuntrul termenului prevăzut la alin (3)</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(9) În situația în care candidații transmit dosarele de concurs prin Poșta Română, serviciul de curierat rapid, poșta electronică sau informatică a unității organizatoare, candidații primesc codul unic de identificare la o adresă de e-mail comunicată de catre aceștia și au obligația de a se prezenta la secretarul comisiei de concurs cu documentele prevăzute la alin (5) în original, pentru certificarea acestora, pe tot parcursul desfășurării concursului, dar nu mai trârziu de data și ora organizării probei scrise/practice, dupa caz, sub sancțiunea neemiterii actului administrativ de angajare.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(10)</w:t>
      </w:r>
      <w:r>
        <w:rPr>
          <w:rFonts w:ascii="Times New Roman" w:hAnsi="Times New Roman" w:cs="Times New Roman"/>
        </w:rPr>
        <w:t xml:space="preserve"> </w:t>
      </w:r>
      <w:r w:rsidRPr="00EB3433">
        <w:rPr>
          <w:rFonts w:ascii="Times New Roman" w:hAnsi="Times New Roman" w:cs="Times New Roman"/>
        </w:rPr>
        <w:t xml:space="preserve">Transmiterea documentelor prin poșta electronică sau prin platformele informatice ale  autorităților sau instituțiilor publice  se </w:t>
      </w:r>
      <w:r>
        <w:rPr>
          <w:rFonts w:ascii="Times New Roman" w:hAnsi="Times New Roman" w:cs="Times New Roman"/>
        </w:rPr>
        <w:t>realizează în format pdf cu volum</w:t>
      </w:r>
      <w:r w:rsidRPr="00EB3433">
        <w:rPr>
          <w:rFonts w:ascii="Times New Roman" w:hAnsi="Times New Roman" w:cs="Times New Roman"/>
        </w:rPr>
        <w:t xml:space="preserve"> max</w:t>
      </w:r>
      <w:r>
        <w:rPr>
          <w:rFonts w:ascii="Times New Roman" w:hAnsi="Times New Roman" w:cs="Times New Roman"/>
        </w:rPr>
        <w:t xml:space="preserve">im </w:t>
      </w:r>
      <w:r w:rsidRPr="00EB3433">
        <w:rPr>
          <w:rFonts w:ascii="Times New Roman" w:hAnsi="Times New Roman" w:cs="Times New Roman"/>
        </w:rPr>
        <w:t>de 1 MB,</w:t>
      </w:r>
      <w:r>
        <w:rPr>
          <w:rFonts w:ascii="Times New Roman" w:hAnsi="Times New Roman" w:cs="Times New Roman"/>
        </w:rPr>
        <w:t xml:space="preserve"> </w:t>
      </w:r>
      <w:r w:rsidRPr="00EB3433">
        <w:rPr>
          <w:rFonts w:ascii="Times New Roman" w:hAnsi="Times New Roman" w:cs="Times New Roman"/>
        </w:rPr>
        <w:t>documentele fiind acceptate doar în formă lizibilă</w:t>
      </w:r>
      <w:r>
        <w:rPr>
          <w:rFonts w:ascii="Times New Roman" w:hAnsi="Times New Roman" w:cs="Times New Roman"/>
        </w:rPr>
        <w:t>.</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(11) Nerespectarea prevederilor alin (8) si (10), după caz, conduce la respingerea candidatului.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w:t>
      </w:r>
      <w:r>
        <w:rPr>
          <w:rFonts w:ascii="Times New Roman" w:hAnsi="Times New Roman" w:cs="Times New Roman"/>
        </w:rPr>
        <w:t xml:space="preserve">     </w:t>
      </w:r>
      <w:r w:rsidRPr="00EB3433">
        <w:rPr>
          <w:rFonts w:ascii="Times New Roman" w:hAnsi="Times New Roman" w:cs="Times New Roman"/>
        </w:rPr>
        <w:t xml:space="preserve"> (12) Prin raportare la nevoile individuale, candidatul cu dizabilități poate înainta comisiei de concurs, în termenul prevăzut la alin(3),propunerea sa privind instrumentele necesare pentru asigurarea accesibilității probelor de concurs.</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Condiții de participare: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În vederea înscrierii la concurs, candidații trebuie să îndeplinească următoarele condiții generale și condiții specifice: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*Condiții generale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-are cetățenia română sau cetățenia unui alt stat membru al Uniunii Europene, a unui stat parte la Acordul privind Spațiul Economic European (SEE) sau cetățenia Confederației Elvețiene;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-cunoaște limba română, scris și vorbit;</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-are capacitate de muncă în conformitate cu prevederile Legii nr.53/2003-Codul Muncii, republicată, cu modificările și completările ulterioare;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-are o stare de sănătate corespunzătoare postului pentru care candidează, atestată pe baza adeverinței medicale eliberată de medicul de familie sau unitățile sanitare abilitate;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-îndeplinește condițiile de studii, de vechime în specialitate și, după caz, alte conditii specifice potrivit cerințelor postului scos la concurs;</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-nu a fost condamnată definitiv pentru săvârșirea unei infracțiuni contra securității naționale,contra autorității, contra umanității, infracțiuni de corupție sau de serviciu, infracțiuni de fals ori contra infăptuirii justiției, infracțiuni săvârșite cu intenție care ar face o persoană candidată la post incompatibilă cu exercitarea funcției contractuale pentru care candidează, cu excepția situației în care a intervenit reabilitarea;</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-nu execută o pedeapsa complementară prin care i-a fost interzisă exercitarea dreptului de a ocupa funcția, de a exercita profesia sau meseria ori de a desfășura activitatea de care s-a folosit pentru săvârșirea infracțiunii sau față de aceasta, nu s-a luat măsura de siguranță a intrerzicerii ocupării unei funcții sau a exercitării unei profesii;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-nu a comis infracțiunile prevăzute la art.1 alin(2) din Legea nr.118/2019 privind Registrul național automatizat cu privire la persoanele care au comis infracțiuni sexuale, de exploatare a unor persoane sau asupra minorilor, precum și pentru completarea Legii nr.76/2008 privind organizarea și funcționarea Sistemului Național de Date Genetice Judiciare, cu modificările ulterioare, pentru domeniile prevăzute la art 35 alin (1) lit h).</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*Condiții specifice: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-diploma de medic sau diplomă de licență în medicină;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-certificat de confirmare în gradul de medic primar în specialitatea epidemiologie.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Concursul se va desfașura la sediul Direcției de Sănătate Publică Hunedoara, din Deva, str.22 Decembrie, nr.58, conform următorului calendar: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-Data limita de depunere a dosarelor este 13.10.2025, ora 15,00. Depunerea dosarelor se face </w:t>
      </w:r>
      <w:r>
        <w:rPr>
          <w:rFonts w:ascii="Times New Roman" w:hAnsi="Times New Roman" w:cs="Times New Roman"/>
        </w:rPr>
        <w:t>î</w:t>
      </w:r>
      <w:r w:rsidRPr="00EB3433">
        <w:rPr>
          <w:rFonts w:ascii="Times New Roman" w:hAnsi="Times New Roman" w:cs="Times New Roman"/>
        </w:rPr>
        <w:t xml:space="preserve">ncepand cu data de 30.09.2025 de luni până joi între orele 08,00-15,00, iar vineri, între orele 08,00-13,00 la secretarul comisiei de concurs, Deac Viorica-expert superior în cadrul Compartimentului RUNOS al DSP Hunedoara din Deva, str.22 Decembrie, nr.58, judetul Hunedoara telefon 0254211848, fax 0254213758, e_mail: </w:t>
      </w:r>
      <w:hyperlink r:id="rId8" w:history="1">
        <w:r w:rsidRPr="00EB3433">
          <w:rPr>
            <w:rStyle w:val="Hyperlink"/>
            <w:rFonts w:ascii="Times New Roman" w:hAnsi="Times New Roman" w:cs="Times New Roman"/>
          </w:rPr>
          <w:t>deva@asphd.ro</w:t>
        </w:r>
      </w:hyperlink>
      <w:r w:rsidRPr="00EB3433">
        <w:rPr>
          <w:rFonts w:ascii="Times New Roman" w:hAnsi="Times New Roman" w:cs="Times New Roman"/>
        </w:rPr>
        <w:t xml:space="preserve">.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-Selecția dosarelor: în perioada 14.10.2025-15.10.2025</w:t>
      </w:r>
    </w:p>
    <w:p w:rsidR="00AA27B6" w:rsidRDefault="00AA27B6" w:rsidP="002B4777">
      <w:pPr>
        <w:pStyle w:val="Footer"/>
        <w:jc w:val="both"/>
        <w:rPr>
          <w:rFonts w:ascii="Times New Roman" w:hAnsi="Times New Roman" w:cs="Times New Roman"/>
        </w:rPr>
      </w:pP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-Afișarea rezultatelor selecției dosarelor 15.10.2025</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-Depunere contestații selecție dosare : 24 ore de la data afișării rezultatelor selecției dosarelor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 rezultate soluționare contestații selecție dosare: 24 ore de la data limită de depunere a contestațiilor la selecția dosarelor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-Proba scrisă: 20.10.2025, ora 10,00</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-Afișarea rezultatelor la proba scrisă 21.10.2025</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-Depunere contestații la proba scrisă : 24 ore de la data afișării rezulatatelor la proba scrisă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 rezultate soluționare contestații proba scrisă: 24 ore de la data limită de depunere a contestațiilor la proba scrisă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-Proba practică: 24.10.2025, ora 10,00</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-Afișarea rezultatelor la proba practică 27.10.2025</w:t>
      </w:r>
    </w:p>
    <w:p w:rsidR="00AA27B6" w:rsidRPr="00EB3433" w:rsidRDefault="00AA27B6" w:rsidP="00432F5A">
      <w:pPr>
        <w:pStyle w:val="Footer"/>
        <w:jc w:val="both"/>
        <w:rPr>
          <w:rFonts w:ascii="Times New Roman" w:hAnsi="Times New Roman" w:cs="Times New Roman"/>
        </w:rPr>
      </w:pPr>
      <w:r w:rsidRPr="00EB3433">
        <w:rPr>
          <w:rFonts w:ascii="Times New Roman" w:hAnsi="Times New Roman" w:cs="Times New Roman"/>
        </w:rPr>
        <w:t>-Depunere contestații la proba practică:24 ore de la data afișării rezulatatelor la proba practică</w:t>
      </w:r>
    </w:p>
    <w:p w:rsidR="00AA27B6" w:rsidRPr="00EB3433" w:rsidRDefault="00AA27B6" w:rsidP="00432F5A">
      <w:pPr>
        <w:pStyle w:val="Footer"/>
        <w:jc w:val="both"/>
        <w:rPr>
          <w:rFonts w:ascii="Times New Roman" w:hAnsi="Times New Roman" w:cs="Times New Roman"/>
        </w:rPr>
      </w:pPr>
      <w:r w:rsidRPr="00EB3433">
        <w:rPr>
          <w:rFonts w:ascii="Times New Roman" w:hAnsi="Times New Roman" w:cs="Times New Roman"/>
        </w:rPr>
        <w:t>-Afișare rezultate soluționare contestații proba practică: 24 ore de la data limită de depunere a contestațiilor la proba practică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-Afișare rezultate finale: 30.10.2025, până la ora 10,00</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După afișarea rezultatelor obținute la selecția dosarelor de înscriere, proba scrisă, proba practică, candidații nemultumiți pot depune contestație la secretariatul comisiei de concurs, în termen de cel mult o zi lucrătoare de la data afișării rezultatului selecției dosarelor, respectiv de la data afișării rezultatului probei scrise, probei practice, sub sancțiunea decăderii din acest drept. Comunicarea rezultatelor soluționării contestațiilor se face în termen de o zi lucrătoare de la expirarea termenului de depunere a contestațiilor.Comunicarea rezultatelor fiecărei etape din concurs se face prin afișare la sediul instituției din Deva, str. 22 Decembrie, nr.58</w:t>
      </w:r>
      <w:r>
        <w:rPr>
          <w:rFonts w:ascii="Times New Roman" w:hAnsi="Times New Roman" w:cs="Times New Roman"/>
        </w:rPr>
        <w:t>, județul Hunedoara</w:t>
      </w:r>
      <w:r w:rsidRPr="00EB3433">
        <w:rPr>
          <w:rFonts w:ascii="Times New Roman" w:hAnsi="Times New Roman" w:cs="Times New Roman"/>
        </w:rPr>
        <w:t xml:space="preserve"> </w:t>
      </w:r>
      <w:r>
        <w:rPr>
          <w:rFonts w:ascii="Times New Roman" w:hAnsi="Times New Roman" w:cs="Times New Roman"/>
        </w:rPr>
        <w:t>ș</w:t>
      </w:r>
      <w:r w:rsidRPr="00EB3433">
        <w:rPr>
          <w:rFonts w:ascii="Times New Roman" w:hAnsi="Times New Roman" w:cs="Times New Roman"/>
        </w:rPr>
        <w:t xml:space="preserve">i pe </w:t>
      </w:r>
      <w:r>
        <w:rPr>
          <w:rFonts w:ascii="Times New Roman" w:hAnsi="Times New Roman" w:cs="Times New Roman"/>
        </w:rPr>
        <w:t>pagina de internet, la adresa</w:t>
      </w:r>
      <w:r w:rsidRPr="00EB3433">
        <w:rPr>
          <w:rFonts w:ascii="Times New Roman" w:hAnsi="Times New Roman" w:cs="Times New Roman"/>
        </w:rPr>
        <w:t xml:space="preserve"> </w:t>
      </w:r>
      <w:hyperlink r:id="rId9" w:history="1">
        <w:r w:rsidRPr="00EB3433">
          <w:rPr>
            <w:rStyle w:val="Hyperlink"/>
            <w:rFonts w:ascii="Times New Roman" w:hAnsi="Times New Roman" w:cs="Times New Roman"/>
          </w:rPr>
          <w:t>www.asphd.ro</w:t>
        </w:r>
      </w:hyperlink>
    </w:p>
    <w:p w:rsidR="00AA27B6" w:rsidRPr="00EB3433" w:rsidRDefault="00AA27B6" w:rsidP="00713C0B">
      <w:pPr>
        <w:pStyle w:val="Footer"/>
        <w:rPr>
          <w:rFonts w:ascii="Times New Roman" w:hAnsi="Times New Roman" w:cs="Times New Roman"/>
          <w:b/>
          <w:bCs/>
          <w:lang w:val="en-GB"/>
        </w:rPr>
      </w:pPr>
      <w:r w:rsidRPr="00EB3433">
        <w:rPr>
          <w:rFonts w:ascii="Times New Roman" w:hAnsi="Times New Roman" w:cs="Times New Roman"/>
          <w:b/>
          <w:bCs/>
        </w:rPr>
        <w:t>Tematica:</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Probe de evaluare, specifice programului:</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I-Proba scrisă</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II-Proba practică (oral)</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b/>
          <w:bCs/>
        </w:rPr>
        <w:t>I Proba scrisă</w:t>
      </w:r>
      <w:r w:rsidRPr="00EB3433">
        <w:rPr>
          <w:rFonts w:ascii="Times New Roman" w:hAnsi="Times New Roman" w:cs="Times New Roman"/>
        </w:rPr>
        <w:t>-</w:t>
      </w:r>
      <w:r w:rsidRPr="00EB3433">
        <w:rPr>
          <w:rFonts w:ascii="Times New Roman" w:hAnsi="Times New Roman" w:cs="Times New Roman"/>
          <w:i/>
          <w:iCs/>
        </w:rPr>
        <w:t>epidemiologie generală și specială</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1.Definiție, scopurile, domeniile de utilizare a epidemiologiei.</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2.Supravegherea sănătății populației.</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3.Investigarea și intervenția în epidemiologie.</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4.Aplicații ale epidemiologiei în sănătate publică.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5.Legislația privind supravegherea și raportarea bolilor infecțioase/neinfecțioase la nivel național, al UE și mondial (Regulamentul Sanitar Internațional).</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6.Cauzalitatea.Factori cauzali. Stabilirea cauzalității. Evaluarea riscurilor.</w:t>
      </w:r>
    </w:p>
    <w:p w:rsidR="00AA27B6" w:rsidRPr="00EB3433" w:rsidRDefault="00AA27B6" w:rsidP="00713C0B">
      <w:pPr>
        <w:pStyle w:val="Footer"/>
        <w:rPr>
          <w:rFonts w:ascii="Times New Roman" w:hAnsi="Times New Roman" w:cs="Times New Roman"/>
        </w:rPr>
      </w:pPr>
      <w:r w:rsidRPr="00EB3433">
        <w:rPr>
          <w:rFonts w:ascii="Times New Roman" w:hAnsi="Times New Roman" w:cs="Times New Roman"/>
        </w:rPr>
        <w:t>7.Epidemiologia clinică. Metodologia studiilor epidemiologice.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8.Profilaxia.Screening.</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9.Caracteristici epidemiologice ale microorganismelor.</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10.Procesul infecțios (definiție, factori condiționali, forme de manifestare populațională).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11.Focar epidemiologic (definiție, factori condiționali, forme de manifestare populatională).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12.Proces epidemiologic (definiție, factori condiționali, forme de manifestare populatională).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13.Epidemiologia, prevenirea și controlul bolilor infecțioase.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13.1.Infecții virale respiratorii acute.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13.2.Gripa.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13.3.Adenoviroze.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13.4.Rujeola.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13.5.Rubeola.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13.6.Varicela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13.7.Herpes simplex.</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13.8.Herpes Zoster.</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13.9.Parotidita epidemică.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13.10.Mononucleoză infecțioasă.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13.11.Psitacoza-ornitoza.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13.12.Scarlatina.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13.13.Anghina cu streprococ betahemolotic de grup 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13.14.Difteria.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13.15.Tusea convulsivă.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13.16.Meningita meningocococă epidemică.</w:t>
      </w:r>
    </w:p>
    <w:p w:rsidR="00AA27B6" w:rsidRDefault="00AA27B6" w:rsidP="009B4DC1">
      <w:pPr>
        <w:pStyle w:val="Footer"/>
        <w:rPr>
          <w:rFonts w:ascii="Times New Roman" w:hAnsi="Times New Roman" w:cs="Times New Roman"/>
        </w:rPr>
      </w:pPr>
    </w:p>
    <w:p w:rsidR="00AA27B6" w:rsidRDefault="00AA27B6" w:rsidP="009B4DC1">
      <w:pPr>
        <w:pStyle w:val="Footer"/>
        <w:rPr>
          <w:rFonts w:ascii="Times New Roman" w:hAnsi="Times New Roman" w:cs="Times New Roman"/>
        </w:rPr>
      </w:pPr>
    </w:p>
    <w:p w:rsidR="00AA27B6" w:rsidRDefault="00AA27B6" w:rsidP="009B4DC1">
      <w:pPr>
        <w:pStyle w:val="Footer"/>
        <w:rPr>
          <w:rFonts w:ascii="Times New Roman" w:hAnsi="Times New Roman" w:cs="Times New Roman"/>
        </w:rPr>
      </w:pP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13.17.Legioneloze.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13.18.Salmoneloze.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13.19.Dizenteria bacteriana.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13.20.Holera și infecții cu alți vibrioni patogeni.</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13.21.Toxiinfecții alimentare.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13.22.Boala diareica acuta infecțioasă.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13.23.Listerioza.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13.24.Hepatite virale cu transmitere predominant enterală.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13.25.Poliomielita.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13.26.Enteroviroze nepoliomielitice.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13.27.Gastroenterita virală cu rotavirus.</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13.28.Toxoplasmoza.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13.29.Trichineloza.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13.30.Hepatite virale-transmitere predominant parenterală.</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13.31.Infecția cu HIV/SIDA.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13.32.Antrax.</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13.33.Bruceloza.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13.34.Tularemina.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13.35.Rabia.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13.36.Malaria.</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13.37.Leptospiroze.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13.38.Infecții cu anaerobi-tetanos, botulism.</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13.39.Infecții produse de agenții patogeni neconvenționali-prionoze.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13.40.Infecții asociate asistenței medicale de diverse tipuri și etiologii.</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rPr>
        <w:t>14.Infecții în condișii de călătorie.</w:t>
      </w:r>
    </w:p>
    <w:p w:rsidR="00AA27B6" w:rsidRPr="00EB3433" w:rsidRDefault="00AA27B6" w:rsidP="009B4DC1">
      <w:pPr>
        <w:pStyle w:val="Footer"/>
        <w:rPr>
          <w:rFonts w:ascii="Times New Roman" w:hAnsi="Times New Roman" w:cs="Times New Roman"/>
        </w:rPr>
      </w:pPr>
      <w:r w:rsidRPr="00EB3433">
        <w:rPr>
          <w:rFonts w:ascii="Times New Roman" w:hAnsi="Times New Roman" w:cs="Times New Roman"/>
          <w:b/>
          <w:bCs/>
        </w:rPr>
        <w:t>II.Proba practică</w:t>
      </w:r>
      <w:r w:rsidRPr="00EB3433">
        <w:rPr>
          <w:rFonts w:ascii="Times New Roman" w:hAnsi="Times New Roman" w:cs="Times New Roman"/>
        </w:rPr>
        <w:t>-</w:t>
      </w:r>
      <w:r w:rsidRPr="00EB3433">
        <w:rPr>
          <w:rFonts w:ascii="Times New Roman" w:hAnsi="Times New Roman" w:cs="Times New Roman"/>
          <w:i/>
          <w:iCs/>
        </w:rPr>
        <w:t>epidemiologie generală și specială</w:t>
      </w:r>
      <w:r w:rsidRPr="00EB3433">
        <w:rPr>
          <w:rFonts w:ascii="Times New Roman" w:hAnsi="Times New Roman" w:cs="Times New Roman"/>
        </w:rPr>
        <w:t>:</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-Tipuri de studii epidemiologice utilizate în evaluarea cauzalității.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-Eșantionarea în studii epidemiologice.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-Analiza frecvenței unor fenomene de sănătate a populației.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-Metode de culegere, prelucrare, interpretare și transmitere multudirecționala a informațiilor epidemiologice în cadrul supravegherii.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-Clasificarea și sinteza măsurilor epidemiologice.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-Întocmirea fișei de anchetă epidemiologică penru diferite categorii de boli transmisibile.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-Metodologia efectuării anchetei epidemiologice (preliminare,retrospective).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-Întocmirea unui program epidemiologic de supraveghere și control pentru diferite categorii de boli transmisibile-structura, obiective, activități.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-Prezentarea și interpretarea indicatorilor statistici și reprezentărilor grafice cu largă utilizare în practica epid.</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-Recoltarea, conservarea și transportul produselor patologice. Investigarea focarului de boli transmisibile.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-Vaccinoprevenția. Vaccinuri utilizate în programul național de vaccinare, alte vaccinuri utilizate în profilaxie (indicații, contraindicații, tehnica administrării, efecte secundare).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-Principiile, obiectivele și structura calendarului vaccinarilor în România.</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-Evaluarea fondului imunitar al populației.</w:t>
      </w:r>
      <w:r>
        <w:rPr>
          <w:rFonts w:ascii="Times New Roman" w:hAnsi="Times New Roman" w:cs="Times New Roman"/>
        </w:rPr>
        <w:t xml:space="preserve"> </w:t>
      </w:r>
      <w:r w:rsidRPr="00EB3433">
        <w:rPr>
          <w:rFonts w:ascii="Times New Roman" w:hAnsi="Times New Roman" w:cs="Times New Roman"/>
        </w:rPr>
        <w:t>Controlul,</w:t>
      </w:r>
      <w:r>
        <w:rPr>
          <w:rFonts w:ascii="Times New Roman" w:hAnsi="Times New Roman" w:cs="Times New Roman"/>
        </w:rPr>
        <w:t xml:space="preserve"> </w:t>
      </w:r>
      <w:r w:rsidRPr="00EB3433">
        <w:rPr>
          <w:rFonts w:ascii="Times New Roman" w:hAnsi="Times New Roman" w:cs="Times New Roman"/>
        </w:rPr>
        <w:t>eliminarea,</w:t>
      </w:r>
      <w:r>
        <w:rPr>
          <w:rFonts w:ascii="Times New Roman" w:hAnsi="Times New Roman" w:cs="Times New Roman"/>
        </w:rPr>
        <w:t xml:space="preserve"> </w:t>
      </w:r>
      <w:r w:rsidRPr="00EB3433">
        <w:rPr>
          <w:rFonts w:ascii="Times New Roman" w:hAnsi="Times New Roman" w:cs="Times New Roman"/>
        </w:rPr>
        <w:t>eradicarea unor boli transmisibile prin imunizări active</w:t>
      </w:r>
      <w:r>
        <w:rPr>
          <w:rFonts w:ascii="Times New Roman" w:hAnsi="Times New Roman" w:cs="Times New Roman"/>
        </w:rPr>
        <w:t>.</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-Seroprevenția: date generale, seruri de largă utilizare, indicații, contraindicații, reacții adverse, testarea riscului de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sensibilizare față de seruri heterologice.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-Imunoglobulino-prevenția: date generale, tipuri de imunoglobuline, indicațiile ți lilimele utilizării.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-Decontaminarea microbiană: date generale, mijloace și metode, tipuri de decontaminare, evaluarea eficacității.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-Dezinfecție și sterilizare: date generale, mijloace și metode, evaluarea eficacității.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-Antibiotico și chimioprevenția: date generale, indicații, limite, reactii adverse, implicații medicale și socioeconomice.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program anual de vaccinări la nivel teritorial.</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-Supravegherea epidemiologică activă a stării de purtător.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acțiune într-un focar de boală diareică acută.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acțiune într-un focar de toxiinfecție alimentară.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acțiune într-un focar de scarlatină.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-Elementele supravegherii epidemiologice active a infecției streptococice.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-Supravegherea epidemiologică activă a stării de portaj cu streptococ betahemolitic grup A.</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acțiune într-un focar de meningită meningococică.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în focarul de tuse convulsivă.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al difteriei.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în focarul de rujeolă.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 al sindromului rubeolic congenital.</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a rubeolei într-o unitate medicală.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supraveghere epidemiologică a tetanosului.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în cazul apariției unui caz de poliomielită.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supraveghere epidemiologică activă a gripei.</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în focarul de hepatită virală acută cu transmitere predominant parenterală.</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a infecției cu HIV cu transmitere verticală, transfuzională, etc.</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-Măsuri de prevenire și control a infecției cu West Nile.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-Proiectarea unui sistem de supraveghere a infecțiilor asociate asistenței medicale.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intervențiilor de control a infecțiilor asociate asistenței medicale.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unui plan de acțiuni pentru implementarea managementului calității axat pe optimizarea managementului riscurilor.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-Elaborarea și susținerea unui program de control al infecțiilor asociate asistenței medicale.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-Managementul unui program de control al infecțiilor asociate asistenței medicale, planul de lucru al proiectelor.</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                 BIBLIOGRAFIE</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1. Beaglehole R., R. Bonita, T. K. Jellstrom - Elements d'epidemiologie, 1944, OMS, Geneve.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2. Bocşan I.S., A. Rădulescu, I. Brumboiu, O. Şuteu, A. Achimaş - Epidemiologie practică pt. medicii de familie, 1999, Ed. Med. Universitară I. Haţieganu Cluj Napoca.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3. Buiuc D., M. Neguţ - Tratat de Microbiologie Clinică, 1999, Ed. Medicală, Buc.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4. Evans,.S. Alfred, R.A. Kaslow - Viral Infections of Humans. Epidemiology and Control, 4th Edition, 1997, Plenum Medical Book Company, New York, London.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5. Evans,.S. Alfred, Philip, S. Brachman - 3th Edition, 1998, Plenum Medical Book Company, New York, London.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6. Caplan Dana Magdalena - Tacu, Valentina Florea, Constantin Ciufecu - Imunoprofilaxie-Imunoterapie - Ghid Practic, Ed. Ex Ponto, Constanţa, 2001.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7. Ivan Aurel (sub red.) - Epidemiologia bolilor transmisibile, Ed. Polirom, Iaşi 2002.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8. Ivan Aurel, Azoicăi Doina - Vaccinologie, Ed. Polirom, Iaşi, 1995.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9. Mandel G.L., Bennett J.E., Dolin R. - Principles and Practice of Infectious Disease 5th Edition, 2000, Ed. Churchill Livingstone, London, New York.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10. Măgureanu Emil, Carmen Busuioc - Ghid de Epidemiologie Practică. Ed. Medicală, Buc. 1995.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11. Măgureanu Emil,Carmen Busuioc,C. Bocârnea-Practica Epidemiologică în Bolile Infecţioase,Ed. Medicală,Buc.,1988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 xml:space="preserve">12. Voiculescu Gh. Marin - Boli Infecţioase, vol.I,II, Ed. Medicală, Buc. 1989,1990. </w:t>
      </w:r>
    </w:p>
    <w:p w:rsidR="00AA27B6" w:rsidRPr="00EB3433" w:rsidRDefault="00AA27B6" w:rsidP="002B4777">
      <w:pPr>
        <w:pStyle w:val="Footer"/>
        <w:jc w:val="both"/>
        <w:rPr>
          <w:rFonts w:ascii="Times New Roman" w:hAnsi="Times New Roman" w:cs="Times New Roman"/>
        </w:rPr>
      </w:pPr>
      <w:r w:rsidRPr="00EB3433">
        <w:rPr>
          <w:rFonts w:ascii="Times New Roman" w:hAnsi="Times New Roman" w:cs="Times New Roman"/>
        </w:rPr>
        <w:t>13. Steriu Dan - Infecţii parazitare Umane, Ed. Brilliant, Buc. 1999.</w:t>
      </w:r>
    </w:p>
    <w:p w:rsidR="00AA27B6" w:rsidRPr="00EB3433" w:rsidRDefault="00AA27B6" w:rsidP="009B4DC1">
      <w:pPr>
        <w:pStyle w:val="Footer"/>
        <w:rPr>
          <w:rFonts w:ascii="Times New Roman" w:hAnsi="Times New Roman" w:cs="Times New Roman"/>
        </w:rPr>
      </w:pPr>
    </w:p>
    <w:p w:rsidR="00AA27B6" w:rsidRPr="00EB3433" w:rsidRDefault="00AA27B6" w:rsidP="002B2A2C">
      <w:pPr>
        <w:spacing w:after="0" w:line="360" w:lineRule="auto"/>
        <w:jc w:val="both"/>
        <w:rPr>
          <w:rFonts w:ascii="Times New Roman" w:hAnsi="Times New Roman" w:cs="Times New Roman"/>
        </w:rPr>
      </w:pPr>
    </w:p>
    <w:p w:rsidR="00AA27B6" w:rsidRPr="00EB3433" w:rsidRDefault="00AA27B6" w:rsidP="002B2A2C">
      <w:pPr>
        <w:spacing w:after="0" w:line="360" w:lineRule="auto"/>
        <w:jc w:val="both"/>
        <w:rPr>
          <w:rFonts w:ascii="Times New Roman" w:hAnsi="Times New Roman" w:cs="Times New Roman"/>
        </w:rPr>
      </w:pPr>
    </w:p>
    <w:p w:rsidR="00AA27B6" w:rsidRPr="00EB3433" w:rsidRDefault="00AA27B6" w:rsidP="009E6A75">
      <w:pPr>
        <w:spacing w:after="0" w:line="360" w:lineRule="auto"/>
        <w:jc w:val="center"/>
        <w:rPr>
          <w:rFonts w:ascii="Times New Roman" w:hAnsi="Times New Roman" w:cs="Times New Roman"/>
        </w:rPr>
      </w:pPr>
      <w:r>
        <w:rPr>
          <w:rFonts w:ascii="Times New Roman" w:hAnsi="Times New Roman" w:cs="Times New Roman"/>
        </w:rPr>
        <w:t>DIRECTOR EXECUTIV</w:t>
      </w:r>
    </w:p>
    <w:sectPr w:rsidR="00AA27B6" w:rsidRPr="00EB3433" w:rsidSect="00EB3433">
      <w:footerReference w:type="default" r:id="rId10"/>
      <w:pgSz w:w="11907" w:h="16839" w:code="9"/>
      <w:pgMar w:top="540" w:right="357" w:bottom="1134" w:left="99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7B6" w:rsidRDefault="00AA27B6" w:rsidP="00B07370">
      <w:pPr>
        <w:spacing w:after="0" w:line="240" w:lineRule="auto"/>
      </w:pPr>
      <w:r>
        <w:separator/>
      </w:r>
    </w:p>
  </w:endnote>
  <w:endnote w:type="continuationSeparator" w:id="0">
    <w:p w:rsidR="00AA27B6" w:rsidRDefault="00AA27B6" w:rsidP="00B07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B6" w:rsidRDefault="00AA27B6" w:rsidP="00AC71A8">
    <w:pPr>
      <w:pBdr>
        <w:top w:val="single" w:sz="4" w:space="1" w:color="auto"/>
      </w:pBdr>
      <w:spacing w:after="0" w:line="240" w:lineRule="auto"/>
      <w:ind w:left="-284"/>
      <w:rPr>
        <w:rFonts w:ascii="Arial" w:hAnsi="Arial" w:cs="Arial"/>
        <w:color w:val="000000"/>
        <w:sz w:val="20"/>
        <w:szCs w:val="20"/>
      </w:rPr>
    </w:pPr>
    <w:r>
      <w:rPr>
        <w:rFonts w:ascii="Arial" w:hAnsi="Arial" w:cs="Arial"/>
        <w:color w:val="000000"/>
        <w:sz w:val="20"/>
        <w:szCs w:val="20"/>
      </w:rPr>
      <w:t>S</w:t>
    </w:r>
    <w:r w:rsidRPr="004503FC">
      <w:rPr>
        <w:rFonts w:ascii="Arial" w:hAnsi="Arial" w:cs="Arial"/>
        <w:color w:val="000000"/>
        <w:sz w:val="20"/>
        <w:szCs w:val="20"/>
      </w:rPr>
      <w:t>tr. 22 Decembrie, nr. 58, Deva, judeţul Hunedoara</w:t>
    </w:r>
    <w:r>
      <w:rPr>
        <w:rFonts w:ascii="Arial" w:hAnsi="Arial" w:cs="Arial"/>
        <w:color w:val="000000"/>
        <w:sz w:val="20"/>
        <w:szCs w:val="20"/>
      </w:rPr>
      <w:t>, CP</w:t>
    </w:r>
    <w:r w:rsidRPr="004503FC">
      <w:rPr>
        <w:rFonts w:ascii="Arial" w:hAnsi="Arial" w:cs="Arial"/>
        <w:color w:val="000000"/>
        <w:sz w:val="20"/>
        <w:szCs w:val="20"/>
      </w:rPr>
      <w:t xml:space="preserve"> 330190</w:t>
    </w:r>
    <w:r w:rsidRPr="00AC71A8">
      <w:rPr>
        <w:color w:val="000000"/>
      </w:rPr>
      <w:t xml:space="preserve"> </w:t>
    </w:r>
    <w:r>
      <w:rPr>
        <w:color w:val="000000"/>
      </w:rPr>
      <w:tab/>
    </w:r>
    <w:r>
      <w:rPr>
        <w:color w:val="000000"/>
      </w:rPr>
      <w:tab/>
    </w:r>
    <w:r>
      <w:rPr>
        <w:color w:val="000000"/>
      </w:rPr>
      <w:tab/>
    </w:r>
    <w:r>
      <w:rPr>
        <w:color w:val="000000"/>
      </w:rPr>
      <w:tab/>
    </w:r>
    <w:r>
      <w:rPr>
        <w:color w:val="000000"/>
      </w:rPr>
      <w:tab/>
    </w:r>
    <w:r w:rsidRPr="002313AF">
      <w:rPr>
        <w:color w:val="000000"/>
      </w:rPr>
      <w:t xml:space="preserve">Pagina </w:t>
    </w:r>
    <w:r w:rsidRPr="002313AF">
      <w:rPr>
        <w:color w:val="000000"/>
      </w:rPr>
      <w:fldChar w:fldCharType="begin"/>
    </w:r>
    <w:r w:rsidRPr="002313AF">
      <w:rPr>
        <w:color w:val="000000"/>
      </w:rPr>
      <w:instrText xml:space="preserve"> PAGE  \* Arabic  \* MERGEFORMAT </w:instrText>
    </w:r>
    <w:r w:rsidRPr="002313AF">
      <w:rPr>
        <w:color w:val="000000"/>
      </w:rPr>
      <w:fldChar w:fldCharType="separate"/>
    </w:r>
    <w:r>
      <w:rPr>
        <w:noProof/>
        <w:color w:val="000000"/>
      </w:rPr>
      <w:t>3</w:t>
    </w:r>
    <w:r w:rsidRPr="002313AF">
      <w:rPr>
        <w:color w:val="000000"/>
      </w:rPr>
      <w:fldChar w:fldCharType="end"/>
    </w:r>
    <w:r w:rsidRPr="002313AF">
      <w:rPr>
        <w:color w:val="000000"/>
      </w:rPr>
      <w:t xml:space="preserve"> / </w:t>
    </w:r>
    <w:fldSimple w:instr=" NUMPAGES  \* Arabic  \* MERGEFORMAT ">
      <w:r w:rsidRPr="009E6A75">
        <w:rPr>
          <w:noProof/>
          <w:color w:val="000000"/>
        </w:rPr>
        <w:t>5</w:t>
      </w:r>
    </w:fldSimple>
  </w:p>
  <w:p w:rsidR="00AA27B6" w:rsidRDefault="00AA27B6" w:rsidP="00AC71A8">
    <w:pPr>
      <w:pBdr>
        <w:top w:val="single" w:sz="4" w:space="1" w:color="auto"/>
      </w:pBdr>
      <w:spacing w:after="0" w:line="240" w:lineRule="auto"/>
      <w:ind w:left="-284"/>
      <w:rPr>
        <w:rFonts w:ascii="Arial" w:hAnsi="Arial" w:cs="Arial"/>
        <w:color w:val="000000"/>
        <w:sz w:val="20"/>
        <w:szCs w:val="20"/>
      </w:rPr>
    </w:pPr>
    <w:r>
      <w:rPr>
        <w:rFonts w:ascii="Arial" w:hAnsi="Arial" w:cs="Arial"/>
        <w:color w:val="000000"/>
        <w:sz w:val="20"/>
        <w:szCs w:val="20"/>
      </w:rPr>
      <w:t>Tel.:</w:t>
    </w:r>
    <w:r w:rsidRPr="004503FC">
      <w:rPr>
        <w:rFonts w:ascii="Arial" w:hAnsi="Arial" w:cs="Arial"/>
        <w:color w:val="000000"/>
        <w:sz w:val="20"/>
        <w:szCs w:val="20"/>
      </w:rPr>
      <w:t xml:space="preserve"> </w:t>
    </w:r>
    <w:r>
      <w:rPr>
        <w:rFonts w:ascii="Arial" w:hAnsi="Arial" w:cs="Arial"/>
        <w:color w:val="000000"/>
        <w:sz w:val="20"/>
        <w:szCs w:val="20"/>
      </w:rPr>
      <w:t>+4</w:t>
    </w:r>
    <w:r w:rsidRPr="004503FC">
      <w:rPr>
        <w:rFonts w:ascii="Arial" w:hAnsi="Arial" w:cs="Arial"/>
        <w:color w:val="000000"/>
        <w:sz w:val="20"/>
        <w:szCs w:val="20"/>
      </w:rPr>
      <w:t>0</w:t>
    </w:r>
    <w:r>
      <w:rPr>
        <w:rFonts w:ascii="Arial" w:hAnsi="Arial" w:cs="Arial"/>
        <w:color w:val="000000"/>
        <w:sz w:val="20"/>
        <w:szCs w:val="20"/>
      </w:rPr>
      <w:t xml:space="preserve"> </w:t>
    </w:r>
    <w:r w:rsidRPr="004503FC">
      <w:rPr>
        <w:rFonts w:ascii="Arial" w:hAnsi="Arial" w:cs="Arial"/>
        <w:color w:val="000000"/>
        <w:sz w:val="20"/>
        <w:szCs w:val="20"/>
      </w:rPr>
      <w:t>254</w:t>
    </w:r>
    <w:r>
      <w:rPr>
        <w:rFonts w:ascii="Arial" w:hAnsi="Arial" w:cs="Arial"/>
        <w:color w:val="000000"/>
        <w:sz w:val="20"/>
        <w:szCs w:val="20"/>
      </w:rPr>
      <w:t xml:space="preserve"> </w:t>
    </w:r>
    <w:r w:rsidRPr="004503FC">
      <w:rPr>
        <w:rFonts w:ascii="Arial" w:hAnsi="Arial" w:cs="Arial"/>
        <w:color w:val="000000"/>
        <w:sz w:val="20"/>
        <w:szCs w:val="20"/>
      </w:rPr>
      <w:t>211</w:t>
    </w:r>
    <w:r>
      <w:rPr>
        <w:rFonts w:ascii="Arial" w:hAnsi="Arial" w:cs="Arial"/>
        <w:color w:val="000000"/>
        <w:sz w:val="20"/>
        <w:szCs w:val="20"/>
      </w:rPr>
      <w:t xml:space="preserve"> </w:t>
    </w:r>
    <w:r w:rsidRPr="004503FC">
      <w:rPr>
        <w:rFonts w:ascii="Arial" w:hAnsi="Arial" w:cs="Arial"/>
        <w:color w:val="000000"/>
        <w:sz w:val="20"/>
        <w:szCs w:val="20"/>
      </w:rPr>
      <w:t>848</w:t>
    </w:r>
    <w:r>
      <w:rPr>
        <w:rFonts w:ascii="Arial" w:hAnsi="Arial" w:cs="Arial"/>
        <w:color w:val="000000"/>
        <w:sz w:val="20"/>
        <w:szCs w:val="20"/>
      </w:rPr>
      <w:t xml:space="preserve"> - </w:t>
    </w:r>
    <w:r w:rsidRPr="004503FC">
      <w:rPr>
        <w:rFonts w:ascii="Arial" w:hAnsi="Arial" w:cs="Arial"/>
        <w:color w:val="000000"/>
        <w:sz w:val="20"/>
        <w:szCs w:val="20"/>
      </w:rPr>
      <w:t xml:space="preserve">Fax: </w:t>
    </w:r>
    <w:r>
      <w:rPr>
        <w:rFonts w:ascii="Arial" w:hAnsi="Arial" w:cs="Arial"/>
        <w:color w:val="000000"/>
        <w:sz w:val="20"/>
        <w:szCs w:val="20"/>
      </w:rPr>
      <w:t>+4</w:t>
    </w:r>
    <w:r w:rsidRPr="004503FC">
      <w:rPr>
        <w:rFonts w:ascii="Arial" w:hAnsi="Arial" w:cs="Arial"/>
        <w:color w:val="000000"/>
        <w:sz w:val="20"/>
        <w:szCs w:val="20"/>
      </w:rPr>
      <w:t>0</w:t>
    </w:r>
    <w:r>
      <w:rPr>
        <w:rFonts w:ascii="Arial" w:hAnsi="Arial" w:cs="Arial"/>
        <w:color w:val="000000"/>
        <w:sz w:val="20"/>
        <w:szCs w:val="20"/>
      </w:rPr>
      <w:t xml:space="preserve"> </w:t>
    </w:r>
    <w:r w:rsidRPr="004503FC">
      <w:rPr>
        <w:rFonts w:ascii="Arial" w:hAnsi="Arial" w:cs="Arial"/>
        <w:color w:val="000000"/>
        <w:sz w:val="20"/>
        <w:szCs w:val="20"/>
      </w:rPr>
      <w:t>254</w:t>
    </w:r>
    <w:r>
      <w:rPr>
        <w:rFonts w:ascii="Arial" w:hAnsi="Arial" w:cs="Arial"/>
        <w:color w:val="000000"/>
        <w:sz w:val="20"/>
        <w:szCs w:val="20"/>
      </w:rPr>
      <w:t xml:space="preserve"> </w:t>
    </w:r>
    <w:r w:rsidRPr="004503FC">
      <w:rPr>
        <w:rFonts w:ascii="Arial" w:hAnsi="Arial" w:cs="Arial"/>
        <w:color w:val="000000"/>
        <w:sz w:val="20"/>
        <w:szCs w:val="20"/>
      </w:rPr>
      <w:t>213</w:t>
    </w:r>
    <w:r>
      <w:rPr>
        <w:rFonts w:ascii="Arial" w:hAnsi="Arial" w:cs="Arial"/>
        <w:color w:val="000000"/>
        <w:sz w:val="20"/>
        <w:szCs w:val="20"/>
      </w:rPr>
      <w:t xml:space="preserve"> </w:t>
    </w:r>
    <w:r w:rsidRPr="004503FC">
      <w:rPr>
        <w:rFonts w:ascii="Arial" w:hAnsi="Arial" w:cs="Arial"/>
        <w:color w:val="000000"/>
        <w:sz w:val="20"/>
        <w:szCs w:val="20"/>
      </w:rPr>
      <w:t>758</w:t>
    </w:r>
    <w:r>
      <w:rPr>
        <w:rFonts w:ascii="Arial" w:hAnsi="Arial" w:cs="Arial"/>
        <w:color w:val="000000"/>
        <w:sz w:val="20"/>
        <w:szCs w:val="20"/>
      </w:rPr>
      <w:t xml:space="preserve"> - </w:t>
    </w:r>
    <w:r w:rsidRPr="004503FC">
      <w:rPr>
        <w:rFonts w:ascii="Arial" w:hAnsi="Arial" w:cs="Arial"/>
        <w:color w:val="000000"/>
        <w:sz w:val="20"/>
        <w:szCs w:val="20"/>
      </w:rPr>
      <w:t>E-mail: deva@asphd.ro</w:t>
    </w:r>
    <w:r w:rsidRPr="004503FC">
      <w:rPr>
        <w:rStyle w:val="Hyperlink"/>
        <w:rFonts w:ascii="Arial" w:hAnsi="Arial" w:cs="Arial"/>
        <w:color w:val="000000"/>
        <w:sz w:val="20"/>
        <w:szCs w:val="20"/>
        <w:u w:val="none"/>
      </w:rPr>
      <w:t xml:space="preserve"> - </w:t>
    </w:r>
    <w:r w:rsidRPr="004503FC">
      <w:rPr>
        <w:rFonts w:ascii="Arial" w:hAnsi="Arial" w:cs="Arial"/>
        <w:color w:val="000000"/>
        <w:sz w:val="20"/>
        <w:szCs w:val="20"/>
      </w:rPr>
      <w:t>www.asphd.ro</w:t>
    </w:r>
    <w:r>
      <w:rPr>
        <w:rFonts w:ascii="Arial" w:hAnsi="Arial" w:cs="Arial"/>
        <w:color w:val="000000"/>
        <w:sz w:val="20"/>
        <w:szCs w:val="20"/>
      </w:rPr>
      <w:tab/>
    </w:r>
    <w:r>
      <w:rPr>
        <w:rFonts w:ascii="Arial" w:hAnsi="Arial" w:cs="Arial"/>
        <w:color w:val="000000"/>
        <w:sz w:val="20"/>
        <w:szCs w:val="20"/>
      </w:rPr>
      <w:tab/>
    </w:r>
  </w:p>
  <w:p w:rsidR="00AA27B6" w:rsidRPr="00E65ADF" w:rsidRDefault="00AA27B6" w:rsidP="00AC71A8">
    <w:pPr>
      <w:pBdr>
        <w:top w:val="single" w:sz="4" w:space="1" w:color="auto"/>
      </w:pBdr>
      <w:spacing w:after="0" w:line="240" w:lineRule="auto"/>
      <w:ind w:left="-284"/>
      <w:jc w:val="center"/>
      <w:rPr>
        <w:rFonts w:ascii="Arial" w:hAnsi="Arial" w:cs="Arial"/>
        <w:i/>
        <w:iCs/>
        <w:color w:val="000000"/>
        <w:sz w:val="16"/>
        <w:szCs w:val="16"/>
      </w:rPr>
    </w:pPr>
    <w:r w:rsidRPr="00E65ADF">
      <w:rPr>
        <w:rFonts w:ascii="Arial" w:hAnsi="Arial" w:cs="Arial"/>
        <w:i/>
        <w:iCs/>
        <w:color w:val="000000"/>
        <w:sz w:val="16"/>
        <w:szCs w:val="16"/>
      </w:rPr>
      <w:t>Operator de date cu caracter personal, înregistrat la Autoritatea Naţionalã de Supraveghere a</w:t>
    </w:r>
  </w:p>
  <w:p w:rsidR="00AA27B6" w:rsidRPr="001A6BE8" w:rsidRDefault="00AA27B6" w:rsidP="001A6BE8">
    <w:pPr>
      <w:pStyle w:val="Footer"/>
      <w:jc w:val="center"/>
      <w:rPr>
        <w:rFonts w:ascii="Arial" w:hAnsi="Arial" w:cs="Arial"/>
        <w:i/>
        <w:iCs/>
        <w:color w:val="000000"/>
        <w:sz w:val="16"/>
        <w:szCs w:val="16"/>
      </w:rPr>
    </w:pPr>
    <w:r w:rsidRPr="001A6BE8">
      <w:rPr>
        <w:rFonts w:ascii="Arial" w:hAnsi="Arial" w:cs="Arial"/>
        <w:i/>
        <w:iCs/>
        <w:color w:val="000000"/>
        <w:sz w:val="16"/>
        <w:szCs w:val="16"/>
      </w:rPr>
      <w:t>Prelucrãrii Datelor cu Caracter Personal sub nr. 34141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7B6" w:rsidRDefault="00AA27B6" w:rsidP="00B07370">
      <w:pPr>
        <w:spacing w:after="0" w:line="240" w:lineRule="auto"/>
      </w:pPr>
      <w:r>
        <w:separator/>
      </w:r>
    </w:p>
  </w:footnote>
  <w:footnote w:type="continuationSeparator" w:id="0">
    <w:p w:rsidR="00AA27B6" w:rsidRDefault="00AA27B6" w:rsidP="00B07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82C74"/>
    <w:multiLevelType w:val="hybridMultilevel"/>
    <w:tmpl w:val="6FC2EF3C"/>
    <w:lvl w:ilvl="0" w:tplc="D5B4D456">
      <w:start w:val="12"/>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46BD73DA"/>
    <w:multiLevelType w:val="hybridMultilevel"/>
    <w:tmpl w:val="02A6018A"/>
    <w:lvl w:ilvl="0" w:tplc="FFFFFFFF">
      <w:start w:val="5"/>
      <w:numFmt w:val="bullet"/>
      <w:lvlText w:val="-"/>
      <w:lvlJc w:val="left"/>
      <w:pPr>
        <w:ind w:left="465" w:hanging="360"/>
      </w:pPr>
      <w:rPr>
        <w:rFonts w:ascii="Times New Roman" w:eastAsia="Times New Roman" w:hAnsi="Times New Roman" w:hint="default"/>
      </w:rPr>
    </w:lvl>
    <w:lvl w:ilvl="1" w:tplc="0E2042F8">
      <w:start w:val="5"/>
      <w:numFmt w:val="bullet"/>
      <w:lvlText w:val="-"/>
      <w:lvlJc w:val="left"/>
      <w:pPr>
        <w:ind w:left="1185" w:hanging="360"/>
      </w:pPr>
      <w:rPr>
        <w:rFonts w:ascii="Times New Roman" w:eastAsia="Times New Roman" w:hAnsi="Times New Roman" w:hint="default"/>
      </w:rPr>
    </w:lvl>
    <w:lvl w:ilvl="2" w:tplc="FFFFFFFF">
      <w:start w:val="1"/>
      <w:numFmt w:val="bullet"/>
      <w:lvlText w:val=""/>
      <w:lvlJc w:val="left"/>
      <w:pPr>
        <w:ind w:left="1905" w:hanging="360"/>
      </w:pPr>
      <w:rPr>
        <w:rFonts w:ascii="Wingdings" w:hAnsi="Wingdings" w:cs="Wingdings" w:hint="default"/>
      </w:rPr>
    </w:lvl>
    <w:lvl w:ilvl="3" w:tplc="FFFFFFFF">
      <w:start w:val="1"/>
      <w:numFmt w:val="bullet"/>
      <w:lvlText w:val=""/>
      <w:lvlJc w:val="left"/>
      <w:pPr>
        <w:ind w:left="2625" w:hanging="360"/>
      </w:pPr>
      <w:rPr>
        <w:rFonts w:ascii="Symbol" w:hAnsi="Symbol" w:cs="Symbol" w:hint="default"/>
      </w:rPr>
    </w:lvl>
    <w:lvl w:ilvl="4" w:tplc="FFFFFFFF">
      <w:start w:val="1"/>
      <w:numFmt w:val="bullet"/>
      <w:lvlText w:val="o"/>
      <w:lvlJc w:val="left"/>
      <w:pPr>
        <w:ind w:left="3345" w:hanging="360"/>
      </w:pPr>
      <w:rPr>
        <w:rFonts w:ascii="Courier New" w:hAnsi="Courier New" w:cs="Courier New" w:hint="default"/>
      </w:rPr>
    </w:lvl>
    <w:lvl w:ilvl="5" w:tplc="FFFFFFFF">
      <w:start w:val="1"/>
      <w:numFmt w:val="bullet"/>
      <w:lvlText w:val=""/>
      <w:lvlJc w:val="left"/>
      <w:pPr>
        <w:ind w:left="4065" w:hanging="360"/>
      </w:pPr>
      <w:rPr>
        <w:rFonts w:ascii="Wingdings" w:hAnsi="Wingdings" w:cs="Wingdings" w:hint="default"/>
      </w:rPr>
    </w:lvl>
    <w:lvl w:ilvl="6" w:tplc="FFFFFFFF">
      <w:start w:val="1"/>
      <w:numFmt w:val="bullet"/>
      <w:lvlText w:val=""/>
      <w:lvlJc w:val="left"/>
      <w:pPr>
        <w:ind w:left="4785" w:hanging="360"/>
      </w:pPr>
      <w:rPr>
        <w:rFonts w:ascii="Symbol" w:hAnsi="Symbol" w:cs="Symbol" w:hint="default"/>
      </w:rPr>
    </w:lvl>
    <w:lvl w:ilvl="7" w:tplc="FFFFFFFF">
      <w:start w:val="1"/>
      <w:numFmt w:val="bullet"/>
      <w:lvlText w:val="o"/>
      <w:lvlJc w:val="left"/>
      <w:pPr>
        <w:ind w:left="5505" w:hanging="360"/>
      </w:pPr>
      <w:rPr>
        <w:rFonts w:ascii="Courier New" w:hAnsi="Courier New" w:cs="Courier New" w:hint="default"/>
      </w:rPr>
    </w:lvl>
    <w:lvl w:ilvl="8" w:tplc="FFFFFFFF">
      <w:start w:val="1"/>
      <w:numFmt w:val="bullet"/>
      <w:lvlText w:val=""/>
      <w:lvlJc w:val="left"/>
      <w:pPr>
        <w:ind w:left="6225" w:hanging="360"/>
      </w:pPr>
      <w:rPr>
        <w:rFonts w:ascii="Wingdings" w:hAnsi="Wingdings" w:cs="Wingdings" w:hint="default"/>
      </w:rPr>
    </w:lvl>
  </w:abstractNum>
  <w:abstractNum w:abstractNumId="2">
    <w:nsid w:val="71EC41A1"/>
    <w:multiLevelType w:val="hybridMultilevel"/>
    <w:tmpl w:val="C6AAF124"/>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370"/>
    <w:rsid w:val="000012F7"/>
    <w:rsid w:val="000255BF"/>
    <w:rsid w:val="000277C5"/>
    <w:rsid w:val="00034666"/>
    <w:rsid w:val="00040195"/>
    <w:rsid w:val="000442D0"/>
    <w:rsid w:val="0005634C"/>
    <w:rsid w:val="000624A4"/>
    <w:rsid w:val="00063D8D"/>
    <w:rsid w:val="0006506E"/>
    <w:rsid w:val="00066D12"/>
    <w:rsid w:val="00081E5D"/>
    <w:rsid w:val="000B2FBF"/>
    <w:rsid w:val="000C1F55"/>
    <w:rsid w:val="000C3AA1"/>
    <w:rsid w:val="000C4B85"/>
    <w:rsid w:val="000D4D3E"/>
    <w:rsid w:val="000E003D"/>
    <w:rsid w:val="000E1560"/>
    <w:rsid w:val="000E3E9E"/>
    <w:rsid w:val="000F3EE8"/>
    <w:rsid w:val="00100071"/>
    <w:rsid w:val="00110C16"/>
    <w:rsid w:val="00134C37"/>
    <w:rsid w:val="00136B4F"/>
    <w:rsid w:val="00174E7A"/>
    <w:rsid w:val="0018197A"/>
    <w:rsid w:val="001932BE"/>
    <w:rsid w:val="00194F0B"/>
    <w:rsid w:val="001A26FA"/>
    <w:rsid w:val="001A6BE8"/>
    <w:rsid w:val="001C6B0C"/>
    <w:rsid w:val="001D5AEA"/>
    <w:rsid w:val="001F122A"/>
    <w:rsid w:val="002044EF"/>
    <w:rsid w:val="00222BEB"/>
    <w:rsid w:val="002313AF"/>
    <w:rsid w:val="002339B3"/>
    <w:rsid w:val="0024091C"/>
    <w:rsid w:val="0024363B"/>
    <w:rsid w:val="00257E65"/>
    <w:rsid w:val="002A11D8"/>
    <w:rsid w:val="002A3E6F"/>
    <w:rsid w:val="002A566B"/>
    <w:rsid w:val="002B058A"/>
    <w:rsid w:val="002B1F5E"/>
    <w:rsid w:val="002B2A2C"/>
    <w:rsid w:val="002B4777"/>
    <w:rsid w:val="002C359A"/>
    <w:rsid w:val="002C5536"/>
    <w:rsid w:val="002D28A9"/>
    <w:rsid w:val="002D2EB1"/>
    <w:rsid w:val="002D3DD5"/>
    <w:rsid w:val="002E340C"/>
    <w:rsid w:val="002E4BEA"/>
    <w:rsid w:val="002E5FB4"/>
    <w:rsid w:val="003028EB"/>
    <w:rsid w:val="00311653"/>
    <w:rsid w:val="003539EE"/>
    <w:rsid w:val="00361B2F"/>
    <w:rsid w:val="00363DAA"/>
    <w:rsid w:val="0038365E"/>
    <w:rsid w:val="003841C6"/>
    <w:rsid w:val="00385509"/>
    <w:rsid w:val="0039355C"/>
    <w:rsid w:val="003A4287"/>
    <w:rsid w:val="003B552F"/>
    <w:rsid w:val="003C23DE"/>
    <w:rsid w:val="003C73DC"/>
    <w:rsid w:val="003C758A"/>
    <w:rsid w:val="003C7E07"/>
    <w:rsid w:val="003D2673"/>
    <w:rsid w:val="003D4EFD"/>
    <w:rsid w:val="003F1DC0"/>
    <w:rsid w:val="00400D88"/>
    <w:rsid w:val="0042098D"/>
    <w:rsid w:val="00424B51"/>
    <w:rsid w:val="00432F5A"/>
    <w:rsid w:val="00433D54"/>
    <w:rsid w:val="0044339B"/>
    <w:rsid w:val="004503D6"/>
    <w:rsid w:val="004503FC"/>
    <w:rsid w:val="0045072F"/>
    <w:rsid w:val="004607D7"/>
    <w:rsid w:val="004652ED"/>
    <w:rsid w:val="004755B3"/>
    <w:rsid w:val="0047611A"/>
    <w:rsid w:val="004A2B05"/>
    <w:rsid w:val="004A3F01"/>
    <w:rsid w:val="004B0C2B"/>
    <w:rsid w:val="004B2BD9"/>
    <w:rsid w:val="004B393F"/>
    <w:rsid w:val="004D012E"/>
    <w:rsid w:val="004D232A"/>
    <w:rsid w:val="004E03FF"/>
    <w:rsid w:val="004E5F8C"/>
    <w:rsid w:val="004F54C7"/>
    <w:rsid w:val="00500A88"/>
    <w:rsid w:val="00512054"/>
    <w:rsid w:val="00523114"/>
    <w:rsid w:val="005243C1"/>
    <w:rsid w:val="00537101"/>
    <w:rsid w:val="0055042B"/>
    <w:rsid w:val="0056523D"/>
    <w:rsid w:val="00566242"/>
    <w:rsid w:val="005824E5"/>
    <w:rsid w:val="00594256"/>
    <w:rsid w:val="00596801"/>
    <w:rsid w:val="005A206D"/>
    <w:rsid w:val="005A7D50"/>
    <w:rsid w:val="005B357A"/>
    <w:rsid w:val="005E05BC"/>
    <w:rsid w:val="005F1D0C"/>
    <w:rsid w:val="005F2DE9"/>
    <w:rsid w:val="006042DD"/>
    <w:rsid w:val="00605E51"/>
    <w:rsid w:val="00613935"/>
    <w:rsid w:val="0062585E"/>
    <w:rsid w:val="00627FAF"/>
    <w:rsid w:val="00632094"/>
    <w:rsid w:val="006403F4"/>
    <w:rsid w:val="00641B6B"/>
    <w:rsid w:val="00651A25"/>
    <w:rsid w:val="0065468E"/>
    <w:rsid w:val="00654F98"/>
    <w:rsid w:val="00667AC9"/>
    <w:rsid w:val="00673933"/>
    <w:rsid w:val="006748F9"/>
    <w:rsid w:val="0068366C"/>
    <w:rsid w:val="006852A3"/>
    <w:rsid w:val="006856D1"/>
    <w:rsid w:val="00690792"/>
    <w:rsid w:val="00694259"/>
    <w:rsid w:val="006A2031"/>
    <w:rsid w:val="006C2BF9"/>
    <w:rsid w:val="006D244A"/>
    <w:rsid w:val="006D70F7"/>
    <w:rsid w:val="006F043E"/>
    <w:rsid w:val="00702B8C"/>
    <w:rsid w:val="00713C0B"/>
    <w:rsid w:val="00743C39"/>
    <w:rsid w:val="00752D24"/>
    <w:rsid w:val="00767677"/>
    <w:rsid w:val="007722EB"/>
    <w:rsid w:val="00780DDC"/>
    <w:rsid w:val="007842DB"/>
    <w:rsid w:val="00784796"/>
    <w:rsid w:val="00790EFC"/>
    <w:rsid w:val="00797EB6"/>
    <w:rsid w:val="007A2E7A"/>
    <w:rsid w:val="007B0FFE"/>
    <w:rsid w:val="007B46CE"/>
    <w:rsid w:val="007B722C"/>
    <w:rsid w:val="007C2D63"/>
    <w:rsid w:val="007D6F1F"/>
    <w:rsid w:val="007F5D14"/>
    <w:rsid w:val="007F7767"/>
    <w:rsid w:val="00804158"/>
    <w:rsid w:val="00830AED"/>
    <w:rsid w:val="00833F39"/>
    <w:rsid w:val="008433AE"/>
    <w:rsid w:val="008503E9"/>
    <w:rsid w:val="008639C5"/>
    <w:rsid w:val="00863FB2"/>
    <w:rsid w:val="00887D5F"/>
    <w:rsid w:val="008A4FE6"/>
    <w:rsid w:val="008C748F"/>
    <w:rsid w:val="008D6986"/>
    <w:rsid w:val="008E3DB7"/>
    <w:rsid w:val="008E67B1"/>
    <w:rsid w:val="008F6141"/>
    <w:rsid w:val="009076BB"/>
    <w:rsid w:val="0091184A"/>
    <w:rsid w:val="00914A54"/>
    <w:rsid w:val="009215E0"/>
    <w:rsid w:val="0092398D"/>
    <w:rsid w:val="00931DD8"/>
    <w:rsid w:val="009442AF"/>
    <w:rsid w:val="009534E0"/>
    <w:rsid w:val="00957070"/>
    <w:rsid w:val="00957073"/>
    <w:rsid w:val="009652C9"/>
    <w:rsid w:val="0097272D"/>
    <w:rsid w:val="009803E4"/>
    <w:rsid w:val="009928F0"/>
    <w:rsid w:val="009A1E6C"/>
    <w:rsid w:val="009B4DC1"/>
    <w:rsid w:val="009B54B4"/>
    <w:rsid w:val="009D29EE"/>
    <w:rsid w:val="009E64CB"/>
    <w:rsid w:val="009E6A75"/>
    <w:rsid w:val="009F3C42"/>
    <w:rsid w:val="009F4718"/>
    <w:rsid w:val="00A00B4D"/>
    <w:rsid w:val="00A0274A"/>
    <w:rsid w:val="00A23486"/>
    <w:rsid w:val="00A405A5"/>
    <w:rsid w:val="00A43431"/>
    <w:rsid w:val="00A51A93"/>
    <w:rsid w:val="00A872FB"/>
    <w:rsid w:val="00A93647"/>
    <w:rsid w:val="00A94913"/>
    <w:rsid w:val="00AA1063"/>
    <w:rsid w:val="00AA27B6"/>
    <w:rsid w:val="00AB7580"/>
    <w:rsid w:val="00AC71A8"/>
    <w:rsid w:val="00AC7B3A"/>
    <w:rsid w:val="00AD199C"/>
    <w:rsid w:val="00AE07E0"/>
    <w:rsid w:val="00AE7D31"/>
    <w:rsid w:val="00B07370"/>
    <w:rsid w:val="00B153A7"/>
    <w:rsid w:val="00B27843"/>
    <w:rsid w:val="00B31C4C"/>
    <w:rsid w:val="00B32B39"/>
    <w:rsid w:val="00B400AD"/>
    <w:rsid w:val="00B43F3E"/>
    <w:rsid w:val="00B5789E"/>
    <w:rsid w:val="00B80F0F"/>
    <w:rsid w:val="00B91759"/>
    <w:rsid w:val="00BA1962"/>
    <w:rsid w:val="00BA3740"/>
    <w:rsid w:val="00BA6165"/>
    <w:rsid w:val="00BB0017"/>
    <w:rsid w:val="00BB0A6E"/>
    <w:rsid w:val="00BB1EB7"/>
    <w:rsid w:val="00BE4C65"/>
    <w:rsid w:val="00C0085E"/>
    <w:rsid w:val="00C074EB"/>
    <w:rsid w:val="00C22ABE"/>
    <w:rsid w:val="00C23009"/>
    <w:rsid w:val="00C2703C"/>
    <w:rsid w:val="00C3130B"/>
    <w:rsid w:val="00C46863"/>
    <w:rsid w:val="00C545E7"/>
    <w:rsid w:val="00C63554"/>
    <w:rsid w:val="00C71E37"/>
    <w:rsid w:val="00C7680F"/>
    <w:rsid w:val="00C8738A"/>
    <w:rsid w:val="00C95EDD"/>
    <w:rsid w:val="00CA38F1"/>
    <w:rsid w:val="00CB06EF"/>
    <w:rsid w:val="00CB7237"/>
    <w:rsid w:val="00CC3F10"/>
    <w:rsid w:val="00CD2555"/>
    <w:rsid w:val="00CD5023"/>
    <w:rsid w:val="00CE6190"/>
    <w:rsid w:val="00CF45C0"/>
    <w:rsid w:val="00D02C35"/>
    <w:rsid w:val="00D03221"/>
    <w:rsid w:val="00D15155"/>
    <w:rsid w:val="00D26994"/>
    <w:rsid w:val="00D30F67"/>
    <w:rsid w:val="00D44CD4"/>
    <w:rsid w:val="00D61C56"/>
    <w:rsid w:val="00D730AA"/>
    <w:rsid w:val="00D73494"/>
    <w:rsid w:val="00D7607F"/>
    <w:rsid w:val="00D94C49"/>
    <w:rsid w:val="00DA4255"/>
    <w:rsid w:val="00DF1DB1"/>
    <w:rsid w:val="00E01A41"/>
    <w:rsid w:val="00E1540B"/>
    <w:rsid w:val="00E25166"/>
    <w:rsid w:val="00E31ED2"/>
    <w:rsid w:val="00E41946"/>
    <w:rsid w:val="00E441D3"/>
    <w:rsid w:val="00E44D59"/>
    <w:rsid w:val="00E53415"/>
    <w:rsid w:val="00E65700"/>
    <w:rsid w:val="00E65ADF"/>
    <w:rsid w:val="00E66C92"/>
    <w:rsid w:val="00E769EF"/>
    <w:rsid w:val="00E83330"/>
    <w:rsid w:val="00E859C4"/>
    <w:rsid w:val="00EA4E0A"/>
    <w:rsid w:val="00EB3433"/>
    <w:rsid w:val="00EC7E83"/>
    <w:rsid w:val="00ED6103"/>
    <w:rsid w:val="00F126BB"/>
    <w:rsid w:val="00F167FA"/>
    <w:rsid w:val="00F16EC7"/>
    <w:rsid w:val="00F17457"/>
    <w:rsid w:val="00F212B9"/>
    <w:rsid w:val="00F239D0"/>
    <w:rsid w:val="00F314F9"/>
    <w:rsid w:val="00F462D8"/>
    <w:rsid w:val="00F54A08"/>
    <w:rsid w:val="00F63CA7"/>
    <w:rsid w:val="00F76E27"/>
    <w:rsid w:val="00F82DC0"/>
    <w:rsid w:val="00F87757"/>
    <w:rsid w:val="00F912D1"/>
    <w:rsid w:val="00FA1FD7"/>
    <w:rsid w:val="00FA7C94"/>
    <w:rsid w:val="00FB079B"/>
    <w:rsid w:val="00FC3787"/>
    <w:rsid w:val="00FC3FDB"/>
    <w:rsid w:val="00FD2A43"/>
    <w:rsid w:val="00FD7395"/>
    <w:rsid w:val="00FF3EF7"/>
    <w:rsid w:val="00FF5A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9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73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7370"/>
  </w:style>
  <w:style w:type="paragraph" w:styleId="Footer">
    <w:name w:val="footer"/>
    <w:basedOn w:val="Normal"/>
    <w:link w:val="FooterChar"/>
    <w:uiPriority w:val="99"/>
    <w:rsid w:val="00B073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7370"/>
  </w:style>
  <w:style w:type="paragraph" w:styleId="BalloonText">
    <w:name w:val="Balloon Text"/>
    <w:basedOn w:val="Normal"/>
    <w:link w:val="BalloonTextChar"/>
    <w:uiPriority w:val="99"/>
    <w:semiHidden/>
    <w:rsid w:val="00B0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370"/>
    <w:rPr>
      <w:rFonts w:ascii="Tahoma" w:hAnsi="Tahoma" w:cs="Tahoma"/>
      <w:sz w:val="16"/>
      <w:szCs w:val="16"/>
    </w:rPr>
  </w:style>
  <w:style w:type="character" w:styleId="Hyperlink">
    <w:name w:val="Hyperlink"/>
    <w:basedOn w:val="DefaultParagraphFont"/>
    <w:uiPriority w:val="99"/>
    <w:rsid w:val="004503FC"/>
    <w:rPr>
      <w:color w:val="0000FF"/>
      <w:u w:val="single"/>
    </w:rPr>
  </w:style>
  <w:style w:type="character" w:styleId="FollowedHyperlink">
    <w:name w:val="FollowedHyperlink"/>
    <w:basedOn w:val="DefaultParagraphFont"/>
    <w:uiPriority w:val="99"/>
    <w:semiHidden/>
    <w:rsid w:val="004503FC"/>
    <w:rPr>
      <w:color w:val="800080"/>
      <w:u w:val="single"/>
    </w:rPr>
  </w:style>
  <w:style w:type="paragraph" w:customStyle="1" w:styleId="Default">
    <w:name w:val="Default"/>
    <w:uiPriority w:val="99"/>
    <w:rsid w:val="008D6986"/>
    <w:pPr>
      <w:autoSpaceDE w:val="0"/>
      <w:autoSpaceDN w:val="0"/>
      <w:adjustRightInd w:val="0"/>
    </w:pPr>
    <w:rPr>
      <w:rFonts w:cs="Calibri"/>
      <w:color w:val="000000"/>
      <w:sz w:val="24"/>
      <w:szCs w:val="24"/>
      <w:lang w:val="en-GB" w:eastAsia="en-GB"/>
    </w:rPr>
  </w:style>
  <w:style w:type="paragraph" w:styleId="ListParagraph">
    <w:name w:val="List Paragraph"/>
    <w:basedOn w:val="Normal"/>
    <w:uiPriority w:val="99"/>
    <w:qFormat/>
    <w:rsid w:val="00713C0B"/>
    <w:pPr>
      <w:spacing w:after="0" w:line="240" w:lineRule="auto"/>
      <w:ind w:left="720"/>
    </w:pPr>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a@asphd.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1227</TotalTime>
  <Pages>5</Pages>
  <Words>2923</Words>
  <Characters>16667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dc:description/>
  <cp:lastModifiedBy>Viorica</cp:lastModifiedBy>
  <cp:revision>71</cp:revision>
  <cp:lastPrinted>2025-09-25T08:07:00Z</cp:lastPrinted>
  <dcterms:created xsi:type="dcterms:W3CDTF">2020-05-07T17:54:00Z</dcterms:created>
  <dcterms:modified xsi:type="dcterms:W3CDTF">2025-09-25T08:09:00Z</dcterms:modified>
</cp:coreProperties>
</file>