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50" w:rsidRDefault="00742A50" w:rsidP="003043B2">
      <w:pPr>
        <w:tabs>
          <w:tab w:val="left" w:pos="851"/>
        </w:tabs>
        <w:ind w:right="-364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AE01F1">
        <w:rPr>
          <w:rFonts w:ascii="Arial" w:hAnsi="Arial" w:cs="Arial"/>
          <w:b/>
          <w:sz w:val="24"/>
          <w:szCs w:val="24"/>
        </w:rPr>
        <w:t xml:space="preserve"> </w:t>
      </w:r>
      <w:r w:rsidR="003043B2"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Pr="00AE01F1">
        <w:rPr>
          <w:rFonts w:ascii="Arial" w:hAnsi="Arial" w:cs="Arial"/>
          <w:b/>
          <w:sz w:val="24"/>
          <w:szCs w:val="24"/>
        </w:rPr>
        <w:t xml:space="preserve">  Anexa nr. 2 la Anunțul de concurs </w:t>
      </w:r>
      <w:proofErr w:type="spellStart"/>
      <w:r w:rsidR="003043B2" w:rsidRPr="003043B2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nr</w:t>
      </w:r>
      <w:proofErr w:type="spellEnd"/>
      <w:r w:rsidR="003043B2" w:rsidRPr="003043B2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. 41012/SPMAG/25.11.2024</w:t>
      </w:r>
    </w:p>
    <w:p w:rsidR="00742A50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  <w:spacing w:val="-2"/>
        </w:rPr>
      </w:pPr>
    </w:p>
    <w:p w:rsidR="002A62A2" w:rsidRPr="00B42874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</w:rPr>
      </w:pPr>
      <w:r w:rsidRPr="00B42874">
        <w:rPr>
          <w:rFonts w:ascii="Arial" w:hAnsi="Arial" w:cs="Arial"/>
          <w:spacing w:val="-2"/>
        </w:rPr>
        <w:t>TEMATICA</w:t>
      </w:r>
    </w:p>
    <w:p w:rsidR="002A62A2" w:rsidRPr="00B42874" w:rsidRDefault="00742A50" w:rsidP="00B42874">
      <w:pPr>
        <w:ind w:left="9" w:right="6"/>
        <w:jc w:val="center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pentru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examenul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de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medic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specialist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în specialitatea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MEDICINA</w:t>
      </w:r>
      <w:r w:rsidRPr="00B4287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DE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pacing w:val="-2"/>
          <w:sz w:val="24"/>
          <w:szCs w:val="24"/>
        </w:rPr>
        <w:t>FAMILIE</w:t>
      </w:r>
    </w:p>
    <w:p w:rsidR="002A62A2" w:rsidRPr="00B42874" w:rsidRDefault="00742A50" w:rsidP="00B42874">
      <w:pPr>
        <w:pStyle w:val="Heading2"/>
        <w:spacing w:before="253"/>
        <w:rPr>
          <w:rFonts w:ascii="Arial" w:hAnsi="Arial" w:cs="Arial"/>
        </w:rPr>
      </w:pPr>
      <w:r w:rsidRPr="00B42874">
        <w:rPr>
          <w:rFonts w:ascii="Arial" w:hAnsi="Arial" w:cs="Arial"/>
        </w:rPr>
        <w:t>I.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PROBA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  <w:spacing w:val="-2"/>
        </w:rPr>
        <w:t>SCRISA</w:t>
      </w:r>
    </w:p>
    <w:p w:rsidR="002A62A2" w:rsidRPr="00B42874" w:rsidRDefault="00742A50" w:rsidP="00B42874">
      <w:pPr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II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-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III.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DOUA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PROBE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CLINICE (una la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adult şi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una la </w:t>
      </w:r>
      <w:r w:rsidRPr="00B42874">
        <w:rPr>
          <w:rFonts w:ascii="Arial" w:hAnsi="Arial" w:cs="Arial"/>
          <w:b/>
          <w:spacing w:val="-2"/>
          <w:sz w:val="24"/>
          <w:szCs w:val="24"/>
        </w:rPr>
        <w:t>copil)</w:t>
      </w:r>
    </w:p>
    <w:p w:rsidR="002A62A2" w:rsidRPr="00B42874" w:rsidRDefault="00742A50" w:rsidP="00B42874">
      <w:pPr>
        <w:pStyle w:val="Heading2"/>
        <w:rPr>
          <w:rFonts w:ascii="Arial" w:hAnsi="Arial" w:cs="Arial"/>
        </w:rPr>
      </w:pPr>
      <w:r w:rsidRPr="00B42874">
        <w:rPr>
          <w:rFonts w:ascii="Arial" w:hAnsi="Arial" w:cs="Arial"/>
        </w:rPr>
        <w:t>IV.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PROBA </w:t>
      </w:r>
      <w:r w:rsidRPr="00B42874">
        <w:rPr>
          <w:rFonts w:ascii="Arial" w:hAnsi="Arial" w:cs="Arial"/>
          <w:spacing w:val="-2"/>
        </w:rPr>
        <w:t>PRACTICA</w:t>
      </w:r>
    </w:p>
    <w:p w:rsidR="002A62A2" w:rsidRPr="00B42874" w:rsidRDefault="00742A50" w:rsidP="00B42874">
      <w:pPr>
        <w:spacing w:before="252"/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I.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pacing w:val="-2"/>
          <w:sz w:val="24"/>
          <w:szCs w:val="24"/>
        </w:rPr>
        <w:t>SCRISA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spacing w:before="247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Definiția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funcțiile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Cabinetul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echipa de lucru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Particularitățile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diagnosticului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tratamentului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Sinteza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diagnostică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terapeutică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spacing w:before="25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Drepturile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obligațiile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pacienților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Managementul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cabinetului 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Medicina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preventivă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7"/>
          <w:sz w:val="24"/>
          <w:szCs w:val="24"/>
        </w:rPr>
        <w:t>1,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Sarcina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normală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48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Atitudinea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M.F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faţa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unor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simptome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comune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copil: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edemele,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cefaleea,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tusea,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dispneea, durerea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toracică,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palpitaţiile,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constipația,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diareea,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sângerarea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vaginală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anormală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1,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oboseala,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ameţeala, adenopatia, durerile abdominale, tremurăturile, febra la copil, durerea articulara - 2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68"/>
        </w:tabs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Primul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ajutor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prespitalicesc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principalele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urgenţe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medico-chirurgicale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(reacția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anafilactică,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urgențe hipertensive, infarctul miocardica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 edemul pulmonar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 cardiogen,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accidentul vascular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cerebral, astmul acut sever, convulsiile, colica biliară, colica apendiculară, colica renală, retenţia acută de urină, hemoragia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digestivă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superioară,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epistaxisul,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episodul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psihotic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înțepături,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mușcături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insecte)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85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 respiratorii la adult şi copil (infecţiile acute ale căilor aeriene superioare, traheobronşita, pneumoniile,</w:t>
      </w:r>
      <w:r w:rsidRPr="00B42874">
        <w:rPr>
          <w:rFonts w:ascii="Arial" w:hAnsi="Arial" w:cs="Arial"/>
          <w:spacing w:val="-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bronhopatia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cronică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obstructivă,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wheezingul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recurent,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astmul,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tumorile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bronhopulmonare, tuberculoza pulmonară) - 1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28"/>
        </w:tabs>
        <w:ind w:left="116" w:right="105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 cardiovasculare la adult şi copil (hipertensiunea arterială esențială și hipertensiunea arterială secundară, boala coronariană cronică, sindroamele coronariene acute, tulburările de ritm cardiac, insuficienţa cardiacă cronică, boala trombo-embolică,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boala varicoasă, bolile arterelor periferice - 1, 3.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64"/>
        </w:tabs>
        <w:ind w:left="116" w:right="105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digestive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funcţionale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gastrointestinale,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gastritele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cronice, ulcerul gastro - duodenal, esofagita de reflux, cancerul gastric, hepatitele acute şi cronice, cirozele, colecistitele acute şi cronice, litiaza biliară, pancreatita acută, cancerul colorectal) – 1, 3.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11"/>
        </w:tabs>
        <w:spacing w:before="253"/>
        <w:ind w:left="116" w:right="105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 renale la adult şi copil (infecţiile tractului urinar, glomerulonefritele acute şi cronice, sindromul nefrotic, litiaza urinară, boala renală cronică) – 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78"/>
        </w:tabs>
        <w:ind w:left="116" w:right="107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reumatice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 (boala artrozică,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lombosciatica,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reumatismul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poliarticular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 artrita reumatoida, spondilartrite, lupusul eritematos sistemic) – 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45"/>
        </w:tabs>
        <w:ind w:left="116" w:right="106" w:firstLine="6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lastRenderedPageBreak/>
        <w:t>Afecţiuni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metabolice la adult şi copil (diabetul zaharat, obezitatea, dislipidemiile, hiperuricemiile şi guta, rahitismul) – 1, 3.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spacing w:before="63"/>
        <w:ind w:left="476" w:hanging="360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hematologice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(sindromul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anemic,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leucemii,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sindroame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hemoragipare)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ind w:left="476" w:hanging="360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endocrine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(hipertiroidism,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hipotiroidism,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osteoporoza) 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64"/>
        </w:tabs>
        <w:ind w:left="116" w:right="108" w:firstLine="0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neurologice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(convulsiile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ocazionale,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nevralgia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trigemen,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accidentele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vasculare cerebrale, meningitele, epilepsia, polinevritele, sindromul vertiginos, boala Parkinson)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30"/>
          <w:tab w:val="left" w:pos="1669"/>
        </w:tabs>
        <w:ind w:left="116" w:right="102" w:firstLine="0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pacing w:val="-2"/>
          <w:sz w:val="24"/>
          <w:szCs w:val="24"/>
        </w:rPr>
        <w:t>Afecţiuni</w:t>
      </w:r>
      <w:r w:rsidRPr="00B42874">
        <w:rPr>
          <w:rFonts w:ascii="Arial" w:hAnsi="Arial" w:cs="Arial"/>
          <w:sz w:val="24"/>
          <w:szCs w:val="24"/>
        </w:rPr>
        <w:tab/>
        <w:t>psihice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personalitate,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psihozele,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depresia,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nevroze, alcoolismul, dependența de substanțe, întârzierea mintală)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09"/>
        </w:tabs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6DBF0D" wp14:editId="61473E3F">
                <wp:simplePos x="0" y="0"/>
                <wp:positionH relativeFrom="page">
                  <wp:posOffset>5499480</wp:posOffset>
                </wp:positionH>
                <wp:positionV relativeFrom="paragraph">
                  <wp:posOffset>340830</wp:posOffset>
                </wp:positionV>
                <wp:extent cx="38100" cy="175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6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38100" y="17525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85AC" id="Graphic 1" o:spid="_x0000_s1026" style="position:absolute;margin-left:433.05pt;margin-top:26.85pt;width:3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" path="m38100,l,,,175259r38100,l38100,xe" fillcolor="yellow" stroked="f">
                <v:path arrowok="t"/>
                <w10:wrap anchorx="page"/>
              </v:shape>
            </w:pict>
          </mc:Fallback>
        </mc:AlternateContent>
      </w: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dermatologice la adult şi copil: celulita și alte infecții cutanate bacteriene (impetigo, eritrasma, celulita, foliculita, furunculul, carbunculul, ectima, erizipelul), acneea vulgară și acneea rozacee, afectiunile părului și ale unghiilor (alopecia, hirsutismul, onicomicoza, paronichia)- 2 Ulcerul cronic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gambă,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dermatitele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alergice,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parazitoze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cutanate,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micoze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cutanate,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melanomul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malign,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cancere de piele non-melanom -1.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ind w:left="476" w:hanging="36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oftalmologice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(ochiul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roşu, glaucomul,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cataracta,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traumatismele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ochiului)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8"/>
        </w:tabs>
        <w:spacing w:before="253"/>
        <w:ind w:left="116" w:right="103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Afecţiuni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ginecologice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(tulburările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menstruale,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menopauza,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infertilitatea,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cancerul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sân,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cancerul de col uterin, cancerul ovarian, cancerul de endometru) și obstetricale (sarcina extrauterină, modificări cardiovasculare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sarcină,</w:t>
      </w:r>
      <w:r w:rsidRPr="00B42874">
        <w:rPr>
          <w:rFonts w:ascii="Arial" w:hAnsi="Arial" w:cs="Arial"/>
          <w:spacing w:val="3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hipertensiunea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arterială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indusă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sarcină,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infecțiile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tract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urinar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gravidă, infecțiile respiratorii la femeia gravidă, diabetul gestațional, sarcina la adolescență)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42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Boli infecţioase la adult şi copil (rubeola, rujeola, varicela, parotidita epidemică, scarlatina, mononucleoza, tusea convulsivă, roseola infantum, boala obrajilor pălmuiți, boala mână-picior-gură, infecțiile cu virusul sincițial respirator, hepatitele virale, boala diareică acută, bolile infecţioase cu transmitere sexuală) </w:t>
      </w:r>
      <w:r w:rsidRPr="00B42874">
        <w:rPr>
          <w:rFonts w:ascii="Arial" w:hAnsi="Arial" w:cs="Arial"/>
          <w:b/>
          <w:sz w:val="24"/>
          <w:szCs w:val="24"/>
        </w:rPr>
        <w:t xml:space="preserve">– </w:t>
      </w:r>
      <w:r w:rsidRPr="00B42874">
        <w:rPr>
          <w:rFonts w:ascii="Arial" w:hAnsi="Arial" w:cs="Arial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28"/>
        </w:tabs>
        <w:ind w:left="116" w:right="106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Asistența medicală a vârstei a treia (sindroamele psihice de involuţie, tulburările cognitive și demenţa, sindroame geriatrice în practica medicului de familie)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52"/>
        </w:tabs>
        <w:spacing w:before="253"/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Îngrijiri paliative (tratamentul durerii, emezei, constipaţiei, dispneei, xerostomiei</w:t>
      </w:r>
      <w:r w:rsidRPr="00B42874">
        <w:rPr>
          <w:rFonts w:ascii="Arial" w:hAnsi="Arial" w:cs="Arial"/>
          <w:b/>
          <w:sz w:val="24"/>
          <w:szCs w:val="24"/>
        </w:rPr>
        <w:t xml:space="preserve">, </w:t>
      </w:r>
      <w:r w:rsidRPr="00B42874">
        <w:rPr>
          <w:rFonts w:ascii="Arial" w:hAnsi="Arial" w:cs="Arial"/>
          <w:sz w:val="24"/>
          <w:szCs w:val="24"/>
        </w:rPr>
        <w:t>stomatitei, depresiei, agitaţiei, confuziei, escarelor) -1.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21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1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Bibliografie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scrisă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spacing w:before="248"/>
        <w:ind w:right="42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Matei D. – sub redacția –</w:t>
      </w:r>
      <w:r w:rsidRPr="00B42874">
        <w:rPr>
          <w:rFonts w:ascii="Arial" w:hAnsi="Arial" w:cs="Arial"/>
          <w:i/>
          <w:sz w:val="24"/>
          <w:szCs w:val="24"/>
        </w:rPr>
        <w:t>Esentialul in Medicina de familie</w:t>
      </w:r>
      <w:r w:rsidRPr="00B42874">
        <w:rPr>
          <w:rFonts w:ascii="Arial" w:hAnsi="Arial" w:cs="Arial"/>
          <w:sz w:val="24"/>
          <w:szCs w:val="24"/>
        </w:rPr>
        <w:t>- editia a patra, revizuita si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imbogatita, Editura Medicala Amaltea 2023, ISBN: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978-973-162-240-8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spacing w:before="251"/>
        <w:ind w:right="42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Smith M.A., Shimp L.A., Schrager S., </w:t>
      </w:r>
      <w:r w:rsidRPr="00B42874">
        <w:rPr>
          <w:rFonts w:ascii="Arial" w:hAnsi="Arial" w:cs="Arial"/>
          <w:i/>
          <w:sz w:val="24"/>
          <w:szCs w:val="24"/>
        </w:rPr>
        <w:t>Medicina de familie – Manual de tratament și</w:t>
      </w:r>
      <w:r w:rsidRPr="00B42874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 xml:space="preserve">profilaxie în ambulatoriu, </w:t>
      </w:r>
      <w:r w:rsidRPr="00B42874">
        <w:rPr>
          <w:rFonts w:ascii="Arial" w:hAnsi="Arial" w:cs="Arial"/>
          <w:sz w:val="24"/>
          <w:szCs w:val="24"/>
        </w:rPr>
        <w:t>ediţia a VI-a, Editura LANGE, tradus în Editura ALL, 2017.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Pleşca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D.A.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Protocoale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de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diagnostic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şi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tratament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în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pediatrie</w:t>
      </w:r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5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Amaltea, </w:t>
      </w:r>
      <w:r w:rsidRPr="00B42874">
        <w:rPr>
          <w:rFonts w:ascii="Arial" w:hAnsi="Arial" w:cs="Arial"/>
          <w:spacing w:val="-2"/>
          <w:sz w:val="24"/>
          <w:szCs w:val="24"/>
        </w:rPr>
        <w:t>2023.</w:t>
      </w:r>
    </w:p>
    <w:p w:rsidR="00742A50" w:rsidRPr="00B42874" w:rsidRDefault="00742A50" w:rsidP="00742A50">
      <w:pPr>
        <w:rPr>
          <w:rFonts w:ascii="Arial" w:hAnsi="Arial" w:cs="Arial"/>
          <w:sz w:val="24"/>
          <w:szCs w:val="24"/>
        </w:rPr>
        <w:sectPr w:rsidR="00742A50" w:rsidRPr="00B42874" w:rsidSect="00742A50">
          <w:type w:val="continuous"/>
          <w:pgSz w:w="11910" w:h="16840"/>
          <w:pgMar w:top="760" w:right="460" w:bottom="280" w:left="1300" w:header="720" w:footer="720" w:gutter="0"/>
          <w:cols w:space="720"/>
        </w:sectPr>
      </w:pPr>
    </w:p>
    <w:p w:rsidR="00742A50" w:rsidRPr="00B42874" w:rsidRDefault="00742A50" w:rsidP="00742A50">
      <w:pPr>
        <w:spacing w:before="64"/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lastRenderedPageBreak/>
        <w:t>II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-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III. DOUA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PROBE CLINICE (una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la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adult şi una la </w:t>
      </w:r>
      <w:r w:rsidRPr="00B42874">
        <w:rPr>
          <w:rFonts w:ascii="Arial" w:hAnsi="Arial" w:cs="Arial"/>
          <w:b/>
          <w:spacing w:val="-2"/>
          <w:sz w:val="24"/>
          <w:szCs w:val="24"/>
        </w:rPr>
        <w:t>copil)</w:t>
      </w:r>
    </w:p>
    <w:p w:rsidR="00742A50" w:rsidRPr="00B42874" w:rsidRDefault="00742A50" w:rsidP="00742A50">
      <w:pPr>
        <w:pStyle w:val="BodyText"/>
        <w:spacing w:before="0"/>
        <w:ind w:left="116" w:firstLine="0"/>
        <w:rPr>
          <w:rFonts w:ascii="Arial" w:hAnsi="Arial" w:cs="Arial"/>
        </w:rPr>
      </w:pPr>
      <w:r w:rsidRPr="00B42874">
        <w:rPr>
          <w:rFonts w:ascii="Arial" w:hAnsi="Arial" w:cs="Arial"/>
        </w:rPr>
        <w:t>Cazurile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clinice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se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vor alege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</w:rPr>
        <w:t>din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</w:rPr>
        <w:t>tematica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probei </w:t>
      </w:r>
      <w:r w:rsidRPr="00B42874">
        <w:rPr>
          <w:rFonts w:ascii="Arial" w:hAnsi="Arial" w:cs="Arial"/>
          <w:spacing w:val="-2"/>
        </w:rPr>
        <w:t>scrise.</w:t>
      </w:r>
    </w:p>
    <w:p w:rsidR="00742A50" w:rsidRPr="00B42874" w:rsidRDefault="00742A50" w:rsidP="00742A50">
      <w:pPr>
        <w:pStyle w:val="BodyText"/>
        <w:spacing w:before="257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2"/>
        <w:rPr>
          <w:rFonts w:ascii="Arial" w:hAnsi="Arial" w:cs="Arial"/>
        </w:rPr>
      </w:pPr>
      <w:r w:rsidRPr="00B42874">
        <w:rPr>
          <w:rFonts w:ascii="Arial" w:hAnsi="Arial" w:cs="Arial"/>
        </w:rPr>
        <w:t>IV.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PROBA </w:t>
      </w:r>
      <w:r w:rsidRPr="00B42874">
        <w:rPr>
          <w:rFonts w:ascii="Arial" w:hAnsi="Arial" w:cs="Arial"/>
          <w:spacing w:val="-2"/>
        </w:rPr>
        <w:t>PRACTICĂ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5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efectuării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4"/>
          <w:sz w:val="24"/>
          <w:szCs w:val="24"/>
        </w:rPr>
        <w:t>ECG.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ECG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patologic.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buletin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 examen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laborator</w:t>
      </w:r>
      <w:r w:rsidRPr="00B42874">
        <w:rPr>
          <w:rFonts w:ascii="Arial" w:hAnsi="Arial" w:cs="Arial"/>
          <w:spacing w:val="6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patologic.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buletin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radiologic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patologic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 rezultatului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ecografie </w:t>
      </w:r>
      <w:r w:rsidRPr="00B42874">
        <w:rPr>
          <w:rFonts w:ascii="Arial" w:hAnsi="Arial" w:cs="Arial"/>
          <w:spacing w:val="-2"/>
          <w:sz w:val="24"/>
          <w:szCs w:val="24"/>
        </w:rPr>
        <w:t>generală.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5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Utilizarea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dispozitivelor </w:t>
      </w:r>
      <w:r w:rsidRPr="00B42874">
        <w:rPr>
          <w:rFonts w:ascii="Arial" w:hAnsi="Arial" w:cs="Arial"/>
          <w:spacing w:val="-2"/>
          <w:sz w:val="24"/>
          <w:szCs w:val="24"/>
        </w:rPr>
        <w:t>inhalatorii.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spirometrii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peak-</w:t>
      </w:r>
      <w:r w:rsidRPr="00B42874">
        <w:rPr>
          <w:rFonts w:ascii="Arial" w:hAnsi="Arial" w:cs="Arial"/>
          <w:spacing w:val="-2"/>
          <w:sz w:val="24"/>
          <w:szCs w:val="24"/>
        </w:rPr>
        <w:t>flowmetriei.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pacing w:val="-2"/>
          <w:sz w:val="24"/>
          <w:szCs w:val="24"/>
        </w:rPr>
        <w:t>Pulsoximetria.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determinării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indexului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gleznă-braţ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interpretarea.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prelevării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frotiu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cervical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recoltării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testului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imunochimic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fecal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rezultat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Papanicolau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orientarea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pacientei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funcție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rezultat.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 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 examen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secreţie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vaginală.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Corelaţia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indicilor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 greutate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înălţime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adult/copil.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Consilierea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preconcepție.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Examenul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unei </w:t>
      </w:r>
      <w:r w:rsidRPr="00B42874">
        <w:rPr>
          <w:rFonts w:ascii="Arial" w:hAnsi="Arial" w:cs="Arial"/>
          <w:spacing w:val="-2"/>
          <w:sz w:val="24"/>
          <w:szCs w:val="24"/>
        </w:rPr>
        <w:t>gravide.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Examenul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unui </w:t>
      </w:r>
      <w:r w:rsidRPr="00B42874">
        <w:rPr>
          <w:rFonts w:ascii="Arial" w:hAnsi="Arial" w:cs="Arial"/>
          <w:spacing w:val="-2"/>
          <w:sz w:val="24"/>
          <w:szCs w:val="24"/>
        </w:rPr>
        <w:t>sugar.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Consilierea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privind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alimentaţia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naturală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complementară</w:t>
      </w:r>
      <w:r w:rsidRPr="00B42874">
        <w:rPr>
          <w:rFonts w:ascii="Arial" w:hAnsi="Arial" w:cs="Arial"/>
          <w:spacing w:val="5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sugarului.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catagrafii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vaccinare.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</w:tabs>
        <w:spacing w:before="274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 efectuării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vaccinări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(tipuri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vaccinuri,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locuri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inoculare,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consiliere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privind creșterea acceptării vaccinării).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51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Indicarea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scheme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recuperare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vaccinare.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otoscopii.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 clinic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aparatului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locomotor.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 neurologic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cabinetul medicului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familie.</w:t>
      </w:r>
    </w:p>
    <w:p w:rsidR="00742A50" w:rsidRPr="00B42874" w:rsidRDefault="00742A50" w:rsidP="00742A50">
      <w:pPr>
        <w:rPr>
          <w:rFonts w:ascii="Arial" w:hAnsi="Arial" w:cs="Arial"/>
          <w:sz w:val="24"/>
          <w:szCs w:val="24"/>
        </w:rPr>
        <w:sectPr w:rsidR="00742A50" w:rsidRPr="00B42874">
          <w:pgSz w:w="11910" w:h="16840"/>
          <w:pgMar w:top="1040" w:right="460" w:bottom="280" w:left="1300" w:header="720" w:footer="720" w:gutter="0"/>
          <w:cols w:space="720"/>
        </w:sect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65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lastRenderedPageBreak/>
        <w:t>Efectuarea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al </w:t>
      </w:r>
      <w:r w:rsidRPr="00B42874">
        <w:rPr>
          <w:rFonts w:ascii="Arial" w:hAnsi="Arial" w:cs="Arial"/>
          <w:spacing w:val="-2"/>
          <w:sz w:val="24"/>
          <w:szCs w:val="24"/>
        </w:rPr>
        <w:t>sânului.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Descrierea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tehnicii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corecte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efectuare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58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paracentezei.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Alcătuirea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 regim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sănătos.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  <w:tab w:val="left" w:pos="7920"/>
        </w:tabs>
        <w:spacing w:before="274"/>
        <w:ind w:right="10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Alcătuirea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regim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bolnav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(diabetic,</w:t>
      </w:r>
      <w:r w:rsidRPr="00B42874">
        <w:rPr>
          <w:rFonts w:ascii="Arial" w:hAnsi="Arial" w:cs="Arial"/>
          <w:sz w:val="24"/>
          <w:szCs w:val="24"/>
        </w:rPr>
        <w:tab/>
        <w:t>dislipidemic,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hepatic, hipertensiv, cardiac, renal, hiperuricemic, neoplazic, cu tulburări de tranzit).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</w:tabs>
        <w:spacing w:before="247"/>
        <w:ind w:right="112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Întocmirea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unor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acte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medicale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(certificat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deces/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căsătorie/ancheta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epidemiologică,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scrisoare medicală către un coleg, reţetă compensată şi gratuită, bilet de trimitere).</w:t>
      </w:r>
    </w:p>
    <w:p w:rsidR="00742A50" w:rsidRPr="00B42874" w:rsidRDefault="00742A50" w:rsidP="00742A50">
      <w:pPr>
        <w:pStyle w:val="BodyText"/>
        <w:spacing w:before="255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1"/>
        <w:ind w:left="567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Bibliografie</w:t>
      </w:r>
      <w:r w:rsidRPr="00B42874">
        <w:rPr>
          <w:rFonts w:ascii="Arial" w:hAnsi="Arial" w:cs="Arial"/>
          <w:spacing w:val="-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recomandată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probele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clinice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şi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practică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48"/>
        <w:ind w:right="424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Dumitru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Matei. Îndreptar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practic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medicină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familie,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Medicală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Amaltea,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editia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 4-a 2021, ISBN 978-973-162-219-4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ind w:right="42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Matei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D.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sub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redacția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i/>
          <w:sz w:val="24"/>
          <w:szCs w:val="24"/>
        </w:rPr>
        <w:t>Esentialul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in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Medicina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de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familie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editia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patra,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revizuita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 imbogatita, Editura Medicala Amaltea 2023, ISBN: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978-973-162-240-8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5"/>
          <w:tab w:val="left" w:pos="1699"/>
          <w:tab w:val="left" w:pos="2285"/>
          <w:tab w:val="left" w:pos="3856"/>
          <w:tab w:val="left" w:pos="5057"/>
          <w:tab w:val="left" w:pos="6415"/>
          <w:tab w:val="left" w:pos="7003"/>
          <w:tab w:val="left" w:pos="8309"/>
        </w:tabs>
        <w:spacing w:before="251"/>
        <w:ind w:left="835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pacing w:val="-4"/>
          <w:sz w:val="24"/>
          <w:szCs w:val="24"/>
        </w:rPr>
        <w:t>GHID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5"/>
          <w:sz w:val="24"/>
          <w:szCs w:val="24"/>
        </w:rPr>
        <w:t>DE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PREVENTIE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PENTRU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MEDICUL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5"/>
          <w:sz w:val="24"/>
          <w:szCs w:val="24"/>
        </w:rPr>
        <w:t>DE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FAMILIE.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https://proiect-</w:t>
      </w:r>
    </w:p>
    <w:p w:rsidR="00742A50" w:rsidRPr="00B42874" w:rsidRDefault="00742A50" w:rsidP="00742A50">
      <w:pPr>
        <w:pStyle w:val="BodyText"/>
        <w:spacing w:before="22"/>
        <w:ind w:left="836" w:firstLine="0"/>
        <w:rPr>
          <w:rFonts w:ascii="Arial" w:hAnsi="Arial" w:cs="Arial"/>
        </w:rPr>
      </w:pPr>
      <w:r w:rsidRPr="00B42874">
        <w:rPr>
          <w:rFonts w:ascii="Arial" w:hAnsi="Arial" w:cs="Arial"/>
          <w:spacing w:val="-2"/>
        </w:rPr>
        <w:t>pdp1.insp.gov.ro/ghiduri/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ind w:left="835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Oană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S.C,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Bruckner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I.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V.,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Gurghean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A.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Diagnosticul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clinic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în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ambulatoriu,</w:t>
      </w:r>
      <w:r w:rsidRPr="00B42874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ALL,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4"/>
          <w:sz w:val="24"/>
          <w:szCs w:val="24"/>
        </w:rPr>
        <w:t>2017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73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Evaluarea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managementul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articulațiilor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dureroase-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ghid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practică,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2013,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disponibil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5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www.ghidurimedicale.ro</w:t>
        </w:r>
      </w:hyperlink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51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  <w:u w:val="single"/>
        </w:rPr>
        <w:t>G</w:t>
      </w:r>
      <w:r w:rsidRPr="00B42874">
        <w:rPr>
          <w:rFonts w:ascii="Arial" w:hAnsi="Arial" w:cs="Arial"/>
          <w:sz w:val="24"/>
          <w:szCs w:val="24"/>
        </w:rPr>
        <w:t>hidurile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Societății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Obstetrică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Ginecologie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din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România-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disponibile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6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https://sogr.ro/ghiduri-clinice/</w:t>
        </w:r>
      </w:hyperlink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ind w:right="11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  <w:u w:val="single"/>
        </w:rPr>
        <w:t>Țilea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I.,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Fărcaș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D.M.,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Varga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Andreea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et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al.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ECG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în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practica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medicului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de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familie.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Editura</w:t>
      </w:r>
      <w:r w:rsidRPr="00B42874">
        <w:rPr>
          <w:rFonts w:ascii="Arial" w:hAnsi="Arial" w:cs="Arial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University Press Târgu Mureș, 2015, 314 pg, ISBN 978-973-169-415-3. cod CNCSIS 210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  <w:tab w:val="left" w:pos="2264"/>
          <w:tab w:val="left" w:pos="4111"/>
          <w:tab w:val="left" w:pos="5240"/>
        </w:tabs>
        <w:spacing w:before="251"/>
        <w:ind w:right="106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Sporea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I.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sub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redacţia,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Atlas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of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abdominal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ultrasound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images</w:t>
      </w:r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„Victor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Babeş”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Timişoara, </w:t>
      </w:r>
      <w:r w:rsidRPr="00B42874">
        <w:rPr>
          <w:rFonts w:ascii="Arial" w:hAnsi="Arial" w:cs="Arial"/>
          <w:spacing w:val="-2"/>
          <w:sz w:val="24"/>
          <w:szCs w:val="24"/>
        </w:rPr>
        <w:t>2020,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disponibil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4"/>
          <w:sz w:val="24"/>
          <w:szCs w:val="24"/>
        </w:rPr>
        <w:t>la:</w:t>
      </w:r>
      <w:r w:rsidRPr="00B42874">
        <w:rPr>
          <w:rFonts w:ascii="Arial" w:hAnsi="Arial" w:cs="Arial"/>
          <w:sz w:val="24"/>
          <w:szCs w:val="24"/>
        </w:rPr>
        <w:tab/>
      </w:r>
      <w:hyperlink r:id="rId7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http://www.umft.ro/data_files/documente-atasate-</w:t>
        </w:r>
      </w:hyperlink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8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sectiuni/6958/atlas_20of_20abdominal_20ultrasound_20images-18_20mai.pdf</w:t>
        </w:r>
      </w:hyperlink>
    </w:p>
    <w:p w:rsidR="002A62A2" w:rsidRPr="00B42874" w:rsidRDefault="002A62A2" w:rsidP="00DB329F">
      <w:pPr>
        <w:pStyle w:val="ListParagraph"/>
        <w:tabs>
          <w:tab w:val="left" w:pos="476"/>
        </w:tabs>
        <w:spacing w:before="63"/>
        <w:ind w:left="476" w:firstLine="0"/>
        <w:rPr>
          <w:rFonts w:ascii="Arial" w:hAnsi="Arial" w:cs="Arial"/>
          <w:sz w:val="24"/>
          <w:szCs w:val="24"/>
        </w:rPr>
      </w:pPr>
    </w:p>
    <w:sectPr w:rsidR="002A62A2" w:rsidRPr="00B42874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97B"/>
    <w:multiLevelType w:val="hybridMultilevel"/>
    <w:tmpl w:val="8C725A8C"/>
    <w:lvl w:ilvl="0" w:tplc="2FECC7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68E1E82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AC109306">
      <w:numFmt w:val="bullet"/>
      <w:lvlText w:val="•"/>
      <w:lvlJc w:val="left"/>
      <w:pPr>
        <w:ind w:left="2282" w:hanging="360"/>
      </w:pPr>
      <w:rPr>
        <w:rFonts w:hint="default"/>
        <w:lang w:val="ro-RO" w:eastAsia="en-US" w:bidi="ar-SA"/>
      </w:rPr>
    </w:lvl>
    <w:lvl w:ilvl="3" w:tplc="CA60837A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4434EC3E">
      <w:numFmt w:val="bullet"/>
      <w:lvlText w:val="•"/>
      <w:lvlJc w:val="left"/>
      <w:pPr>
        <w:ind w:left="4248" w:hanging="360"/>
      </w:pPr>
      <w:rPr>
        <w:rFonts w:hint="default"/>
        <w:lang w:val="ro-RO" w:eastAsia="en-US" w:bidi="ar-SA"/>
      </w:rPr>
    </w:lvl>
    <w:lvl w:ilvl="5" w:tplc="AE8A7ED6">
      <w:numFmt w:val="bullet"/>
      <w:lvlText w:val="•"/>
      <w:lvlJc w:val="left"/>
      <w:pPr>
        <w:ind w:left="5231" w:hanging="360"/>
      </w:pPr>
      <w:rPr>
        <w:rFonts w:hint="default"/>
        <w:lang w:val="ro-RO" w:eastAsia="en-US" w:bidi="ar-SA"/>
      </w:rPr>
    </w:lvl>
    <w:lvl w:ilvl="6" w:tplc="466E55A0">
      <w:numFmt w:val="bullet"/>
      <w:lvlText w:val="•"/>
      <w:lvlJc w:val="left"/>
      <w:pPr>
        <w:ind w:left="6214" w:hanging="360"/>
      </w:pPr>
      <w:rPr>
        <w:rFonts w:hint="default"/>
        <w:lang w:val="ro-RO" w:eastAsia="en-US" w:bidi="ar-SA"/>
      </w:rPr>
    </w:lvl>
    <w:lvl w:ilvl="7" w:tplc="4300CBF2">
      <w:numFmt w:val="bullet"/>
      <w:lvlText w:val="•"/>
      <w:lvlJc w:val="left"/>
      <w:pPr>
        <w:ind w:left="7197" w:hanging="360"/>
      </w:pPr>
      <w:rPr>
        <w:rFonts w:hint="default"/>
        <w:lang w:val="ro-RO" w:eastAsia="en-US" w:bidi="ar-SA"/>
      </w:rPr>
    </w:lvl>
    <w:lvl w:ilvl="8" w:tplc="9984E280">
      <w:numFmt w:val="bullet"/>
      <w:lvlText w:val="•"/>
      <w:lvlJc w:val="left"/>
      <w:pPr>
        <w:ind w:left="818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67C52B2"/>
    <w:multiLevelType w:val="hybridMultilevel"/>
    <w:tmpl w:val="6972A14A"/>
    <w:lvl w:ilvl="0" w:tplc="350C787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0C03F5A">
      <w:numFmt w:val="bullet"/>
      <w:lvlText w:val="•"/>
      <w:lvlJc w:val="left"/>
      <w:pPr>
        <w:ind w:left="1842" w:hanging="360"/>
      </w:pPr>
      <w:rPr>
        <w:rFonts w:hint="default"/>
        <w:lang w:val="ro-RO" w:eastAsia="en-US" w:bidi="ar-SA"/>
      </w:rPr>
    </w:lvl>
    <w:lvl w:ilvl="2" w:tplc="EF8A204C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3" w:tplc="5086AA94">
      <w:numFmt w:val="bullet"/>
      <w:lvlText w:val="•"/>
      <w:lvlJc w:val="left"/>
      <w:pPr>
        <w:ind w:left="3687" w:hanging="360"/>
      </w:pPr>
      <w:rPr>
        <w:rFonts w:hint="default"/>
        <w:lang w:val="ro-RO" w:eastAsia="en-US" w:bidi="ar-SA"/>
      </w:rPr>
    </w:lvl>
    <w:lvl w:ilvl="4" w:tplc="6BC8753C">
      <w:numFmt w:val="bullet"/>
      <w:lvlText w:val="•"/>
      <w:lvlJc w:val="left"/>
      <w:pPr>
        <w:ind w:left="4610" w:hanging="360"/>
      </w:pPr>
      <w:rPr>
        <w:rFonts w:hint="default"/>
        <w:lang w:val="ro-RO" w:eastAsia="en-US" w:bidi="ar-SA"/>
      </w:rPr>
    </w:lvl>
    <w:lvl w:ilvl="5" w:tplc="09845842">
      <w:numFmt w:val="bullet"/>
      <w:lvlText w:val="•"/>
      <w:lvlJc w:val="left"/>
      <w:pPr>
        <w:ind w:left="5533" w:hanging="360"/>
      </w:pPr>
      <w:rPr>
        <w:rFonts w:hint="default"/>
        <w:lang w:val="ro-RO" w:eastAsia="en-US" w:bidi="ar-SA"/>
      </w:rPr>
    </w:lvl>
    <w:lvl w:ilvl="6" w:tplc="2F46FE82">
      <w:numFmt w:val="bullet"/>
      <w:lvlText w:val="•"/>
      <w:lvlJc w:val="left"/>
      <w:pPr>
        <w:ind w:left="6455" w:hanging="360"/>
      </w:pPr>
      <w:rPr>
        <w:rFonts w:hint="default"/>
        <w:lang w:val="ro-RO" w:eastAsia="en-US" w:bidi="ar-SA"/>
      </w:rPr>
    </w:lvl>
    <w:lvl w:ilvl="7" w:tplc="6EEE266A">
      <w:numFmt w:val="bullet"/>
      <w:lvlText w:val="•"/>
      <w:lvlJc w:val="left"/>
      <w:pPr>
        <w:ind w:left="7378" w:hanging="360"/>
      </w:pPr>
      <w:rPr>
        <w:rFonts w:hint="default"/>
        <w:lang w:val="ro-RO" w:eastAsia="en-US" w:bidi="ar-SA"/>
      </w:rPr>
    </w:lvl>
    <w:lvl w:ilvl="8" w:tplc="11264F0A">
      <w:numFmt w:val="bullet"/>
      <w:lvlText w:val="•"/>
      <w:lvlJc w:val="left"/>
      <w:pPr>
        <w:ind w:left="8301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7E3A3CEC"/>
    <w:multiLevelType w:val="hybridMultilevel"/>
    <w:tmpl w:val="BAA0FDFA"/>
    <w:lvl w:ilvl="0" w:tplc="F55C5A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E1EBBEE">
      <w:numFmt w:val="bullet"/>
      <w:lvlText w:val="•"/>
      <w:lvlJc w:val="left"/>
      <w:pPr>
        <w:ind w:left="1770" w:hanging="360"/>
      </w:pPr>
      <w:rPr>
        <w:rFonts w:hint="default"/>
        <w:lang w:val="ro-RO" w:eastAsia="en-US" w:bidi="ar-SA"/>
      </w:rPr>
    </w:lvl>
    <w:lvl w:ilvl="2" w:tplc="15F22718">
      <w:numFmt w:val="bullet"/>
      <w:lvlText w:val="•"/>
      <w:lvlJc w:val="left"/>
      <w:pPr>
        <w:ind w:left="2701" w:hanging="360"/>
      </w:pPr>
      <w:rPr>
        <w:rFonts w:hint="default"/>
        <w:lang w:val="ro-RO" w:eastAsia="en-US" w:bidi="ar-SA"/>
      </w:rPr>
    </w:lvl>
    <w:lvl w:ilvl="3" w:tplc="3AFADC54">
      <w:numFmt w:val="bullet"/>
      <w:lvlText w:val="•"/>
      <w:lvlJc w:val="left"/>
      <w:pPr>
        <w:ind w:left="3631" w:hanging="360"/>
      </w:pPr>
      <w:rPr>
        <w:rFonts w:hint="default"/>
        <w:lang w:val="ro-RO" w:eastAsia="en-US" w:bidi="ar-SA"/>
      </w:rPr>
    </w:lvl>
    <w:lvl w:ilvl="4" w:tplc="FDAEBB76"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5" w:tplc="32460EEE"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 w:tplc="1DDA87E0"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7" w:tplc="2C0073BE">
      <w:numFmt w:val="bullet"/>
      <w:lvlText w:val="•"/>
      <w:lvlJc w:val="left"/>
      <w:pPr>
        <w:ind w:left="7354" w:hanging="360"/>
      </w:pPr>
      <w:rPr>
        <w:rFonts w:hint="default"/>
        <w:lang w:val="ro-RO" w:eastAsia="en-US" w:bidi="ar-SA"/>
      </w:rPr>
    </w:lvl>
    <w:lvl w:ilvl="8" w:tplc="BF7436BE">
      <w:numFmt w:val="bullet"/>
      <w:lvlText w:val="•"/>
      <w:lvlJc w:val="left"/>
      <w:pPr>
        <w:ind w:left="8285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A2"/>
    <w:rsid w:val="002A62A2"/>
    <w:rsid w:val="003043B2"/>
    <w:rsid w:val="00400BAF"/>
    <w:rsid w:val="004C669B"/>
    <w:rsid w:val="00742A50"/>
    <w:rsid w:val="00B42874"/>
    <w:rsid w:val="00BC52CF"/>
    <w:rsid w:val="00D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1FB4"/>
  <w15:docId w15:val="{5CD7DD56-6057-45E4-B298-474C325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2"/>
      <w:ind w:left="926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2"/>
      <w:ind w:left="92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data_files/documente-atasate-sectiuni/6958/atlas_20of_20abdominal_20ultrasound_20images-18_20ma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ft.ro/data_files/documente-atasate-sectiuni/6958/atlas_20of_20abdominal_20ultrasound_20images-18_20ma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gr.ro/ghiduri-clinice/" TargetMode="External"/><Relationship Id="rId5" Type="http://schemas.openxmlformats.org/officeDocument/2006/relationships/hyperlink" Target="http://www.ghidurimedicale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ViorelaEnachescu</dc:creator>
  <cp:lastModifiedBy>Ana Maria Dichiu</cp:lastModifiedBy>
  <cp:revision>6</cp:revision>
  <cp:lastPrinted>2024-11-25T12:14:00Z</cp:lastPrinted>
  <dcterms:created xsi:type="dcterms:W3CDTF">2024-05-31T09:51:00Z</dcterms:created>
  <dcterms:modified xsi:type="dcterms:W3CDTF">2024-11-25T12:16:00Z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2013</vt:lpwstr>
  </property>
</Properties>
</file>