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81" w:rsidRPr="007451B7" w:rsidRDefault="00560BDB">
      <w:pPr>
        <w:spacing w:line="240" w:lineRule="auto"/>
        <w:jc w:val="right"/>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Anexa nr. 2</w:t>
      </w:r>
    </w:p>
    <w:p w:rsidR="00F34581" w:rsidRPr="007451B7" w:rsidRDefault="00560BDB">
      <w:pPr>
        <w:spacing w:line="240" w:lineRule="auto"/>
        <w:jc w:val="right"/>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(Anexa nr. 2 la OMS nr. 1141/1386/2007)</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bookmarkStart w:id="0" w:name="_heading=h.30j0zll" w:colFirst="0" w:colLast="0"/>
      <w:bookmarkEnd w:id="0"/>
    </w:p>
    <w:p w:rsidR="00F34581" w:rsidRPr="007451B7" w:rsidRDefault="00560BDB">
      <w:pPr>
        <w:spacing w:line="240" w:lineRule="auto"/>
        <w:jc w:val="center"/>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Criteriile și procedurile de avizare/reavizare în vederea derulării programelor de pregătire prin rezidențiat</w:t>
      </w:r>
    </w:p>
    <w:p w:rsidR="00F34581" w:rsidRPr="007451B7" w:rsidRDefault="00F34581">
      <w:pPr>
        <w:spacing w:line="240" w:lineRule="auto"/>
        <w:jc w:val="center"/>
        <w:rPr>
          <w:rFonts w:ascii="Times New Roman" w:eastAsia="Times New Roman" w:hAnsi="Times New Roman" w:cs="Times New Roman"/>
          <w:color w:val="000000" w:themeColor="text1"/>
          <w:sz w:val="24"/>
          <w:szCs w:val="24"/>
          <w:lang w:val="ro-RO"/>
        </w:rPr>
      </w:pPr>
    </w:p>
    <w:p w:rsidR="00F34581" w:rsidRPr="007451B7" w:rsidRDefault="00F34581">
      <w:pPr>
        <w:spacing w:line="240" w:lineRule="auto"/>
        <w:rPr>
          <w:rFonts w:ascii="Times New Roman" w:eastAsia="Times New Roman" w:hAnsi="Times New Roman" w:cs="Times New Roman"/>
          <w:b/>
          <w:strike/>
          <w:color w:val="000000" w:themeColor="text1"/>
          <w:sz w:val="24"/>
          <w:szCs w:val="24"/>
          <w:highlight w:val="cyan"/>
          <w:lang w:val="ro-RO"/>
        </w:rPr>
      </w:pPr>
    </w:p>
    <w:p w:rsidR="00F34581" w:rsidRPr="007451B7" w:rsidRDefault="00F34581">
      <w:pPr>
        <w:spacing w:line="240" w:lineRule="auto"/>
        <w:jc w:val="center"/>
        <w:rPr>
          <w:rFonts w:ascii="Times New Roman" w:eastAsia="Times New Roman" w:hAnsi="Times New Roman" w:cs="Times New Roman"/>
          <w:b/>
          <w:strike/>
          <w:color w:val="000000" w:themeColor="text1"/>
          <w:sz w:val="24"/>
          <w:szCs w:val="24"/>
          <w:highlight w:val="cyan"/>
          <w:lang w:val="ro-RO"/>
        </w:rPr>
      </w:pPr>
    </w:p>
    <w:p w:rsidR="00F34581" w:rsidRPr="007451B7" w:rsidRDefault="00F34581">
      <w:pPr>
        <w:spacing w:line="240" w:lineRule="auto"/>
        <w:jc w:val="both"/>
        <w:rPr>
          <w:rFonts w:ascii="Times New Roman" w:eastAsia="Times New Roman" w:hAnsi="Times New Roman" w:cs="Times New Roman"/>
          <w:color w:val="000000" w:themeColor="text1"/>
          <w:sz w:val="24"/>
          <w:szCs w:val="24"/>
          <w:lang w:val="ro-RO"/>
        </w:rPr>
      </w:pPr>
    </w:p>
    <w:p w:rsidR="00F34581" w:rsidRPr="007451B7" w:rsidRDefault="00560BDB">
      <w:pPr>
        <w:spacing w:line="240" w:lineRule="auto"/>
        <w:rPr>
          <w:rFonts w:ascii="Times New Roman" w:eastAsia="Times New Roman" w:hAnsi="Times New Roman" w:cs="Times New Roman"/>
          <w:b/>
          <w:color w:val="000000" w:themeColor="text1"/>
          <w:sz w:val="24"/>
          <w:szCs w:val="24"/>
          <w:highlight w:val="white"/>
          <w:lang w:val="ro-RO"/>
        </w:rPr>
      </w:pPr>
      <w:r w:rsidRPr="007451B7">
        <w:rPr>
          <w:rFonts w:ascii="Times New Roman" w:eastAsia="Times New Roman" w:hAnsi="Times New Roman" w:cs="Times New Roman"/>
          <w:b/>
          <w:color w:val="000000" w:themeColor="text1"/>
          <w:sz w:val="24"/>
          <w:szCs w:val="24"/>
          <w:highlight w:val="white"/>
          <w:lang w:val="ro-RO"/>
        </w:rPr>
        <w:t xml:space="preserve">CAPITOLUL I </w:t>
      </w:r>
    </w:p>
    <w:p w:rsidR="00F34581" w:rsidRPr="007451B7" w:rsidRDefault="00560BDB">
      <w:pPr>
        <w:spacing w:line="240" w:lineRule="auto"/>
        <w:rPr>
          <w:rFonts w:ascii="Times New Roman" w:eastAsia="Times New Roman" w:hAnsi="Times New Roman" w:cs="Times New Roman"/>
          <w:b/>
          <w:color w:val="000000" w:themeColor="text1"/>
          <w:sz w:val="24"/>
          <w:szCs w:val="24"/>
          <w:highlight w:val="white"/>
          <w:lang w:val="ro-RO"/>
        </w:rPr>
      </w:pPr>
      <w:r w:rsidRPr="007451B7">
        <w:rPr>
          <w:rFonts w:ascii="Times New Roman" w:eastAsia="Times New Roman" w:hAnsi="Times New Roman" w:cs="Times New Roman"/>
          <w:b/>
          <w:color w:val="000000" w:themeColor="text1"/>
          <w:sz w:val="24"/>
          <w:szCs w:val="24"/>
          <w:highlight w:val="white"/>
          <w:lang w:val="ro-RO"/>
        </w:rPr>
        <w:t xml:space="preserve">Secțiunea 1 - Criterii </w:t>
      </w:r>
      <w:r w:rsidR="002637AC" w:rsidRPr="007451B7">
        <w:rPr>
          <w:rFonts w:ascii="Times New Roman" w:eastAsia="Times New Roman" w:hAnsi="Times New Roman" w:cs="Times New Roman"/>
          <w:b/>
          <w:color w:val="000000" w:themeColor="text1"/>
          <w:sz w:val="24"/>
          <w:szCs w:val="24"/>
          <w:highlight w:val="white"/>
          <w:lang w:val="ro-RO"/>
        </w:rPr>
        <w:t xml:space="preserve">pentru </w:t>
      </w:r>
      <w:r w:rsidR="007451B7" w:rsidRPr="007451B7">
        <w:rPr>
          <w:rFonts w:ascii="Times New Roman" w:eastAsia="Times New Roman" w:hAnsi="Times New Roman" w:cs="Times New Roman"/>
          <w:b/>
          <w:color w:val="000000" w:themeColor="text1"/>
          <w:sz w:val="24"/>
          <w:szCs w:val="24"/>
          <w:highlight w:val="white"/>
          <w:lang w:val="ro-RO"/>
        </w:rPr>
        <w:t>specialități medicale</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Art. 1</w:t>
      </w:r>
    </w:p>
    <w:p w:rsidR="007451B7" w:rsidRDefault="007451B7">
      <w:pPr>
        <w:spacing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(1) Pregătirea în rezidențiat în specialitățile medicale se</w:t>
      </w:r>
      <w:r w:rsidR="00E175BA">
        <w:rPr>
          <w:rFonts w:ascii="Times New Roman" w:eastAsia="Times New Roman" w:hAnsi="Times New Roman" w:cs="Times New Roman"/>
          <w:color w:val="000000" w:themeColor="text1"/>
          <w:sz w:val="24"/>
          <w:szCs w:val="24"/>
          <w:lang w:val="ro-RO"/>
        </w:rPr>
        <w:t xml:space="preserve"> desfășoară în </w:t>
      </w:r>
      <w:r w:rsidR="0041248F" w:rsidRPr="00C906DE">
        <w:rPr>
          <w:rFonts w:ascii="Times New Roman" w:eastAsia="Times New Roman" w:hAnsi="Times New Roman" w:cs="Times New Roman"/>
          <w:sz w:val="24"/>
          <w:szCs w:val="24"/>
          <w:lang w:val="ro-RO"/>
        </w:rPr>
        <w:t xml:space="preserve">spitale </w:t>
      </w:r>
      <w:r w:rsidR="0041248F">
        <w:rPr>
          <w:rFonts w:ascii="Times New Roman" w:eastAsia="Times New Roman" w:hAnsi="Times New Roman" w:cs="Times New Roman"/>
          <w:color w:val="000000" w:themeColor="text1"/>
          <w:sz w:val="24"/>
          <w:szCs w:val="24"/>
          <w:lang w:val="ro-RO"/>
        </w:rPr>
        <w:t>care au în structură</w:t>
      </w:r>
      <w:r>
        <w:rPr>
          <w:rFonts w:ascii="Times New Roman" w:eastAsia="Times New Roman" w:hAnsi="Times New Roman" w:cs="Times New Roman"/>
          <w:color w:val="000000" w:themeColor="text1"/>
          <w:sz w:val="24"/>
          <w:szCs w:val="24"/>
          <w:lang w:val="ro-RO"/>
        </w:rPr>
        <w:t xml:space="preserve"> secții, laborator, servicii și compartimente</w:t>
      </w:r>
      <w:r w:rsidR="00E175BA">
        <w:rPr>
          <w:rFonts w:ascii="Times New Roman" w:eastAsia="Times New Roman" w:hAnsi="Times New Roman" w:cs="Times New Roman"/>
          <w:color w:val="000000" w:themeColor="text1"/>
          <w:sz w:val="24"/>
          <w:szCs w:val="24"/>
          <w:lang w:val="ro-RO"/>
        </w:rPr>
        <w:t>.</w:t>
      </w:r>
    </w:p>
    <w:p w:rsidR="00F34581" w:rsidRPr="007451B7" w:rsidRDefault="007451B7">
      <w:pPr>
        <w:spacing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(2) </w:t>
      </w:r>
      <w:r w:rsidR="00560BDB" w:rsidRPr="007451B7">
        <w:rPr>
          <w:rFonts w:ascii="Times New Roman" w:eastAsia="Times New Roman" w:hAnsi="Times New Roman" w:cs="Times New Roman"/>
          <w:color w:val="000000" w:themeColor="text1"/>
          <w:sz w:val="24"/>
          <w:szCs w:val="24"/>
          <w:lang w:val="ro-RO"/>
        </w:rPr>
        <w:t xml:space="preserve">Avizarea/reavizarea unei unități </w:t>
      </w:r>
      <w:r w:rsidR="00E175BA">
        <w:rPr>
          <w:rFonts w:ascii="Times New Roman" w:eastAsia="Times New Roman" w:hAnsi="Times New Roman" w:cs="Times New Roman"/>
          <w:color w:val="000000" w:themeColor="text1"/>
          <w:sz w:val="24"/>
          <w:szCs w:val="24"/>
          <w:lang w:val="ro-RO"/>
        </w:rPr>
        <w:t xml:space="preserve"> prevăzute la alin (1) </w:t>
      </w:r>
      <w:r w:rsidR="00560BDB" w:rsidRPr="007451B7">
        <w:rPr>
          <w:rFonts w:ascii="Times New Roman" w:eastAsia="Times New Roman" w:hAnsi="Times New Roman" w:cs="Times New Roman"/>
          <w:color w:val="000000" w:themeColor="text1"/>
          <w:sz w:val="24"/>
          <w:szCs w:val="24"/>
          <w:lang w:val="ro-RO"/>
        </w:rPr>
        <w:t xml:space="preserve"> se face pe baz</w:t>
      </w:r>
      <w:r w:rsidR="00E175BA">
        <w:rPr>
          <w:rFonts w:ascii="Times New Roman" w:eastAsia="Times New Roman" w:hAnsi="Times New Roman" w:cs="Times New Roman"/>
          <w:color w:val="000000" w:themeColor="text1"/>
          <w:sz w:val="24"/>
          <w:szCs w:val="24"/>
          <w:lang w:val="ro-RO"/>
        </w:rPr>
        <w:t>a următoarelor criterii</w:t>
      </w:r>
      <w:r w:rsidR="00560BDB" w:rsidRPr="007451B7">
        <w:rPr>
          <w:rFonts w:ascii="Times New Roman" w:eastAsia="Times New Roman" w:hAnsi="Times New Roman" w:cs="Times New Roman"/>
          <w:color w:val="000000" w:themeColor="text1"/>
          <w:sz w:val="24"/>
          <w:szCs w:val="24"/>
          <w:lang w:val="ro-RO"/>
        </w:rPr>
        <w:t>:</w:t>
      </w:r>
    </w:p>
    <w:p w:rsidR="00C17CFE" w:rsidRPr="007451B7" w:rsidRDefault="00560BDB" w:rsidP="00C17CFE">
      <w:pPr>
        <w:pStyle w:val="ListParagraph"/>
        <w:numPr>
          <w:ilvl w:val="0"/>
          <w:numId w:val="9"/>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acreditarea de către Autoritatea Națională de Management al Calității în Sănătate a unității sanitare, cel puțin nivel IV;</w:t>
      </w:r>
    </w:p>
    <w:p w:rsidR="00C17CFE" w:rsidRPr="007451B7" w:rsidRDefault="00560BDB" w:rsidP="00C17CFE">
      <w:pPr>
        <w:pStyle w:val="ListParagraph"/>
        <w:numPr>
          <w:ilvl w:val="0"/>
          <w:numId w:val="9"/>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existența responsabililor de formare dintre cei care dețin funcțiile de șef de secție, șef laborator, șef compartiment;</w:t>
      </w:r>
    </w:p>
    <w:p w:rsidR="00C17CFE" w:rsidRPr="007451B7" w:rsidRDefault="00560BDB" w:rsidP="00C17CFE">
      <w:pPr>
        <w:pStyle w:val="ListParagraph"/>
        <w:numPr>
          <w:ilvl w:val="0"/>
          <w:numId w:val="9"/>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existența îndrumătorilor de rezidențiat, medici specialiști, din secția/compartimentul respectiv, după caz, cu experiență de cel puțin 5 ani în domeniul specialității respective, care să asigure îndrumarea și formarea rezidenților pe durata modulelor în domeniul respectiv;</w:t>
      </w:r>
    </w:p>
    <w:p w:rsidR="00C17CFE" w:rsidRPr="007451B7" w:rsidRDefault="00560BDB" w:rsidP="00C17CFE">
      <w:pPr>
        <w:pStyle w:val="ListParagraph"/>
        <w:numPr>
          <w:ilvl w:val="0"/>
          <w:numId w:val="9"/>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dotarea necesară pentru acordarea asistenței medicale de specialitate pacienților, cu patologii diverse, astfel încât să asigure acoperirea baremului de manopere, proceduri, tehnici diagnostice și terapeutice pentru specialitatea în care se acordă avizarea pentru pregătirea în rezidențiat;</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2B3AC3" w:rsidRPr="007451B7" w:rsidRDefault="00560BDB" w:rsidP="00823266">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 xml:space="preserve">Art.2 </w:t>
      </w:r>
    </w:p>
    <w:p w:rsidR="002B3AC3" w:rsidRPr="007451B7" w:rsidRDefault="003C4C35" w:rsidP="002B3AC3">
      <w:pPr>
        <w:pStyle w:val="ListParagraph"/>
        <w:numPr>
          <w:ilvl w:val="0"/>
          <w:numId w:val="8"/>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Pregătirea în rezidențiat, în spec</w:t>
      </w:r>
      <w:r w:rsidR="00F43CCC" w:rsidRPr="007451B7">
        <w:rPr>
          <w:rFonts w:ascii="Times New Roman" w:eastAsia="Times New Roman" w:hAnsi="Times New Roman" w:cs="Times New Roman"/>
          <w:color w:val="000000" w:themeColor="text1"/>
          <w:sz w:val="24"/>
          <w:szCs w:val="24"/>
          <w:lang w:val="ro-RO"/>
        </w:rPr>
        <w:t xml:space="preserve">ialitatea medicină de familie </w:t>
      </w:r>
      <w:r w:rsidRPr="007451B7">
        <w:rPr>
          <w:rFonts w:ascii="Times New Roman" w:eastAsia="Times New Roman" w:hAnsi="Times New Roman" w:cs="Times New Roman"/>
          <w:color w:val="000000" w:themeColor="text1"/>
          <w:sz w:val="24"/>
          <w:szCs w:val="24"/>
          <w:lang w:val="ro-RO"/>
        </w:rPr>
        <w:t xml:space="preserve"> se realizează în:</w:t>
      </w:r>
    </w:p>
    <w:p w:rsidR="002B3AC3" w:rsidRPr="007451B7" w:rsidRDefault="00823266" w:rsidP="00823266">
      <w:pPr>
        <w:pStyle w:val="ListParagraph"/>
        <w:numPr>
          <w:ilvl w:val="1"/>
          <w:numId w:val="8"/>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bCs/>
          <w:color w:val="000000" w:themeColor="text1"/>
          <w:sz w:val="24"/>
          <w:szCs w:val="24"/>
          <w:lang w:val="ro-RO"/>
        </w:rPr>
        <w:t>cabinete</w:t>
      </w:r>
      <w:r w:rsidRPr="007451B7">
        <w:rPr>
          <w:rFonts w:ascii="Times New Roman" w:eastAsia="Times New Roman" w:hAnsi="Times New Roman" w:cs="Times New Roman"/>
          <w:color w:val="000000" w:themeColor="text1"/>
          <w:sz w:val="24"/>
          <w:szCs w:val="24"/>
          <w:lang w:val="ro-RO"/>
        </w:rPr>
        <w:t xml:space="preserve"> medicale individuale de medicină de familie, în care desfășoară activitate medici primari sau specialiști cu minimum 5 ani vechime în specialitatea medicină de familie aflate în relație contractuală cu o casă de asigurări de sănătate;</w:t>
      </w:r>
    </w:p>
    <w:p w:rsidR="00F34581" w:rsidRPr="007451B7" w:rsidRDefault="00F43CCC" w:rsidP="00823266">
      <w:pPr>
        <w:pStyle w:val="ListParagraph"/>
        <w:numPr>
          <w:ilvl w:val="1"/>
          <w:numId w:val="8"/>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secții sau compartimente din unități sanitare, respectiv în </w:t>
      </w:r>
      <w:r w:rsidR="00823266" w:rsidRPr="007451B7">
        <w:rPr>
          <w:rFonts w:ascii="Times New Roman" w:eastAsia="Times New Roman" w:hAnsi="Times New Roman" w:cs="Times New Roman"/>
          <w:color w:val="000000" w:themeColor="text1"/>
          <w:sz w:val="24"/>
          <w:szCs w:val="24"/>
          <w:lang w:val="ro-RO"/>
        </w:rPr>
        <w:t>ambulatorii de specialitate, centre de diagnostic și tratament și alte structuri medicale încadrate cu medici primari sau specialiști cu minimum 5 ani vechime, confirmați în specialitățile corespondente din curriculum.</w:t>
      </w:r>
    </w:p>
    <w:p w:rsidR="002B3AC3" w:rsidRPr="007451B7" w:rsidRDefault="002B3AC3" w:rsidP="002B3AC3">
      <w:pPr>
        <w:pStyle w:val="ListParagraph"/>
        <w:numPr>
          <w:ilvl w:val="0"/>
          <w:numId w:val="8"/>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Avizarea/reavizarea unei unități prevăzute la alin. (1) pentru pregătirea în rezidențiat se face pe baza următoarelor criterii:</w:t>
      </w:r>
    </w:p>
    <w:p w:rsidR="002B3AC3" w:rsidRPr="007451B7" w:rsidRDefault="002B3AC3" w:rsidP="002B3AC3">
      <w:pPr>
        <w:pStyle w:val="ListParagraph"/>
        <w:numPr>
          <w:ilvl w:val="1"/>
          <w:numId w:val="8"/>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dotarea necesară pentru acordarea </w:t>
      </w:r>
      <w:proofErr w:type="spellStart"/>
      <w:r w:rsidRPr="007451B7">
        <w:rPr>
          <w:rFonts w:ascii="Times New Roman" w:eastAsia="Times New Roman" w:hAnsi="Times New Roman" w:cs="Times New Roman"/>
          <w:color w:val="000000" w:themeColor="text1"/>
          <w:sz w:val="24"/>
          <w:szCs w:val="24"/>
          <w:lang w:val="ro-RO"/>
        </w:rPr>
        <w:t>asistenţei</w:t>
      </w:r>
      <w:proofErr w:type="spellEnd"/>
      <w:r w:rsidRPr="007451B7">
        <w:rPr>
          <w:rFonts w:ascii="Times New Roman" w:eastAsia="Times New Roman" w:hAnsi="Times New Roman" w:cs="Times New Roman"/>
          <w:color w:val="000000" w:themeColor="text1"/>
          <w:sz w:val="24"/>
          <w:szCs w:val="24"/>
          <w:lang w:val="ro-RO"/>
        </w:rPr>
        <w:t xml:space="preserve"> medicale de specialitate </w:t>
      </w:r>
      <w:proofErr w:type="spellStart"/>
      <w:r w:rsidRPr="007451B7">
        <w:rPr>
          <w:rFonts w:ascii="Times New Roman" w:eastAsia="Times New Roman" w:hAnsi="Times New Roman" w:cs="Times New Roman"/>
          <w:color w:val="000000" w:themeColor="text1"/>
          <w:sz w:val="24"/>
          <w:szCs w:val="24"/>
          <w:lang w:val="ro-RO"/>
        </w:rPr>
        <w:t>pacienţilor</w:t>
      </w:r>
      <w:proofErr w:type="spellEnd"/>
      <w:r w:rsidRPr="007451B7">
        <w:rPr>
          <w:rFonts w:ascii="Times New Roman" w:eastAsia="Times New Roman" w:hAnsi="Times New Roman" w:cs="Times New Roman"/>
          <w:color w:val="000000" w:themeColor="text1"/>
          <w:sz w:val="24"/>
          <w:szCs w:val="24"/>
          <w:lang w:val="ro-RO"/>
        </w:rPr>
        <w:t xml:space="preserve">, cu patologii diverse, astfel încât să asigure acoperirea baremului de manopere, proceduri, tehnici diagnostice </w:t>
      </w:r>
      <w:proofErr w:type="spellStart"/>
      <w:r w:rsidRPr="007451B7">
        <w:rPr>
          <w:rFonts w:ascii="Times New Roman" w:eastAsia="Times New Roman" w:hAnsi="Times New Roman" w:cs="Times New Roman"/>
          <w:color w:val="000000" w:themeColor="text1"/>
          <w:sz w:val="24"/>
          <w:szCs w:val="24"/>
          <w:lang w:val="ro-RO"/>
        </w:rPr>
        <w:t>şi</w:t>
      </w:r>
      <w:proofErr w:type="spellEnd"/>
      <w:r w:rsidRPr="007451B7">
        <w:rPr>
          <w:rFonts w:ascii="Times New Roman" w:eastAsia="Times New Roman" w:hAnsi="Times New Roman" w:cs="Times New Roman"/>
          <w:color w:val="000000" w:themeColor="text1"/>
          <w:sz w:val="24"/>
          <w:szCs w:val="24"/>
          <w:lang w:val="ro-RO"/>
        </w:rPr>
        <w:t xml:space="preserve"> terapeutice pentru specialitatea </w:t>
      </w:r>
      <w:r w:rsidR="00100009" w:rsidRPr="007451B7">
        <w:rPr>
          <w:rFonts w:ascii="Times New Roman" w:eastAsia="Times New Roman" w:hAnsi="Times New Roman" w:cs="Times New Roman"/>
          <w:color w:val="000000" w:themeColor="text1"/>
          <w:sz w:val="24"/>
          <w:szCs w:val="24"/>
          <w:lang w:val="ro-RO"/>
        </w:rPr>
        <w:t>respectivă</w:t>
      </w:r>
      <w:r w:rsidRPr="007451B7">
        <w:rPr>
          <w:rFonts w:ascii="Times New Roman" w:eastAsia="Times New Roman" w:hAnsi="Times New Roman" w:cs="Times New Roman"/>
          <w:color w:val="000000" w:themeColor="text1"/>
          <w:sz w:val="24"/>
          <w:szCs w:val="24"/>
          <w:lang w:val="ro-RO"/>
        </w:rPr>
        <w:t>;</w:t>
      </w:r>
    </w:p>
    <w:p w:rsidR="002B3AC3" w:rsidRPr="007451B7" w:rsidRDefault="00C17CFE" w:rsidP="00C17CFE">
      <w:pPr>
        <w:pStyle w:val="ListParagraph"/>
        <w:numPr>
          <w:ilvl w:val="1"/>
          <w:numId w:val="8"/>
        </w:numPr>
        <w:spacing w:line="240" w:lineRule="auto"/>
        <w:jc w:val="both"/>
        <w:rPr>
          <w:rFonts w:ascii="Times New Roman" w:eastAsia="Times New Roman" w:hAnsi="Times New Roman" w:cs="Times New Roman"/>
          <w:color w:val="000000" w:themeColor="text1"/>
          <w:sz w:val="24"/>
          <w:szCs w:val="24"/>
          <w:lang w:val="ro-RO"/>
        </w:rPr>
      </w:pPr>
      <w:proofErr w:type="spellStart"/>
      <w:r w:rsidRPr="007451B7">
        <w:rPr>
          <w:rFonts w:ascii="Times New Roman" w:eastAsia="Times New Roman" w:hAnsi="Times New Roman" w:cs="Times New Roman"/>
          <w:color w:val="000000" w:themeColor="text1"/>
          <w:sz w:val="24"/>
          <w:szCs w:val="24"/>
          <w:lang w:val="ro-RO"/>
        </w:rPr>
        <w:lastRenderedPageBreak/>
        <w:t>existenţa</w:t>
      </w:r>
      <w:proofErr w:type="spellEnd"/>
      <w:r w:rsidRPr="007451B7">
        <w:rPr>
          <w:rFonts w:ascii="Times New Roman" w:eastAsia="Times New Roman" w:hAnsi="Times New Roman" w:cs="Times New Roman"/>
          <w:color w:val="000000" w:themeColor="text1"/>
          <w:sz w:val="24"/>
          <w:szCs w:val="24"/>
          <w:lang w:val="ro-RO"/>
        </w:rPr>
        <w:t xml:space="preserve"> a cel </w:t>
      </w:r>
      <w:proofErr w:type="spellStart"/>
      <w:r w:rsidRPr="007451B7">
        <w:rPr>
          <w:rFonts w:ascii="Times New Roman" w:eastAsia="Times New Roman" w:hAnsi="Times New Roman" w:cs="Times New Roman"/>
          <w:color w:val="000000" w:themeColor="text1"/>
          <w:sz w:val="24"/>
          <w:szCs w:val="24"/>
          <w:lang w:val="ro-RO"/>
        </w:rPr>
        <w:t>puţin</w:t>
      </w:r>
      <w:proofErr w:type="spellEnd"/>
      <w:r w:rsidRPr="007451B7">
        <w:rPr>
          <w:rFonts w:ascii="Times New Roman" w:eastAsia="Times New Roman" w:hAnsi="Times New Roman" w:cs="Times New Roman"/>
          <w:color w:val="000000" w:themeColor="text1"/>
          <w:sz w:val="24"/>
          <w:szCs w:val="24"/>
          <w:lang w:val="ro-RO"/>
        </w:rPr>
        <w:t xml:space="preserve"> unui îndrumător de </w:t>
      </w:r>
      <w:proofErr w:type="spellStart"/>
      <w:r w:rsidRPr="007451B7">
        <w:rPr>
          <w:rFonts w:ascii="Times New Roman" w:eastAsia="Times New Roman" w:hAnsi="Times New Roman" w:cs="Times New Roman"/>
          <w:color w:val="000000" w:themeColor="text1"/>
          <w:sz w:val="24"/>
          <w:szCs w:val="24"/>
          <w:lang w:val="ro-RO"/>
        </w:rPr>
        <w:t>rezidenţiat</w:t>
      </w:r>
      <w:proofErr w:type="spellEnd"/>
      <w:r w:rsidRPr="007451B7">
        <w:rPr>
          <w:rFonts w:ascii="Times New Roman" w:eastAsia="Times New Roman" w:hAnsi="Times New Roman" w:cs="Times New Roman"/>
          <w:color w:val="000000" w:themeColor="text1"/>
          <w:sz w:val="24"/>
          <w:szCs w:val="24"/>
          <w:lang w:val="ro-RO"/>
        </w:rPr>
        <w:t xml:space="preserve">, medic specialist cu </w:t>
      </w:r>
      <w:proofErr w:type="spellStart"/>
      <w:r w:rsidRPr="007451B7">
        <w:rPr>
          <w:rFonts w:ascii="Times New Roman" w:eastAsia="Times New Roman" w:hAnsi="Times New Roman" w:cs="Times New Roman"/>
          <w:color w:val="000000" w:themeColor="text1"/>
          <w:sz w:val="24"/>
          <w:szCs w:val="24"/>
          <w:lang w:val="ro-RO"/>
        </w:rPr>
        <w:t>experienţă</w:t>
      </w:r>
      <w:proofErr w:type="spellEnd"/>
      <w:r w:rsidRPr="007451B7">
        <w:rPr>
          <w:rFonts w:ascii="Times New Roman" w:eastAsia="Times New Roman" w:hAnsi="Times New Roman" w:cs="Times New Roman"/>
          <w:color w:val="000000" w:themeColor="text1"/>
          <w:sz w:val="24"/>
          <w:szCs w:val="24"/>
          <w:lang w:val="ro-RO"/>
        </w:rPr>
        <w:t xml:space="preserve"> de cel </w:t>
      </w:r>
      <w:proofErr w:type="spellStart"/>
      <w:r w:rsidRPr="007451B7">
        <w:rPr>
          <w:rFonts w:ascii="Times New Roman" w:eastAsia="Times New Roman" w:hAnsi="Times New Roman" w:cs="Times New Roman"/>
          <w:color w:val="000000" w:themeColor="text1"/>
          <w:sz w:val="24"/>
          <w:szCs w:val="24"/>
          <w:lang w:val="ro-RO"/>
        </w:rPr>
        <w:t>puţin</w:t>
      </w:r>
      <w:proofErr w:type="spellEnd"/>
      <w:r w:rsidRPr="007451B7">
        <w:rPr>
          <w:rFonts w:ascii="Times New Roman" w:eastAsia="Times New Roman" w:hAnsi="Times New Roman" w:cs="Times New Roman"/>
          <w:color w:val="000000" w:themeColor="text1"/>
          <w:sz w:val="24"/>
          <w:szCs w:val="24"/>
          <w:lang w:val="ro-RO"/>
        </w:rPr>
        <w:t xml:space="preserve"> 5 ani în medicină de familie, care să asigure îndrumarea </w:t>
      </w:r>
      <w:proofErr w:type="spellStart"/>
      <w:r w:rsidRPr="007451B7">
        <w:rPr>
          <w:rFonts w:ascii="Times New Roman" w:eastAsia="Times New Roman" w:hAnsi="Times New Roman" w:cs="Times New Roman"/>
          <w:color w:val="000000" w:themeColor="text1"/>
          <w:sz w:val="24"/>
          <w:szCs w:val="24"/>
          <w:lang w:val="ro-RO"/>
        </w:rPr>
        <w:t>şi</w:t>
      </w:r>
      <w:proofErr w:type="spellEnd"/>
      <w:r w:rsidRPr="007451B7">
        <w:rPr>
          <w:rFonts w:ascii="Times New Roman" w:eastAsia="Times New Roman" w:hAnsi="Times New Roman" w:cs="Times New Roman"/>
          <w:color w:val="000000" w:themeColor="text1"/>
          <w:sz w:val="24"/>
          <w:szCs w:val="24"/>
          <w:lang w:val="ro-RO"/>
        </w:rPr>
        <w:t xml:space="preserve"> formarea </w:t>
      </w:r>
      <w:proofErr w:type="spellStart"/>
      <w:r w:rsidRPr="007451B7">
        <w:rPr>
          <w:rFonts w:ascii="Times New Roman" w:eastAsia="Times New Roman" w:hAnsi="Times New Roman" w:cs="Times New Roman"/>
          <w:color w:val="000000" w:themeColor="text1"/>
          <w:sz w:val="24"/>
          <w:szCs w:val="24"/>
          <w:lang w:val="ro-RO"/>
        </w:rPr>
        <w:t>rezidenţilor</w:t>
      </w:r>
      <w:proofErr w:type="spellEnd"/>
      <w:r w:rsidRPr="007451B7">
        <w:rPr>
          <w:rFonts w:ascii="Times New Roman" w:eastAsia="Times New Roman" w:hAnsi="Times New Roman" w:cs="Times New Roman"/>
          <w:color w:val="000000" w:themeColor="text1"/>
          <w:sz w:val="24"/>
          <w:szCs w:val="24"/>
          <w:lang w:val="ro-RO"/>
        </w:rPr>
        <w:t xml:space="preserve"> pe durata modulelor de pregătire;</w:t>
      </w:r>
    </w:p>
    <w:p w:rsidR="00F34581" w:rsidRPr="007451B7" w:rsidRDefault="00F34581">
      <w:pPr>
        <w:spacing w:line="240" w:lineRule="auto"/>
        <w:rPr>
          <w:rFonts w:ascii="Times New Roman" w:eastAsia="Times New Roman" w:hAnsi="Times New Roman" w:cs="Times New Roman"/>
          <w:b/>
          <w:color w:val="000000" w:themeColor="text1"/>
          <w:sz w:val="24"/>
          <w:szCs w:val="24"/>
          <w:highlight w:val="white"/>
          <w:lang w:val="ro-RO"/>
        </w:rPr>
      </w:pPr>
    </w:p>
    <w:p w:rsidR="00C17CFE" w:rsidRPr="007451B7" w:rsidRDefault="00560BDB">
      <w:pPr>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 xml:space="preserve">Art.3. </w:t>
      </w:r>
    </w:p>
    <w:p w:rsidR="00F34581" w:rsidRPr="007451B7" w:rsidRDefault="00560BDB" w:rsidP="00C17CFE">
      <w:pPr>
        <w:pStyle w:val="ListParagraph"/>
        <w:numPr>
          <w:ilvl w:val="0"/>
          <w:numId w:val="10"/>
        </w:numPr>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lang w:val="ro-RO"/>
        </w:rPr>
        <w:t xml:space="preserve">Pregătirea în rezidențiat, în specialitatea medicină de urgență se realizează în unități de primire a </w:t>
      </w:r>
      <w:proofErr w:type="spellStart"/>
      <w:r w:rsidRPr="007451B7">
        <w:rPr>
          <w:rFonts w:ascii="Times New Roman" w:eastAsia="Times New Roman" w:hAnsi="Times New Roman" w:cs="Times New Roman"/>
          <w:color w:val="000000" w:themeColor="text1"/>
          <w:sz w:val="24"/>
          <w:szCs w:val="24"/>
          <w:lang w:val="ro-RO"/>
        </w:rPr>
        <w:t>urgenţelor</w:t>
      </w:r>
      <w:proofErr w:type="spellEnd"/>
      <w:r w:rsidRPr="007451B7">
        <w:rPr>
          <w:rFonts w:ascii="Times New Roman" w:eastAsia="Times New Roman" w:hAnsi="Times New Roman" w:cs="Times New Roman"/>
          <w:color w:val="000000" w:themeColor="text1"/>
          <w:sz w:val="24"/>
          <w:szCs w:val="24"/>
          <w:lang w:val="ro-RO"/>
        </w:rPr>
        <w:t xml:space="preserve"> </w:t>
      </w:r>
      <w:r w:rsidR="00AF41B0" w:rsidRPr="007451B7">
        <w:rPr>
          <w:rFonts w:ascii="Times New Roman" w:eastAsia="Times New Roman" w:hAnsi="Times New Roman" w:cs="Times New Roman"/>
          <w:color w:val="000000" w:themeColor="text1"/>
          <w:sz w:val="24"/>
          <w:szCs w:val="24"/>
          <w:lang w:val="ro-RO"/>
        </w:rPr>
        <w:t xml:space="preserve">care </w:t>
      </w:r>
      <w:proofErr w:type="spellStart"/>
      <w:r w:rsidRPr="007451B7">
        <w:rPr>
          <w:rFonts w:ascii="Times New Roman" w:eastAsia="Times New Roman" w:hAnsi="Times New Roman" w:cs="Times New Roman"/>
          <w:color w:val="000000" w:themeColor="text1"/>
          <w:sz w:val="24"/>
          <w:szCs w:val="24"/>
          <w:lang w:val="ro-RO"/>
        </w:rPr>
        <w:t>funcţionează</w:t>
      </w:r>
      <w:proofErr w:type="spellEnd"/>
      <w:r w:rsidRPr="007451B7">
        <w:rPr>
          <w:rFonts w:ascii="Times New Roman" w:eastAsia="Times New Roman" w:hAnsi="Times New Roman" w:cs="Times New Roman"/>
          <w:color w:val="000000" w:themeColor="text1"/>
          <w:sz w:val="24"/>
          <w:szCs w:val="24"/>
          <w:lang w:val="ro-RO"/>
        </w:rPr>
        <w:t xml:space="preserve"> în cadrul unui spital regional sau </w:t>
      </w:r>
      <w:proofErr w:type="spellStart"/>
      <w:r w:rsidRPr="007451B7">
        <w:rPr>
          <w:rFonts w:ascii="Times New Roman" w:eastAsia="Times New Roman" w:hAnsi="Times New Roman" w:cs="Times New Roman"/>
          <w:color w:val="000000" w:themeColor="text1"/>
          <w:sz w:val="24"/>
          <w:szCs w:val="24"/>
          <w:lang w:val="ro-RO"/>
        </w:rPr>
        <w:t>judeţean</w:t>
      </w:r>
      <w:proofErr w:type="spellEnd"/>
      <w:r w:rsidRPr="007451B7">
        <w:rPr>
          <w:rFonts w:ascii="Times New Roman" w:eastAsia="Times New Roman" w:hAnsi="Times New Roman" w:cs="Times New Roman"/>
          <w:color w:val="000000" w:themeColor="text1"/>
          <w:sz w:val="24"/>
          <w:szCs w:val="24"/>
          <w:lang w:val="ro-RO"/>
        </w:rPr>
        <w:t xml:space="preserve">. </w:t>
      </w:r>
    </w:p>
    <w:p w:rsidR="00C17CFE" w:rsidRPr="007451B7" w:rsidRDefault="00C17CFE" w:rsidP="00C17CFE">
      <w:pPr>
        <w:pStyle w:val="ListParagraph"/>
        <w:numPr>
          <w:ilvl w:val="0"/>
          <w:numId w:val="10"/>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Avizarea/reavizarea unei unități prevăzute la alin. (1) pentru pregătirea în rezidențiat se face pe baza următoarelor criterii:</w:t>
      </w:r>
    </w:p>
    <w:p w:rsidR="00C17CFE" w:rsidRPr="007451B7" w:rsidRDefault="00C17CFE" w:rsidP="00C17CFE">
      <w:pPr>
        <w:pStyle w:val="ListParagraph"/>
        <w:numPr>
          <w:ilvl w:val="1"/>
          <w:numId w:val="10"/>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dotarea necesară pentru acordarea </w:t>
      </w:r>
      <w:proofErr w:type="spellStart"/>
      <w:r w:rsidRPr="007451B7">
        <w:rPr>
          <w:rFonts w:ascii="Times New Roman" w:eastAsia="Times New Roman" w:hAnsi="Times New Roman" w:cs="Times New Roman"/>
          <w:color w:val="000000" w:themeColor="text1"/>
          <w:sz w:val="24"/>
          <w:szCs w:val="24"/>
          <w:lang w:val="ro-RO"/>
        </w:rPr>
        <w:t>asistenţei</w:t>
      </w:r>
      <w:proofErr w:type="spellEnd"/>
      <w:r w:rsidRPr="007451B7">
        <w:rPr>
          <w:rFonts w:ascii="Times New Roman" w:eastAsia="Times New Roman" w:hAnsi="Times New Roman" w:cs="Times New Roman"/>
          <w:color w:val="000000" w:themeColor="text1"/>
          <w:sz w:val="24"/>
          <w:szCs w:val="24"/>
          <w:lang w:val="ro-RO"/>
        </w:rPr>
        <w:t xml:space="preserve"> medicale de specialitate </w:t>
      </w:r>
      <w:proofErr w:type="spellStart"/>
      <w:r w:rsidRPr="007451B7">
        <w:rPr>
          <w:rFonts w:ascii="Times New Roman" w:eastAsia="Times New Roman" w:hAnsi="Times New Roman" w:cs="Times New Roman"/>
          <w:color w:val="000000" w:themeColor="text1"/>
          <w:sz w:val="24"/>
          <w:szCs w:val="24"/>
          <w:lang w:val="ro-RO"/>
        </w:rPr>
        <w:t>pacienţilor</w:t>
      </w:r>
      <w:proofErr w:type="spellEnd"/>
      <w:r w:rsidRPr="007451B7">
        <w:rPr>
          <w:rFonts w:ascii="Times New Roman" w:eastAsia="Times New Roman" w:hAnsi="Times New Roman" w:cs="Times New Roman"/>
          <w:color w:val="000000" w:themeColor="text1"/>
          <w:sz w:val="24"/>
          <w:szCs w:val="24"/>
          <w:lang w:val="ro-RO"/>
        </w:rPr>
        <w:t xml:space="preserve">, cu patologii diverse, astfel încât să asigure acoperirea baremului de manopere, proceduri, tehnici diagnostice </w:t>
      </w:r>
      <w:proofErr w:type="spellStart"/>
      <w:r w:rsidRPr="007451B7">
        <w:rPr>
          <w:rFonts w:ascii="Times New Roman" w:eastAsia="Times New Roman" w:hAnsi="Times New Roman" w:cs="Times New Roman"/>
          <w:color w:val="000000" w:themeColor="text1"/>
          <w:sz w:val="24"/>
          <w:szCs w:val="24"/>
          <w:lang w:val="ro-RO"/>
        </w:rPr>
        <w:t>şi</w:t>
      </w:r>
      <w:proofErr w:type="spellEnd"/>
      <w:r w:rsidRPr="007451B7">
        <w:rPr>
          <w:rFonts w:ascii="Times New Roman" w:eastAsia="Times New Roman" w:hAnsi="Times New Roman" w:cs="Times New Roman"/>
          <w:color w:val="000000" w:themeColor="text1"/>
          <w:sz w:val="24"/>
          <w:szCs w:val="24"/>
          <w:lang w:val="ro-RO"/>
        </w:rPr>
        <w:t xml:space="preserve"> terapeutice pentru specialitatea medicină de familie;</w:t>
      </w:r>
    </w:p>
    <w:p w:rsidR="00C17CFE" w:rsidRPr="007451B7" w:rsidRDefault="00C17CFE" w:rsidP="00C17CFE">
      <w:pPr>
        <w:pStyle w:val="ListParagraph"/>
        <w:numPr>
          <w:ilvl w:val="1"/>
          <w:numId w:val="10"/>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existența responsabililor de formare dintre cei care dețin funcțiile de șef de secție, șef compartiment;</w:t>
      </w:r>
    </w:p>
    <w:p w:rsidR="00C17CFE" w:rsidRPr="007451B7" w:rsidRDefault="00C17CFE" w:rsidP="00C17CFE">
      <w:pPr>
        <w:pStyle w:val="ListParagraph"/>
        <w:numPr>
          <w:ilvl w:val="1"/>
          <w:numId w:val="10"/>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existența îndrumătorilor de rezidențiat, medici specialiști din secția/compartimentul respectiv, cu experiență de cel puțin 5 ani în domeniul specialității, care să asigure îndrumarea și formarea rezidenților pe durata modulelor de pregătire;</w:t>
      </w:r>
    </w:p>
    <w:p w:rsidR="00C17CFE" w:rsidRPr="007451B7" w:rsidRDefault="00C17CFE" w:rsidP="00C17CFE">
      <w:pPr>
        <w:ind w:left="360"/>
        <w:jc w:val="both"/>
        <w:rPr>
          <w:rFonts w:ascii="Times New Roman" w:eastAsia="Times New Roman" w:hAnsi="Times New Roman" w:cs="Times New Roman"/>
          <w:color w:val="000000" w:themeColor="text1"/>
          <w:sz w:val="24"/>
          <w:szCs w:val="24"/>
          <w:highlight w:val="white"/>
          <w:lang w:val="ro-RO"/>
        </w:rPr>
      </w:pP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AA4F8F">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Secțiunea 2</w:t>
      </w:r>
      <w:r w:rsidR="00560BDB" w:rsidRPr="007451B7">
        <w:rPr>
          <w:rFonts w:ascii="Times New Roman" w:eastAsia="Times New Roman" w:hAnsi="Times New Roman" w:cs="Times New Roman"/>
          <w:b/>
          <w:color w:val="000000" w:themeColor="text1"/>
          <w:sz w:val="24"/>
          <w:szCs w:val="24"/>
          <w:lang w:val="ro-RO"/>
        </w:rPr>
        <w:t xml:space="preserve"> - </w:t>
      </w:r>
      <w:r w:rsidR="002637AC" w:rsidRPr="007451B7">
        <w:rPr>
          <w:rFonts w:ascii="Times New Roman" w:eastAsia="Times New Roman" w:hAnsi="Times New Roman" w:cs="Times New Roman"/>
          <w:b/>
          <w:color w:val="000000" w:themeColor="text1"/>
          <w:sz w:val="24"/>
          <w:szCs w:val="24"/>
          <w:lang w:val="ro-RO"/>
        </w:rPr>
        <w:t>Criterii</w:t>
      </w:r>
      <w:r w:rsidR="00560BDB" w:rsidRPr="007451B7">
        <w:rPr>
          <w:rFonts w:ascii="Times New Roman" w:eastAsia="Times New Roman" w:hAnsi="Times New Roman" w:cs="Times New Roman"/>
          <w:b/>
          <w:color w:val="000000" w:themeColor="text1"/>
          <w:sz w:val="24"/>
          <w:szCs w:val="24"/>
          <w:lang w:val="ro-RO"/>
        </w:rPr>
        <w:t xml:space="preserve"> pentru specialități </w:t>
      </w:r>
      <w:proofErr w:type="spellStart"/>
      <w:r w:rsidR="00560BDB" w:rsidRPr="007451B7">
        <w:rPr>
          <w:rFonts w:ascii="Times New Roman" w:eastAsia="Times New Roman" w:hAnsi="Times New Roman" w:cs="Times New Roman"/>
          <w:b/>
          <w:color w:val="000000" w:themeColor="text1"/>
          <w:sz w:val="24"/>
          <w:szCs w:val="24"/>
          <w:lang w:val="ro-RO"/>
        </w:rPr>
        <w:t>medico</w:t>
      </w:r>
      <w:proofErr w:type="spellEnd"/>
      <w:r w:rsidR="00560BDB" w:rsidRPr="007451B7">
        <w:rPr>
          <w:rFonts w:ascii="Times New Roman" w:eastAsia="Times New Roman" w:hAnsi="Times New Roman" w:cs="Times New Roman"/>
          <w:b/>
          <w:color w:val="000000" w:themeColor="text1"/>
          <w:sz w:val="24"/>
          <w:szCs w:val="24"/>
          <w:lang w:val="ro-RO"/>
        </w:rPr>
        <w:t>-dentare</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Art. 4</w:t>
      </w:r>
    </w:p>
    <w:p w:rsidR="007451B7" w:rsidRPr="007451B7" w:rsidRDefault="007451B7" w:rsidP="007451B7">
      <w:pPr>
        <w:pStyle w:val="ListParagraph"/>
        <w:numPr>
          <w:ilvl w:val="0"/>
          <w:numId w:val="12"/>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Pregătirea în rezidențiat, în specialitățile </w:t>
      </w:r>
      <w:proofErr w:type="spellStart"/>
      <w:r w:rsidRPr="007451B7">
        <w:rPr>
          <w:rFonts w:ascii="Times New Roman" w:eastAsia="Times New Roman" w:hAnsi="Times New Roman" w:cs="Times New Roman"/>
          <w:color w:val="000000" w:themeColor="text1"/>
          <w:sz w:val="24"/>
          <w:szCs w:val="24"/>
          <w:lang w:val="ro-RO"/>
        </w:rPr>
        <w:t>medico</w:t>
      </w:r>
      <w:proofErr w:type="spellEnd"/>
      <w:r w:rsidRPr="007451B7">
        <w:rPr>
          <w:rFonts w:ascii="Times New Roman" w:eastAsia="Times New Roman" w:hAnsi="Times New Roman" w:cs="Times New Roman"/>
          <w:color w:val="000000" w:themeColor="text1"/>
          <w:sz w:val="24"/>
          <w:szCs w:val="24"/>
          <w:lang w:val="ro-RO"/>
        </w:rPr>
        <w:t xml:space="preserve">-dentare se realizează în </w:t>
      </w:r>
      <w:r w:rsidRPr="007451B7">
        <w:rPr>
          <w:rFonts w:ascii="Times New Roman" w:eastAsia="Times New Roman" w:hAnsi="Times New Roman" w:cs="Times New Roman"/>
          <w:bCs/>
          <w:color w:val="000000" w:themeColor="text1"/>
          <w:sz w:val="24"/>
          <w:szCs w:val="24"/>
          <w:lang w:val="ro-RO"/>
        </w:rPr>
        <w:t xml:space="preserve"> cabinete</w:t>
      </w:r>
      <w:r w:rsidRPr="007451B7">
        <w:rPr>
          <w:rFonts w:ascii="Times New Roman" w:eastAsia="Times New Roman" w:hAnsi="Times New Roman" w:cs="Times New Roman"/>
          <w:color w:val="000000" w:themeColor="text1"/>
          <w:sz w:val="24"/>
          <w:szCs w:val="24"/>
          <w:lang w:val="ro-RO"/>
        </w:rPr>
        <w:t xml:space="preserve"> medicale individuale, în care desfășoară activitate medici primari sau specialiști cu minimum 5 ani vechime în specialitatea </w:t>
      </w:r>
      <w:r>
        <w:rPr>
          <w:rFonts w:ascii="Times New Roman" w:eastAsia="Times New Roman" w:hAnsi="Times New Roman" w:cs="Times New Roman"/>
          <w:color w:val="000000" w:themeColor="text1"/>
          <w:sz w:val="24"/>
          <w:szCs w:val="24"/>
          <w:lang w:val="ro-RO"/>
        </w:rPr>
        <w:t xml:space="preserve"> respectivă</w:t>
      </w:r>
      <w:r w:rsidRPr="007451B7">
        <w:rPr>
          <w:rFonts w:ascii="Times New Roman" w:eastAsia="Times New Roman" w:hAnsi="Times New Roman" w:cs="Times New Roman"/>
          <w:color w:val="000000" w:themeColor="text1"/>
          <w:sz w:val="24"/>
          <w:szCs w:val="24"/>
          <w:lang w:val="ro-RO"/>
        </w:rPr>
        <w:t>;</w:t>
      </w:r>
    </w:p>
    <w:p w:rsidR="00F34581" w:rsidRPr="007451B7" w:rsidRDefault="007451B7" w:rsidP="007451B7">
      <w:pPr>
        <w:spacing w:line="240" w:lineRule="auto"/>
        <w:ind w:firstLine="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(2) </w:t>
      </w:r>
      <w:r w:rsidR="00560BDB" w:rsidRPr="007451B7">
        <w:rPr>
          <w:rFonts w:ascii="Times New Roman" w:eastAsia="Times New Roman" w:hAnsi="Times New Roman" w:cs="Times New Roman"/>
          <w:color w:val="000000" w:themeColor="text1"/>
          <w:sz w:val="24"/>
          <w:szCs w:val="24"/>
          <w:lang w:val="ro-RO"/>
        </w:rPr>
        <w:t xml:space="preserve">Avizarea/reavizarea unei unități pentru pregătirea în rezidențiat, în specialități </w:t>
      </w:r>
      <w:proofErr w:type="spellStart"/>
      <w:r w:rsidR="00560BDB" w:rsidRPr="007451B7">
        <w:rPr>
          <w:rFonts w:ascii="Times New Roman" w:eastAsia="Times New Roman" w:hAnsi="Times New Roman" w:cs="Times New Roman"/>
          <w:color w:val="000000" w:themeColor="text1"/>
          <w:sz w:val="24"/>
          <w:szCs w:val="24"/>
          <w:lang w:val="ro-RO"/>
        </w:rPr>
        <w:t>medico</w:t>
      </w:r>
      <w:proofErr w:type="spellEnd"/>
      <w:r w:rsidR="00560BDB" w:rsidRPr="007451B7">
        <w:rPr>
          <w:rFonts w:ascii="Times New Roman" w:eastAsia="Times New Roman" w:hAnsi="Times New Roman" w:cs="Times New Roman"/>
          <w:color w:val="000000" w:themeColor="text1"/>
          <w:sz w:val="24"/>
          <w:szCs w:val="24"/>
          <w:lang w:val="ro-RO"/>
        </w:rPr>
        <w:t>-dentare, se realizează pe baza următoarelor criterii:</w:t>
      </w:r>
    </w:p>
    <w:p w:rsidR="00F34581" w:rsidRPr="007451B7" w:rsidRDefault="002B3AC3">
      <w:p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a. </w:t>
      </w:r>
      <w:r w:rsidR="00560BDB" w:rsidRPr="007451B7">
        <w:rPr>
          <w:rFonts w:ascii="Times New Roman" w:eastAsia="Times New Roman" w:hAnsi="Times New Roman" w:cs="Times New Roman"/>
          <w:color w:val="000000" w:themeColor="text1"/>
          <w:sz w:val="24"/>
          <w:szCs w:val="24"/>
          <w:lang w:val="ro-RO"/>
        </w:rPr>
        <w:t xml:space="preserve">dotarea necesară pentru acordarea </w:t>
      </w:r>
      <w:proofErr w:type="spellStart"/>
      <w:r w:rsidR="00560BDB" w:rsidRPr="007451B7">
        <w:rPr>
          <w:rFonts w:ascii="Times New Roman" w:eastAsia="Times New Roman" w:hAnsi="Times New Roman" w:cs="Times New Roman"/>
          <w:color w:val="000000" w:themeColor="text1"/>
          <w:sz w:val="24"/>
          <w:szCs w:val="24"/>
          <w:lang w:val="ro-RO"/>
        </w:rPr>
        <w:t>asistenţei</w:t>
      </w:r>
      <w:proofErr w:type="spellEnd"/>
      <w:r w:rsidR="00560BDB" w:rsidRPr="007451B7">
        <w:rPr>
          <w:rFonts w:ascii="Times New Roman" w:eastAsia="Times New Roman" w:hAnsi="Times New Roman" w:cs="Times New Roman"/>
          <w:color w:val="000000" w:themeColor="text1"/>
          <w:sz w:val="24"/>
          <w:szCs w:val="24"/>
          <w:lang w:val="ro-RO"/>
        </w:rPr>
        <w:t xml:space="preserve"> medicale de specialitate </w:t>
      </w:r>
      <w:proofErr w:type="spellStart"/>
      <w:r w:rsidR="00560BDB" w:rsidRPr="007451B7">
        <w:rPr>
          <w:rFonts w:ascii="Times New Roman" w:eastAsia="Times New Roman" w:hAnsi="Times New Roman" w:cs="Times New Roman"/>
          <w:color w:val="000000" w:themeColor="text1"/>
          <w:sz w:val="24"/>
          <w:szCs w:val="24"/>
          <w:lang w:val="ro-RO"/>
        </w:rPr>
        <w:t>pacienţilor</w:t>
      </w:r>
      <w:proofErr w:type="spellEnd"/>
      <w:r w:rsidR="00560BDB" w:rsidRPr="007451B7">
        <w:rPr>
          <w:rFonts w:ascii="Times New Roman" w:eastAsia="Times New Roman" w:hAnsi="Times New Roman" w:cs="Times New Roman"/>
          <w:color w:val="000000" w:themeColor="text1"/>
          <w:sz w:val="24"/>
          <w:szCs w:val="24"/>
          <w:lang w:val="ro-RO"/>
        </w:rPr>
        <w:t xml:space="preserve">, cu patologii diverse, astfel încât să asigure acoperirea baremului de manopere, proceduri, tehnici diagnostice </w:t>
      </w:r>
      <w:proofErr w:type="spellStart"/>
      <w:r w:rsidR="00560BDB" w:rsidRPr="007451B7">
        <w:rPr>
          <w:rFonts w:ascii="Times New Roman" w:eastAsia="Times New Roman" w:hAnsi="Times New Roman" w:cs="Times New Roman"/>
          <w:color w:val="000000" w:themeColor="text1"/>
          <w:sz w:val="24"/>
          <w:szCs w:val="24"/>
          <w:lang w:val="ro-RO"/>
        </w:rPr>
        <w:t>şi</w:t>
      </w:r>
      <w:proofErr w:type="spellEnd"/>
      <w:r w:rsidR="00560BDB" w:rsidRPr="007451B7">
        <w:rPr>
          <w:rFonts w:ascii="Times New Roman" w:eastAsia="Times New Roman" w:hAnsi="Times New Roman" w:cs="Times New Roman"/>
          <w:color w:val="000000" w:themeColor="text1"/>
          <w:sz w:val="24"/>
          <w:szCs w:val="24"/>
          <w:lang w:val="ro-RO"/>
        </w:rPr>
        <w:t xml:space="preserve"> terapeutice pentru specialitatea în care se acordă acreditarea pentru pregătirea în </w:t>
      </w:r>
      <w:proofErr w:type="spellStart"/>
      <w:r w:rsidR="00560BDB" w:rsidRPr="007451B7">
        <w:rPr>
          <w:rFonts w:ascii="Times New Roman" w:eastAsia="Times New Roman" w:hAnsi="Times New Roman" w:cs="Times New Roman"/>
          <w:color w:val="000000" w:themeColor="text1"/>
          <w:sz w:val="24"/>
          <w:szCs w:val="24"/>
          <w:lang w:val="ro-RO"/>
        </w:rPr>
        <w:t>rezidenţiat</w:t>
      </w:r>
      <w:proofErr w:type="spellEnd"/>
      <w:r w:rsidR="00560BDB" w:rsidRPr="007451B7">
        <w:rPr>
          <w:rFonts w:ascii="Times New Roman" w:eastAsia="Times New Roman" w:hAnsi="Times New Roman" w:cs="Times New Roman"/>
          <w:color w:val="000000" w:themeColor="text1"/>
          <w:sz w:val="24"/>
          <w:szCs w:val="24"/>
          <w:lang w:val="ro-RO"/>
        </w:rPr>
        <w:t>;</w:t>
      </w:r>
    </w:p>
    <w:p w:rsidR="00F34581" w:rsidRPr="007451B7" w:rsidRDefault="002B3AC3">
      <w:p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b. </w:t>
      </w:r>
      <w:proofErr w:type="spellStart"/>
      <w:r w:rsidR="00560BDB" w:rsidRPr="007451B7">
        <w:rPr>
          <w:rFonts w:ascii="Times New Roman" w:eastAsia="Times New Roman" w:hAnsi="Times New Roman" w:cs="Times New Roman"/>
          <w:color w:val="000000" w:themeColor="text1"/>
          <w:sz w:val="24"/>
          <w:szCs w:val="24"/>
          <w:lang w:val="ro-RO"/>
        </w:rPr>
        <w:t>existenţa</w:t>
      </w:r>
      <w:proofErr w:type="spellEnd"/>
      <w:r w:rsidR="00560BDB" w:rsidRPr="007451B7">
        <w:rPr>
          <w:rFonts w:ascii="Times New Roman" w:eastAsia="Times New Roman" w:hAnsi="Times New Roman" w:cs="Times New Roman"/>
          <w:color w:val="000000" w:themeColor="text1"/>
          <w:sz w:val="24"/>
          <w:szCs w:val="24"/>
          <w:lang w:val="ro-RO"/>
        </w:rPr>
        <w:t xml:space="preserve"> a cel </w:t>
      </w:r>
      <w:proofErr w:type="spellStart"/>
      <w:r w:rsidR="00560BDB" w:rsidRPr="007451B7">
        <w:rPr>
          <w:rFonts w:ascii="Times New Roman" w:eastAsia="Times New Roman" w:hAnsi="Times New Roman" w:cs="Times New Roman"/>
          <w:color w:val="000000" w:themeColor="text1"/>
          <w:sz w:val="24"/>
          <w:szCs w:val="24"/>
          <w:lang w:val="ro-RO"/>
        </w:rPr>
        <w:t>puţin</w:t>
      </w:r>
      <w:proofErr w:type="spellEnd"/>
      <w:r w:rsidR="00560BDB" w:rsidRPr="007451B7">
        <w:rPr>
          <w:rFonts w:ascii="Times New Roman" w:eastAsia="Times New Roman" w:hAnsi="Times New Roman" w:cs="Times New Roman"/>
          <w:color w:val="000000" w:themeColor="text1"/>
          <w:sz w:val="24"/>
          <w:szCs w:val="24"/>
          <w:lang w:val="ro-RO"/>
        </w:rPr>
        <w:t xml:space="preserve"> unui îndrumător de </w:t>
      </w:r>
      <w:proofErr w:type="spellStart"/>
      <w:r w:rsidR="00560BDB" w:rsidRPr="007451B7">
        <w:rPr>
          <w:rFonts w:ascii="Times New Roman" w:eastAsia="Times New Roman" w:hAnsi="Times New Roman" w:cs="Times New Roman"/>
          <w:color w:val="000000" w:themeColor="text1"/>
          <w:sz w:val="24"/>
          <w:szCs w:val="24"/>
          <w:lang w:val="ro-RO"/>
        </w:rPr>
        <w:t>rezidenţiat</w:t>
      </w:r>
      <w:proofErr w:type="spellEnd"/>
      <w:r w:rsidR="00560BDB" w:rsidRPr="007451B7">
        <w:rPr>
          <w:rFonts w:ascii="Times New Roman" w:eastAsia="Times New Roman" w:hAnsi="Times New Roman" w:cs="Times New Roman"/>
          <w:color w:val="000000" w:themeColor="text1"/>
          <w:sz w:val="24"/>
          <w:szCs w:val="24"/>
          <w:lang w:val="ro-RO"/>
        </w:rPr>
        <w:t xml:space="preserve">, medic dentist specialist cu </w:t>
      </w:r>
      <w:proofErr w:type="spellStart"/>
      <w:r w:rsidR="00560BDB" w:rsidRPr="007451B7">
        <w:rPr>
          <w:rFonts w:ascii="Times New Roman" w:eastAsia="Times New Roman" w:hAnsi="Times New Roman" w:cs="Times New Roman"/>
          <w:color w:val="000000" w:themeColor="text1"/>
          <w:sz w:val="24"/>
          <w:szCs w:val="24"/>
          <w:lang w:val="ro-RO"/>
        </w:rPr>
        <w:t>experienţă</w:t>
      </w:r>
      <w:proofErr w:type="spellEnd"/>
      <w:r w:rsidR="00560BDB" w:rsidRPr="007451B7">
        <w:rPr>
          <w:rFonts w:ascii="Times New Roman" w:eastAsia="Times New Roman" w:hAnsi="Times New Roman" w:cs="Times New Roman"/>
          <w:color w:val="000000" w:themeColor="text1"/>
          <w:sz w:val="24"/>
          <w:szCs w:val="24"/>
          <w:lang w:val="ro-RO"/>
        </w:rPr>
        <w:t xml:space="preserve"> de cel </w:t>
      </w:r>
      <w:proofErr w:type="spellStart"/>
      <w:r w:rsidR="00560BDB" w:rsidRPr="007451B7">
        <w:rPr>
          <w:rFonts w:ascii="Times New Roman" w:eastAsia="Times New Roman" w:hAnsi="Times New Roman" w:cs="Times New Roman"/>
          <w:color w:val="000000" w:themeColor="text1"/>
          <w:sz w:val="24"/>
          <w:szCs w:val="24"/>
          <w:lang w:val="ro-RO"/>
        </w:rPr>
        <w:t>puţin</w:t>
      </w:r>
      <w:proofErr w:type="spellEnd"/>
      <w:r w:rsidR="00560BDB" w:rsidRPr="007451B7">
        <w:rPr>
          <w:rFonts w:ascii="Times New Roman" w:eastAsia="Times New Roman" w:hAnsi="Times New Roman" w:cs="Times New Roman"/>
          <w:color w:val="000000" w:themeColor="text1"/>
          <w:sz w:val="24"/>
          <w:szCs w:val="24"/>
          <w:lang w:val="ro-RO"/>
        </w:rPr>
        <w:t xml:space="preserve"> 5 ani în domeniul </w:t>
      </w:r>
      <w:proofErr w:type="spellStart"/>
      <w:r w:rsidR="00560BDB" w:rsidRPr="007451B7">
        <w:rPr>
          <w:rFonts w:ascii="Times New Roman" w:eastAsia="Times New Roman" w:hAnsi="Times New Roman" w:cs="Times New Roman"/>
          <w:color w:val="000000" w:themeColor="text1"/>
          <w:sz w:val="24"/>
          <w:szCs w:val="24"/>
          <w:lang w:val="ro-RO"/>
        </w:rPr>
        <w:t>specialităţii</w:t>
      </w:r>
      <w:proofErr w:type="spellEnd"/>
      <w:r w:rsidR="00560BDB" w:rsidRPr="007451B7">
        <w:rPr>
          <w:rFonts w:ascii="Times New Roman" w:eastAsia="Times New Roman" w:hAnsi="Times New Roman" w:cs="Times New Roman"/>
          <w:color w:val="000000" w:themeColor="text1"/>
          <w:sz w:val="24"/>
          <w:szCs w:val="24"/>
          <w:lang w:val="ro-RO"/>
        </w:rPr>
        <w:t xml:space="preserve"> respective, care să asigure îndrumarea </w:t>
      </w:r>
      <w:proofErr w:type="spellStart"/>
      <w:r w:rsidR="00560BDB" w:rsidRPr="007451B7">
        <w:rPr>
          <w:rFonts w:ascii="Times New Roman" w:eastAsia="Times New Roman" w:hAnsi="Times New Roman" w:cs="Times New Roman"/>
          <w:color w:val="000000" w:themeColor="text1"/>
          <w:sz w:val="24"/>
          <w:szCs w:val="24"/>
          <w:lang w:val="ro-RO"/>
        </w:rPr>
        <w:t>şi</w:t>
      </w:r>
      <w:proofErr w:type="spellEnd"/>
      <w:r w:rsidR="00560BDB" w:rsidRPr="007451B7">
        <w:rPr>
          <w:rFonts w:ascii="Times New Roman" w:eastAsia="Times New Roman" w:hAnsi="Times New Roman" w:cs="Times New Roman"/>
          <w:color w:val="000000" w:themeColor="text1"/>
          <w:sz w:val="24"/>
          <w:szCs w:val="24"/>
          <w:lang w:val="ro-RO"/>
        </w:rPr>
        <w:t xml:space="preserve"> formarea </w:t>
      </w:r>
      <w:proofErr w:type="spellStart"/>
      <w:r w:rsidR="00560BDB" w:rsidRPr="007451B7">
        <w:rPr>
          <w:rFonts w:ascii="Times New Roman" w:eastAsia="Times New Roman" w:hAnsi="Times New Roman" w:cs="Times New Roman"/>
          <w:color w:val="000000" w:themeColor="text1"/>
          <w:sz w:val="24"/>
          <w:szCs w:val="24"/>
          <w:lang w:val="ro-RO"/>
        </w:rPr>
        <w:t>rezidenţilor</w:t>
      </w:r>
      <w:proofErr w:type="spellEnd"/>
      <w:r w:rsidR="00560BDB" w:rsidRPr="007451B7">
        <w:rPr>
          <w:rFonts w:ascii="Times New Roman" w:eastAsia="Times New Roman" w:hAnsi="Times New Roman" w:cs="Times New Roman"/>
          <w:color w:val="000000" w:themeColor="text1"/>
          <w:sz w:val="24"/>
          <w:szCs w:val="24"/>
          <w:lang w:val="ro-RO"/>
        </w:rPr>
        <w:t xml:space="preserve"> pe durata modulelor în domeniul respectiv;</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560BDB">
      <w:pPr>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 xml:space="preserve">Secțiunea </w:t>
      </w:r>
      <w:r w:rsidR="00AA4F8F">
        <w:rPr>
          <w:rFonts w:ascii="Times New Roman" w:eastAsia="Times New Roman" w:hAnsi="Times New Roman" w:cs="Times New Roman"/>
          <w:b/>
          <w:color w:val="000000" w:themeColor="text1"/>
          <w:sz w:val="24"/>
          <w:szCs w:val="24"/>
          <w:lang w:val="ro-RO"/>
        </w:rPr>
        <w:t>3</w:t>
      </w:r>
      <w:r w:rsidRPr="007451B7">
        <w:rPr>
          <w:rFonts w:ascii="Times New Roman" w:eastAsia="Times New Roman" w:hAnsi="Times New Roman" w:cs="Times New Roman"/>
          <w:b/>
          <w:color w:val="000000" w:themeColor="text1"/>
          <w:sz w:val="24"/>
          <w:szCs w:val="24"/>
          <w:lang w:val="ro-RO"/>
        </w:rPr>
        <w:t xml:space="preserve"> - </w:t>
      </w:r>
      <w:r w:rsidR="002637AC" w:rsidRPr="007451B7">
        <w:rPr>
          <w:rFonts w:ascii="Times New Roman" w:eastAsia="Times New Roman" w:hAnsi="Times New Roman" w:cs="Times New Roman"/>
          <w:b/>
          <w:color w:val="000000" w:themeColor="text1"/>
          <w:sz w:val="24"/>
          <w:szCs w:val="24"/>
          <w:lang w:val="ro-RO"/>
        </w:rPr>
        <w:t>Criterii</w:t>
      </w:r>
      <w:r w:rsidRPr="007451B7">
        <w:rPr>
          <w:rFonts w:ascii="Times New Roman" w:eastAsia="Times New Roman" w:hAnsi="Times New Roman" w:cs="Times New Roman"/>
          <w:b/>
          <w:color w:val="000000" w:themeColor="text1"/>
          <w:sz w:val="24"/>
          <w:szCs w:val="24"/>
          <w:lang w:val="ro-RO"/>
        </w:rPr>
        <w:t xml:space="preserve"> pentru specialități farmaceutice</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Art. 5</w:t>
      </w:r>
    </w:p>
    <w:p w:rsidR="003C4C35" w:rsidRPr="007451B7" w:rsidRDefault="003C4C35">
      <w:pPr>
        <w:numPr>
          <w:ilvl w:val="0"/>
          <w:numId w:val="7"/>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Pregătirea în rezidențiat în specialitățile farmaceutice se poate realiza în:</w:t>
      </w:r>
    </w:p>
    <w:p w:rsidR="00F34581" w:rsidRPr="007451B7" w:rsidRDefault="00560BDB" w:rsidP="002B3AC3">
      <w:pPr>
        <w:pStyle w:val="ListParagraph"/>
        <w:numPr>
          <w:ilvl w:val="1"/>
          <w:numId w:val="7"/>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farmacii de circuit închis din structura unităților sanitare;</w:t>
      </w:r>
    </w:p>
    <w:p w:rsidR="00F34581" w:rsidRPr="007451B7" w:rsidRDefault="00560BDB">
      <w:pPr>
        <w:numPr>
          <w:ilvl w:val="1"/>
          <w:numId w:val="7"/>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farmacii comunitare.</w:t>
      </w:r>
    </w:p>
    <w:p w:rsidR="00F34581" w:rsidRPr="007451B7" w:rsidRDefault="00560BDB">
      <w:pPr>
        <w:numPr>
          <w:ilvl w:val="0"/>
          <w:numId w:val="7"/>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Unitățile menționate la alin. (1) trebuie să îndeplinească următoarele criterii:</w:t>
      </w:r>
    </w:p>
    <w:p w:rsidR="002B3AC3" w:rsidRPr="007451B7" w:rsidRDefault="002B3AC3" w:rsidP="002B3AC3">
      <w:pPr>
        <w:numPr>
          <w:ilvl w:val="1"/>
          <w:numId w:val="7"/>
        </w:numPr>
        <w:spacing w:line="240" w:lineRule="auto"/>
        <w:jc w:val="both"/>
        <w:rPr>
          <w:rFonts w:ascii="Times New Roman" w:eastAsia="Times New Roman" w:hAnsi="Times New Roman" w:cs="Times New Roman"/>
          <w:color w:val="000000" w:themeColor="text1"/>
          <w:sz w:val="24"/>
          <w:szCs w:val="24"/>
          <w:lang w:val="ro-RO"/>
        </w:rPr>
      </w:pPr>
      <w:proofErr w:type="spellStart"/>
      <w:r w:rsidRPr="007451B7">
        <w:rPr>
          <w:rFonts w:ascii="Times New Roman" w:eastAsia="Times New Roman" w:hAnsi="Times New Roman" w:cs="Times New Roman"/>
          <w:color w:val="000000" w:themeColor="text1"/>
          <w:sz w:val="24"/>
          <w:szCs w:val="24"/>
          <w:lang w:val="ro-RO"/>
        </w:rPr>
        <w:t>e</w:t>
      </w:r>
      <w:r w:rsidR="00560BDB" w:rsidRPr="007451B7">
        <w:rPr>
          <w:rFonts w:ascii="Times New Roman" w:eastAsia="Times New Roman" w:hAnsi="Times New Roman" w:cs="Times New Roman"/>
          <w:color w:val="000000" w:themeColor="text1"/>
          <w:sz w:val="24"/>
          <w:szCs w:val="24"/>
          <w:lang w:val="ro-RO"/>
        </w:rPr>
        <w:t>xistenţa</w:t>
      </w:r>
      <w:proofErr w:type="spellEnd"/>
      <w:r w:rsidR="00560BDB" w:rsidRPr="007451B7">
        <w:rPr>
          <w:rFonts w:ascii="Times New Roman" w:eastAsia="Times New Roman" w:hAnsi="Times New Roman" w:cs="Times New Roman"/>
          <w:color w:val="000000" w:themeColor="text1"/>
          <w:sz w:val="24"/>
          <w:szCs w:val="24"/>
          <w:lang w:val="ro-RO"/>
        </w:rPr>
        <w:t xml:space="preserve"> a cel </w:t>
      </w:r>
      <w:proofErr w:type="spellStart"/>
      <w:r w:rsidR="00560BDB" w:rsidRPr="007451B7">
        <w:rPr>
          <w:rFonts w:ascii="Times New Roman" w:eastAsia="Times New Roman" w:hAnsi="Times New Roman" w:cs="Times New Roman"/>
          <w:color w:val="000000" w:themeColor="text1"/>
          <w:sz w:val="24"/>
          <w:szCs w:val="24"/>
          <w:lang w:val="ro-RO"/>
        </w:rPr>
        <w:t>puţin</w:t>
      </w:r>
      <w:proofErr w:type="spellEnd"/>
      <w:r w:rsidR="00560BDB" w:rsidRPr="007451B7">
        <w:rPr>
          <w:rFonts w:ascii="Times New Roman" w:eastAsia="Times New Roman" w:hAnsi="Times New Roman" w:cs="Times New Roman"/>
          <w:color w:val="000000" w:themeColor="text1"/>
          <w:sz w:val="24"/>
          <w:szCs w:val="24"/>
          <w:lang w:val="ro-RO"/>
        </w:rPr>
        <w:t xml:space="preserve"> unui îndrumător de </w:t>
      </w:r>
      <w:proofErr w:type="spellStart"/>
      <w:r w:rsidR="00560BDB" w:rsidRPr="007451B7">
        <w:rPr>
          <w:rFonts w:ascii="Times New Roman" w:eastAsia="Times New Roman" w:hAnsi="Times New Roman" w:cs="Times New Roman"/>
          <w:color w:val="000000" w:themeColor="text1"/>
          <w:sz w:val="24"/>
          <w:szCs w:val="24"/>
          <w:lang w:val="ro-RO"/>
        </w:rPr>
        <w:t>rezidenţiat</w:t>
      </w:r>
      <w:proofErr w:type="spellEnd"/>
      <w:r w:rsidR="00560BDB" w:rsidRPr="007451B7">
        <w:rPr>
          <w:rFonts w:ascii="Times New Roman" w:eastAsia="Times New Roman" w:hAnsi="Times New Roman" w:cs="Times New Roman"/>
          <w:color w:val="000000" w:themeColor="text1"/>
          <w:sz w:val="24"/>
          <w:szCs w:val="24"/>
          <w:lang w:val="ro-RO"/>
        </w:rPr>
        <w:t xml:space="preserve"> sau specialist cu </w:t>
      </w:r>
      <w:proofErr w:type="spellStart"/>
      <w:r w:rsidR="00560BDB" w:rsidRPr="007451B7">
        <w:rPr>
          <w:rFonts w:ascii="Times New Roman" w:eastAsia="Times New Roman" w:hAnsi="Times New Roman" w:cs="Times New Roman"/>
          <w:color w:val="000000" w:themeColor="text1"/>
          <w:sz w:val="24"/>
          <w:szCs w:val="24"/>
          <w:lang w:val="ro-RO"/>
        </w:rPr>
        <w:t>experienţă</w:t>
      </w:r>
      <w:proofErr w:type="spellEnd"/>
      <w:r w:rsidR="00560BDB" w:rsidRPr="007451B7">
        <w:rPr>
          <w:rFonts w:ascii="Times New Roman" w:eastAsia="Times New Roman" w:hAnsi="Times New Roman" w:cs="Times New Roman"/>
          <w:color w:val="000000" w:themeColor="text1"/>
          <w:sz w:val="24"/>
          <w:szCs w:val="24"/>
          <w:lang w:val="ro-RO"/>
        </w:rPr>
        <w:t xml:space="preserve"> de cel </w:t>
      </w:r>
      <w:proofErr w:type="spellStart"/>
      <w:r w:rsidR="00560BDB" w:rsidRPr="007451B7">
        <w:rPr>
          <w:rFonts w:ascii="Times New Roman" w:eastAsia="Times New Roman" w:hAnsi="Times New Roman" w:cs="Times New Roman"/>
          <w:color w:val="000000" w:themeColor="text1"/>
          <w:sz w:val="24"/>
          <w:szCs w:val="24"/>
          <w:lang w:val="ro-RO"/>
        </w:rPr>
        <w:t>puţin</w:t>
      </w:r>
      <w:proofErr w:type="spellEnd"/>
      <w:r w:rsidR="00560BDB" w:rsidRPr="007451B7">
        <w:rPr>
          <w:rFonts w:ascii="Times New Roman" w:eastAsia="Times New Roman" w:hAnsi="Times New Roman" w:cs="Times New Roman"/>
          <w:color w:val="000000" w:themeColor="text1"/>
          <w:sz w:val="24"/>
          <w:szCs w:val="24"/>
          <w:lang w:val="ro-RO"/>
        </w:rPr>
        <w:t xml:space="preserve"> 5 ani în domeniul </w:t>
      </w:r>
      <w:proofErr w:type="spellStart"/>
      <w:r w:rsidR="00560BDB" w:rsidRPr="007451B7">
        <w:rPr>
          <w:rFonts w:ascii="Times New Roman" w:eastAsia="Times New Roman" w:hAnsi="Times New Roman" w:cs="Times New Roman"/>
          <w:color w:val="000000" w:themeColor="text1"/>
          <w:sz w:val="24"/>
          <w:szCs w:val="24"/>
          <w:lang w:val="ro-RO"/>
        </w:rPr>
        <w:t>specialităţii</w:t>
      </w:r>
      <w:proofErr w:type="spellEnd"/>
      <w:r w:rsidR="00560BDB" w:rsidRPr="007451B7">
        <w:rPr>
          <w:rFonts w:ascii="Times New Roman" w:eastAsia="Times New Roman" w:hAnsi="Times New Roman" w:cs="Times New Roman"/>
          <w:color w:val="000000" w:themeColor="text1"/>
          <w:sz w:val="24"/>
          <w:szCs w:val="24"/>
          <w:lang w:val="ro-RO"/>
        </w:rPr>
        <w:t xml:space="preserve"> respective, care să asigure îndrumarea </w:t>
      </w:r>
      <w:proofErr w:type="spellStart"/>
      <w:r w:rsidR="00560BDB" w:rsidRPr="007451B7">
        <w:rPr>
          <w:rFonts w:ascii="Times New Roman" w:eastAsia="Times New Roman" w:hAnsi="Times New Roman" w:cs="Times New Roman"/>
          <w:color w:val="000000" w:themeColor="text1"/>
          <w:sz w:val="24"/>
          <w:szCs w:val="24"/>
          <w:lang w:val="ro-RO"/>
        </w:rPr>
        <w:t>şi</w:t>
      </w:r>
      <w:proofErr w:type="spellEnd"/>
      <w:r w:rsidR="00560BDB" w:rsidRPr="007451B7">
        <w:rPr>
          <w:rFonts w:ascii="Times New Roman" w:eastAsia="Times New Roman" w:hAnsi="Times New Roman" w:cs="Times New Roman"/>
          <w:color w:val="000000" w:themeColor="text1"/>
          <w:sz w:val="24"/>
          <w:szCs w:val="24"/>
          <w:lang w:val="ro-RO"/>
        </w:rPr>
        <w:t xml:space="preserve"> formarea </w:t>
      </w:r>
      <w:proofErr w:type="spellStart"/>
      <w:r w:rsidR="00560BDB" w:rsidRPr="007451B7">
        <w:rPr>
          <w:rFonts w:ascii="Times New Roman" w:eastAsia="Times New Roman" w:hAnsi="Times New Roman" w:cs="Times New Roman"/>
          <w:color w:val="000000" w:themeColor="text1"/>
          <w:sz w:val="24"/>
          <w:szCs w:val="24"/>
          <w:lang w:val="ro-RO"/>
        </w:rPr>
        <w:t>rezidenţilor</w:t>
      </w:r>
      <w:proofErr w:type="spellEnd"/>
      <w:r w:rsidR="00560BDB" w:rsidRPr="007451B7">
        <w:rPr>
          <w:rFonts w:ascii="Times New Roman" w:eastAsia="Times New Roman" w:hAnsi="Times New Roman" w:cs="Times New Roman"/>
          <w:color w:val="000000" w:themeColor="text1"/>
          <w:sz w:val="24"/>
          <w:szCs w:val="24"/>
          <w:lang w:val="ro-RO"/>
        </w:rPr>
        <w:t xml:space="preserve"> pe durata modulelor în domeniul respectiv;</w:t>
      </w:r>
    </w:p>
    <w:p w:rsidR="002B3AC3" w:rsidRPr="007451B7" w:rsidRDefault="002B3AC3" w:rsidP="002B3AC3">
      <w:pPr>
        <w:numPr>
          <w:ilvl w:val="1"/>
          <w:numId w:val="7"/>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highlight w:val="white"/>
          <w:lang w:val="ro-RO"/>
        </w:rPr>
        <w:lastRenderedPageBreak/>
        <w:t>f</w:t>
      </w:r>
      <w:r w:rsidR="00560BDB" w:rsidRPr="007451B7">
        <w:rPr>
          <w:rFonts w:ascii="Times New Roman" w:eastAsia="Times New Roman" w:hAnsi="Times New Roman" w:cs="Times New Roman"/>
          <w:color w:val="000000" w:themeColor="text1"/>
          <w:sz w:val="24"/>
          <w:szCs w:val="24"/>
          <w:highlight w:val="white"/>
          <w:lang w:val="ro-RO"/>
        </w:rPr>
        <w:t>armacia se afla într-o relație contractuală cu o casă de asigurări de sănătate sau face parte dintr-o unitate sanitară cu paturi aflată într-o relație contractuală cu o casă de asigurări de sănătate</w:t>
      </w:r>
      <w:r w:rsidRPr="007451B7">
        <w:rPr>
          <w:rFonts w:ascii="Times New Roman" w:eastAsia="Times New Roman" w:hAnsi="Times New Roman" w:cs="Times New Roman"/>
          <w:color w:val="000000" w:themeColor="text1"/>
          <w:sz w:val="24"/>
          <w:szCs w:val="24"/>
          <w:highlight w:val="white"/>
          <w:lang w:val="ro-RO"/>
        </w:rPr>
        <w:t>;</w:t>
      </w:r>
      <w:r w:rsidRPr="007451B7">
        <w:rPr>
          <w:rFonts w:ascii="Times New Roman" w:eastAsia="Times New Roman" w:hAnsi="Times New Roman" w:cs="Times New Roman"/>
          <w:color w:val="000000" w:themeColor="text1"/>
          <w:sz w:val="24"/>
          <w:szCs w:val="24"/>
          <w:lang w:val="ro-RO"/>
        </w:rPr>
        <w:t xml:space="preserve">  </w:t>
      </w:r>
    </w:p>
    <w:p w:rsidR="002B3AC3" w:rsidRPr="007451B7" w:rsidRDefault="002B3AC3" w:rsidP="002B3AC3">
      <w:pPr>
        <w:numPr>
          <w:ilvl w:val="1"/>
          <w:numId w:val="7"/>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dotarea necesară, astfel încât să asigure acoperirea baremului de manopere, proceduri, tehnici diagnostice și terapeutice pentru specialitatea în care se acordă avizarea pentru pregătirea în rezidențiat.</w:t>
      </w:r>
    </w:p>
    <w:p w:rsidR="002B3AC3" w:rsidRPr="007451B7" w:rsidRDefault="002B3AC3" w:rsidP="002B3AC3">
      <w:pPr>
        <w:spacing w:line="240" w:lineRule="auto"/>
        <w:ind w:left="1440"/>
        <w:jc w:val="both"/>
        <w:rPr>
          <w:rFonts w:ascii="Times New Roman" w:eastAsia="Times New Roman" w:hAnsi="Times New Roman" w:cs="Times New Roman"/>
          <w:color w:val="000000" w:themeColor="text1"/>
          <w:sz w:val="24"/>
          <w:szCs w:val="24"/>
          <w:highlight w:val="white"/>
          <w:lang w:val="ro-RO"/>
        </w:rPr>
      </w:pPr>
    </w:p>
    <w:p w:rsidR="00F34581" w:rsidRPr="007451B7" w:rsidRDefault="00F34581">
      <w:pPr>
        <w:spacing w:line="240" w:lineRule="auto"/>
        <w:rPr>
          <w:rFonts w:ascii="Times New Roman" w:eastAsia="Times New Roman" w:hAnsi="Times New Roman" w:cs="Times New Roman"/>
          <w:b/>
          <w:color w:val="000000" w:themeColor="text1"/>
          <w:sz w:val="24"/>
          <w:szCs w:val="24"/>
          <w:highlight w:val="white"/>
          <w:lang w:val="ro-RO"/>
        </w:rPr>
      </w:pPr>
    </w:p>
    <w:p w:rsidR="00F34581" w:rsidRPr="007451B7" w:rsidRDefault="00560BDB">
      <w:pPr>
        <w:spacing w:line="240" w:lineRule="auto"/>
        <w:rPr>
          <w:rFonts w:ascii="Times New Roman" w:eastAsia="Times New Roman" w:hAnsi="Times New Roman" w:cs="Times New Roman"/>
          <w:b/>
          <w:color w:val="000000" w:themeColor="text1"/>
          <w:sz w:val="24"/>
          <w:szCs w:val="24"/>
          <w:highlight w:val="white"/>
          <w:lang w:val="ro-RO"/>
        </w:rPr>
      </w:pPr>
      <w:r w:rsidRPr="007451B7">
        <w:rPr>
          <w:rFonts w:ascii="Times New Roman" w:eastAsia="Times New Roman" w:hAnsi="Times New Roman" w:cs="Times New Roman"/>
          <w:b/>
          <w:color w:val="000000" w:themeColor="text1"/>
          <w:sz w:val="24"/>
          <w:szCs w:val="24"/>
          <w:highlight w:val="white"/>
          <w:lang w:val="ro-RO"/>
        </w:rPr>
        <w:t>CAPITOLUL II</w:t>
      </w:r>
    </w:p>
    <w:p w:rsidR="00F34581" w:rsidRPr="007451B7" w:rsidRDefault="00560BDB">
      <w:pPr>
        <w:spacing w:line="240" w:lineRule="auto"/>
        <w:jc w:val="center"/>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Proceduri de avizare/reavizare în vederea derulării programelor de pregătire prin rezidențiat</w:t>
      </w:r>
    </w:p>
    <w:p w:rsidR="00F34581" w:rsidRPr="007451B7" w:rsidRDefault="00F34581">
      <w:pPr>
        <w:spacing w:line="240" w:lineRule="auto"/>
        <w:rPr>
          <w:rFonts w:ascii="Times New Roman" w:eastAsia="Times New Roman" w:hAnsi="Times New Roman" w:cs="Times New Roman"/>
          <w:b/>
          <w:color w:val="000000" w:themeColor="text1"/>
          <w:sz w:val="24"/>
          <w:szCs w:val="24"/>
          <w:highlight w:val="white"/>
          <w:lang w:val="ro-RO"/>
        </w:rPr>
      </w:pPr>
    </w:p>
    <w:p w:rsidR="00F34581" w:rsidRPr="007451B7" w:rsidRDefault="00560BDB">
      <w:pPr>
        <w:spacing w:line="240" w:lineRule="auto"/>
        <w:rPr>
          <w:rFonts w:ascii="Times New Roman" w:eastAsia="Times New Roman" w:hAnsi="Times New Roman" w:cs="Times New Roman"/>
          <w:b/>
          <w:color w:val="000000" w:themeColor="text1"/>
          <w:sz w:val="24"/>
          <w:szCs w:val="24"/>
          <w:highlight w:val="white"/>
          <w:lang w:val="ro-RO"/>
        </w:rPr>
      </w:pPr>
      <w:r w:rsidRPr="007451B7">
        <w:rPr>
          <w:rFonts w:ascii="Times New Roman" w:eastAsia="Times New Roman" w:hAnsi="Times New Roman" w:cs="Times New Roman"/>
          <w:b/>
          <w:color w:val="000000" w:themeColor="text1"/>
          <w:sz w:val="24"/>
          <w:szCs w:val="24"/>
          <w:highlight w:val="white"/>
          <w:lang w:val="ro-RO"/>
        </w:rPr>
        <w:t>Secțiunea 1 - Dispoziții generale</w:t>
      </w:r>
    </w:p>
    <w:p w:rsidR="00F34581" w:rsidRPr="007451B7" w:rsidRDefault="00560BDB">
      <w:pPr>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 xml:space="preserve">Art. 6. </w:t>
      </w:r>
    </w:p>
    <w:p w:rsidR="00F34581" w:rsidRPr="007451B7" w:rsidRDefault="00560BDB">
      <w:pPr>
        <w:numPr>
          <w:ilvl w:val="0"/>
          <w:numId w:val="4"/>
        </w:num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În sensul prezentului ordin, prin avizarea/</w:t>
      </w:r>
      <w:r w:rsidR="00E175BA">
        <w:rPr>
          <w:rFonts w:ascii="Times New Roman" w:eastAsia="Times New Roman" w:hAnsi="Times New Roman" w:cs="Times New Roman"/>
          <w:color w:val="000000" w:themeColor="text1"/>
          <w:sz w:val="24"/>
          <w:szCs w:val="24"/>
          <w:lang w:val="ro-RO"/>
        </w:rPr>
        <w:t>reavizarea unei unități</w:t>
      </w:r>
      <w:r w:rsidRPr="007451B7">
        <w:rPr>
          <w:rFonts w:ascii="Times New Roman" w:eastAsia="Times New Roman" w:hAnsi="Times New Roman" w:cs="Times New Roman"/>
          <w:color w:val="000000" w:themeColor="text1"/>
          <w:sz w:val="24"/>
          <w:szCs w:val="24"/>
          <w:lang w:val="ro-RO"/>
        </w:rPr>
        <w:t xml:space="preserve"> se înțelege procedura care trebuie parcursă obligatoriu de către o </w:t>
      </w:r>
      <w:r w:rsidRPr="00C906DE">
        <w:rPr>
          <w:rFonts w:ascii="Times New Roman" w:eastAsia="Times New Roman" w:hAnsi="Times New Roman" w:cs="Times New Roman"/>
          <w:sz w:val="24"/>
          <w:szCs w:val="24"/>
          <w:lang w:val="ro-RO"/>
        </w:rPr>
        <w:t xml:space="preserve">unitate </w:t>
      </w:r>
      <w:r w:rsidR="00AA4F8F" w:rsidRPr="00C906DE">
        <w:rPr>
          <w:rFonts w:ascii="Times New Roman" w:eastAsia="Times New Roman" w:hAnsi="Times New Roman" w:cs="Times New Roman"/>
          <w:sz w:val="24"/>
          <w:szCs w:val="24"/>
          <w:lang w:val="ro-RO"/>
        </w:rPr>
        <w:t xml:space="preserve">în vederea derulării </w:t>
      </w:r>
      <w:r w:rsidRPr="007451B7">
        <w:rPr>
          <w:rFonts w:ascii="Times New Roman" w:eastAsia="Times New Roman" w:hAnsi="Times New Roman" w:cs="Times New Roman"/>
          <w:color w:val="000000" w:themeColor="text1"/>
          <w:sz w:val="24"/>
          <w:szCs w:val="24"/>
          <w:lang w:val="ro-RO"/>
        </w:rPr>
        <w:t>programe</w:t>
      </w:r>
      <w:r w:rsidR="00AA4F8F">
        <w:rPr>
          <w:rFonts w:ascii="Times New Roman" w:eastAsia="Times New Roman" w:hAnsi="Times New Roman" w:cs="Times New Roman"/>
          <w:color w:val="000000" w:themeColor="text1"/>
          <w:sz w:val="24"/>
          <w:szCs w:val="24"/>
          <w:lang w:val="ro-RO"/>
        </w:rPr>
        <w:t>lor</w:t>
      </w:r>
      <w:r w:rsidRPr="007451B7">
        <w:rPr>
          <w:rFonts w:ascii="Times New Roman" w:eastAsia="Times New Roman" w:hAnsi="Times New Roman" w:cs="Times New Roman"/>
          <w:color w:val="000000" w:themeColor="text1"/>
          <w:sz w:val="24"/>
          <w:szCs w:val="24"/>
          <w:lang w:val="ro-RO"/>
        </w:rPr>
        <w:t xml:space="preserve"> de pregătire prin rezidențiat.</w:t>
      </w:r>
    </w:p>
    <w:p w:rsidR="001330FF" w:rsidRPr="007451B7" w:rsidRDefault="001330FF" w:rsidP="001330FF">
      <w:pPr>
        <w:numPr>
          <w:ilvl w:val="0"/>
          <w:numId w:val="4"/>
        </w:num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Avizarea unei unități sanitare este valabilă pentru 5 ani de la data desemnării de către Ministerul Sănătății.</w:t>
      </w:r>
    </w:p>
    <w:p w:rsidR="00F34581" w:rsidRPr="007451B7" w:rsidRDefault="00E175BA" w:rsidP="003C4C35">
      <w:pPr>
        <w:numPr>
          <w:ilvl w:val="0"/>
          <w:numId w:val="4"/>
        </w:numPr>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În vederea reavizării, unitățile au obligația de a iniția procedura de reavizare cu minim 6 luni înainte de expirarea avizului</w:t>
      </w:r>
    </w:p>
    <w:p w:rsidR="00F34581" w:rsidRPr="007451B7" w:rsidRDefault="00F34581">
      <w:pPr>
        <w:spacing w:line="240" w:lineRule="auto"/>
        <w:jc w:val="center"/>
        <w:rPr>
          <w:rFonts w:ascii="Times New Roman" w:eastAsia="Times New Roman" w:hAnsi="Times New Roman" w:cs="Times New Roman"/>
          <w:b/>
          <w:color w:val="000000" w:themeColor="text1"/>
          <w:sz w:val="24"/>
          <w:szCs w:val="24"/>
          <w:highlight w:val="cyan"/>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Art. 7</w:t>
      </w:r>
    </w:p>
    <w:p w:rsidR="00F34581" w:rsidRPr="007451B7" w:rsidRDefault="00560BDB">
      <w:pPr>
        <w:spacing w:line="240" w:lineRule="auto"/>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highlight w:val="white"/>
          <w:lang w:val="ro-RO"/>
        </w:rPr>
        <w:t>(1) La nivelul direcțiilor de pregătire în rezidențiat din cadrul fiecărei instituții de învățământ superior de medicină și farmacie acreditată, înființate în conformitate cu prevederile art. 75 alin. (11)</w:t>
      </w:r>
      <w:r w:rsidR="00AF41B0" w:rsidRPr="007451B7">
        <w:rPr>
          <w:rFonts w:ascii="Times New Roman" w:eastAsia="Times New Roman" w:hAnsi="Times New Roman" w:cs="Times New Roman"/>
          <w:color w:val="000000" w:themeColor="text1"/>
          <w:sz w:val="24"/>
          <w:szCs w:val="24"/>
          <w:highlight w:val="white"/>
          <w:lang w:val="ro-RO"/>
        </w:rPr>
        <w:t xml:space="preserve"> și (12)</w:t>
      </w:r>
      <w:r w:rsidRPr="007451B7">
        <w:rPr>
          <w:rFonts w:ascii="Times New Roman" w:eastAsia="Times New Roman" w:hAnsi="Times New Roman" w:cs="Times New Roman"/>
          <w:color w:val="000000" w:themeColor="text1"/>
          <w:sz w:val="24"/>
          <w:szCs w:val="24"/>
          <w:highlight w:val="white"/>
          <w:lang w:val="ro-RO"/>
        </w:rPr>
        <w:t xml:space="preserve"> din Leg</w:t>
      </w:r>
      <w:bookmarkStart w:id="1" w:name="_GoBack"/>
      <w:bookmarkEnd w:id="1"/>
      <w:r w:rsidRPr="007451B7">
        <w:rPr>
          <w:rFonts w:ascii="Times New Roman" w:eastAsia="Times New Roman" w:hAnsi="Times New Roman" w:cs="Times New Roman"/>
          <w:color w:val="000000" w:themeColor="text1"/>
          <w:sz w:val="24"/>
          <w:szCs w:val="24"/>
          <w:highlight w:val="white"/>
          <w:lang w:val="ro-RO"/>
        </w:rPr>
        <w:t xml:space="preserve">ea Învățământului Superior nr. 199 din 2023, cu modificările și completările ulterioare, se constituie un Consiliu de avizare/reavizare a unităților sanitare de </w:t>
      </w:r>
      <w:proofErr w:type="spellStart"/>
      <w:r w:rsidRPr="007451B7">
        <w:rPr>
          <w:rFonts w:ascii="Times New Roman" w:eastAsia="Times New Roman" w:hAnsi="Times New Roman" w:cs="Times New Roman"/>
          <w:color w:val="000000" w:themeColor="text1"/>
          <w:sz w:val="24"/>
          <w:szCs w:val="24"/>
          <w:highlight w:val="white"/>
          <w:lang w:val="ro-RO"/>
        </w:rPr>
        <w:t>pregatire</w:t>
      </w:r>
      <w:proofErr w:type="spellEnd"/>
      <w:r w:rsidRPr="007451B7">
        <w:rPr>
          <w:rFonts w:ascii="Times New Roman" w:eastAsia="Times New Roman" w:hAnsi="Times New Roman" w:cs="Times New Roman"/>
          <w:color w:val="000000" w:themeColor="text1"/>
          <w:sz w:val="24"/>
          <w:szCs w:val="24"/>
          <w:highlight w:val="white"/>
          <w:lang w:val="ro-RO"/>
        </w:rPr>
        <w:t xml:space="preserve"> in </w:t>
      </w:r>
      <w:proofErr w:type="spellStart"/>
      <w:r w:rsidRPr="007451B7">
        <w:rPr>
          <w:rFonts w:ascii="Times New Roman" w:eastAsia="Times New Roman" w:hAnsi="Times New Roman" w:cs="Times New Roman"/>
          <w:color w:val="000000" w:themeColor="text1"/>
          <w:sz w:val="24"/>
          <w:szCs w:val="24"/>
          <w:highlight w:val="white"/>
          <w:lang w:val="ro-RO"/>
        </w:rPr>
        <w:t>rezidentiat</w:t>
      </w:r>
      <w:proofErr w:type="spellEnd"/>
      <w:r w:rsidRPr="007451B7">
        <w:rPr>
          <w:rFonts w:ascii="Times New Roman" w:eastAsia="Times New Roman" w:hAnsi="Times New Roman" w:cs="Times New Roman"/>
          <w:color w:val="000000" w:themeColor="text1"/>
          <w:sz w:val="24"/>
          <w:szCs w:val="24"/>
          <w:highlight w:val="white"/>
          <w:lang w:val="ro-RO"/>
        </w:rPr>
        <w:t xml:space="preserve"> prevăzute la art.1.  </w:t>
      </w:r>
    </w:p>
    <w:p w:rsidR="00F34581" w:rsidRPr="007451B7" w:rsidRDefault="00560BDB">
      <w:pPr>
        <w:spacing w:line="240" w:lineRule="auto"/>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lang w:val="ro-RO"/>
        </w:rPr>
        <w:t>(2) A</w:t>
      </w:r>
      <w:r w:rsidRPr="007451B7">
        <w:rPr>
          <w:rFonts w:ascii="Times New Roman" w:eastAsia="Times New Roman" w:hAnsi="Times New Roman" w:cs="Times New Roman"/>
          <w:color w:val="000000" w:themeColor="text1"/>
          <w:sz w:val="24"/>
          <w:szCs w:val="24"/>
          <w:highlight w:val="white"/>
          <w:lang w:val="ro-RO"/>
        </w:rPr>
        <w:t xml:space="preserve">rondarea teritorială la instituțiile de învățământ superior de medicină și farmacie acreditate implicate în procedura de avizare a unităților de </w:t>
      </w:r>
      <w:proofErr w:type="spellStart"/>
      <w:r w:rsidRPr="007451B7">
        <w:rPr>
          <w:rFonts w:ascii="Times New Roman" w:eastAsia="Times New Roman" w:hAnsi="Times New Roman" w:cs="Times New Roman"/>
          <w:color w:val="000000" w:themeColor="text1"/>
          <w:sz w:val="24"/>
          <w:szCs w:val="24"/>
          <w:highlight w:val="white"/>
          <w:lang w:val="ro-RO"/>
        </w:rPr>
        <w:t>pregatire</w:t>
      </w:r>
      <w:proofErr w:type="spellEnd"/>
      <w:r w:rsidRPr="007451B7">
        <w:rPr>
          <w:rFonts w:ascii="Times New Roman" w:eastAsia="Times New Roman" w:hAnsi="Times New Roman" w:cs="Times New Roman"/>
          <w:color w:val="000000" w:themeColor="text1"/>
          <w:sz w:val="24"/>
          <w:szCs w:val="24"/>
          <w:highlight w:val="white"/>
          <w:lang w:val="ro-RO"/>
        </w:rPr>
        <w:t xml:space="preserve"> este următoarea:</w:t>
      </w:r>
    </w:p>
    <w:p w:rsidR="00F34581" w:rsidRPr="007451B7" w:rsidRDefault="00F34581">
      <w:pPr>
        <w:spacing w:line="240" w:lineRule="auto"/>
        <w:jc w:val="both"/>
        <w:rPr>
          <w:rFonts w:ascii="Times New Roman" w:eastAsia="Times New Roman" w:hAnsi="Times New Roman" w:cs="Times New Roman"/>
          <w:color w:val="000000" w:themeColor="text1"/>
          <w:sz w:val="24"/>
          <w:szCs w:val="24"/>
          <w:highlight w:val="white"/>
          <w:lang w:val="ro-RO"/>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20E3B" w:rsidRPr="007451B7">
        <w:trPr>
          <w:trHeight w:val="506"/>
        </w:trPr>
        <w:tc>
          <w:tcPr>
            <w:tcW w:w="4675" w:type="dxa"/>
          </w:tcPr>
          <w:p w:rsidR="00F34581" w:rsidRPr="007451B7" w:rsidRDefault="00560BDB">
            <w:pPr>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Instituții de învățământ superior de medicină și farmacie acreditate</w:t>
            </w:r>
          </w:p>
        </w:tc>
        <w:tc>
          <w:tcPr>
            <w:tcW w:w="4675" w:type="dxa"/>
          </w:tcPr>
          <w:p w:rsidR="00F34581" w:rsidRPr="007451B7" w:rsidRDefault="00560BDB">
            <w:pPr>
              <w:jc w:val="center"/>
              <w:rPr>
                <w:rFonts w:ascii="Times New Roman" w:eastAsia="Times New Roman" w:hAnsi="Times New Roman" w:cs="Times New Roman"/>
                <w:b/>
                <w:color w:val="000000" w:themeColor="text1"/>
                <w:sz w:val="24"/>
                <w:szCs w:val="24"/>
                <w:highlight w:val="white"/>
                <w:lang w:val="ro-RO"/>
              </w:rPr>
            </w:pPr>
            <w:r w:rsidRPr="007451B7">
              <w:rPr>
                <w:rFonts w:ascii="Times New Roman" w:eastAsia="Times New Roman" w:hAnsi="Times New Roman" w:cs="Times New Roman"/>
                <w:b/>
                <w:color w:val="000000" w:themeColor="text1"/>
                <w:sz w:val="24"/>
                <w:szCs w:val="24"/>
                <w:highlight w:val="white"/>
                <w:lang w:val="ro-RO"/>
              </w:rPr>
              <w:t>Județe arondate</w:t>
            </w:r>
          </w:p>
        </w:tc>
      </w:tr>
      <w:tr w:rsidR="00520E3B" w:rsidRPr="007451B7">
        <w:tc>
          <w:tcPr>
            <w:tcW w:w="4675" w:type="dxa"/>
          </w:tcPr>
          <w:p w:rsidR="00F34581" w:rsidRPr="007451B7" w:rsidRDefault="00560BDB">
            <w:p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Universitatea de Medicină și Farmacie ”Carol Davila” din București</w:t>
            </w:r>
          </w:p>
        </w:tc>
        <w:tc>
          <w:tcPr>
            <w:tcW w:w="4675" w:type="dxa"/>
          </w:tcPr>
          <w:p w:rsidR="00F34581" w:rsidRPr="007451B7" w:rsidRDefault="00560BDB">
            <w:pPr>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highlight w:val="white"/>
                <w:lang w:val="ro-RO"/>
              </w:rPr>
              <w:t>Prahova, Buzău, Dâmbovița, Argeș, Teleorman, Giurgiu, Călărași, Ialomița, Constanța, Tulcea, Ilfov, Municipiul București, Brașov</w:t>
            </w:r>
          </w:p>
        </w:tc>
      </w:tr>
      <w:tr w:rsidR="00520E3B" w:rsidRPr="007451B7">
        <w:tc>
          <w:tcPr>
            <w:tcW w:w="4675" w:type="dxa"/>
          </w:tcPr>
          <w:p w:rsidR="00F34581" w:rsidRPr="007451B7" w:rsidRDefault="00560BDB">
            <w:p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Universitatea de Medicină și Farmacie ”Iuliu Hațieganu” din Cluj-Napoca</w:t>
            </w:r>
          </w:p>
        </w:tc>
        <w:tc>
          <w:tcPr>
            <w:tcW w:w="4675" w:type="dxa"/>
          </w:tcPr>
          <w:p w:rsidR="00F34581" w:rsidRPr="007451B7" w:rsidRDefault="00560BDB">
            <w:pPr>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highlight w:val="white"/>
                <w:lang w:val="ro-RO"/>
              </w:rPr>
              <w:t>Satu Mare, Maramureș, Sălaj, Cluj, Alba</w:t>
            </w:r>
          </w:p>
        </w:tc>
      </w:tr>
      <w:tr w:rsidR="00520E3B" w:rsidRPr="007451B7">
        <w:tc>
          <w:tcPr>
            <w:tcW w:w="4675" w:type="dxa"/>
          </w:tcPr>
          <w:p w:rsidR="00F34581" w:rsidRPr="007451B7" w:rsidRDefault="00560BDB">
            <w:p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Universitatea de Medicină și Farmacie din Craiova</w:t>
            </w:r>
          </w:p>
        </w:tc>
        <w:tc>
          <w:tcPr>
            <w:tcW w:w="4675" w:type="dxa"/>
          </w:tcPr>
          <w:p w:rsidR="00F34581" w:rsidRPr="007451B7" w:rsidRDefault="00560BDB">
            <w:pPr>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highlight w:val="white"/>
                <w:lang w:val="ro-RO"/>
              </w:rPr>
              <w:t>Dolj, Olt, Gorj, Mehedinți, Vâlcea</w:t>
            </w:r>
          </w:p>
        </w:tc>
      </w:tr>
      <w:tr w:rsidR="00520E3B" w:rsidRPr="007451B7">
        <w:tc>
          <w:tcPr>
            <w:tcW w:w="4675" w:type="dxa"/>
          </w:tcPr>
          <w:p w:rsidR="00F34581" w:rsidRPr="007451B7" w:rsidRDefault="00560BDB">
            <w:p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Universitatea de Medicină și Farmacie ”Grigore T. Popa” din Iași</w:t>
            </w:r>
          </w:p>
        </w:tc>
        <w:tc>
          <w:tcPr>
            <w:tcW w:w="4675" w:type="dxa"/>
          </w:tcPr>
          <w:p w:rsidR="00F34581" w:rsidRPr="007451B7" w:rsidRDefault="00560BDB">
            <w:pPr>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highlight w:val="white"/>
                <w:lang w:val="ro-RO"/>
              </w:rPr>
              <w:t>Bacău, Botoșani, Galați, Brăila, Iași, Neamț, Vaslui, Vrancea, Suceava</w:t>
            </w:r>
          </w:p>
        </w:tc>
      </w:tr>
      <w:tr w:rsidR="00520E3B" w:rsidRPr="007451B7">
        <w:tc>
          <w:tcPr>
            <w:tcW w:w="4675" w:type="dxa"/>
          </w:tcPr>
          <w:p w:rsidR="00F34581" w:rsidRPr="007451B7" w:rsidRDefault="00560BDB">
            <w:p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Universitatea de Medicină, Farmacie, Științe și Tehnologie ”George Emil Palade” din Târgu Mureș</w:t>
            </w:r>
          </w:p>
        </w:tc>
        <w:tc>
          <w:tcPr>
            <w:tcW w:w="4675" w:type="dxa"/>
          </w:tcPr>
          <w:p w:rsidR="00F34581" w:rsidRPr="007451B7" w:rsidRDefault="00560BDB">
            <w:pPr>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highlight w:val="white"/>
                <w:lang w:val="ro-RO"/>
              </w:rPr>
              <w:t>Mureș, Harghita, Covasna, Sibiu, Bistrița-Năsăud</w:t>
            </w:r>
          </w:p>
        </w:tc>
      </w:tr>
      <w:tr w:rsidR="00F34581" w:rsidRPr="007451B7">
        <w:tc>
          <w:tcPr>
            <w:tcW w:w="4675" w:type="dxa"/>
          </w:tcPr>
          <w:p w:rsidR="00F34581" w:rsidRPr="007451B7" w:rsidRDefault="00560BDB">
            <w:pP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Universitatea de Medicină și Farmacie ”Victor Babeș” Timișoara</w:t>
            </w:r>
          </w:p>
        </w:tc>
        <w:tc>
          <w:tcPr>
            <w:tcW w:w="4675" w:type="dxa"/>
          </w:tcPr>
          <w:p w:rsidR="00F34581" w:rsidRPr="007451B7" w:rsidRDefault="00560BDB">
            <w:pPr>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highlight w:val="white"/>
                <w:lang w:val="ro-RO"/>
              </w:rPr>
              <w:t>Bihor, Arad, Timiș, Caraș-Severin, Hunedoara</w:t>
            </w:r>
          </w:p>
        </w:tc>
      </w:tr>
    </w:tbl>
    <w:p w:rsidR="00F34581" w:rsidRPr="007451B7" w:rsidRDefault="00F34581">
      <w:pPr>
        <w:spacing w:line="240" w:lineRule="auto"/>
        <w:jc w:val="both"/>
        <w:rPr>
          <w:rFonts w:ascii="Times New Roman" w:eastAsia="Times New Roman" w:hAnsi="Times New Roman" w:cs="Times New Roman"/>
          <w:color w:val="000000" w:themeColor="text1"/>
          <w:sz w:val="24"/>
          <w:szCs w:val="24"/>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lastRenderedPageBreak/>
        <w:t>Art. 8</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(1) Componența Consiliului de </w:t>
      </w:r>
      <w:r w:rsidRPr="007451B7">
        <w:rPr>
          <w:rFonts w:ascii="Times New Roman" w:eastAsia="Times New Roman" w:hAnsi="Times New Roman" w:cs="Times New Roman"/>
          <w:color w:val="000000" w:themeColor="text1"/>
          <w:sz w:val="24"/>
          <w:szCs w:val="24"/>
          <w:highlight w:val="white"/>
          <w:lang w:val="ro-RO"/>
        </w:rPr>
        <w:t xml:space="preserve">avizare/reavizare a unităților sanitare de </w:t>
      </w:r>
      <w:proofErr w:type="spellStart"/>
      <w:r w:rsidRPr="007451B7">
        <w:rPr>
          <w:rFonts w:ascii="Times New Roman" w:eastAsia="Times New Roman" w:hAnsi="Times New Roman" w:cs="Times New Roman"/>
          <w:color w:val="000000" w:themeColor="text1"/>
          <w:sz w:val="24"/>
          <w:szCs w:val="24"/>
          <w:highlight w:val="white"/>
          <w:lang w:val="ro-RO"/>
        </w:rPr>
        <w:t>pregatire</w:t>
      </w:r>
      <w:proofErr w:type="spellEnd"/>
      <w:r w:rsidRPr="007451B7">
        <w:rPr>
          <w:rFonts w:ascii="Times New Roman" w:eastAsia="Times New Roman" w:hAnsi="Times New Roman" w:cs="Times New Roman"/>
          <w:color w:val="000000" w:themeColor="text1"/>
          <w:sz w:val="24"/>
          <w:szCs w:val="24"/>
          <w:highlight w:val="white"/>
          <w:lang w:val="ro-RO"/>
        </w:rPr>
        <w:t xml:space="preserve"> in </w:t>
      </w:r>
      <w:proofErr w:type="spellStart"/>
      <w:r w:rsidRPr="007451B7">
        <w:rPr>
          <w:rFonts w:ascii="Times New Roman" w:eastAsia="Times New Roman" w:hAnsi="Times New Roman" w:cs="Times New Roman"/>
          <w:color w:val="000000" w:themeColor="text1"/>
          <w:sz w:val="24"/>
          <w:szCs w:val="24"/>
          <w:highlight w:val="white"/>
          <w:lang w:val="ro-RO"/>
        </w:rPr>
        <w:t>rezidentiat</w:t>
      </w:r>
      <w:proofErr w:type="spellEnd"/>
      <w:r w:rsidRPr="007451B7">
        <w:rPr>
          <w:rFonts w:ascii="Times New Roman" w:eastAsia="Times New Roman" w:hAnsi="Times New Roman" w:cs="Times New Roman"/>
          <w:color w:val="000000" w:themeColor="text1"/>
          <w:sz w:val="24"/>
          <w:szCs w:val="24"/>
          <w:highlight w:val="white"/>
          <w:lang w:val="ro-RO"/>
        </w:rPr>
        <w:t xml:space="preserve"> </w:t>
      </w:r>
      <w:r w:rsidRPr="007451B7">
        <w:rPr>
          <w:rFonts w:ascii="Times New Roman" w:eastAsia="Times New Roman" w:hAnsi="Times New Roman" w:cs="Times New Roman"/>
          <w:color w:val="000000" w:themeColor="text1"/>
          <w:sz w:val="24"/>
          <w:szCs w:val="24"/>
          <w:lang w:val="ro-RO"/>
        </w:rPr>
        <w:t>este aprobată prin decizia rectorului instituției de învățământ superior de medicină și farmacie acreditată și are următoarea componență:</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Președinte: </w:t>
      </w:r>
      <w:r w:rsidRPr="007451B7">
        <w:rPr>
          <w:rFonts w:ascii="Times New Roman" w:eastAsia="Times New Roman" w:hAnsi="Times New Roman" w:cs="Times New Roman"/>
          <w:color w:val="000000" w:themeColor="text1"/>
          <w:sz w:val="24"/>
          <w:szCs w:val="24"/>
          <w:lang w:val="ro-RO"/>
        </w:rPr>
        <w:tab/>
      </w:r>
    </w:p>
    <w:p w:rsidR="00F34581" w:rsidRPr="007451B7" w:rsidRDefault="00560BDB">
      <w:pPr>
        <w:numPr>
          <w:ilvl w:val="0"/>
          <w:numId w:val="3"/>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prorectorul coordonator al direcției de pregătire în rezidențiat</w:t>
      </w:r>
    </w:p>
    <w:p w:rsidR="00F34581" w:rsidRPr="007451B7" w:rsidRDefault="00560BD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Membri:</w:t>
      </w:r>
      <w:r w:rsidRPr="007451B7">
        <w:rPr>
          <w:rFonts w:ascii="Times New Roman" w:eastAsia="Times New Roman" w:hAnsi="Times New Roman" w:cs="Times New Roman"/>
          <w:color w:val="000000" w:themeColor="text1"/>
          <w:sz w:val="24"/>
          <w:szCs w:val="24"/>
          <w:lang w:val="ro-RO"/>
        </w:rPr>
        <w:tab/>
      </w:r>
    </w:p>
    <w:p w:rsidR="00F34581" w:rsidRPr="007451B7" w:rsidRDefault="00560BDB">
      <w:pPr>
        <w:numPr>
          <w:ilvl w:val="1"/>
          <w:numId w:val="3"/>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trei coordonatori de rezidențiat din cadrul instituției de învățământ superior de medicină și farmacie acreditată, câte unul pentru specialitățile medicale, chirurgicale și paraclinice.</w:t>
      </w:r>
    </w:p>
    <w:p w:rsidR="00F34581" w:rsidRPr="007451B7" w:rsidRDefault="00560BDB">
      <w:pPr>
        <w:numPr>
          <w:ilvl w:val="1"/>
          <w:numId w:val="3"/>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un membru cu studii juridice din cadrul direcției de pregătire în rezidențiat </w:t>
      </w:r>
    </w:p>
    <w:p w:rsidR="00F34581" w:rsidRPr="007451B7" w:rsidRDefault="00560BDB">
      <w:pPr>
        <w:numPr>
          <w:ilvl w:val="1"/>
          <w:numId w:val="3"/>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 membru cu studii economice sau administrative din cadrul direcției de pregătire în rezidențiat</w:t>
      </w:r>
    </w:p>
    <w:p w:rsidR="00F34581" w:rsidRPr="007451B7" w:rsidRDefault="00560BDB">
      <w:pPr>
        <w:numPr>
          <w:ilvl w:val="1"/>
          <w:numId w:val="3"/>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un medic rezident</w:t>
      </w:r>
    </w:p>
    <w:p w:rsidR="00F34581" w:rsidRPr="007451B7" w:rsidRDefault="00560BDB">
      <w:pPr>
        <w:numPr>
          <w:ilvl w:val="0"/>
          <w:numId w:val="3"/>
        </w:numPr>
        <w:pBdr>
          <w:top w:val="nil"/>
          <w:left w:val="nil"/>
          <w:bottom w:val="nil"/>
          <w:right w:val="nil"/>
          <w:between w:val="nil"/>
        </w:pBdr>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Secretar, salariat desemnat din cadrul direcției de pregătire în rezidențiat</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(2) Mandatul Consiliului este de 4 ani cu posibilitatea de reînnoire.</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(3) Vizita de evaluare în vederea avizării/reavizării este făcută la fața locului de o comisie de evaluare formată din 3-5 membri, în funcție de complexitatea unității sanitare evaluate, numită de către Consiliul de avizare/reavizare. Această comisie este condusă de un coordonator de rezidențiat cu grad de profesor, conferențiar sau șef de lucrări și are în componența sa în mod obligatoriu și un medic rezident.</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(4) Din componența comisiei menționată la alin. (3) face parte și un reprezentant al Colegiului profesional din județul unde are sediul instituția de învățământ superior cu profil medical în proces de avizare/reavizare.</w:t>
      </w:r>
    </w:p>
    <w:p w:rsidR="00F34581" w:rsidRPr="007451B7" w:rsidRDefault="00F34581">
      <w:pPr>
        <w:spacing w:line="240" w:lineRule="auto"/>
        <w:jc w:val="both"/>
        <w:rPr>
          <w:rFonts w:ascii="Times New Roman" w:eastAsia="Times New Roman" w:hAnsi="Times New Roman" w:cs="Times New Roman"/>
          <w:color w:val="000000" w:themeColor="text1"/>
          <w:sz w:val="24"/>
          <w:szCs w:val="24"/>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Art. 9</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(1)Atribuțiile Consiliului de </w:t>
      </w:r>
      <w:r w:rsidRPr="007451B7">
        <w:rPr>
          <w:rFonts w:ascii="Times New Roman" w:eastAsia="Times New Roman" w:hAnsi="Times New Roman" w:cs="Times New Roman"/>
          <w:color w:val="000000" w:themeColor="text1"/>
          <w:sz w:val="24"/>
          <w:szCs w:val="24"/>
          <w:highlight w:val="white"/>
          <w:lang w:val="ro-RO"/>
        </w:rPr>
        <w:t>avizare/reavizar</w:t>
      </w:r>
      <w:r w:rsidR="00E175BA">
        <w:rPr>
          <w:rFonts w:ascii="Times New Roman" w:eastAsia="Times New Roman" w:hAnsi="Times New Roman" w:cs="Times New Roman"/>
          <w:color w:val="000000" w:themeColor="text1"/>
          <w:sz w:val="24"/>
          <w:szCs w:val="24"/>
          <w:highlight w:val="white"/>
          <w:lang w:val="ro-RO"/>
        </w:rPr>
        <w:t>e a unităților sanitare de pregă</w:t>
      </w:r>
      <w:r w:rsidRPr="007451B7">
        <w:rPr>
          <w:rFonts w:ascii="Times New Roman" w:eastAsia="Times New Roman" w:hAnsi="Times New Roman" w:cs="Times New Roman"/>
          <w:color w:val="000000" w:themeColor="text1"/>
          <w:sz w:val="24"/>
          <w:szCs w:val="24"/>
          <w:highlight w:val="white"/>
          <w:lang w:val="ro-RO"/>
        </w:rPr>
        <w:t>tire in reziden</w:t>
      </w:r>
      <w:r w:rsidR="00E175BA">
        <w:rPr>
          <w:rFonts w:ascii="Times New Roman" w:eastAsia="Times New Roman" w:hAnsi="Times New Roman" w:cs="Times New Roman"/>
          <w:color w:val="000000" w:themeColor="text1"/>
          <w:sz w:val="24"/>
          <w:szCs w:val="24"/>
          <w:highlight w:val="white"/>
          <w:lang w:val="ro-RO"/>
        </w:rPr>
        <w:t>ț</w:t>
      </w:r>
      <w:r w:rsidRPr="007451B7">
        <w:rPr>
          <w:rFonts w:ascii="Times New Roman" w:eastAsia="Times New Roman" w:hAnsi="Times New Roman" w:cs="Times New Roman"/>
          <w:color w:val="000000" w:themeColor="text1"/>
          <w:sz w:val="24"/>
          <w:szCs w:val="24"/>
          <w:highlight w:val="white"/>
          <w:lang w:val="ro-RO"/>
        </w:rPr>
        <w:t>iat</w:t>
      </w:r>
      <w:r w:rsidRPr="007451B7">
        <w:rPr>
          <w:rFonts w:ascii="Times New Roman" w:eastAsia="Times New Roman" w:hAnsi="Times New Roman" w:cs="Times New Roman"/>
          <w:color w:val="000000" w:themeColor="text1"/>
          <w:sz w:val="24"/>
          <w:szCs w:val="24"/>
          <w:lang w:val="ro-RO"/>
        </w:rPr>
        <w:t xml:space="preserve"> sunt următoarele: </w:t>
      </w:r>
    </w:p>
    <w:p w:rsidR="00F34581" w:rsidRPr="007451B7" w:rsidRDefault="00560BDB">
      <w:pPr>
        <w:numPr>
          <w:ilvl w:val="0"/>
          <w:numId w:val="1"/>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înregistrează solicitările unităților sanitare într-un registru destinat în acest sens;</w:t>
      </w:r>
    </w:p>
    <w:p w:rsidR="00F34581" w:rsidRPr="007451B7" w:rsidRDefault="00560BDB">
      <w:pPr>
        <w:numPr>
          <w:ilvl w:val="0"/>
          <w:numId w:val="1"/>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nominalizează comisiile de evaluare </w:t>
      </w:r>
    </w:p>
    <w:p w:rsidR="00F34581" w:rsidRPr="007451B7" w:rsidRDefault="00560BDB">
      <w:pPr>
        <w:numPr>
          <w:ilvl w:val="0"/>
          <w:numId w:val="1"/>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analizează rapoartele de evaluare trimise de comisiile de evaluare și validează propunerile acestora de avizare/reavizare sau de respingere, precum și numărul de rezidenți care pot fi repartizați pentru pregătire într-o specialitate;  </w:t>
      </w:r>
    </w:p>
    <w:p w:rsidR="00F34581" w:rsidRPr="007451B7" w:rsidRDefault="00560BDB">
      <w:pPr>
        <w:numPr>
          <w:ilvl w:val="0"/>
          <w:numId w:val="1"/>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notifică unitățile sanitare care au dosare incomplete sau cu acte neconforme, înainte ca acestea să fie înaintate comisiei de evaluare;</w:t>
      </w:r>
    </w:p>
    <w:p w:rsidR="00F34581" w:rsidRPr="007451B7" w:rsidRDefault="00560BDB">
      <w:pPr>
        <w:numPr>
          <w:ilvl w:val="0"/>
          <w:numId w:val="1"/>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în cazul respingerii cererii notifică unitatea sanitară care a solicitat avizarea/reavizarea;</w:t>
      </w:r>
    </w:p>
    <w:p w:rsidR="00F34581" w:rsidRPr="007451B7" w:rsidRDefault="00560BDB">
      <w:pPr>
        <w:numPr>
          <w:ilvl w:val="0"/>
          <w:numId w:val="1"/>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transmite Ministerului Sănătății raportul final, însoțit de propunerea de avizare/reavizare, în vederea desemnării unităților sanitare</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(2) Atribuțiile comisiei de evaluare sunt următoarele:</w:t>
      </w:r>
    </w:p>
    <w:p w:rsidR="00F34581" w:rsidRPr="007451B7" w:rsidRDefault="00560BDB">
      <w:pPr>
        <w:numPr>
          <w:ilvl w:val="0"/>
          <w:numId w:val="6"/>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analizează dosarele de evaluare repartizate de Consiliul de avizare/ reavizare</w:t>
      </w:r>
    </w:p>
    <w:p w:rsidR="00F34581" w:rsidRPr="007451B7" w:rsidRDefault="00560BDB">
      <w:pPr>
        <w:numPr>
          <w:ilvl w:val="0"/>
          <w:numId w:val="6"/>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ține legătura cu persoana de contact din unitatea sanitară în vederea organizării vizitei de evaluare</w:t>
      </w:r>
    </w:p>
    <w:p w:rsidR="00F34581" w:rsidRPr="007451B7" w:rsidRDefault="00560BDB">
      <w:pPr>
        <w:numPr>
          <w:ilvl w:val="0"/>
          <w:numId w:val="6"/>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se deplasează la sediul unităților sanitare care au solicitat avizare/reavizare în vederea verificării îndeplinirii criteriilor de avizare</w:t>
      </w:r>
    </w:p>
    <w:p w:rsidR="00F34581" w:rsidRPr="007451B7" w:rsidRDefault="00560BDB">
      <w:pPr>
        <w:numPr>
          <w:ilvl w:val="0"/>
          <w:numId w:val="6"/>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întocmește raportul final pe care îl supune aprobării Consiliului de avizare/ reavizare</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(3) Membrii Consiliului de avizare/reavizare și ai comisiilor de evaluare sunt retribuiți pentru activitatea desfășurată.</w:t>
      </w:r>
    </w:p>
    <w:p w:rsidR="00F34581" w:rsidRPr="007451B7" w:rsidRDefault="00F34581">
      <w:pPr>
        <w:spacing w:line="240" w:lineRule="auto"/>
        <w:jc w:val="both"/>
        <w:rPr>
          <w:rFonts w:ascii="Times New Roman" w:eastAsia="Times New Roman" w:hAnsi="Times New Roman" w:cs="Times New Roman"/>
          <w:color w:val="000000" w:themeColor="text1"/>
          <w:sz w:val="24"/>
          <w:szCs w:val="24"/>
          <w:lang w:val="ro-RO"/>
        </w:rPr>
      </w:pPr>
    </w:p>
    <w:p w:rsidR="00F34581" w:rsidRDefault="00F34581">
      <w:pPr>
        <w:spacing w:line="240" w:lineRule="auto"/>
        <w:jc w:val="both"/>
        <w:rPr>
          <w:rFonts w:ascii="Times New Roman" w:eastAsia="Times New Roman" w:hAnsi="Times New Roman" w:cs="Times New Roman"/>
          <w:color w:val="000000" w:themeColor="text1"/>
          <w:sz w:val="24"/>
          <w:szCs w:val="24"/>
          <w:lang w:val="ro-RO"/>
        </w:rPr>
      </w:pPr>
    </w:p>
    <w:p w:rsidR="00E175BA" w:rsidRPr="007451B7" w:rsidRDefault="00E175BA">
      <w:pPr>
        <w:spacing w:line="240" w:lineRule="auto"/>
        <w:jc w:val="both"/>
        <w:rPr>
          <w:rFonts w:ascii="Times New Roman" w:eastAsia="Times New Roman" w:hAnsi="Times New Roman" w:cs="Times New Roman"/>
          <w:color w:val="000000" w:themeColor="text1"/>
          <w:sz w:val="24"/>
          <w:szCs w:val="24"/>
          <w:lang w:val="ro-RO"/>
        </w:rPr>
      </w:pPr>
    </w:p>
    <w:p w:rsidR="00F34581" w:rsidRPr="007451B7" w:rsidRDefault="00560BDB">
      <w:pPr>
        <w:spacing w:line="240" w:lineRule="auto"/>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highlight w:val="white"/>
          <w:lang w:val="ro-RO"/>
        </w:rPr>
        <w:lastRenderedPageBreak/>
        <w:t xml:space="preserve">Secțiunea 2 - </w:t>
      </w:r>
      <w:r w:rsidRPr="007451B7">
        <w:rPr>
          <w:rFonts w:ascii="Times New Roman" w:eastAsia="Times New Roman" w:hAnsi="Times New Roman" w:cs="Times New Roman"/>
          <w:b/>
          <w:color w:val="000000" w:themeColor="text1"/>
          <w:sz w:val="24"/>
          <w:szCs w:val="24"/>
          <w:lang w:val="ro-RO"/>
        </w:rPr>
        <w:t>Proceduri avizare/reavizare</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Art. 10</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(1) Unitatea sanitară care solicită avizare/reavizare în vederea derulării programelor de rezidențiat, depune la secretariatul consiliului un dosar de avizare care conține următoarele documente:</w:t>
      </w:r>
    </w:p>
    <w:p w:rsidR="00F34581" w:rsidRPr="007451B7" w:rsidRDefault="00560BDB">
      <w:pPr>
        <w:numPr>
          <w:ilvl w:val="0"/>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cerere de avizare/ reavizare cu elementele de identificare ale unității sanitare (adresă, telefon, email de contact), precum  numele persoanei de contact, cu precizarea specialităților pentru care se face solicitarea</w:t>
      </w:r>
      <w:r w:rsidR="006A38E3" w:rsidRPr="007451B7">
        <w:rPr>
          <w:rFonts w:ascii="Times New Roman" w:eastAsia="Times New Roman" w:hAnsi="Times New Roman" w:cs="Times New Roman"/>
          <w:color w:val="000000" w:themeColor="text1"/>
          <w:sz w:val="24"/>
          <w:szCs w:val="24"/>
          <w:lang w:val="ro-RO"/>
        </w:rPr>
        <w:t>;</w:t>
      </w:r>
    </w:p>
    <w:p w:rsidR="00F34581" w:rsidRPr="007451B7" w:rsidRDefault="00560BDB">
      <w:pPr>
        <w:numPr>
          <w:ilvl w:val="0"/>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declarație pe proprie răspundere a conducătorului unității sanitare că sunt îndeplinite toate criteriile prevăzute de prezenta metodologie</w:t>
      </w:r>
      <w:r w:rsidR="006A38E3" w:rsidRPr="007451B7">
        <w:rPr>
          <w:rFonts w:ascii="Times New Roman" w:eastAsia="Times New Roman" w:hAnsi="Times New Roman" w:cs="Times New Roman"/>
          <w:color w:val="000000" w:themeColor="text1"/>
          <w:sz w:val="24"/>
          <w:szCs w:val="24"/>
          <w:lang w:val="ro-RO"/>
        </w:rPr>
        <w:t>;</w:t>
      </w:r>
    </w:p>
    <w:p w:rsidR="00F34581" w:rsidRPr="007451B7" w:rsidRDefault="00560BDB">
      <w:pPr>
        <w:numPr>
          <w:ilvl w:val="0"/>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Scurtă prezentare a unității sanitare care va conține următoarele date: </w:t>
      </w:r>
    </w:p>
    <w:p w:rsidR="00F34581" w:rsidRPr="007451B7" w:rsidRDefault="00E82A9F" w:rsidP="001330FF">
      <w:pPr>
        <w:pStyle w:val="ListParagraph"/>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ministerul sau i</w:t>
      </w:r>
      <w:r w:rsidR="001330FF" w:rsidRPr="007451B7">
        <w:rPr>
          <w:rFonts w:ascii="Times New Roman" w:eastAsia="Times New Roman" w:hAnsi="Times New Roman" w:cs="Times New Roman"/>
          <w:color w:val="000000" w:themeColor="text1"/>
          <w:sz w:val="24"/>
          <w:szCs w:val="24"/>
          <w:lang w:val="ro-RO"/>
        </w:rPr>
        <w:t>nstituția în subordinea căreia funcționează</w:t>
      </w:r>
      <w:r w:rsidR="00560BDB" w:rsidRPr="007451B7">
        <w:rPr>
          <w:rFonts w:ascii="Times New Roman" w:eastAsia="Times New Roman" w:hAnsi="Times New Roman" w:cs="Times New Roman"/>
          <w:color w:val="000000" w:themeColor="text1"/>
          <w:sz w:val="24"/>
          <w:szCs w:val="24"/>
          <w:lang w:val="ro-RO"/>
        </w:rPr>
        <w:t>/proprietarul</w:t>
      </w:r>
      <w:r w:rsidR="001330FF" w:rsidRPr="007451B7">
        <w:rPr>
          <w:rFonts w:ascii="Times New Roman" w:eastAsia="Times New Roman" w:hAnsi="Times New Roman" w:cs="Times New Roman"/>
          <w:color w:val="000000" w:themeColor="text1"/>
          <w:sz w:val="24"/>
          <w:szCs w:val="24"/>
          <w:lang w:val="ro-RO"/>
        </w:rPr>
        <w:t>, după caz</w:t>
      </w:r>
      <w:r w:rsidR="006A38E3" w:rsidRPr="007451B7">
        <w:rPr>
          <w:rFonts w:ascii="Times New Roman" w:eastAsia="Times New Roman" w:hAnsi="Times New Roman" w:cs="Times New Roman"/>
          <w:color w:val="000000" w:themeColor="text1"/>
          <w:sz w:val="24"/>
          <w:szCs w:val="24"/>
          <w:lang w:val="ro-RO"/>
        </w:rPr>
        <w:t>;</w:t>
      </w:r>
    </w:p>
    <w:p w:rsidR="00F34581" w:rsidRPr="007451B7" w:rsidRDefault="00560BDB">
      <w:pPr>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structura unității sanitare</w:t>
      </w:r>
      <w:r w:rsidR="006A38E3" w:rsidRPr="007451B7">
        <w:rPr>
          <w:rFonts w:ascii="Times New Roman" w:eastAsia="Times New Roman" w:hAnsi="Times New Roman" w:cs="Times New Roman"/>
          <w:color w:val="000000" w:themeColor="text1"/>
          <w:sz w:val="24"/>
          <w:szCs w:val="24"/>
          <w:lang w:val="ro-RO"/>
        </w:rPr>
        <w:t>.</w:t>
      </w:r>
    </w:p>
    <w:p w:rsidR="00F34581" w:rsidRPr="007451B7" w:rsidRDefault="00560BDB">
      <w:pPr>
        <w:numPr>
          <w:ilvl w:val="0"/>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Descrierea fiecărei secții/laborator/compartiment pentru care solicită avizare</w:t>
      </w:r>
      <w:r w:rsidR="00AF41B0" w:rsidRPr="007451B7">
        <w:rPr>
          <w:rFonts w:ascii="Times New Roman" w:eastAsia="Times New Roman" w:hAnsi="Times New Roman" w:cs="Times New Roman"/>
          <w:color w:val="000000" w:themeColor="text1"/>
          <w:sz w:val="24"/>
          <w:szCs w:val="24"/>
          <w:lang w:val="ro-RO"/>
        </w:rPr>
        <w:t>/reavizare</w:t>
      </w:r>
      <w:r w:rsidRPr="007451B7">
        <w:rPr>
          <w:rFonts w:ascii="Times New Roman" w:eastAsia="Times New Roman" w:hAnsi="Times New Roman" w:cs="Times New Roman"/>
          <w:color w:val="000000" w:themeColor="text1"/>
          <w:sz w:val="24"/>
          <w:szCs w:val="24"/>
          <w:lang w:val="ro-RO"/>
        </w:rPr>
        <w:t xml:space="preserve"> în vederea pregătirii în rezidențiat, cu următoarele date obligatorii:</w:t>
      </w:r>
    </w:p>
    <w:p w:rsidR="00F34581" w:rsidRPr="007451B7" w:rsidRDefault="00560BDB">
      <w:pPr>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numărul de paturi pentru secțiile/compartimentele spitalicești propuse pentru avizare, după caz;</w:t>
      </w:r>
    </w:p>
    <w:p w:rsidR="00F34581" w:rsidRPr="007451B7" w:rsidRDefault="00560BDB">
      <w:pPr>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numărul de cazuri soluționate în anul calendaristic precedent, după caz; </w:t>
      </w:r>
    </w:p>
    <w:p w:rsidR="00F34581" w:rsidRPr="007451B7" w:rsidRDefault="00560BDB">
      <w:pPr>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lista completă a  dotărilor pentru acoperirea baremului de manopere, proceduri, tehnici diagnostice și terapeutice pentru specialitatea în care se acordă avizarea/reavizarea, original, asumată sub semnătură de conducătorul unității</w:t>
      </w:r>
    </w:p>
    <w:p w:rsidR="00F34581" w:rsidRPr="007451B7" w:rsidRDefault="00560BDB">
      <w:pPr>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Structura de personal medical superior a secției/departamentului/laboratorului: nume și prenume, grad profesional, grad didactic (dacă este cazul), dacă dețin titlul de doctor.</w:t>
      </w:r>
    </w:p>
    <w:p w:rsidR="00F34581" w:rsidRPr="007451B7" w:rsidRDefault="00560BDB">
      <w:pPr>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lista responsabililor de formare propuși, cu precizarea specialității pentru care se solicită avizarea/reavizarea, cu precizarea tipului contractului individual de muncă încheiat cu unitatea sanitară, precum și dacă au contract de administrare, original, asumată sub semnătură de conducătorul unității precum și CV-ul în format </w:t>
      </w:r>
      <w:proofErr w:type="spellStart"/>
      <w:r w:rsidRPr="007451B7">
        <w:rPr>
          <w:rFonts w:ascii="Times New Roman" w:eastAsia="Times New Roman" w:hAnsi="Times New Roman" w:cs="Times New Roman"/>
          <w:color w:val="000000" w:themeColor="text1"/>
          <w:sz w:val="24"/>
          <w:szCs w:val="24"/>
          <w:lang w:val="ro-RO"/>
        </w:rPr>
        <w:t>Europass</w:t>
      </w:r>
      <w:proofErr w:type="spellEnd"/>
      <w:r w:rsidRPr="007451B7">
        <w:rPr>
          <w:rFonts w:ascii="Times New Roman" w:eastAsia="Times New Roman" w:hAnsi="Times New Roman" w:cs="Times New Roman"/>
          <w:color w:val="000000" w:themeColor="text1"/>
          <w:sz w:val="24"/>
          <w:szCs w:val="24"/>
          <w:lang w:val="ro-RO"/>
        </w:rPr>
        <w:t xml:space="preserve"> al acestora.</w:t>
      </w:r>
    </w:p>
    <w:p w:rsidR="00F34581" w:rsidRPr="007451B7" w:rsidRDefault="00560BDB">
      <w:pPr>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lista îndrumătorilor propuși, cu precizarea tipului contractului individual de muncă încheiat cu unitatea sanitară, original, asumată sub semnătură de conducătorul unității precum și CV-ul în format </w:t>
      </w:r>
      <w:proofErr w:type="spellStart"/>
      <w:r w:rsidRPr="007451B7">
        <w:rPr>
          <w:rFonts w:ascii="Times New Roman" w:eastAsia="Times New Roman" w:hAnsi="Times New Roman" w:cs="Times New Roman"/>
          <w:color w:val="000000" w:themeColor="text1"/>
          <w:sz w:val="24"/>
          <w:szCs w:val="24"/>
          <w:lang w:val="ro-RO"/>
        </w:rPr>
        <w:t>Europass</w:t>
      </w:r>
      <w:proofErr w:type="spellEnd"/>
      <w:r w:rsidRPr="007451B7">
        <w:rPr>
          <w:rFonts w:ascii="Times New Roman" w:eastAsia="Times New Roman" w:hAnsi="Times New Roman" w:cs="Times New Roman"/>
          <w:color w:val="000000" w:themeColor="text1"/>
          <w:sz w:val="24"/>
          <w:szCs w:val="24"/>
          <w:lang w:val="ro-RO"/>
        </w:rPr>
        <w:t xml:space="preserve"> al acestora.</w:t>
      </w:r>
    </w:p>
    <w:p w:rsidR="00F34581" w:rsidRPr="007451B7" w:rsidRDefault="00560BDB">
      <w:pPr>
        <w:numPr>
          <w:ilvl w:val="1"/>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Numărul de rezidenți pe care îi solicită în raport cu capacitatea de instruire autoevaluată.</w:t>
      </w:r>
    </w:p>
    <w:p w:rsidR="00F34581" w:rsidRPr="007451B7" w:rsidRDefault="00560BDB">
      <w:pPr>
        <w:numPr>
          <w:ilvl w:val="0"/>
          <w:numId w:val="5"/>
        </w:num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copia, certificată conform cu originalul,  a acreditării emisă de către Autoritatea Națională de Management al Calității în Sănătate a unității sanitare, cel puțin nivel III, după caz;</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(2) Secretarul Consiliului înregistrează dosarul și convoacă Consiliul în termen de 15 zile  de la depunerea dosarului de autoevaluare.</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(3) Consiliul se întrunește, în format fizic sau online,</w:t>
      </w:r>
      <w:r w:rsidR="00E37D8C">
        <w:rPr>
          <w:rFonts w:ascii="Times New Roman" w:eastAsia="Times New Roman" w:hAnsi="Times New Roman" w:cs="Times New Roman"/>
          <w:color w:val="000000" w:themeColor="text1"/>
          <w:sz w:val="24"/>
          <w:szCs w:val="24"/>
          <w:lang w:val="ro-RO"/>
        </w:rPr>
        <w:t xml:space="preserve"> </w:t>
      </w:r>
      <w:r w:rsidRPr="007451B7">
        <w:rPr>
          <w:rFonts w:ascii="Times New Roman" w:eastAsia="Times New Roman" w:hAnsi="Times New Roman" w:cs="Times New Roman"/>
          <w:color w:val="000000" w:themeColor="text1"/>
          <w:sz w:val="24"/>
          <w:szCs w:val="24"/>
          <w:lang w:val="ro-RO"/>
        </w:rPr>
        <w:t>la data prevăzută  la alin.(2)</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(4) Consiliul se consideră legal constituit în prezența a cel puțin 2/3 dintre membri, inclusiv președintele, iar dacă sunt îndeplinite condițiile formale de avizare, respectiv dacă  dosarul este complet, Consiliul numește comisia de evaluare.</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Art. 11</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(1) Comisia de evaluare, în urma vizitei efectuate, a analizării dosarului și a confruntării datelor din dosar cu situația identificată la sediul unității sanitare, întocmește o fisă de evaluare și un </w:t>
      </w:r>
      <w:r w:rsidRPr="007451B7">
        <w:rPr>
          <w:rFonts w:ascii="Times New Roman" w:eastAsia="Times New Roman" w:hAnsi="Times New Roman" w:cs="Times New Roman"/>
          <w:color w:val="000000" w:themeColor="text1"/>
          <w:sz w:val="24"/>
          <w:szCs w:val="24"/>
          <w:lang w:val="ro-RO"/>
        </w:rPr>
        <w:lastRenderedPageBreak/>
        <w:t>raport de evaluare cu propunerea de avizare/reavizare sau de respingere pe care o înaintează Consiliului.</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(2) În cazul în care Comisia constată că dosarul este incomplet sau conține documente neconforme, unitatea sanitară care a solicitat avizarea/reavizarea este notificată prin Consiliul de avizare, pentru completare.</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(3) În cazul în care unitatea sanitară care a solicitat avizarea/reavizarea nu completează dosarul în termen de 45 de zile de la emiterea notificării, procedura se suspendă pentru 90 de zile.</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(4) În cazul în care unitatea sanitară care a solicitat avizarea/reavizarea nu revine cu o nouă solicitare  în termenul de  suspendare prevăzut la alin.(3), solicitarea se consideră respinsă.</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(5) Respingerea este consemnată de Consiliul de avizare/reavizare într-un raport înaintat Conducerii universității.</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(6) Unitatea sanitară care a solicitat avizarea/reavizarea este notificată de Consiliul de avizare/reavizare  în termen de 15 zile  de la data depunerii dosarului complet, asupra vizitei la sediu pentru verificarea condițiilor. Vizita are  loc  în cel mult 45 de zile de la data notificării.</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(7) În cazul în care raportul prevăzut la alin.(1) este favorabil, acesta este comunicat Ministerului Sănătății, în termen de 15 zile de la redactare, în copie, însoțit de  propunerea de avizare/reavizare și de o copie a dosarului depus de unitatea sanitară.</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(8) Ministerul Sănătății emite Certificatul de avizare în cel mult 30 de zile de la primirea raportului.</w:t>
      </w:r>
    </w:p>
    <w:p w:rsidR="00F34581" w:rsidRPr="007451B7" w:rsidRDefault="00560BDB">
      <w:pPr>
        <w:spacing w:line="240" w:lineRule="auto"/>
        <w:jc w:val="both"/>
        <w:rPr>
          <w:rFonts w:ascii="Times New Roman" w:eastAsia="Times New Roman" w:hAnsi="Times New Roman" w:cs="Times New Roman"/>
          <w:color w:val="000000" w:themeColor="text1"/>
          <w:sz w:val="24"/>
          <w:szCs w:val="24"/>
          <w:highlight w:val="white"/>
          <w:lang w:val="ro-RO"/>
        </w:rPr>
      </w:pPr>
      <w:r w:rsidRPr="007451B7">
        <w:rPr>
          <w:rFonts w:ascii="Times New Roman" w:eastAsia="Times New Roman" w:hAnsi="Times New Roman" w:cs="Times New Roman"/>
          <w:color w:val="000000" w:themeColor="text1"/>
          <w:sz w:val="24"/>
          <w:szCs w:val="24"/>
          <w:highlight w:val="white"/>
          <w:lang w:val="ro-RO"/>
        </w:rPr>
        <w:t>(9) Certificatul în original se transmite unității sanitare care a solicitat avizarea/reavizarea, iar o copie se comunică instituției de învățământ superior cu profil medical acreditată, în vederea completării în Registrul Matricol National al Rezidenților.</w:t>
      </w:r>
    </w:p>
    <w:p w:rsidR="001330FF" w:rsidRPr="007451B7" w:rsidRDefault="001330FF" w:rsidP="001330FF">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highlight w:val="white"/>
          <w:lang w:val="ro-RO"/>
        </w:rPr>
        <w:t xml:space="preserve">(10) </w:t>
      </w:r>
      <w:r w:rsidRPr="007451B7">
        <w:rPr>
          <w:rFonts w:ascii="Times New Roman" w:eastAsia="Times New Roman" w:hAnsi="Times New Roman" w:cs="Times New Roman"/>
          <w:color w:val="000000" w:themeColor="text1"/>
          <w:sz w:val="24"/>
          <w:szCs w:val="24"/>
          <w:lang w:val="ro-RO"/>
        </w:rPr>
        <w:t>Consiliul de avizare/reavizare poate face evaluări ad-hoc dacă este sesizat sau se autosesizează cu privire la nerespectarea standardelor de calitate asumate la data emiterii avizării și poate propune suspendarea avizării.</w:t>
      </w:r>
    </w:p>
    <w:p w:rsidR="001330FF"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(1</w:t>
      </w:r>
      <w:r w:rsidR="001330FF" w:rsidRPr="007451B7">
        <w:rPr>
          <w:rFonts w:ascii="Times New Roman" w:eastAsia="Times New Roman" w:hAnsi="Times New Roman" w:cs="Times New Roman"/>
          <w:color w:val="000000" w:themeColor="text1"/>
          <w:sz w:val="24"/>
          <w:szCs w:val="24"/>
          <w:lang w:val="ro-RO"/>
        </w:rPr>
        <w:t>1</w:t>
      </w:r>
      <w:r w:rsidRPr="007451B7">
        <w:rPr>
          <w:rFonts w:ascii="Times New Roman" w:eastAsia="Times New Roman" w:hAnsi="Times New Roman" w:cs="Times New Roman"/>
          <w:color w:val="000000" w:themeColor="text1"/>
          <w:sz w:val="24"/>
          <w:szCs w:val="24"/>
          <w:lang w:val="ro-RO"/>
        </w:rPr>
        <w:t xml:space="preserve">) Valabilitatea unei </w:t>
      </w:r>
      <w:proofErr w:type="spellStart"/>
      <w:r w:rsidRPr="007451B7">
        <w:rPr>
          <w:rFonts w:ascii="Times New Roman" w:eastAsia="Times New Roman" w:hAnsi="Times New Roman" w:cs="Times New Roman"/>
          <w:color w:val="000000" w:themeColor="text1"/>
          <w:sz w:val="24"/>
          <w:szCs w:val="24"/>
          <w:lang w:val="ro-RO"/>
        </w:rPr>
        <w:t>avizari</w:t>
      </w:r>
      <w:proofErr w:type="spellEnd"/>
      <w:r w:rsidRPr="007451B7">
        <w:rPr>
          <w:rFonts w:ascii="Times New Roman" w:eastAsia="Times New Roman" w:hAnsi="Times New Roman" w:cs="Times New Roman"/>
          <w:color w:val="000000" w:themeColor="text1"/>
          <w:sz w:val="24"/>
          <w:szCs w:val="24"/>
          <w:lang w:val="ro-RO"/>
        </w:rPr>
        <w:t xml:space="preserve"> este de 5</w:t>
      </w:r>
      <w:r w:rsidR="006A38E3" w:rsidRPr="007451B7">
        <w:rPr>
          <w:rFonts w:ascii="Times New Roman" w:eastAsia="Times New Roman" w:hAnsi="Times New Roman" w:cs="Times New Roman"/>
          <w:color w:val="000000" w:themeColor="text1"/>
          <w:sz w:val="24"/>
          <w:szCs w:val="24"/>
          <w:lang w:val="ro-RO"/>
        </w:rPr>
        <w:t xml:space="preserve"> </w:t>
      </w:r>
      <w:r w:rsidRPr="007451B7">
        <w:rPr>
          <w:rFonts w:ascii="Times New Roman" w:eastAsia="Times New Roman" w:hAnsi="Times New Roman" w:cs="Times New Roman"/>
          <w:color w:val="000000" w:themeColor="text1"/>
          <w:sz w:val="24"/>
          <w:szCs w:val="24"/>
          <w:lang w:val="ro-RO"/>
        </w:rPr>
        <w:t>ani</w:t>
      </w:r>
      <w:r w:rsidR="00C17CFE" w:rsidRPr="007451B7">
        <w:rPr>
          <w:rFonts w:ascii="Times New Roman" w:eastAsia="Times New Roman" w:hAnsi="Times New Roman" w:cs="Times New Roman"/>
          <w:color w:val="000000" w:themeColor="text1"/>
          <w:sz w:val="24"/>
          <w:szCs w:val="24"/>
          <w:lang w:val="ro-RO"/>
        </w:rPr>
        <w:t xml:space="preserve"> de la data emiterii Certificatului de a</w:t>
      </w:r>
      <w:r w:rsidR="001330FF" w:rsidRPr="007451B7">
        <w:rPr>
          <w:rFonts w:ascii="Times New Roman" w:eastAsia="Times New Roman" w:hAnsi="Times New Roman" w:cs="Times New Roman"/>
          <w:color w:val="000000" w:themeColor="text1"/>
          <w:sz w:val="24"/>
          <w:szCs w:val="24"/>
          <w:lang w:val="ro-RO"/>
        </w:rPr>
        <w:t>vizare</w:t>
      </w:r>
      <w:r w:rsidRPr="007451B7">
        <w:rPr>
          <w:rFonts w:ascii="Times New Roman" w:eastAsia="Times New Roman" w:hAnsi="Times New Roman" w:cs="Times New Roman"/>
          <w:color w:val="000000" w:themeColor="text1"/>
          <w:sz w:val="24"/>
          <w:szCs w:val="24"/>
          <w:lang w:val="ro-RO"/>
        </w:rPr>
        <w:t xml:space="preserve">. </w:t>
      </w:r>
    </w:p>
    <w:p w:rsidR="00F34581" w:rsidRPr="007451B7" w:rsidRDefault="001330FF">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 </w:t>
      </w:r>
    </w:p>
    <w:p w:rsidR="00F34581" w:rsidRPr="007451B7" w:rsidRDefault="00F34581">
      <w:pPr>
        <w:spacing w:line="240" w:lineRule="auto"/>
        <w:jc w:val="center"/>
        <w:rPr>
          <w:rFonts w:ascii="Times New Roman" w:eastAsia="Times New Roman" w:hAnsi="Times New Roman" w:cs="Times New Roman"/>
          <w:b/>
          <w:strike/>
          <w:color w:val="000000" w:themeColor="text1"/>
          <w:sz w:val="24"/>
          <w:szCs w:val="24"/>
          <w:lang w:val="ro-RO"/>
        </w:rPr>
      </w:pPr>
      <w:bookmarkStart w:id="2" w:name="_heading=h.gjdgxs" w:colFirst="0" w:colLast="0"/>
      <w:bookmarkEnd w:id="2"/>
    </w:p>
    <w:p w:rsidR="00F34581" w:rsidRPr="007451B7" w:rsidRDefault="00560BDB">
      <w:pPr>
        <w:spacing w:line="240" w:lineRule="auto"/>
        <w:rPr>
          <w:rFonts w:ascii="Times New Roman" w:eastAsia="Times New Roman" w:hAnsi="Times New Roman" w:cs="Times New Roman"/>
          <w:b/>
          <w:color w:val="000000" w:themeColor="text1"/>
          <w:sz w:val="24"/>
          <w:szCs w:val="24"/>
          <w:highlight w:val="white"/>
          <w:lang w:val="ro-RO"/>
        </w:rPr>
      </w:pPr>
      <w:r w:rsidRPr="007451B7">
        <w:rPr>
          <w:rFonts w:ascii="Times New Roman" w:eastAsia="Times New Roman" w:hAnsi="Times New Roman" w:cs="Times New Roman"/>
          <w:b/>
          <w:color w:val="000000" w:themeColor="text1"/>
          <w:sz w:val="24"/>
          <w:szCs w:val="24"/>
          <w:highlight w:val="white"/>
          <w:lang w:val="ro-RO"/>
        </w:rPr>
        <w:t xml:space="preserve"> Secțiunea 3 - Proceduri de suspendare a avizului unității sanitare</w:t>
      </w: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560BDB">
      <w:pPr>
        <w:spacing w:line="240" w:lineRule="auto"/>
        <w:jc w:val="both"/>
        <w:rPr>
          <w:rFonts w:ascii="Times New Roman" w:eastAsia="Times New Roman" w:hAnsi="Times New Roman" w:cs="Times New Roman"/>
          <w:b/>
          <w:color w:val="000000" w:themeColor="text1"/>
          <w:sz w:val="24"/>
          <w:szCs w:val="24"/>
          <w:lang w:val="ro-RO"/>
        </w:rPr>
      </w:pPr>
      <w:r w:rsidRPr="007451B7">
        <w:rPr>
          <w:rFonts w:ascii="Times New Roman" w:eastAsia="Times New Roman" w:hAnsi="Times New Roman" w:cs="Times New Roman"/>
          <w:b/>
          <w:color w:val="000000" w:themeColor="text1"/>
          <w:sz w:val="24"/>
          <w:szCs w:val="24"/>
          <w:lang w:val="ro-RO"/>
        </w:rPr>
        <w:t>Art. 12</w:t>
      </w:r>
    </w:p>
    <w:p w:rsidR="00F34581" w:rsidRPr="007451B7" w:rsidRDefault="00C17CFE">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(1) Unitatea care</w:t>
      </w:r>
      <w:r w:rsidR="00560BDB" w:rsidRPr="007451B7">
        <w:rPr>
          <w:rFonts w:ascii="Times New Roman" w:eastAsia="Times New Roman" w:hAnsi="Times New Roman" w:cs="Times New Roman"/>
          <w:color w:val="000000" w:themeColor="text1"/>
          <w:sz w:val="24"/>
          <w:szCs w:val="24"/>
          <w:lang w:val="ro-RO"/>
        </w:rPr>
        <w:t xml:space="preserve"> a fost desemnată pentru derularea programelor de rezidențiat, în  urma </w:t>
      </w:r>
      <w:proofErr w:type="spellStart"/>
      <w:r w:rsidR="00560BDB" w:rsidRPr="007451B7">
        <w:rPr>
          <w:rFonts w:ascii="Times New Roman" w:eastAsia="Times New Roman" w:hAnsi="Times New Roman" w:cs="Times New Roman"/>
          <w:color w:val="000000" w:themeColor="text1"/>
          <w:sz w:val="24"/>
          <w:szCs w:val="24"/>
          <w:lang w:val="ro-RO"/>
        </w:rPr>
        <w:t>aplicăriii</w:t>
      </w:r>
      <w:proofErr w:type="spellEnd"/>
      <w:r w:rsidR="00560BDB" w:rsidRPr="007451B7">
        <w:rPr>
          <w:rFonts w:ascii="Times New Roman" w:eastAsia="Times New Roman" w:hAnsi="Times New Roman" w:cs="Times New Roman"/>
          <w:color w:val="000000" w:themeColor="text1"/>
          <w:sz w:val="24"/>
          <w:szCs w:val="24"/>
          <w:lang w:val="ro-RO"/>
        </w:rPr>
        <w:t xml:space="preserve"> procedurilor de avizare,  are obligația de a notifica în termen de 30 de zile instituția de învățământ superior de medicină și farmacie acreditată, precum și Ministerul Sănătății atunci când nu mai sunt îndeplinite parțial sau total criteriile de avizare/reavizare.</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(2) Ministerul Sănătății</w:t>
      </w:r>
      <w:r w:rsidR="00AA4F8F">
        <w:rPr>
          <w:rFonts w:ascii="Times New Roman" w:eastAsia="Times New Roman" w:hAnsi="Times New Roman" w:cs="Times New Roman"/>
          <w:color w:val="000000" w:themeColor="text1"/>
          <w:sz w:val="24"/>
          <w:szCs w:val="24"/>
          <w:lang w:val="ro-RO"/>
        </w:rPr>
        <w:t xml:space="preserve"> emite decizie de suspendare a </w:t>
      </w:r>
      <w:r w:rsidRPr="007451B7">
        <w:rPr>
          <w:rFonts w:ascii="Times New Roman" w:eastAsia="Times New Roman" w:hAnsi="Times New Roman" w:cs="Times New Roman"/>
          <w:color w:val="000000" w:themeColor="text1"/>
          <w:sz w:val="24"/>
          <w:szCs w:val="24"/>
          <w:lang w:val="ro-RO"/>
        </w:rPr>
        <w:t>dreptului de a mai pregăti rezidenți, pe o perioadă de 90 de zile. Decizia se comunică atât unității, cât și instituției de învățământ superior de medicină și farmacie acreditată, unde este arondată unitatea sanitară respectivă</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(3) Pe perioada menționată la alin. (2), instituția de învățământ superior de medicină și farmacie acreditată redistribuie rezidenții către alți responsabili de formare din specialitatea respectivă</w:t>
      </w:r>
    </w:p>
    <w:p w:rsidR="00F34581" w:rsidRPr="007451B7" w:rsidRDefault="00560BDB">
      <w:pPr>
        <w:spacing w:line="240" w:lineRule="auto"/>
        <w:jc w:val="both"/>
        <w:rPr>
          <w:rFonts w:ascii="Times New Roman" w:eastAsia="Times New Roman" w:hAnsi="Times New Roman" w:cs="Times New Roman"/>
          <w:color w:val="000000" w:themeColor="text1"/>
          <w:sz w:val="24"/>
          <w:szCs w:val="24"/>
          <w:lang w:val="ro-RO"/>
        </w:rPr>
      </w:pPr>
      <w:r w:rsidRPr="007451B7">
        <w:rPr>
          <w:rFonts w:ascii="Times New Roman" w:eastAsia="Times New Roman" w:hAnsi="Times New Roman" w:cs="Times New Roman"/>
          <w:color w:val="000000" w:themeColor="text1"/>
          <w:sz w:val="24"/>
          <w:szCs w:val="24"/>
          <w:lang w:val="ro-RO"/>
        </w:rPr>
        <w:t xml:space="preserve">(4) În cazul în care după expirarea termenului prevăzut de alin. (2) unitatea nu mai îndeplinește condițiile de avizare/reavizare, Ministerul Sănătății îi </w:t>
      </w:r>
      <w:r w:rsidR="00AA4F8F" w:rsidRPr="00E37D8C">
        <w:rPr>
          <w:rFonts w:ascii="Times New Roman" w:eastAsia="Times New Roman" w:hAnsi="Times New Roman" w:cs="Times New Roman"/>
          <w:sz w:val="24"/>
          <w:szCs w:val="24"/>
          <w:lang w:val="ro-RO"/>
        </w:rPr>
        <w:t xml:space="preserve">retrage </w:t>
      </w:r>
      <w:r w:rsidRPr="007451B7">
        <w:rPr>
          <w:rFonts w:ascii="Times New Roman" w:eastAsia="Times New Roman" w:hAnsi="Times New Roman" w:cs="Times New Roman"/>
          <w:color w:val="000000" w:themeColor="text1"/>
          <w:sz w:val="24"/>
          <w:szCs w:val="24"/>
          <w:lang w:val="ro-RO"/>
        </w:rPr>
        <w:t>dreptul de a pregăti rezidenți în specialitatea respectivă.</w:t>
      </w:r>
    </w:p>
    <w:p w:rsidR="00F34581" w:rsidRPr="007451B7" w:rsidRDefault="00F34581">
      <w:pPr>
        <w:spacing w:line="240" w:lineRule="auto"/>
        <w:jc w:val="both"/>
        <w:rPr>
          <w:rFonts w:ascii="Times New Roman" w:eastAsia="Times New Roman" w:hAnsi="Times New Roman" w:cs="Times New Roman"/>
          <w:color w:val="000000" w:themeColor="text1"/>
          <w:sz w:val="24"/>
          <w:szCs w:val="24"/>
          <w:lang w:val="ro-RO"/>
        </w:rPr>
      </w:pP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C17CFE" w:rsidRPr="007451B7" w:rsidRDefault="00C17CFE">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F34581">
      <w:pPr>
        <w:spacing w:line="240" w:lineRule="auto"/>
        <w:jc w:val="both"/>
        <w:rPr>
          <w:rFonts w:ascii="Times New Roman" w:eastAsia="Times New Roman" w:hAnsi="Times New Roman" w:cs="Times New Roman"/>
          <w:color w:val="000000" w:themeColor="text1"/>
          <w:sz w:val="24"/>
          <w:szCs w:val="24"/>
          <w:lang w:val="ro-RO"/>
        </w:rPr>
      </w:pPr>
    </w:p>
    <w:p w:rsidR="00F34581" w:rsidRPr="007451B7" w:rsidRDefault="00F34581">
      <w:pPr>
        <w:spacing w:line="240" w:lineRule="auto"/>
        <w:jc w:val="both"/>
        <w:rPr>
          <w:rFonts w:ascii="Times New Roman" w:eastAsia="Times New Roman" w:hAnsi="Times New Roman" w:cs="Times New Roman"/>
          <w:color w:val="000000" w:themeColor="text1"/>
          <w:sz w:val="24"/>
          <w:szCs w:val="24"/>
          <w:lang w:val="ro-RO"/>
        </w:rPr>
      </w:pPr>
    </w:p>
    <w:p w:rsidR="00F34581" w:rsidRPr="007451B7" w:rsidRDefault="00F34581">
      <w:pPr>
        <w:spacing w:line="240" w:lineRule="auto"/>
        <w:jc w:val="both"/>
        <w:rPr>
          <w:rFonts w:ascii="Times New Roman" w:eastAsia="Times New Roman" w:hAnsi="Times New Roman" w:cs="Times New Roman"/>
          <w:b/>
          <w:color w:val="000000" w:themeColor="text1"/>
          <w:sz w:val="24"/>
          <w:szCs w:val="24"/>
          <w:lang w:val="ro-RO"/>
        </w:rPr>
      </w:pPr>
    </w:p>
    <w:p w:rsidR="00F34581" w:rsidRPr="007451B7" w:rsidRDefault="00F34581">
      <w:pPr>
        <w:rPr>
          <w:rFonts w:ascii="Times New Roman" w:eastAsia="Times New Roman" w:hAnsi="Times New Roman" w:cs="Times New Roman"/>
          <w:color w:val="000000" w:themeColor="text1"/>
          <w:sz w:val="24"/>
          <w:szCs w:val="24"/>
          <w:lang w:val="ro-RO"/>
        </w:rPr>
      </w:pPr>
    </w:p>
    <w:sectPr w:rsidR="00F34581" w:rsidRPr="007451B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DD" w:rsidRDefault="000A4DDD">
      <w:pPr>
        <w:spacing w:line="240" w:lineRule="auto"/>
      </w:pPr>
      <w:r>
        <w:separator/>
      </w:r>
    </w:p>
  </w:endnote>
  <w:endnote w:type="continuationSeparator" w:id="0">
    <w:p w:rsidR="000A4DDD" w:rsidRDefault="000A4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81" w:rsidRDefault="00560BDB">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958B2">
      <w:rPr>
        <w:noProof/>
        <w:color w:val="000000"/>
      </w:rPr>
      <w:t>6</w:t>
    </w:r>
    <w:r>
      <w:rPr>
        <w:color w:val="000000"/>
      </w:rPr>
      <w:fldChar w:fldCharType="end"/>
    </w:r>
  </w:p>
  <w:p w:rsidR="00F34581" w:rsidRDefault="00F3458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DD" w:rsidRDefault="000A4DDD">
      <w:pPr>
        <w:spacing w:line="240" w:lineRule="auto"/>
      </w:pPr>
      <w:r>
        <w:separator/>
      </w:r>
    </w:p>
  </w:footnote>
  <w:footnote w:type="continuationSeparator" w:id="0">
    <w:p w:rsidR="000A4DDD" w:rsidRDefault="000A4D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006E"/>
    <w:multiLevelType w:val="multilevel"/>
    <w:tmpl w:val="3E06E3B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EB26233"/>
    <w:multiLevelType w:val="hybridMultilevel"/>
    <w:tmpl w:val="21D2C1E4"/>
    <w:lvl w:ilvl="0" w:tplc="D46CAD26">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E25769"/>
    <w:multiLevelType w:val="hybridMultilevel"/>
    <w:tmpl w:val="BA06F2C4"/>
    <w:lvl w:ilvl="0" w:tplc="441650A2">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BD64491"/>
    <w:multiLevelType w:val="multilevel"/>
    <w:tmpl w:val="A9A6F1A8"/>
    <w:lvl w:ilvl="0">
      <w:start w:val="1"/>
      <w:numFmt w:val="lowerLetter"/>
      <w:lvlText w:val="%1)"/>
      <w:lvlJc w:val="left"/>
      <w:pPr>
        <w:ind w:left="720" w:hanging="360"/>
      </w:pPr>
      <w:rPr>
        <w:u w:val="none"/>
      </w:rPr>
    </w:lvl>
    <w:lvl w:ilvl="1">
      <w:start w:val="1"/>
      <w:numFmt w:val="lowerRoman"/>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41006007"/>
    <w:multiLevelType w:val="multilevel"/>
    <w:tmpl w:val="784C6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F52C71"/>
    <w:multiLevelType w:val="multilevel"/>
    <w:tmpl w:val="DF0C734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B55123"/>
    <w:multiLevelType w:val="hybridMultilevel"/>
    <w:tmpl w:val="10D283F8"/>
    <w:lvl w:ilvl="0" w:tplc="91085B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558FF"/>
    <w:multiLevelType w:val="hybridMultilevel"/>
    <w:tmpl w:val="BC90748A"/>
    <w:lvl w:ilvl="0" w:tplc="C68ED03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0A90E26"/>
    <w:multiLevelType w:val="multilevel"/>
    <w:tmpl w:val="07BC1B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930969"/>
    <w:multiLevelType w:val="multilevel"/>
    <w:tmpl w:val="56B8266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709B2B75"/>
    <w:multiLevelType w:val="hybridMultilevel"/>
    <w:tmpl w:val="EE5A835C"/>
    <w:lvl w:ilvl="0" w:tplc="B84843A8">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1" w15:restartNumberingAfterBreak="0">
    <w:nsid w:val="782C07F6"/>
    <w:multiLevelType w:val="multilevel"/>
    <w:tmpl w:val="0D1EB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1"/>
  </w:num>
  <w:num w:numId="3">
    <w:abstractNumId w:val="8"/>
  </w:num>
  <w:num w:numId="4">
    <w:abstractNumId w:val="4"/>
  </w:num>
  <w:num w:numId="5">
    <w:abstractNumId w:val="3"/>
  </w:num>
  <w:num w:numId="6">
    <w:abstractNumId w:val="0"/>
  </w:num>
  <w:num w:numId="7">
    <w:abstractNumId w:val="5"/>
  </w:num>
  <w:num w:numId="8">
    <w:abstractNumId w:val="2"/>
  </w:num>
  <w:num w:numId="9">
    <w:abstractNumId w:val="10"/>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81"/>
    <w:rsid w:val="000929FD"/>
    <w:rsid w:val="000A4DDD"/>
    <w:rsid w:val="00100009"/>
    <w:rsid w:val="0010529C"/>
    <w:rsid w:val="001330FF"/>
    <w:rsid w:val="002637AC"/>
    <w:rsid w:val="002B3AC3"/>
    <w:rsid w:val="003C4C35"/>
    <w:rsid w:val="0041248F"/>
    <w:rsid w:val="00520E3B"/>
    <w:rsid w:val="00560BDB"/>
    <w:rsid w:val="00570AA6"/>
    <w:rsid w:val="00667262"/>
    <w:rsid w:val="006A38E3"/>
    <w:rsid w:val="007451B7"/>
    <w:rsid w:val="00823266"/>
    <w:rsid w:val="008623F1"/>
    <w:rsid w:val="008958B2"/>
    <w:rsid w:val="008F1885"/>
    <w:rsid w:val="00A34E89"/>
    <w:rsid w:val="00AA4F8F"/>
    <w:rsid w:val="00AF41B0"/>
    <w:rsid w:val="00C17CFE"/>
    <w:rsid w:val="00C906DE"/>
    <w:rsid w:val="00E175BA"/>
    <w:rsid w:val="00E37D8C"/>
    <w:rsid w:val="00E82A9F"/>
    <w:rsid w:val="00F32F75"/>
    <w:rsid w:val="00F34581"/>
    <w:rsid w:val="00F43C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C6D9C-BC63-744B-A206-82281F4C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847836"/>
    <w:rPr>
      <w:color w:val="0000FF"/>
      <w:u w:val="single"/>
    </w:rPr>
  </w:style>
  <w:style w:type="paragraph" w:styleId="BodyText2">
    <w:name w:val="Body Text 2"/>
    <w:basedOn w:val="Normal"/>
    <w:link w:val="BodyText2Char"/>
    <w:uiPriority w:val="99"/>
    <w:unhideWhenUsed/>
    <w:rsid w:val="00847836"/>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847836"/>
    <w:rPr>
      <w:rFonts w:asciiTheme="minorHAnsi" w:eastAsiaTheme="minorHAnsi" w:hAnsiTheme="minorHAnsi" w:cstheme="minorBidi"/>
      <w:lang w:val="ro-RO"/>
    </w:rPr>
  </w:style>
  <w:style w:type="table" w:styleId="TableGrid">
    <w:name w:val="Table Grid"/>
    <w:basedOn w:val="TableNormal"/>
    <w:uiPriority w:val="59"/>
    <w:rsid w:val="00847836"/>
    <w:pPr>
      <w:spacing w:line="240" w:lineRule="auto"/>
    </w:pPr>
    <w:rPr>
      <w:rFonts w:asciiTheme="minorHAnsi" w:eastAsiaTheme="minorHAnsi" w:hAnsiTheme="minorHAnsi" w:cstheme="minorBid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196"/>
    <w:pPr>
      <w:ind w:left="720"/>
      <w:contextualSpacing/>
    </w:pPr>
  </w:style>
  <w:style w:type="paragraph" w:styleId="BalloonText">
    <w:name w:val="Balloon Text"/>
    <w:basedOn w:val="Normal"/>
    <w:link w:val="BalloonTextChar"/>
    <w:uiPriority w:val="99"/>
    <w:semiHidden/>
    <w:unhideWhenUsed/>
    <w:rsid w:val="005729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916"/>
    <w:rPr>
      <w:rFonts w:ascii="Segoe UI" w:hAnsi="Segoe UI" w:cs="Segoe UI"/>
      <w:sz w:val="18"/>
      <w:szCs w:val="18"/>
    </w:rPr>
  </w:style>
  <w:style w:type="table" w:customStyle="1" w:styleId="a1">
    <w:basedOn w:val="TableNormal"/>
    <w:pPr>
      <w:spacing w:line="240" w:lineRule="auto"/>
    </w:pPr>
    <w:rPr>
      <w:rFonts w:ascii="Cambria" w:eastAsia="Cambria" w:hAnsi="Cambria" w:cs="Cambria"/>
    </w:rPr>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A36525"/>
    <w:pPr>
      <w:tabs>
        <w:tab w:val="center" w:pos="4680"/>
        <w:tab w:val="right" w:pos="9360"/>
      </w:tabs>
      <w:spacing w:line="240" w:lineRule="auto"/>
    </w:pPr>
  </w:style>
  <w:style w:type="character" w:customStyle="1" w:styleId="HeaderChar">
    <w:name w:val="Header Char"/>
    <w:basedOn w:val="DefaultParagraphFont"/>
    <w:link w:val="Header"/>
    <w:uiPriority w:val="99"/>
    <w:rsid w:val="00A36525"/>
  </w:style>
  <w:style w:type="paragraph" w:styleId="Footer">
    <w:name w:val="footer"/>
    <w:basedOn w:val="Normal"/>
    <w:link w:val="FooterChar"/>
    <w:uiPriority w:val="99"/>
    <w:unhideWhenUsed/>
    <w:rsid w:val="00A36525"/>
    <w:pPr>
      <w:tabs>
        <w:tab w:val="center" w:pos="4680"/>
        <w:tab w:val="right" w:pos="9360"/>
      </w:tabs>
      <w:spacing w:line="240" w:lineRule="auto"/>
    </w:pPr>
  </w:style>
  <w:style w:type="character" w:customStyle="1" w:styleId="FooterChar">
    <w:name w:val="Footer Char"/>
    <w:basedOn w:val="DefaultParagraphFont"/>
    <w:link w:val="Footer"/>
    <w:uiPriority w:val="99"/>
    <w:rsid w:val="00A36525"/>
  </w:style>
  <w:style w:type="table" w:customStyle="1" w:styleId="a2">
    <w:basedOn w:val="TableNormal"/>
    <w:pPr>
      <w:spacing w:line="240" w:lineRule="auto"/>
    </w:pPr>
    <w:rPr>
      <w:rFonts w:ascii="Cambria" w:eastAsia="Cambria" w:hAnsi="Cambria" w:cs="Cambria"/>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6oyqWD1d39X2h+zN7oeSKdSUQ==">CgMxLjAyCWguMzBqMHpsbDIIaC5namRneHM4AHIhMTZ4Yl9udEVZeVA0a3RfVW83TTEzODQ3VXpFX0EyN1B6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Floria Victoria Cazan</cp:lastModifiedBy>
  <cp:revision>16</cp:revision>
  <cp:lastPrinted>2024-12-19T10:20:00Z</cp:lastPrinted>
  <dcterms:created xsi:type="dcterms:W3CDTF">2024-12-18T12:25:00Z</dcterms:created>
  <dcterms:modified xsi:type="dcterms:W3CDTF">2024-12-19T10:21:00Z</dcterms:modified>
</cp:coreProperties>
</file>