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F7398" w:rsidRDefault="00C063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Anexa nr. 3</w:t>
      </w:r>
    </w:p>
    <w:p w14:paraId="00000002" w14:textId="77777777" w:rsidR="008F7398" w:rsidRDefault="00C063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(Anexa nr. 5 la OMS nr. 1141/1386/2007)</w:t>
      </w:r>
    </w:p>
    <w:p w14:paraId="00000003" w14:textId="77777777" w:rsidR="008F7398" w:rsidRDefault="008F7398">
      <w:pPr>
        <w:spacing w:line="240" w:lineRule="auto"/>
        <w:ind w:left="-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Norme de gestionare a Registrului matricol național al rezidenților</w:t>
      </w:r>
    </w:p>
    <w:p w14:paraId="00000005" w14:textId="77777777" w:rsidR="008F7398" w:rsidRDefault="008F73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8F7398" w:rsidRDefault="00C063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Domeniul de aplicare</w:t>
      </w:r>
    </w:p>
    <w:p w14:paraId="00000007" w14:textId="77777777" w:rsidR="008F7398" w:rsidRDefault="00C0633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Prezentele norme reglementează activitățile de înregistrare și urmărire a activității rezidenților pe durata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pregătirii prin rezidențiat.</w:t>
      </w:r>
    </w:p>
    <w:p w14:paraId="00000008" w14:textId="77777777" w:rsidR="008F7398" w:rsidRDefault="00C0633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Normele se aplică de către toate instituțiile implicate în managementul pregătirii prin rezidențiat, pentru toți rezidenții, conform atribuțiilor și responsabilităților specifice, potrivit legislației în vigoare.</w:t>
      </w:r>
    </w:p>
    <w:p w14:paraId="00000009" w14:textId="77777777" w:rsidR="008F7398" w:rsidRDefault="00C063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Scop</w:t>
      </w:r>
    </w:p>
    <w:p w14:paraId="0000000A" w14:textId="77777777" w:rsidR="008F7398" w:rsidRDefault="00C0633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Stabilirea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modului în care sunt operate înregistrările de date în Registrul matricol național al rezidenților, insti</w:t>
      </w:r>
      <w:r>
        <w:rPr>
          <w:rFonts w:ascii="Times New Roman" w:eastAsia="Times New Roman" w:hAnsi="Times New Roman" w:cs="Times New Roman"/>
          <w:sz w:val="24"/>
          <w:szCs w:val="24"/>
        </w:rPr>
        <w:t>tuțiile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desemnate și atribuțiile acestora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astfel încât să poată fi asigurată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protecția informațiilor în condiții de securitate maximă, cu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ermen de păstrare permanent și protecția datelor cu caracter personal</w:t>
      </w:r>
      <w:r>
        <w:rPr>
          <w:rFonts w:ascii="Times New Roman" w:eastAsia="Times New Roman" w:hAnsi="Times New Roman" w:cs="Times New Roman"/>
          <w:sz w:val="24"/>
          <w:szCs w:val="24"/>
        </w:rPr>
        <w:t>, respectiv posibilitatea utilizării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datelor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și statisticilor pentru fundamentarea politicilor de resurse umane în sănătate și pentru politicile de dezvoltare a instituțiilor de învățămân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superior acreditate.</w:t>
      </w:r>
    </w:p>
    <w:p w14:paraId="0000000B" w14:textId="77777777" w:rsidR="008F7398" w:rsidRDefault="00C063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Abrevieri, termeni și sintagme</w:t>
      </w:r>
    </w:p>
    <w:p w14:paraId="0000000C" w14:textId="77777777" w:rsidR="008F7398" w:rsidRDefault="00C0633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Registru = Registrul matricol național al rezidenților;</w:t>
      </w:r>
    </w:p>
    <w:p w14:paraId="0000000D" w14:textId="77777777" w:rsidR="008F7398" w:rsidRDefault="00C0633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Rezident = noțiune compusă din 3 elemente tehnice: persoană + specialitatea în care a fost confirmat + data la care a început pregătirea;</w:t>
      </w:r>
    </w:p>
    <w:p w14:paraId="0000000E" w14:textId="77777777" w:rsidR="008F7398" w:rsidRDefault="00C0633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 de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ezident = cod unic de identificare pentru fiecare rezident (13 cifre și cod bare generat în conformitate cu standardul EAN13);</w:t>
      </w:r>
    </w:p>
    <w:p w14:paraId="0000000F" w14:textId="77777777" w:rsidR="008F7398" w:rsidRDefault="00C0633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Structura din instituția de învățământ superior = structura, la nivel de direcție din cadrul instituțiilor de învățământ superior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medicină și farmacie acreditate SAU departamentul din cadrul instituțiilor de învățământ superior care au în structură facultăți de medicină, medicină dentară/stomatologie și farmacie și care au programe de studii de medicină, medicină dentară și farma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 acreditate.</w:t>
      </w:r>
    </w:p>
    <w:p w14:paraId="00000010" w14:textId="77777777" w:rsidR="008F7398" w:rsidRDefault="00C063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Atribuții și responsabilități </w:t>
      </w:r>
    </w:p>
    <w:p w14:paraId="00000011" w14:textId="04EB5446" w:rsidR="008F7398" w:rsidRDefault="00C0633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Instituțiile implicate în </w:t>
      </w:r>
      <w:r>
        <w:rPr>
          <w:rFonts w:ascii="Times New Roman" w:eastAsia="Times New Roman" w:hAnsi="Times New Roman" w:cs="Times New Roman"/>
          <w:sz w:val="24"/>
          <w:szCs w:val="24"/>
        </w:rPr>
        <w:t>gestionarea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activității de pregătire </w:t>
      </w:r>
      <w:r>
        <w:rPr>
          <w:rFonts w:ascii="Times New Roman" w:eastAsia="Times New Roman" w:hAnsi="Times New Roman" w:cs="Times New Roman"/>
          <w:sz w:val="24"/>
          <w:szCs w:val="24"/>
        </w:rPr>
        <w:t>în rezidențiat, conform art. 5 alin. (2) din anexa 1</w:t>
      </w:r>
      <w:r w:rsidR="008D5D44">
        <w:rPr>
          <w:rFonts w:ascii="Times New Roman" w:eastAsia="Times New Roman" w:hAnsi="Times New Roman" w:cs="Times New Roman"/>
          <w:sz w:val="24"/>
          <w:szCs w:val="24"/>
        </w:rPr>
        <w:t xml:space="preserve"> la ordin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următoarele atribuții/responsabilități în cadrul Registrului:</w:t>
      </w:r>
    </w:p>
    <w:p w14:paraId="00000012" w14:textId="77777777" w:rsidR="008F7398" w:rsidRDefault="00C0633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Ministerul Sănătății </w:t>
      </w:r>
    </w:p>
    <w:p w14:paraId="00000013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validează coordonatorii de rezidențiat;</w:t>
      </w:r>
    </w:p>
    <w:p w14:paraId="00000014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aprobă și operează schimbările de specialitate;</w:t>
      </w:r>
    </w:p>
    <w:p w14:paraId="00000015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introduce și actualizează unitățile sanitare </w:t>
      </w:r>
      <w:r>
        <w:rPr>
          <w:rFonts w:ascii="Times New Roman" w:eastAsia="Times New Roman" w:hAnsi="Times New Roman" w:cs="Times New Roman"/>
          <w:sz w:val="24"/>
          <w:szCs w:val="24"/>
        </w:rPr>
        <w:t>în care se efectuează pregătire în rezidențiat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16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aprobă și operează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transferul rezidenților între centrele universitare;</w:t>
      </w:r>
    </w:p>
    <w:p w14:paraId="00000017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aprobă echivalările de stagii;</w:t>
      </w:r>
    </w:p>
    <w:p w14:paraId="00000018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introduce în Registru rezidenții noi și generează cod unic de rezident pentru fiecare;</w:t>
      </w:r>
    </w:p>
    <w:p w14:paraId="00000019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4.1.7. inactivează poziția persoanelor care au renunțat sau și-au încet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calitatea de rezident; </w:t>
      </w:r>
    </w:p>
    <w:p w14:paraId="0000001A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4.1.8.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gestionează nomenclatoarele folosite în aplicație – adăugare, actualizare, inactivare înregistrări;</w:t>
      </w:r>
    </w:p>
    <w:p w14:paraId="0000001B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creează și gestionează conturile de utilizator, grupurile de utilizatori și drepturile de acces;</w:t>
      </w:r>
    </w:p>
    <w:p w14:paraId="0000001C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inactiveaz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 rezidenții care au finalizat pregătirea pe baza informațiilor colectate la examenele pentru obținerea titlului de specialist;</w:t>
      </w:r>
    </w:p>
    <w:p w14:paraId="0000001D" w14:textId="77777777" w:rsidR="008F7398" w:rsidRDefault="008F7398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8F7398" w:rsidRDefault="00C0633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Ministerul Educației, prin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instituțiile de învățământ superior cu profil medical acreditate</w:t>
      </w:r>
    </w:p>
    <w:p w14:paraId="0000001F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actualizează informațiile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 coordonatorii de rezidențiat propuși;</w:t>
      </w:r>
    </w:p>
    <w:p w14:paraId="00000020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gestionează responsabilii și îndrumătorii de rezidențiat;</w:t>
      </w:r>
    </w:p>
    <w:p w14:paraId="00000021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aprobă și operează schimbarea de coordonator pentru rezidenți;</w:t>
      </w:r>
    </w:p>
    <w:p w14:paraId="00000022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înregistrează rotațiile de </w:t>
      </w:r>
      <w:r>
        <w:rPr>
          <w:rFonts w:ascii="Times New Roman" w:eastAsia="Times New Roman" w:hAnsi="Times New Roman" w:cs="Times New Roman"/>
          <w:sz w:val="24"/>
          <w:szCs w:val="24"/>
        </w:rPr>
        <w:t>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și notele obținute, pentru rezidenții proprii;</w:t>
      </w:r>
    </w:p>
    <w:p w14:paraId="00000023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aprobă solicitarea de detașare pentru rezidenții (acord de plecare) care pleacă în alt centru universitar și pentru rezidenții din alt centru universitar (acord de primire) care vin pentru a efectua 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 sau mai multe module de stagiu;</w:t>
      </w:r>
    </w:p>
    <w:p w14:paraId="00000024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înregistrează detașarea, inclusiv nota obținută, pentru rezidenții din alte centre universitare care vin să efectueze module de stagiu;</w:t>
      </w:r>
    </w:p>
    <w:p w14:paraId="00000025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întocmește lista cu rezidenții proprii care au primit acceptul pentru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ransfer către alte centre universitare; lista nominală se transmite Ministerului Sănătății;</w:t>
      </w:r>
    </w:p>
    <w:p w14:paraId="00000026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actualizează numele rezidenților;</w:t>
      </w:r>
    </w:p>
    <w:p w14:paraId="00000027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actualizează unitatea sanitară </w:t>
      </w:r>
      <w:r>
        <w:rPr>
          <w:rFonts w:ascii="Times New Roman" w:eastAsia="Times New Roman" w:hAnsi="Times New Roman" w:cs="Times New Roman"/>
          <w:sz w:val="24"/>
          <w:szCs w:val="24"/>
        </w:rPr>
        <w:t>cu care rezidentul are încheiat contract de muncă,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pentru rezidenții prin concurs;</w:t>
      </w:r>
    </w:p>
    <w:p w14:paraId="00000028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vizualizează, fără a putea modifica, situația rezidenților care au detașare la o altă instituție de învățământ superior;</w:t>
      </w:r>
    </w:p>
    <w:p w14:paraId="00000029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înregistrează întreruperile și prelungirile de rezidențiat aprobate de Ministerul Sănătății;</w:t>
      </w:r>
    </w:p>
    <w:p w14:paraId="0000002A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înregistrează echiva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lările de stagii aprobate de Ministerul Sănătății;</w:t>
      </w:r>
    </w:p>
    <w:p w14:paraId="0000002B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4.2.13.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 rezidenții la a doua specialitate fără concurs de rezidențiat consemnează depunerea angajamentului de plată și plățile efectuate;</w:t>
      </w:r>
    </w:p>
    <w:p w14:paraId="0000002C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4.2.14.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introduce/atașează observații/documente relevante 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ntru pregătirea rezidentului;</w:t>
      </w:r>
    </w:p>
    <w:p w14:paraId="0000002D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inactivează rezidenții care au finalizat pregătirea;</w:t>
      </w:r>
    </w:p>
    <w:p w14:paraId="0000002E" w14:textId="77777777" w:rsidR="008F7398" w:rsidRDefault="00C0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4.2.16.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pune la dispoziția rezidenților carnetele de rezident personalizate cu eticheta mare, conținând datele de identificare, și etichetele mici, cu codurile de 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pentru fiecare pagină; emite duplicate pentru carnetele de rezident și consemnează această operație.</w:t>
      </w:r>
    </w:p>
    <w:p w14:paraId="0000002F" w14:textId="77777777" w:rsidR="008F7398" w:rsidRDefault="008F73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8F7398" w:rsidRDefault="008F73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F7398">
      <w:footerReference w:type="default" r:id="rId8"/>
      <w:pgSz w:w="11906" w:h="16838"/>
      <w:pgMar w:top="1418" w:right="851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67770" w14:textId="77777777" w:rsidR="00C0633D" w:rsidRDefault="00C0633D">
      <w:pPr>
        <w:spacing w:after="0" w:line="240" w:lineRule="auto"/>
      </w:pPr>
      <w:r>
        <w:separator/>
      </w:r>
    </w:p>
  </w:endnote>
  <w:endnote w:type="continuationSeparator" w:id="0">
    <w:p w14:paraId="57CDA8EA" w14:textId="77777777" w:rsidR="00C0633D" w:rsidRDefault="00C0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1" w14:textId="44F449F5" w:rsidR="008F7398" w:rsidRDefault="00C063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359BB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F833A" w14:textId="77777777" w:rsidR="00C0633D" w:rsidRDefault="00C0633D">
      <w:pPr>
        <w:spacing w:after="0" w:line="240" w:lineRule="auto"/>
      </w:pPr>
      <w:r>
        <w:separator/>
      </w:r>
    </w:p>
  </w:footnote>
  <w:footnote w:type="continuationSeparator" w:id="0">
    <w:p w14:paraId="74092C96" w14:textId="77777777" w:rsidR="00C0633D" w:rsidRDefault="00C0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879E5"/>
    <w:multiLevelType w:val="multilevel"/>
    <w:tmpl w:val="12CC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tyle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9A12353"/>
    <w:multiLevelType w:val="multilevel"/>
    <w:tmpl w:val="D70C9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98"/>
    <w:rsid w:val="000421B6"/>
    <w:rsid w:val="008D5D44"/>
    <w:rsid w:val="008F7398"/>
    <w:rsid w:val="00C0633D"/>
    <w:rsid w:val="00C3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2888"/>
  <w15:docId w15:val="{DB1C6D9C-BC63-744B-A206-82281F4C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Style1">
    <w:name w:val="Style1"/>
    <w:basedOn w:val="Normal"/>
    <w:autoRedefine/>
    <w:qFormat/>
    <w:rsid w:val="002F0DFA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rvts8">
    <w:name w:val="rvts8"/>
    <w:basedOn w:val="DefaultParagraphFont"/>
    <w:rsid w:val="004C7B82"/>
  </w:style>
  <w:style w:type="paragraph" w:styleId="Header">
    <w:name w:val="header"/>
    <w:basedOn w:val="Normal"/>
    <w:link w:val="HeaderChar"/>
    <w:uiPriority w:val="99"/>
    <w:unhideWhenUsed/>
    <w:rsid w:val="00D9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CD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CD8"/>
    <w:rPr>
      <w:lang w:val="ro-RO"/>
    </w:rPr>
  </w:style>
  <w:style w:type="paragraph" w:customStyle="1" w:styleId="Style2">
    <w:name w:val="Style2"/>
    <w:basedOn w:val="Style1"/>
    <w:autoRedefine/>
    <w:qFormat/>
    <w:rsid w:val="00AA401E"/>
    <w:pPr>
      <w:numPr>
        <w:ilvl w:val="3"/>
        <w:numId w:val="2"/>
      </w:numPr>
      <w:spacing w:after="80"/>
      <w:ind w:left="1985" w:hanging="905"/>
    </w:pPr>
    <w:rPr>
      <w:sz w:val="24"/>
      <w:szCs w:val="24"/>
    </w:rPr>
  </w:style>
  <w:style w:type="paragraph" w:customStyle="1" w:styleId="Style3">
    <w:name w:val="Style3"/>
    <w:basedOn w:val="Style2"/>
    <w:autoRedefine/>
    <w:qFormat/>
    <w:rsid w:val="00AA401E"/>
    <w:pPr>
      <w:ind w:left="1728" w:hanging="64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C2"/>
    <w:rPr>
      <w:rFonts w:ascii="Segoe UI" w:hAnsi="Segoe UI" w:cs="Segoe UI"/>
      <w:sz w:val="18"/>
      <w:szCs w:val="18"/>
      <w:lang w:val="ro-RO"/>
    </w:rPr>
  </w:style>
  <w:style w:type="paragraph" w:customStyle="1" w:styleId="rvps1">
    <w:name w:val="rvps1"/>
    <w:basedOn w:val="Normal"/>
    <w:rsid w:val="008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6">
    <w:name w:val="rvts6"/>
    <w:basedOn w:val="DefaultParagraphFont"/>
    <w:rsid w:val="008E64BD"/>
  </w:style>
  <w:style w:type="character" w:customStyle="1" w:styleId="rvts10">
    <w:name w:val="rvts10"/>
    <w:basedOn w:val="DefaultParagraphFont"/>
    <w:rsid w:val="002F0DF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NgOe6LlKiNtIMToBisk1Cwpwg==">CgMxLjAyCGguZ2pkZ3hzOAByITFWZGR5M0p1bW91S0ktdnozaG9xWDZxUXJyYXVfUFZGUA==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roco</dc:creator>
  <cp:lastModifiedBy>User</cp:lastModifiedBy>
  <cp:revision>2</cp:revision>
  <dcterms:created xsi:type="dcterms:W3CDTF">2024-12-18T11:42:00Z</dcterms:created>
  <dcterms:modified xsi:type="dcterms:W3CDTF">2024-12-18T11:42:00Z</dcterms:modified>
</cp:coreProperties>
</file>