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4E6EF" w14:textId="22556319" w:rsidR="00BC16AD" w:rsidRPr="00AD26CE" w:rsidRDefault="00922228" w:rsidP="004E1B38">
      <w:pPr>
        <w:spacing w:before="225" w:after="225" w:line="240" w:lineRule="auto"/>
        <w:jc w:val="center"/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</w:pPr>
      <w:r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 xml:space="preserve">Scorul </w:t>
      </w:r>
      <w:r w:rsidR="009B7D0F"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m</w:t>
      </w:r>
      <w:r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TICI pentru evaluarea revasculariz</w:t>
      </w:r>
      <w:r w:rsidR="00700671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ă</w:t>
      </w:r>
      <w:r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 xml:space="preserve">rii </w:t>
      </w:r>
      <w:r w:rsidR="00700671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ș</w:t>
      </w:r>
      <w:r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i reperfuziei cerebrale post tromboli</w:t>
      </w:r>
      <w:r w:rsidR="000605C1"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z</w:t>
      </w:r>
      <w:r w:rsidR="00700671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ă</w:t>
      </w:r>
      <w:r w:rsidR="000605C1"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 xml:space="preserve"> sau tratament endovascular (</w:t>
      </w:r>
      <w:r w:rsidR="009B7D0F"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 xml:space="preserve">modified </w:t>
      </w:r>
      <w:r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 xml:space="preserve">Thrombolysis in Cerebral Infarction – </w:t>
      </w:r>
      <w:r w:rsidR="009B7D0F"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m</w:t>
      </w:r>
      <w:r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TICI</w:t>
      </w:r>
      <w:r w:rsidR="00700671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 xml:space="preserve"> </w:t>
      </w:r>
      <w:r w:rsidRPr="00AD26CE"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  <w:t>Perfusion Categories)</w:t>
      </w:r>
    </w:p>
    <w:p w14:paraId="0EF7CF07" w14:textId="77777777" w:rsidR="00F82B40" w:rsidRPr="00AD26CE" w:rsidRDefault="00F82B40" w:rsidP="00BC16AD">
      <w:pPr>
        <w:spacing w:before="225" w:after="225" w:line="240" w:lineRule="auto"/>
        <w:rPr>
          <w:rFonts w:asciiTheme="minorHAnsi" w:eastAsia="Times New Roman" w:hAnsiTheme="minorHAnsi" w:cstheme="minorHAnsi"/>
          <w:b/>
          <w:bCs/>
          <w:color w:val="191919"/>
          <w:sz w:val="32"/>
          <w:szCs w:val="32"/>
        </w:rPr>
      </w:pPr>
      <w:bookmarkStart w:id="0" w:name="_GoBack"/>
      <w:bookmarkEnd w:id="0"/>
    </w:p>
    <w:tbl>
      <w:tblPr>
        <w:tblW w:w="98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8635"/>
      </w:tblGrid>
      <w:tr w:rsidR="00922228" w:rsidRPr="00104948" w14:paraId="4D5C3ACF" w14:textId="77777777" w:rsidTr="00F82B40">
        <w:tc>
          <w:tcPr>
            <w:tcW w:w="1170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CC" w14:textId="03FAD2FB" w:rsidR="00922228" w:rsidRPr="00F82B40" w:rsidRDefault="00922228" w:rsidP="008E2D2B">
            <w:pPr>
              <w:spacing w:before="120" w:line="240" w:lineRule="auto"/>
              <w:ind w:left="57" w:right="-285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Grad 0</w:t>
            </w:r>
          </w:p>
        </w:tc>
        <w:tc>
          <w:tcPr>
            <w:tcW w:w="8635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56402" w14:textId="7DA467AD" w:rsidR="00A364B0" w:rsidRPr="00F82B40" w:rsidRDefault="0094365D" w:rsidP="00F7188A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Fără</w:t>
            </w:r>
            <w:r w:rsidR="009B7D0F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perfuzie 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sau flux anterograd </w:t>
            </w:r>
            <w:r w:rsidR="000D2A43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dincolo de locul </w:t>
            </w:r>
            <w:r w:rsidR="00104948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ocluzi</w:t>
            </w:r>
            <w:r w:rsidR="000D2A43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ei arteriale.</w:t>
            </w:r>
          </w:p>
          <w:p w14:paraId="4D5C3ACE" w14:textId="77777777" w:rsidR="0040097E" w:rsidRPr="00F82B40" w:rsidRDefault="0040097E" w:rsidP="00F7188A">
            <w:pPr>
              <w:spacing w:before="120" w:line="240" w:lineRule="auto"/>
              <w:ind w:left="465" w:right="176" w:hanging="46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22228" w:rsidRPr="00104948" w14:paraId="4D5C3AD3" w14:textId="77777777" w:rsidTr="00F82B40">
        <w:tc>
          <w:tcPr>
            <w:tcW w:w="1170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D0" w14:textId="487C950A" w:rsidR="00922228" w:rsidRPr="00F82B40" w:rsidRDefault="00922228" w:rsidP="008E2D2B">
            <w:pPr>
              <w:spacing w:before="120" w:line="240" w:lineRule="auto"/>
              <w:ind w:left="57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Grad 1</w:t>
            </w:r>
          </w:p>
        </w:tc>
        <w:tc>
          <w:tcPr>
            <w:tcW w:w="8635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63493" w14:textId="52ABE4A3" w:rsidR="000D2A43" w:rsidRPr="00F82B40" w:rsidRDefault="000D2A43" w:rsidP="00F7188A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Prezența fluxului dincolo de locul ocluziei arteriale</w:t>
            </w:r>
            <w:r w:rsidR="00CE190E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dar fără perfuzie. Substanța de contrast trece de locul ocluziei inițiale, dar opacifiază minim arborele arterial distal.</w:t>
            </w:r>
          </w:p>
          <w:p w14:paraId="4D5C3AD2" w14:textId="4FAA624C" w:rsidR="000D2A43" w:rsidRPr="00F82B40" w:rsidRDefault="000D2A43" w:rsidP="00F7188A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04948" w:rsidRPr="00104948" w14:paraId="48A656A7" w14:textId="77777777" w:rsidTr="00F82B40">
        <w:trPr>
          <w:trHeight w:val="1979"/>
        </w:trPr>
        <w:tc>
          <w:tcPr>
            <w:tcW w:w="1170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286D" w14:textId="6E6E80C3" w:rsidR="00104948" w:rsidRPr="00F82B40" w:rsidRDefault="00104948" w:rsidP="008E2D2B">
            <w:pPr>
              <w:spacing w:before="120" w:line="240" w:lineRule="auto"/>
              <w:ind w:left="57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Grad 2</w:t>
            </w:r>
          </w:p>
        </w:tc>
        <w:tc>
          <w:tcPr>
            <w:tcW w:w="8635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B6B0" w14:textId="486551DF" w:rsidR="00104948" w:rsidRPr="00F82B40" w:rsidRDefault="001934B8" w:rsidP="00F7188A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Perfuzie incompletă. </w:t>
            </w:r>
            <w:r w:rsidR="000D2A43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Substanța de contrast trece de locul ocluziei arteriale și opacifiază arborele arterial distal de locul ocluziei. Totuși, rata penetrării substanței de contrast distal de ocluzia arterial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ă</w:t>
            </w:r>
            <w:r w:rsidR="000D2A43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și/sau rata de clearance a substanței de contrast din arborele arterial distal este mai redusă față de arii cerebrale similare care nu sunt 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irigate </w:t>
            </w:r>
            <w:r w:rsidR="000D2A43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de artera obstruată (ex: artera cerebrală corespunzătoare contralaterală sau arborele arterial proximal de locul ocluziei arteriale)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922228" w:rsidRPr="00104948" w14:paraId="4D5C3ADB" w14:textId="77777777" w:rsidTr="00F82B40">
        <w:tc>
          <w:tcPr>
            <w:tcW w:w="1170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D8" w14:textId="208EC5DE" w:rsidR="00922228" w:rsidRPr="00F82B40" w:rsidRDefault="00F82B40" w:rsidP="008E2D2B">
            <w:pPr>
              <w:spacing w:before="120" w:line="240" w:lineRule="auto"/>
              <w:ind w:left="113" w:right="96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922228" w:rsidRPr="00F82B40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Grad 2a</w:t>
            </w:r>
          </w:p>
        </w:tc>
        <w:tc>
          <w:tcPr>
            <w:tcW w:w="8635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DA" w14:textId="00E2FE92" w:rsidR="0040097E" w:rsidRPr="00F82B40" w:rsidRDefault="004F68B7" w:rsidP="00F7188A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 w:rsidR="009B7D0F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erfuzie parțială, 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cu umplere a arborelui arterial distal &lt;</w:t>
            </w:r>
            <w:r w:rsidR="009B7D0F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50% din teritoriul 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vizualizat.</w:t>
            </w:r>
          </w:p>
        </w:tc>
      </w:tr>
      <w:tr w:rsidR="00922228" w:rsidRPr="00104948" w14:paraId="4D5C3ADF" w14:textId="77777777" w:rsidTr="00F82B40">
        <w:tc>
          <w:tcPr>
            <w:tcW w:w="1170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DC" w14:textId="431AFFE5" w:rsidR="00922228" w:rsidRPr="00F82B40" w:rsidRDefault="00F82B40" w:rsidP="008E2D2B">
            <w:pPr>
              <w:spacing w:before="120" w:line="240" w:lineRule="auto"/>
              <w:ind w:left="113" w:right="96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922228" w:rsidRPr="00F82B40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Grad 2b</w:t>
            </w:r>
          </w:p>
        </w:tc>
        <w:tc>
          <w:tcPr>
            <w:tcW w:w="8635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DE" w14:textId="272A51C2" w:rsidR="0040097E" w:rsidRPr="00F82B40" w:rsidRDefault="004F68B7" w:rsidP="00F7188A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Perfuzie semnificativă</w:t>
            </w:r>
            <w:r w:rsidR="009B7D0F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cu umplere a arborelui arterial distal ≥ 50% din teritoriul vizualizat.</w:t>
            </w:r>
          </w:p>
        </w:tc>
      </w:tr>
      <w:tr w:rsidR="009B7D0F" w:rsidRPr="00104948" w14:paraId="47D6CCCA" w14:textId="77777777" w:rsidTr="00F82B40">
        <w:tc>
          <w:tcPr>
            <w:tcW w:w="1170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6B668" w14:textId="5D693F29" w:rsidR="009B7D0F" w:rsidRPr="00F82B40" w:rsidRDefault="00F82B40" w:rsidP="008E2D2B">
            <w:pPr>
              <w:spacing w:before="120" w:line="240" w:lineRule="auto"/>
              <w:ind w:left="113" w:right="96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9B7D0F" w:rsidRPr="00F82B4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Grad 2c</w:t>
            </w:r>
          </w:p>
        </w:tc>
        <w:tc>
          <w:tcPr>
            <w:tcW w:w="8635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854D" w14:textId="1D8F4756" w:rsidR="009B7D0F" w:rsidRPr="00F82B40" w:rsidRDefault="004F68B7" w:rsidP="00F7188A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Perfuzie aproape completă</w:t>
            </w:r>
            <w:r w:rsidR="009B7D0F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cu excepția 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unui flux lent în câteva vase corticale distale sau prezența de mici emboli corticali distali.</w:t>
            </w:r>
          </w:p>
        </w:tc>
      </w:tr>
      <w:tr w:rsidR="00922228" w:rsidRPr="00104948" w14:paraId="4D5C3AE2" w14:textId="77777777" w:rsidTr="00F82B40">
        <w:tc>
          <w:tcPr>
            <w:tcW w:w="1170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E0" w14:textId="28C07943" w:rsidR="00922228" w:rsidRPr="00F82B40" w:rsidRDefault="00743E2B" w:rsidP="008E2D2B">
            <w:pPr>
              <w:spacing w:before="120" w:line="240" w:lineRule="auto"/>
              <w:ind w:left="57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22228" w:rsidRPr="00F82B4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Grad 3</w:t>
            </w:r>
          </w:p>
        </w:tc>
        <w:tc>
          <w:tcPr>
            <w:tcW w:w="8635" w:type="dxa"/>
            <w:shd w:val="clear" w:color="auto" w:fill="FFFF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3AE1" w14:textId="17E86175" w:rsidR="009B7D0F" w:rsidRPr="00F82B40" w:rsidRDefault="004F68B7" w:rsidP="00D11CBE">
            <w:pPr>
              <w:spacing w:before="120" w:line="240" w:lineRule="auto"/>
              <w:ind w:left="264" w:right="176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Perfuzie completă</w:t>
            </w:r>
            <w:r w:rsidR="009B7D0F"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F82B4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cu umplere normală a întreg arborelui arterial distal.</w:t>
            </w:r>
          </w:p>
        </w:tc>
      </w:tr>
    </w:tbl>
    <w:p w14:paraId="4D5C3AE3" w14:textId="77777777" w:rsidR="00922228" w:rsidRPr="00AD26CE" w:rsidRDefault="00922228" w:rsidP="00026445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922228" w:rsidRPr="00AD26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0C719" w14:textId="77777777" w:rsidR="006B4F43" w:rsidRPr="00BC16AD" w:rsidRDefault="006B4F43" w:rsidP="00922228">
      <w:pPr>
        <w:spacing w:after="0" w:line="240" w:lineRule="auto"/>
      </w:pPr>
      <w:r w:rsidRPr="00BC16AD">
        <w:separator/>
      </w:r>
    </w:p>
  </w:endnote>
  <w:endnote w:type="continuationSeparator" w:id="0">
    <w:p w14:paraId="47A5B5ED" w14:textId="77777777" w:rsidR="006B4F43" w:rsidRPr="00BC16AD" w:rsidRDefault="006B4F43" w:rsidP="00922228">
      <w:pPr>
        <w:spacing w:after="0" w:line="240" w:lineRule="auto"/>
      </w:pPr>
      <w:r w:rsidRPr="00BC16AD">
        <w:continuationSeparator/>
      </w:r>
    </w:p>
  </w:endnote>
  <w:endnote w:type="continuationNotice" w:id="1">
    <w:p w14:paraId="4B9A76E1" w14:textId="77777777" w:rsidR="006B4F43" w:rsidRDefault="006B4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9A981" w14:textId="77777777" w:rsidR="006B4F43" w:rsidRPr="00BC16AD" w:rsidRDefault="006B4F43" w:rsidP="00922228">
      <w:pPr>
        <w:spacing w:after="0" w:line="240" w:lineRule="auto"/>
      </w:pPr>
      <w:r w:rsidRPr="00BC16AD">
        <w:separator/>
      </w:r>
    </w:p>
  </w:footnote>
  <w:footnote w:type="continuationSeparator" w:id="0">
    <w:p w14:paraId="371E3D55" w14:textId="77777777" w:rsidR="006B4F43" w:rsidRPr="00BC16AD" w:rsidRDefault="006B4F43" w:rsidP="00922228">
      <w:pPr>
        <w:spacing w:after="0" w:line="240" w:lineRule="auto"/>
      </w:pPr>
      <w:r w:rsidRPr="00BC16AD">
        <w:continuationSeparator/>
      </w:r>
    </w:p>
  </w:footnote>
  <w:footnote w:type="continuationNotice" w:id="1">
    <w:p w14:paraId="59AA681B" w14:textId="77777777" w:rsidR="006B4F43" w:rsidRDefault="006B4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C3AE8" w14:textId="6F749E20" w:rsidR="00922228" w:rsidRPr="00083EEA" w:rsidRDefault="000605C1" w:rsidP="00922228">
    <w:pPr>
      <w:pStyle w:val="Header"/>
      <w:rPr>
        <w:rFonts w:cs="Calibri"/>
        <w:i/>
        <w:sz w:val="20"/>
        <w:szCs w:val="18"/>
      </w:rPr>
    </w:pPr>
    <w:r w:rsidRPr="00F82B40">
      <w:rPr>
        <w:rFonts w:cs="Calibri"/>
        <w:b/>
        <w:bCs/>
        <w:i/>
        <w:sz w:val="28"/>
        <w:szCs w:val="24"/>
      </w:rPr>
      <w:t>Anexa I.1</w:t>
    </w:r>
    <w:r w:rsidR="00F82B40" w:rsidRPr="00F82B40">
      <w:rPr>
        <w:rFonts w:cs="Calibri"/>
        <w:b/>
        <w:bCs/>
        <w:i/>
        <w:sz w:val="28"/>
        <w:szCs w:val="24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3D90"/>
    <w:multiLevelType w:val="multilevel"/>
    <w:tmpl w:val="182A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C32CC"/>
    <w:multiLevelType w:val="multilevel"/>
    <w:tmpl w:val="07B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3617E"/>
    <w:multiLevelType w:val="multilevel"/>
    <w:tmpl w:val="D164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28"/>
    <w:rsid w:val="00025407"/>
    <w:rsid w:val="00026445"/>
    <w:rsid w:val="000605C1"/>
    <w:rsid w:val="00071D0C"/>
    <w:rsid w:val="0007442B"/>
    <w:rsid w:val="00083EEA"/>
    <w:rsid w:val="000D2A43"/>
    <w:rsid w:val="00102CE1"/>
    <w:rsid w:val="0010370D"/>
    <w:rsid w:val="00104948"/>
    <w:rsid w:val="0014067A"/>
    <w:rsid w:val="00145209"/>
    <w:rsid w:val="00151A43"/>
    <w:rsid w:val="00153EDF"/>
    <w:rsid w:val="001676E0"/>
    <w:rsid w:val="00177DFE"/>
    <w:rsid w:val="001934B8"/>
    <w:rsid w:val="001C47B0"/>
    <w:rsid w:val="001D23E3"/>
    <w:rsid w:val="002072BF"/>
    <w:rsid w:val="00275ADB"/>
    <w:rsid w:val="002B1E29"/>
    <w:rsid w:val="002F491F"/>
    <w:rsid w:val="00320BF0"/>
    <w:rsid w:val="0037098D"/>
    <w:rsid w:val="003836A4"/>
    <w:rsid w:val="003D71AF"/>
    <w:rsid w:val="003F7F01"/>
    <w:rsid w:val="0040097E"/>
    <w:rsid w:val="004245E1"/>
    <w:rsid w:val="0045256D"/>
    <w:rsid w:val="00463CE0"/>
    <w:rsid w:val="004E1B38"/>
    <w:rsid w:val="004F68B7"/>
    <w:rsid w:val="00524E31"/>
    <w:rsid w:val="00530060"/>
    <w:rsid w:val="0053744F"/>
    <w:rsid w:val="00537C17"/>
    <w:rsid w:val="005677EA"/>
    <w:rsid w:val="005A404D"/>
    <w:rsid w:val="005F7F31"/>
    <w:rsid w:val="006057D3"/>
    <w:rsid w:val="0065416E"/>
    <w:rsid w:val="00677A83"/>
    <w:rsid w:val="0069137E"/>
    <w:rsid w:val="006B4F43"/>
    <w:rsid w:val="006B554E"/>
    <w:rsid w:val="006D001D"/>
    <w:rsid w:val="006F33E9"/>
    <w:rsid w:val="00700671"/>
    <w:rsid w:val="00734BE9"/>
    <w:rsid w:val="00743E2B"/>
    <w:rsid w:val="007474FD"/>
    <w:rsid w:val="00777B75"/>
    <w:rsid w:val="007C788D"/>
    <w:rsid w:val="007D7D37"/>
    <w:rsid w:val="00812A26"/>
    <w:rsid w:val="00817872"/>
    <w:rsid w:val="0082584B"/>
    <w:rsid w:val="00893C35"/>
    <w:rsid w:val="008D26DB"/>
    <w:rsid w:val="008E2D2B"/>
    <w:rsid w:val="00922228"/>
    <w:rsid w:val="00934279"/>
    <w:rsid w:val="0094365D"/>
    <w:rsid w:val="00962BE9"/>
    <w:rsid w:val="00984F17"/>
    <w:rsid w:val="009B4625"/>
    <w:rsid w:val="009B7D0F"/>
    <w:rsid w:val="009E0574"/>
    <w:rsid w:val="009F785D"/>
    <w:rsid w:val="00A0122A"/>
    <w:rsid w:val="00A2117B"/>
    <w:rsid w:val="00A340A5"/>
    <w:rsid w:val="00A364B0"/>
    <w:rsid w:val="00A8373C"/>
    <w:rsid w:val="00AA419A"/>
    <w:rsid w:val="00AD26CE"/>
    <w:rsid w:val="00AF5B8B"/>
    <w:rsid w:val="00B30BFA"/>
    <w:rsid w:val="00B57D93"/>
    <w:rsid w:val="00BA1515"/>
    <w:rsid w:val="00BC16AD"/>
    <w:rsid w:val="00C23C84"/>
    <w:rsid w:val="00C626B1"/>
    <w:rsid w:val="00CB1F8F"/>
    <w:rsid w:val="00CE190E"/>
    <w:rsid w:val="00D05AEF"/>
    <w:rsid w:val="00D11CBE"/>
    <w:rsid w:val="00D6155C"/>
    <w:rsid w:val="00DA6E64"/>
    <w:rsid w:val="00DB3350"/>
    <w:rsid w:val="00E028B4"/>
    <w:rsid w:val="00E07523"/>
    <w:rsid w:val="00E51A31"/>
    <w:rsid w:val="00E8238D"/>
    <w:rsid w:val="00F10BA7"/>
    <w:rsid w:val="00F175A5"/>
    <w:rsid w:val="00F17F8B"/>
    <w:rsid w:val="00F304FE"/>
    <w:rsid w:val="00F34BF5"/>
    <w:rsid w:val="00F37592"/>
    <w:rsid w:val="00F7188A"/>
    <w:rsid w:val="00F82B40"/>
    <w:rsid w:val="00FD15C6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C3ACB"/>
  <w15:chartTrackingRefBased/>
  <w15:docId w15:val="{B40291AB-AAAE-49EA-B933-281F4880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22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22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22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2228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922228"/>
    <w:rPr>
      <w:i/>
      <w:iCs/>
    </w:rPr>
  </w:style>
  <w:style w:type="character" w:styleId="Strong">
    <w:name w:val="Strong"/>
    <w:uiPriority w:val="22"/>
    <w:qFormat/>
    <w:rsid w:val="00922228"/>
    <w:rPr>
      <w:b/>
      <w:bCs/>
    </w:rPr>
  </w:style>
  <w:style w:type="character" w:customStyle="1" w:styleId="soc-bm-link-text3">
    <w:name w:val="soc-bm-link-text3"/>
    <w:rsid w:val="00922228"/>
  </w:style>
  <w:style w:type="paragraph" w:customStyle="1" w:styleId="social-bookmarking-help2">
    <w:name w:val="social-bookmarking-help2"/>
    <w:basedOn w:val="Normal"/>
    <w:rsid w:val="00922228"/>
    <w:pPr>
      <w:spacing w:before="75" w:after="15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derline1">
    <w:name w:val="underline1"/>
    <w:rsid w:val="00922228"/>
    <w:rPr>
      <w:u w:val="single"/>
    </w:rPr>
  </w:style>
  <w:style w:type="character" w:customStyle="1" w:styleId="slug-metadata-note4">
    <w:name w:val="slug-metadata-note4"/>
    <w:rsid w:val="00922228"/>
    <w:rPr>
      <w:vanish w:val="0"/>
      <w:webHidden w:val="0"/>
      <w:specVanish w:val="0"/>
    </w:rPr>
  </w:style>
  <w:style w:type="character" w:customStyle="1" w:styleId="slug-ahead-of-print-date2">
    <w:name w:val="slug-ahead-of-print-date2"/>
    <w:rsid w:val="00922228"/>
  </w:style>
  <w:style w:type="character" w:customStyle="1" w:styleId="slug-doi3">
    <w:name w:val="slug-doi3"/>
    <w:rsid w:val="00922228"/>
  </w:style>
  <w:style w:type="character" w:customStyle="1" w:styleId="slug-pub-date3">
    <w:name w:val="slug-pub-date3"/>
    <w:rsid w:val="00922228"/>
    <w:rPr>
      <w:b/>
      <w:bCs/>
    </w:rPr>
  </w:style>
  <w:style w:type="character" w:customStyle="1" w:styleId="slug-vol2">
    <w:name w:val="slug-vol2"/>
    <w:rsid w:val="00922228"/>
  </w:style>
  <w:style w:type="character" w:customStyle="1" w:styleId="slug-issue">
    <w:name w:val="slug-issue"/>
    <w:rsid w:val="00922228"/>
  </w:style>
  <w:style w:type="character" w:customStyle="1" w:styleId="slug-pages3">
    <w:name w:val="slug-pages3"/>
    <w:rsid w:val="00922228"/>
    <w:rPr>
      <w:b/>
      <w:bCs/>
    </w:rPr>
  </w:style>
  <w:style w:type="character" w:customStyle="1" w:styleId="free2">
    <w:name w:val="free2"/>
    <w:rsid w:val="00922228"/>
  </w:style>
  <w:style w:type="table" w:styleId="LightList">
    <w:name w:val="Light List"/>
    <w:basedOn w:val="TableNormal"/>
    <w:uiPriority w:val="61"/>
    <w:rsid w:val="00275ADB"/>
    <w:rPr>
      <w:rFonts w:eastAsia="MS Mincho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525">
          <w:marLeft w:val="0"/>
          <w:marRight w:val="0"/>
          <w:marTop w:val="15"/>
          <w:marBottom w:val="0"/>
          <w:divBdr>
            <w:top w:val="single" w:sz="6" w:space="0" w:color="B6BB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966">
                  <w:marLeft w:val="75"/>
                  <w:marRight w:val="0"/>
                  <w:marTop w:val="150"/>
                  <w:marBottom w:val="0"/>
                  <w:divBdr>
                    <w:top w:val="single" w:sz="6" w:space="0" w:color="B6BBBF"/>
                    <w:left w:val="single" w:sz="6" w:space="0" w:color="B6BBBF"/>
                    <w:bottom w:val="single" w:sz="6" w:space="0" w:color="B6BBBF"/>
                    <w:right w:val="single" w:sz="6" w:space="0" w:color="B6BBBF"/>
                  </w:divBdr>
                  <w:divsChild>
                    <w:div w:id="1777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5DAB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46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9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381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3" w:color="AAAAAA"/>
                            <w:right w:val="single" w:sz="6" w:space="12" w:color="AAAAAA"/>
                          </w:divBdr>
                        </w:div>
                      </w:divsChild>
                    </w:div>
                  </w:divsChild>
                </w:div>
                <w:div w:id="2003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78B6-F799-47AA-8157-7CFA21EB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ADINAROC</dc:creator>
  <cp:keywords/>
  <cp:lastModifiedBy>User</cp:lastModifiedBy>
  <cp:revision>3</cp:revision>
  <dcterms:created xsi:type="dcterms:W3CDTF">2024-11-24T14:45:00Z</dcterms:created>
  <dcterms:modified xsi:type="dcterms:W3CDTF">2025-02-03T11:03:00Z</dcterms:modified>
</cp:coreProperties>
</file>