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B80D59" w14:textId="389F6E48" w:rsidR="00391612" w:rsidRPr="004659A1" w:rsidRDefault="00D1317B" w:rsidP="005F7D3D">
      <w:pPr>
        <w:ind w:left="1440" w:firstLine="720"/>
        <w:rPr>
          <w:b/>
          <w:bCs/>
          <w:sz w:val="32"/>
          <w:szCs w:val="32"/>
          <w:lang w:val="ro-RO"/>
        </w:rPr>
      </w:pPr>
      <w:r w:rsidRPr="004659A1">
        <w:rPr>
          <w:b/>
          <w:bCs/>
          <w:sz w:val="32"/>
          <w:szCs w:val="32"/>
          <w:lang w:val="ro-RO"/>
        </w:rPr>
        <w:t xml:space="preserve">Criterii de eligibilitate tromboliză </w:t>
      </w:r>
      <w:r w:rsidR="0080011C" w:rsidRPr="004659A1">
        <w:rPr>
          <w:b/>
          <w:bCs/>
          <w:sz w:val="32"/>
          <w:szCs w:val="32"/>
          <w:lang w:val="ro-RO"/>
        </w:rPr>
        <w:t>i.v.</w:t>
      </w:r>
    </w:p>
    <w:p w14:paraId="06164B30" w14:textId="3FC1447E" w:rsidR="0050266A" w:rsidRDefault="00D44381" w:rsidP="00365DB5">
      <w:pPr>
        <w:jc w:val="center"/>
        <w:rPr>
          <w:rFonts w:ascii="Calibri" w:hAnsi="Calibri" w:cs="Calibri"/>
          <w:b/>
          <w:bCs/>
          <w:sz w:val="22"/>
          <w:szCs w:val="22"/>
          <w:lang w:val="ro-RO"/>
        </w:rPr>
      </w:pPr>
      <w:r w:rsidRPr="004659A1">
        <w:rPr>
          <w:rFonts w:ascii="Calibri" w:hAnsi="Calibri" w:cs="Calibri"/>
          <w:b/>
          <w:bCs/>
          <w:sz w:val="22"/>
          <w:szCs w:val="22"/>
          <w:lang w:val="ro-RO"/>
        </w:rPr>
        <w:t xml:space="preserve">PACIENȚII SUNT ELIGIBILI </w:t>
      </w:r>
      <w:r w:rsidR="00422EA4">
        <w:rPr>
          <w:rFonts w:ascii="Calibri" w:hAnsi="Calibri" w:cs="Calibri"/>
          <w:b/>
          <w:bCs/>
          <w:sz w:val="22"/>
          <w:szCs w:val="22"/>
          <w:lang w:val="ro-RO"/>
        </w:rPr>
        <w:t>PENTRU</w:t>
      </w:r>
      <w:r w:rsidRPr="004659A1">
        <w:rPr>
          <w:rFonts w:ascii="Calibri" w:hAnsi="Calibri" w:cs="Calibri"/>
          <w:b/>
          <w:bCs/>
          <w:sz w:val="22"/>
          <w:szCs w:val="22"/>
          <w:lang w:val="ro-RO"/>
        </w:rPr>
        <w:t xml:space="preserve"> TROMBOLIZĂ INTRAVENOASĂ DACĂ ÎNDEPLINESC </w:t>
      </w:r>
      <w:r w:rsidR="00422EA4">
        <w:rPr>
          <w:rFonts w:ascii="Calibri" w:hAnsi="Calibri" w:cs="Calibri"/>
          <w:b/>
          <w:bCs/>
          <w:sz w:val="22"/>
          <w:szCs w:val="22"/>
          <w:lang w:val="ro-RO"/>
        </w:rPr>
        <w:t xml:space="preserve">TOATE </w:t>
      </w:r>
      <w:r w:rsidRPr="004659A1">
        <w:rPr>
          <w:rFonts w:ascii="Calibri" w:hAnsi="Calibri" w:cs="Calibri"/>
          <w:b/>
          <w:bCs/>
          <w:sz w:val="22"/>
          <w:szCs w:val="22"/>
          <w:lang w:val="ro-RO"/>
        </w:rPr>
        <w:t xml:space="preserve">URMĂTOARELE </w:t>
      </w:r>
      <w:r w:rsidR="00D364D9" w:rsidRPr="004659A1">
        <w:rPr>
          <w:rFonts w:ascii="Calibri" w:hAnsi="Calibri" w:cs="Calibri"/>
          <w:b/>
          <w:bCs/>
          <w:sz w:val="22"/>
          <w:szCs w:val="22"/>
          <w:lang w:val="ro-RO"/>
        </w:rPr>
        <w:t>INDICAȚII</w:t>
      </w:r>
      <w:r w:rsidR="00E15FE5" w:rsidRPr="004659A1">
        <w:rPr>
          <w:rFonts w:ascii="Calibri" w:hAnsi="Calibri" w:cs="Calibri"/>
          <w:b/>
          <w:bCs/>
          <w:sz w:val="22"/>
          <w:szCs w:val="22"/>
          <w:lang w:val="ro-RO"/>
        </w:rPr>
        <w:t xml:space="preserve"> ȘI NU PREZINTĂ CONTRAINDICAȚII ABSOLUTE</w:t>
      </w:r>
      <w:r w:rsidRPr="004659A1">
        <w:rPr>
          <w:rFonts w:ascii="Calibri" w:hAnsi="Calibri" w:cs="Calibri"/>
          <w:b/>
          <w:bCs/>
          <w:sz w:val="22"/>
          <w:szCs w:val="22"/>
          <w:lang w:val="ro-RO"/>
        </w:rPr>
        <w:t>:</w:t>
      </w:r>
      <w:bookmarkStart w:id="0" w:name="_GoBack"/>
      <w:bookmarkEnd w:id="0"/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8579"/>
        <w:gridCol w:w="771"/>
      </w:tblGrid>
      <w:tr w:rsidR="00B144A8" w:rsidRPr="004659A1" w14:paraId="4E563AD8" w14:textId="77777777" w:rsidTr="00F07B3E">
        <w:trPr>
          <w:trHeight w:val="368"/>
        </w:trPr>
        <w:tc>
          <w:tcPr>
            <w:tcW w:w="8579" w:type="dxa"/>
            <w:shd w:val="clear" w:color="auto" w:fill="8DD873" w:themeFill="accent6" w:themeFillTint="99"/>
          </w:tcPr>
          <w:p w14:paraId="23136922" w14:textId="3CA31D1B" w:rsidR="00B144A8" w:rsidRPr="004659A1" w:rsidRDefault="00B144A8" w:rsidP="001843FC">
            <w:pPr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</w:pPr>
            <w:r w:rsidRPr="0034178F">
              <w:rPr>
                <w:rFonts w:ascii="Calibri" w:hAnsi="Calibri" w:cs="Calibri"/>
                <w:b/>
                <w:bCs/>
                <w:sz w:val="28"/>
                <w:szCs w:val="28"/>
                <w:lang w:val="ro-RO"/>
              </w:rPr>
              <w:t>I</w:t>
            </w:r>
            <w:r w:rsidR="00422EA4">
              <w:rPr>
                <w:rFonts w:ascii="Calibri" w:hAnsi="Calibri" w:cs="Calibri"/>
                <w:b/>
                <w:bCs/>
                <w:sz w:val="28"/>
                <w:szCs w:val="28"/>
                <w:lang w:val="ro-RO"/>
              </w:rPr>
              <w:t xml:space="preserve">NDICAȚII </w:t>
            </w:r>
            <w:r w:rsidR="00422EA4" w:rsidRPr="00422EA4">
              <w:rPr>
                <w:rFonts w:ascii="Calibri" w:hAnsi="Calibri" w:cs="Calibri"/>
                <w:i/>
                <w:iCs/>
                <w:lang w:val="ro-RO"/>
              </w:rPr>
              <w:t>(toate sunt obligatorii)</w:t>
            </w:r>
          </w:p>
        </w:tc>
        <w:tc>
          <w:tcPr>
            <w:tcW w:w="771" w:type="dxa"/>
            <w:shd w:val="clear" w:color="auto" w:fill="8DD873" w:themeFill="accent6" w:themeFillTint="99"/>
          </w:tcPr>
          <w:p w14:paraId="3AB50A3B" w14:textId="2E7BA8F2" w:rsidR="00B144A8" w:rsidRPr="004659A1" w:rsidRDefault="00B144A8" w:rsidP="001843FC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ro-RO"/>
              </w:rPr>
            </w:pPr>
            <w:r w:rsidRPr="00B144A8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ro-RO"/>
              </w:rPr>
              <w:t>BIFAȚI</w:t>
            </w:r>
          </w:p>
        </w:tc>
      </w:tr>
      <w:tr w:rsidR="00EE73FD" w:rsidRPr="004659A1" w14:paraId="5EB749C8" w14:textId="77777777" w:rsidTr="00F07B3E">
        <w:trPr>
          <w:trHeight w:val="296"/>
        </w:trPr>
        <w:tc>
          <w:tcPr>
            <w:tcW w:w="8579" w:type="dxa"/>
            <w:shd w:val="clear" w:color="auto" w:fill="auto"/>
          </w:tcPr>
          <w:p w14:paraId="6B0AFC95" w14:textId="6604E0B2" w:rsidR="00EE73FD" w:rsidRPr="004659A1" w:rsidRDefault="00EE73FD" w:rsidP="001843FC">
            <w:pPr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4659A1"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  <w:t>Vârsta</w:t>
            </w:r>
            <w:r w:rsidRPr="004659A1">
              <w:rPr>
                <w:rFonts w:ascii="Calibri" w:hAnsi="Calibri" w:cs="Calibri"/>
                <w:sz w:val="22"/>
                <w:szCs w:val="22"/>
                <w:lang w:val="ro-RO"/>
              </w:rPr>
              <w:t xml:space="preserve"> peste 18 ani</w:t>
            </w:r>
            <w:r w:rsidRPr="00206A6E">
              <w:rPr>
                <w:rFonts w:ascii="Calibri" w:hAnsi="Calibri" w:cs="Calibri"/>
                <w:lang w:val="ro-RO"/>
              </w:rPr>
              <w:t xml:space="preserve"> </w:t>
            </w:r>
            <w:r w:rsidRPr="00206A6E">
              <w:rPr>
                <w:rFonts w:ascii="Calibri" w:hAnsi="Calibri" w:cs="Calibri"/>
                <w:b/>
                <w:bCs/>
                <w:sz w:val="28"/>
                <w:szCs w:val="28"/>
                <w:vertAlign w:val="superscript"/>
                <w:lang w:val="ro-RO"/>
              </w:rPr>
              <w:t>1</w:t>
            </w:r>
          </w:p>
        </w:tc>
        <w:tc>
          <w:tcPr>
            <w:tcW w:w="771" w:type="dxa"/>
          </w:tcPr>
          <w:p w14:paraId="1F88D099" w14:textId="77777777" w:rsidR="00EE73FD" w:rsidRPr="004659A1" w:rsidRDefault="00EE73FD" w:rsidP="001843FC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ro-RO"/>
              </w:rPr>
            </w:pPr>
          </w:p>
        </w:tc>
      </w:tr>
      <w:tr w:rsidR="00EB3E8C" w:rsidRPr="0060471A" w14:paraId="6F4049FA" w14:textId="78695173" w:rsidTr="00EB3E8C">
        <w:trPr>
          <w:trHeight w:val="1151"/>
        </w:trPr>
        <w:tc>
          <w:tcPr>
            <w:tcW w:w="8579" w:type="dxa"/>
            <w:shd w:val="clear" w:color="auto" w:fill="auto"/>
          </w:tcPr>
          <w:p w14:paraId="3230BE0C" w14:textId="47AAD6AC" w:rsidR="00EB3E8C" w:rsidRPr="00EB3E8C" w:rsidRDefault="00EB3E8C" w:rsidP="001843FC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ro-RO"/>
              </w:rPr>
            </w:pPr>
            <w:r w:rsidRPr="004659A1">
              <w:rPr>
                <w:rFonts w:ascii="Calibri" w:hAnsi="Calibri" w:cs="Calibri"/>
                <w:color w:val="000000" w:themeColor="text1"/>
                <w:sz w:val="22"/>
                <w:szCs w:val="22"/>
                <w:lang w:val="ro-RO"/>
              </w:rPr>
              <w:t xml:space="preserve">Pacientul prezintă semne și simptome de  </w:t>
            </w:r>
            <w:r w:rsidRPr="004659A1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ro-RO"/>
              </w:rPr>
              <w:t>AVC acut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ro-RO"/>
              </w:rPr>
              <w:t xml:space="preserve"> </w:t>
            </w:r>
            <w:r w:rsidRPr="004F605F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ro-RO"/>
              </w:rPr>
              <w:t>(una dintre următoarele situații)</w:t>
            </w:r>
          </w:p>
          <w:p w14:paraId="037561D7" w14:textId="27BA53E2" w:rsidR="00EB3E8C" w:rsidRPr="004659A1" w:rsidRDefault="00EB3E8C" w:rsidP="00AC223D">
            <w:pPr>
              <w:ind w:left="720"/>
              <w:rPr>
                <w:rFonts w:ascii="Calibri" w:hAnsi="Calibri" w:cs="Calibri"/>
                <w:color w:val="000000" w:themeColor="text1"/>
                <w:sz w:val="22"/>
                <w:szCs w:val="22"/>
                <w:lang w:val="ro-RO"/>
              </w:rPr>
            </w:pPr>
            <w:r w:rsidRPr="004659A1">
              <w:rPr>
                <w:rFonts w:ascii="Calibri" w:hAnsi="Calibri" w:cs="Calibri"/>
                <w:sz w:val="22"/>
                <w:szCs w:val="22"/>
                <w:lang w:val="ro-RO"/>
              </w:rPr>
              <w:t>NIHSS ≥ 5 pct</w:t>
            </w:r>
          </w:p>
          <w:p w14:paraId="12F7AE00" w14:textId="77777777" w:rsidR="00EB3E8C" w:rsidRPr="004659A1" w:rsidRDefault="00EB3E8C" w:rsidP="00AC223D">
            <w:pPr>
              <w:ind w:left="720"/>
              <w:rPr>
                <w:rFonts w:ascii="Calibri" w:hAnsi="Calibri" w:cs="Calibri"/>
                <w:color w:val="000000" w:themeColor="text1"/>
                <w:sz w:val="22"/>
                <w:szCs w:val="22"/>
                <w:lang w:val="ro-RO"/>
              </w:rPr>
            </w:pPr>
            <w:r w:rsidRPr="004659A1">
              <w:rPr>
                <w:rFonts w:ascii="Calibri" w:hAnsi="Calibri" w:cs="Calibri"/>
                <w:sz w:val="22"/>
                <w:szCs w:val="22"/>
                <w:lang w:val="ro-RO"/>
              </w:rPr>
              <w:t>NIHSS &lt;5 pct cu deficit dizabilitant</w:t>
            </w:r>
          </w:p>
          <w:p w14:paraId="2A7FE0AD" w14:textId="42DAEF18" w:rsidR="00EB3E8C" w:rsidRPr="004659A1" w:rsidRDefault="00EB3E8C" w:rsidP="00AC223D">
            <w:pPr>
              <w:ind w:left="720"/>
              <w:rPr>
                <w:rFonts w:ascii="Calibri" w:hAnsi="Calibri" w:cs="Calibri"/>
                <w:color w:val="000000" w:themeColor="text1"/>
                <w:sz w:val="22"/>
                <w:szCs w:val="22"/>
                <w:lang w:val="ro-RO"/>
              </w:rPr>
            </w:pPr>
            <w:r w:rsidRPr="004659A1">
              <w:rPr>
                <w:rFonts w:ascii="Calibri" w:hAnsi="Calibri" w:cs="Calibri"/>
                <w:sz w:val="22"/>
                <w:szCs w:val="22"/>
                <w:lang w:val="ro-RO"/>
              </w:rPr>
              <w:t>NIHSS &lt;5 pct cu deficit non-dizabilitant</w:t>
            </w:r>
            <w:r w:rsidRPr="00206A6E">
              <w:rPr>
                <w:rFonts w:ascii="Calibri" w:hAnsi="Calibri" w:cs="Calibri"/>
                <w:b/>
                <w:bCs/>
                <w:sz w:val="28"/>
                <w:szCs w:val="28"/>
                <w:vertAlign w:val="superscript"/>
                <w:lang w:val="ro-RO"/>
              </w:rPr>
              <w:t>2</w:t>
            </w:r>
            <w:r w:rsidRPr="004659A1">
              <w:rPr>
                <w:rFonts w:ascii="Calibri" w:hAnsi="Calibri" w:cs="Calibri"/>
                <w:sz w:val="22"/>
                <w:szCs w:val="22"/>
                <w:lang w:val="ro-RO"/>
              </w:rPr>
              <w:t xml:space="preserve"> și ocluzie de vas mare</w:t>
            </w:r>
          </w:p>
        </w:tc>
        <w:tc>
          <w:tcPr>
            <w:tcW w:w="771" w:type="dxa"/>
          </w:tcPr>
          <w:p w14:paraId="7B669BF0" w14:textId="13792B54" w:rsidR="00EB3E8C" w:rsidRPr="004659A1" w:rsidRDefault="00EB3E8C" w:rsidP="001843FC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ro-RO"/>
              </w:rPr>
            </w:pPr>
          </w:p>
        </w:tc>
      </w:tr>
      <w:tr w:rsidR="00CD6239" w:rsidRPr="0060471A" w14:paraId="413A3A9E" w14:textId="2E7E66FC" w:rsidTr="00F07B3E">
        <w:trPr>
          <w:trHeight w:val="242"/>
        </w:trPr>
        <w:tc>
          <w:tcPr>
            <w:tcW w:w="8579" w:type="dxa"/>
          </w:tcPr>
          <w:p w14:paraId="35825B1E" w14:textId="5695CD3E" w:rsidR="00CD6239" w:rsidRPr="004659A1" w:rsidRDefault="00CD6239" w:rsidP="001843FC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ro-RO"/>
              </w:rPr>
            </w:pPr>
            <w:r w:rsidRPr="004659A1">
              <w:rPr>
                <w:rFonts w:ascii="Calibri" w:hAnsi="Calibri" w:cs="Calibri"/>
                <w:color w:val="000000" w:themeColor="text1"/>
                <w:sz w:val="22"/>
                <w:szCs w:val="22"/>
                <w:lang w:val="ro-RO"/>
              </w:rPr>
              <w:t xml:space="preserve">Tomografia cerebrală computerizată </w:t>
            </w:r>
            <w:r w:rsidRPr="004659A1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ro-RO"/>
              </w:rPr>
              <w:t>exclude hemoragia cerebrală</w:t>
            </w:r>
            <w:r w:rsidR="00353860" w:rsidRPr="004659A1">
              <w:rPr>
                <w:rFonts w:ascii="Calibri" w:hAnsi="Calibri" w:cs="Calibri"/>
                <w:color w:val="000000" w:themeColor="text1"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771" w:type="dxa"/>
          </w:tcPr>
          <w:p w14:paraId="42419881" w14:textId="5973409B" w:rsidR="00CD6239" w:rsidRPr="004659A1" w:rsidRDefault="00CD6239" w:rsidP="001843FC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ro-RO"/>
              </w:rPr>
            </w:pPr>
          </w:p>
        </w:tc>
      </w:tr>
      <w:tr w:rsidR="00201FC8" w:rsidRPr="0060471A" w14:paraId="59AFD035" w14:textId="16D4F970" w:rsidTr="00F07B3E">
        <w:trPr>
          <w:trHeight w:val="431"/>
        </w:trPr>
        <w:tc>
          <w:tcPr>
            <w:tcW w:w="8579" w:type="dxa"/>
          </w:tcPr>
          <w:p w14:paraId="4DD85501" w14:textId="51B695A3" w:rsidR="00005253" w:rsidRDefault="00201FC8" w:rsidP="00D658AF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ro-RO"/>
              </w:rPr>
            </w:pPr>
            <w:r w:rsidRPr="0030412B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ro-RO"/>
              </w:rPr>
              <w:t>Debutul simptomatologiei</w:t>
            </w:r>
            <w:r w:rsidR="00F07B3E" w:rsidRPr="0030412B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vertAlign w:val="superscript"/>
                <w:lang w:val="ro-RO"/>
              </w:rPr>
              <w:t>3</w:t>
            </w:r>
            <w:r w:rsidRPr="004659A1">
              <w:rPr>
                <w:rFonts w:ascii="Calibri" w:hAnsi="Calibri" w:cs="Calibri"/>
                <w:color w:val="000000" w:themeColor="text1"/>
                <w:sz w:val="22"/>
                <w:szCs w:val="22"/>
                <w:lang w:val="ro-RO"/>
              </w:rPr>
              <w:t xml:space="preserve"> </w:t>
            </w:r>
            <w:r w:rsidR="00B2570D">
              <w:rPr>
                <w:rFonts w:ascii="Calibri" w:hAnsi="Calibri" w:cs="Calibri"/>
                <w:color w:val="000000" w:themeColor="text1"/>
                <w:sz w:val="22"/>
                <w:szCs w:val="22"/>
                <w:lang w:val="ro-RO"/>
              </w:rPr>
              <w:t xml:space="preserve">se încadrează în </w:t>
            </w:r>
            <w:r w:rsidR="007D2461" w:rsidRPr="00B2570D">
              <w:rPr>
                <w:rFonts w:ascii="Calibri" w:hAnsi="Calibri" w:cs="Calibri"/>
                <w:color w:val="000000" w:themeColor="text1"/>
                <w:sz w:val="22"/>
                <w:szCs w:val="22"/>
                <w:lang w:val="ro-RO"/>
              </w:rPr>
              <w:t>una dintre următoarele situații</w:t>
            </w:r>
            <w:r w:rsidR="00B2570D">
              <w:rPr>
                <w:rFonts w:ascii="Calibri" w:hAnsi="Calibri" w:cs="Calibri"/>
                <w:color w:val="000000" w:themeColor="text1"/>
                <w:sz w:val="22"/>
                <w:szCs w:val="22"/>
                <w:lang w:val="ro-RO"/>
              </w:rPr>
              <w:t>:</w:t>
            </w:r>
          </w:p>
          <w:p w14:paraId="1F9700B3" w14:textId="0C9C9C11" w:rsidR="005C3E5A" w:rsidRDefault="0038025E" w:rsidP="007D2461">
            <w:pPr>
              <w:rPr>
                <w:rFonts w:ascii="Calibri" w:hAnsi="Calibri" w:cs="Calibri"/>
                <w:color w:val="000000" w:themeColor="text1"/>
                <w:sz w:val="22"/>
                <w:szCs w:val="22"/>
                <w:vertAlign w:val="superscript"/>
                <w:lang w:val="ro-RO"/>
              </w:rPr>
            </w:pPr>
            <w:r w:rsidRPr="0038025E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ro-RO"/>
              </w:rPr>
              <w:t>Fereastră clasică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ro-RO"/>
              </w:rPr>
              <w:t xml:space="preserve">: </w:t>
            </w:r>
            <w:r w:rsidR="00B2570D">
              <w:rPr>
                <w:rFonts w:ascii="Calibri" w:hAnsi="Calibri" w:cs="Calibri"/>
                <w:color w:val="000000" w:themeColor="text1"/>
                <w:sz w:val="22"/>
                <w:szCs w:val="22"/>
                <w:lang w:val="ro-RO"/>
              </w:rPr>
              <w:t xml:space="preserve">Interval de la debut </w:t>
            </w:r>
            <w:r w:rsidR="00201FC8" w:rsidRPr="004659A1">
              <w:rPr>
                <w:rFonts w:ascii="Calibri" w:hAnsi="Calibri" w:cs="Calibri"/>
                <w:color w:val="000000" w:themeColor="text1"/>
                <w:sz w:val="22"/>
                <w:szCs w:val="22"/>
                <w:lang w:val="ro-RO"/>
              </w:rPr>
              <w:t xml:space="preserve"> </w:t>
            </w:r>
            <w:r w:rsidR="00201FC8" w:rsidRPr="004659A1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ro-RO"/>
              </w:rPr>
              <w:t>≤ 4</w:t>
            </w:r>
            <w:r w:rsidR="00A21E34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ro-RO"/>
              </w:rPr>
              <w:t xml:space="preserve">.5 ore </w:t>
            </w:r>
            <w:r w:rsidR="00201FC8" w:rsidRPr="004659A1">
              <w:rPr>
                <w:rFonts w:ascii="Calibri" w:hAnsi="Calibri" w:cs="Calibri"/>
                <w:color w:val="000000" w:themeColor="text1"/>
                <w:sz w:val="22"/>
                <w:szCs w:val="22"/>
                <w:lang w:val="ro-RO"/>
              </w:rPr>
              <w:t xml:space="preserve"> </w:t>
            </w:r>
            <w:r w:rsidR="00201FC8" w:rsidRPr="004659A1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ro-RO"/>
              </w:rPr>
              <w:t>până la inițierea bolusului i.v.</w:t>
            </w:r>
            <w:r w:rsidR="00201FC8" w:rsidRPr="004659A1">
              <w:rPr>
                <w:rFonts w:ascii="Calibri" w:hAnsi="Calibri" w:cs="Calibri"/>
                <w:color w:val="000000" w:themeColor="text1"/>
                <w:sz w:val="22"/>
                <w:szCs w:val="22"/>
                <w:vertAlign w:val="superscript"/>
                <w:lang w:val="ro-RO"/>
              </w:rPr>
              <w:t xml:space="preserve"> </w:t>
            </w:r>
          </w:p>
          <w:p w14:paraId="2DD80E92" w14:textId="77777777" w:rsidR="0038025E" w:rsidRPr="0038025E" w:rsidRDefault="0038025E" w:rsidP="007D2461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ro-RO"/>
              </w:rPr>
            </w:pPr>
            <w:r w:rsidRPr="0038025E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ro-RO"/>
              </w:rPr>
              <w:t>Fereastră extinsă:</w:t>
            </w:r>
          </w:p>
          <w:p w14:paraId="730DDA96" w14:textId="47AF5EE3" w:rsidR="006278F3" w:rsidRPr="0038025E" w:rsidRDefault="00B2570D" w:rsidP="0038025E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color w:val="000000" w:themeColor="text1"/>
                <w:sz w:val="22"/>
                <w:szCs w:val="22"/>
                <w:lang w:val="ro-RO"/>
              </w:rPr>
            </w:pPr>
            <w:r w:rsidRPr="0038025E">
              <w:rPr>
                <w:rFonts w:ascii="Calibri" w:hAnsi="Calibri" w:cs="Calibri"/>
                <w:color w:val="000000" w:themeColor="text1"/>
                <w:sz w:val="22"/>
                <w:szCs w:val="22"/>
                <w:lang w:val="ro-RO"/>
              </w:rPr>
              <w:t>Interval de la debut</w:t>
            </w:r>
            <w:r w:rsidRPr="0038025E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ro-RO"/>
              </w:rPr>
              <w:t xml:space="preserve"> </w:t>
            </w:r>
            <w:r w:rsidR="00A21E34" w:rsidRPr="0038025E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ro-RO"/>
              </w:rPr>
              <w:t xml:space="preserve">4.5-9 ore, </w:t>
            </w:r>
            <w:r w:rsidR="00A21E34" w:rsidRPr="0038025E">
              <w:rPr>
                <w:rFonts w:ascii="Calibri" w:hAnsi="Calibri" w:cs="Calibri"/>
                <w:color w:val="000000" w:themeColor="text1"/>
                <w:sz w:val="22"/>
                <w:szCs w:val="22"/>
                <w:lang w:val="ro-RO"/>
              </w:rPr>
              <w:t>ora debutului este cunoscută</w:t>
            </w:r>
            <w:r w:rsidR="00C616F2" w:rsidRPr="0038025E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vertAlign w:val="superscript"/>
                <w:lang w:val="ro-RO"/>
              </w:rPr>
              <w:t>4</w:t>
            </w:r>
          </w:p>
          <w:p w14:paraId="6BF9D03A" w14:textId="434E769E" w:rsidR="00A21E34" w:rsidRPr="0038025E" w:rsidRDefault="00840C34" w:rsidP="0038025E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color w:val="000000" w:themeColor="text1"/>
                <w:sz w:val="22"/>
                <w:szCs w:val="22"/>
                <w:lang w:val="ro-RO"/>
              </w:rPr>
            </w:pPr>
            <w:r w:rsidRPr="0038025E">
              <w:rPr>
                <w:rFonts w:ascii="Calibri" w:hAnsi="Calibri" w:cs="Calibri"/>
                <w:color w:val="000000" w:themeColor="text1"/>
                <w:sz w:val="22"/>
                <w:szCs w:val="22"/>
                <w:lang w:val="ro-RO"/>
              </w:rPr>
              <w:t>AVC constatat la trezire</w:t>
            </w:r>
            <w:r w:rsidR="00102529" w:rsidRPr="0038025E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vertAlign w:val="superscript"/>
                <w:lang w:val="ro-RO"/>
              </w:rPr>
              <w:t>5</w:t>
            </w:r>
          </w:p>
          <w:p w14:paraId="4FC4890A" w14:textId="34297041" w:rsidR="00840C34" w:rsidRPr="0038025E" w:rsidRDefault="00840C34" w:rsidP="0038025E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ro-RO"/>
              </w:rPr>
            </w:pPr>
            <w:r w:rsidRPr="0038025E">
              <w:rPr>
                <w:rFonts w:ascii="Calibri" w:hAnsi="Calibri" w:cs="Calibri"/>
                <w:color w:val="000000" w:themeColor="text1"/>
                <w:sz w:val="22"/>
                <w:szCs w:val="22"/>
                <w:lang w:val="ro-RO"/>
              </w:rPr>
              <w:t xml:space="preserve">AVC </w:t>
            </w:r>
            <w:r w:rsidR="00266C74" w:rsidRPr="0038025E">
              <w:rPr>
                <w:rFonts w:ascii="Calibri" w:hAnsi="Calibri" w:cs="Calibri"/>
                <w:color w:val="000000" w:themeColor="text1"/>
                <w:sz w:val="22"/>
                <w:szCs w:val="22"/>
                <w:lang w:val="ro-RO"/>
              </w:rPr>
              <w:t>cu debut necunoscut (survenit în absența martorilor</w:t>
            </w:r>
            <w:r w:rsidR="00C616F2" w:rsidRPr="0038025E">
              <w:rPr>
                <w:rFonts w:ascii="Calibri" w:hAnsi="Calibri" w:cs="Calibri"/>
                <w:color w:val="000000" w:themeColor="text1"/>
                <w:sz w:val="22"/>
                <w:szCs w:val="22"/>
                <w:lang w:val="ro-RO"/>
              </w:rPr>
              <w:t>, pacientul nu poate da relații)</w:t>
            </w:r>
            <w:r w:rsidR="00102529" w:rsidRPr="0038025E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vertAlign w:val="superscript"/>
                <w:lang w:val="ro-RO"/>
              </w:rPr>
              <w:t>6</w:t>
            </w:r>
          </w:p>
        </w:tc>
        <w:tc>
          <w:tcPr>
            <w:tcW w:w="771" w:type="dxa"/>
          </w:tcPr>
          <w:p w14:paraId="03720E8A" w14:textId="0981B334" w:rsidR="00201FC8" w:rsidRPr="004659A1" w:rsidRDefault="00201FC8" w:rsidP="00D658AF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ro-RO"/>
              </w:rPr>
            </w:pPr>
          </w:p>
        </w:tc>
      </w:tr>
      <w:tr w:rsidR="00201FC8" w:rsidRPr="0060471A" w14:paraId="79DDEAB3" w14:textId="364890E8" w:rsidTr="00F07B3E">
        <w:trPr>
          <w:trHeight w:val="242"/>
        </w:trPr>
        <w:tc>
          <w:tcPr>
            <w:tcW w:w="8579" w:type="dxa"/>
          </w:tcPr>
          <w:p w14:paraId="40F73B86" w14:textId="4C1F9886" w:rsidR="00201FC8" w:rsidRPr="004659A1" w:rsidRDefault="00201FC8" w:rsidP="002D352F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ro-RO"/>
              </w:rPr>
            </w:pPr>
            <w:r w:rsidRPr="004659A1">
              <w:rPr>
                <w:rFonts w:ascii="Calibri" w:hAnsi="Calibri" w:cs="Calibri"/>
                <w:color w:val="000000" w:themeColor="text1"/>
                <w:sz w:val="22"/>
                <w:szCs w:val="22"/>
                <w:lang w:val="ro-RO"/>
              </w:rPr>
              <w:t xml:space="preserve"> </w:t>
            </w:r>
            <w:r w:rsidRPr="004659A1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ro-RO"/>
              </w:rPr>
              <w:t>TA ≤ 185/110 mmHg</w:t>
            </w:r>
            <w:r w:rsidR="00D84C91" w:rsidRPr="004659A1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ro-RO"/>
              </w:rPr>
              <w:t xml:space="preserve"> </w:t>
            </w:r>
            <w:r w:rsidRPr="004659A1">
              <w:rPr>
                <w:rFonts w:ascii="Calibri" w:hAnsi="Calibri" w:cs="Calibri"/>
                <w:color w:val="000000" w:themeColor="text1"/>
                <w:sz w:val="22"/>
                <w:szCs w:val="22"/>
                <w:lang w:val="ro-RO"/>
              </w:rPr>
              <w:t xml:space="preserve"> înainte de inițiere și pe parcursul trombolizei</w:t>
            </w:r>
          </w:p>
        </w:tc>
        <w:tc>
          <w:tcPr>
            <w:tcW w:w="771" w:type="dxa"/>
          </w:tcPr>
          <w:p w14:paraId="18EBE0A3" w14:textId="634AA05F" w:rsidR="00201FC8" w:rsidRPr="004659A1" w:rsidRDefault="00201FC8" w:rsidP="002D352F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ro-RO"/>
              </w:rPr>
            </w:pPr>
          </w:p>
        </w:tc>
      </w:tr>
      <w:tr w:rsidR="00201FC8" w:rsidRPr="004659A1" w14:paraId="48F93918" w14:textId="0AB5B5B6" w:rsidTr="00F07B3E">
        <w:trPr>
          <w:trHeight w:val="242"/>
        </w:trPr>
        <w:tc>
          <w:tcPr>
            <w:tcW w:w="8579" w:type="dxa"/>
          </w:tcPr>
          <w:p w14:paraId="4BDC1791" w14:textId="5C6B4BB7" w:rsidR="00201FC8" w:rsidRPr="004659A1" w:rsidRDefault="00201FC8" w:rsidP="002D352F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ro-RO"/>
              </w:rPr>
            </w:pPr>
            <w:r w:rsidRPr="004659A1">
              <w:rPr>
                <w:rFonts w:ascii="Calibri" w:hAnsi="Calibri" w:cs="Calibri"/>
                <w:color w:val="000000" w:themeColor="text1"/>
                <w:sz w:val="22"/>
                <w:szCs w:val="22"/>
                <w:lang w:val="ro-RO"/>
              </w:rPr>
              <w:t xml:space="preserve"> </w:t>
            </w:r>
            <w:r w:rsidRPr="004659A1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ro-RO"/>
              </w:rPr>
              <w:t>Glicemia &gt;</w:t>
            </w:r>
            <w:r w:rsidR="00D84C91" w:rsidRPr="004659A1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ro-RO"/>
              </w:rPr>
              <w:t xml:space="preserve"> </w:t>
            </w:r>
            <w:r w:rsidRPr="004659A1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ro-RO"/>
              </w:rPr>
              <w:t>50mg/dl</w:t>
            </w:r>
          </w:p>
        </w:tc>
        <w:tc>
          <w:tcPr>
            <w:tcW w:w="771" w:type="dxa"/>
          </w:tcPr>
          <w:p w14:paraId="7808C096" w14:textId="5A06A45B" w:rsidR="00201FC8" w:rsidRPr="004659A1" w:rsidRDefault="00201FC8" w:rsidP="002D352F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ro-RO"/>
              </w:rPr>
            </w:pPr>
          </w:p>
        </w:tc>
      </w:tr>
    </w:tbl>
    <w:p w14:paraId="55823928" w14:textId="77777777" w:rsidR="00D1317B" w:rsidRPr="004659A1" w:rsidRDefault="00D1317B">
      <w:pPr>
        <w:rPr>
          <w:rFonts w:ascii="Calibri" w:hAnsi="Calibri" w:cs="Calibri"/>
          <w:b/>
          <w:bCs/>
          <w:color w:val="000000"/>
          <w:sz w:val="28"/>
          <w:szCs w:val="28"/>
          <w:lang w:val="ro-RO"/>
        </w:rPr>
      </w:pPr>
    </w:p>
    <w:tbl>
      <w:tblPr>
        <w:tblStyle w:val="TableGrid"/>
        <w:tblpPr w:leftFromText="180" w:rightFromText="180" w:vertAnchor="text" w:horzAnchor="margin" w:tblpY="-85"/>
        <w:tblW w:w="9355" w:type="dxa"/>
        <w:tblLook w:val="04A0" w:firstRow="1" w:lastRow="0" w:firstColumn="1" w:lastColumn="0" w:noHBand="0" w:noVBand="1"/>
      </w:tblPr>
      <w:tblGrid>
        <w:gridCol w:w="445"/>
        <w:gridCol w:w="8910"/>
      </w:tblGrid>
      <w:tr w:rsidR="0050266A" w:rsidRPr="0060471A" w14:paraId="6F79E77F" w14:textId="77777777" w:rsidTr="0034178F">
        <w:tc>
          <w:tcPr>
            <w:tcW w:w="9355" w:type="dxa"/>
            <w:gridSpan w:val="2"/>
            <w:shd w:val="clear" w:color="auto" w:fill="8DD873" w:themeFill="accent6" w:themeFillTint="99"/>
          </w:tcPr>
          <w:p w14:paraId="7D278082" w14:textId="77777777" w:rsidR="0050266A" w:rsidRPr="004659A1" w:rsidRDefault="0050266A" w:rsidP="00354673">
            <w:pPr>
              <w:rPr>
                <w:rFonts w:ascii="Calibri" w:hAnsi="Calibri" w:cs="Calibri"/>
                <w:b/>
                <w:bCs/>
                <w:sz w:val="28"/>
                <w:szCs w:val="28"/>
                <w:lang w:val="ro-RO"/>
              </w:rPr>
            </w:pPr>
            <w:r w:rsidRPr="004659A1">
              <w:rPr>
                <w:rFonts w:ascii="Calibri" w:hAnsi="Calibri" w:cs="Calibri"/>
                <w:b/>
                <w:bCs/>
                <w:sz w:val="28"/>
                <w:szCs w:val="28"/>
                <w:lang w:val="ro-RO"/>
              </w:rPr>
              <w:t>Precizări suplimentare privind indicațiile pentru tromboliză i.v.</w:t>
            </w:r>
          </w:p>
        </w:tc>
      </w:tr>
      <w:tr w:rsidR="00ED7EE3" w:rsidRPr="0060471A" w14:paraId="34A50893" w14:textId="77777777" w:rsidTr="0034178F">
        <w:tc>
          <w:tcPr>
            <w:tcW w:w="445" w:type="dxa"/>
          </w:tcPr>
          <w:p w14:paraId="44CC1BCF" w14:textId="38A21354" w:rsidR="00ED7EE3" w:rsidRPr="004659A1" w:rsidRDefault="00ED7EE3" w:rsidP="00ED7EE3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ro-R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ro-RO"/>
              </w:rPr>
              <w:t>1</w:t>
            </w:r>
          </w:p>
        </w:tc>
        <w:tc>
          <w:tcPr>
            <w:tcW w:w="8910" w:type="dxa"/>
          </w:tcPr>
          <w:p w14:paraId="13260546" w14:textId="54425737" w:rsidR="00ED7EE3" w:rsidRPr="004659A1" w:rsidRDefault="00ED7EE3" w:rsidP="00ED7EE3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ro-RO"/>
              </w:rPr>
            </w:pPr>
            <w:r w:rsidRPr="004659A1">
              <w:rPr>
                <w:rFonts w:ascii="Calibri" w:hAnsi="Calibri" w:cs="Calibri"/>
                <w:color w:val="000000"/>
                <w:sz w:val="20"/>
                <w:szCs w:val="20"/>
                <w:lang w:val="ro-RO"/>
              </w:rPr>
              <w:t xml:space="preserve">Conform recomandărilor naționale și internaționale vârsta peste 80 de ani nu mai este o contraindicație pentru tromboliza intravenoasă. </w:t>
            </w:r>
            <w:r w:rsidR="00566C80">
              <w:rPr>
                <w:rFonts w:ascii="Calibri" w:hAnsi="Calibri" w:cs="Calibri"/>
                <w:color w:val="000000"/>
                <w:sz w:val="20"/>
                <w:szCs w:val="20"/>
                <w:lang w:val="ro-RO"/>
              </w:rPr>
              <w:t xml:space="preserve"> </w:t>
            </w:r>
            <w:r w:rsidR="005F045D">
              <w:rPr>
                <w:rFonts w:ascii="Calibri" w:hAnsi="Calibri" w:cs="Calibri"/>
                <w:color w:val="000000"/>
                <w:sz w:val="20"/>
                <w:szCs w:val="20"/>
                <w:lang w:val="ro-RO"/>
              </w:rPr>
              <w:t>În situaț</w:t>
            </w:r>
            <w:r w:rsidR="00D0674B">
              <w:rPr>
                <w:rFonts w:ascii="Calibri" w:hAnsi="Calibri" w:cs="Calibri"/>
                <w:color w:val="000000"/>
                <w:sz w:val="20"/>
                <w:szCs w:val="20"/>
                <w:lang w:val="ro-RO"/>
              </w:rPr>
              <w:t>ii individuale se poate lua în considerare tromboliza i.v și pentru vârsta 12- 18 ani</w:t>
            </w:r>
          </w:p>
        </w:tc>
      </w:tr>
      <w:tr w:rsidR="00ED7EE3" w:rsidRPr="0060471A" w14:paraId="485E244D" w14:textId="77777777" w:rsidTr="0034178F">
        <w:tc>
          <w:tcPr>
            <w:tcW w:w="445" w:type="dxa"/>
          </w:tcPr>
          <w:p w14:paraId="707040E7" w14:textId="1A421F9F" w:rsidR="00ED7EE3" w:rsidRPr="004659A1" w:rsidRDefault="00ED7EE3" w:rsidP="00ED7EE3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ro-R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ro-RO"/>
              </w:rPr>
              <w:t>2</w:t>
            </w:r>
          </w:p>
        </w:tc>
        <w:tc>
          <w:tcPr>
            <w:tcW w:w="8910" w:type="dxa"/>
          </w:tcPr>
          <w:p w14:paraId="3A46C772" w14:textId="57590AEF" w:rsidR="00ED7EE3" w:rsidRPr="004659A1" w:rsidRDefault="00ED7EE3" w:rsidP="00ED7EE3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ro-RO"/>
              </w:rPr>
            </w:pPr>
            <w:r w:rsidRPr="004659A1">
              <w:rPr>
                <w:rFonts w:ascii="Calibri" w:hAnsi="Calibri" w:cs="Calibri"/>
                <w:sz w:val="20"/>
                <w:szCs w:val="20"/>
                <w:lang w:val="ro-RO"/>
              </w:rPr>
              <w:t>Conform criteriilor naționale și internaționale orice deficit neurologic considerat dizabilitant de către pacient/medic constituie o indicație de tratament</w:t>
            </w:r>
          </w:p>
        </w:tc>
      </w:tr>
      <w:tr w:rsidR="00ED7EE3" w:rsidRPr="00063C68" w14:paraId="3DBA14F2" w14:textId="77777777" w:rsidTr="0034178F">
        <w:tc>
          <w:tcPr>
            <w:tcW w:w="445" w:type="dxa"/>
          </w:tcPr>
          <w:p w14:paraId="00038F72" w14:textId="2B8D4F23" w:rsidR="00ED7EE3" w:rsidRPr="004659A1" w:rsidRDefault="00ED7EE3" w:rsidP="00ED7EE3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ro-R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ro-RO"/>
              </w:rPr>
              <w:t>3</w:t>
            </w:r>
          </w:p>
        </w:tc>
        <w:tc>
          <w:tcPr>
            <w:tcW w:w="8910" w:type="dxa"/>
          </w:tcPr>
          <w:p w14:paraId="5EA3672D" w14:textId="4A94D689" w:rsidR="00ED7EE3" w:rsidRPr="004659A1" w:rsidRDefault="00ED7EE3" w:rsidP="00ED7EE3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ro-RO"/>
              </w:rPr>
            </w:pPr>
            <w:r w:rsidRPr="004659A1">
              <w:rPr>
                <w:rFonts w:ascii="Calibri" w:hAnsi="Calibri" w:cs="Calibri"/>
                <w:color w:val="000000"/>
                <w:sz w:val="20"/>
                <w:szCs w:val="20"/>
                <w:lang w:val="ro-RO"/>
              </w:rPr>
              <w:t>Ultimul moment când a fost văzut bine, în starea habituală</w:t>
            </w:r>
          </w:p>
        </w:tc>
      </w:tr>
      <w:tr w:rsidR="00ED7EE3" w:rsidRPr="0060471A" w14:paraId="093B85A7" w14:textId="77777777" w:rsidTr="0034178F">
        <w:tc>
          <w:tcPr>
            <w:tcW w:w="445" w:type="dxa"/>
          </w:tcPr>
          <w:p w14:paraId="0812B5A8" w14:textId="08C218C5" w:rsidR="00ED7EE3" w:rsidRPr="0034178F" w:rsidRDefault="00ED7EE3" w:rsidP="00ED7EE3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34178F">
              <w:rPr>
                <w:rFonts w:ascii="Calibri" w:hAnsi="Calibri" w:cs="Calibri"/>
                <w:sz w:val="20"/>
                <w:szCs w:val="20"/>
                <w:lang w:val="ro-RO"/>
              </w:rPr>
              <w:t>4</w:t>
            </w:r>
          </w:p>
        </w:tc>
        <w:tc>
          <w:tcPr>
            <w:tcW w:w="8910" w:type="dxa"/>
          </w:tcPr>
          <w:p w14:paraId="26C25B76" w14:textId="6E44506E" w:rsidR="00ED7EE3" w:rsidRPr="004659A1" w:rsidRDefault="00943D48" w:rsidP="0034178F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ro-RO"/>
              </w:rPr>
              <w:t>Ora debutului este cunoscută</w:t>
            </w:r>
            <w:r w:rsidR="00D8164B">
              <w:rPr>
                <w:rFonts w:ascii="Calibri" w:hAnsi="Calibri" w:cs="Calibri"/>
                <w:color w:val="000000"/>
                <w:sz w:val="20"/>
                <w:szCs w:val="20"/>
                <w:lang w:val="ro-RO"/>
              </w:rPr>
              <w:t>, pacienții se află</w:t>
            </w:r>
            <w:r w:rsidR="00ED7EE3" w:rsidRPr="004659A1">
              <w:rPr>
                <w:rFonts w:ascii="Calibri" w:hAnsi="Calibri" w:cs="Calibri"/>
                <w:color w:val="000000"/>
                <w:sz w:val="20"/>
                <w:szCs w:val="20"/>
                <w:lang w:val="ro-RO"/>
              </w:rPr>
              <w:t xml:space="preserve"> în </w:t>
            </w:r>
            <w:r w:rsidR="00ED7EE3" w:rsidRPr="005043D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/>
              </w:rPr>
              <w:t>fereastra extinsă de 4.5 – 9</w:t>
            </w:r>
            <w:r w:rsidR="00102529" w:rsidRPr="005043D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/>
              </w:rPr>
              <w:t xml:space="preserve"> </w:t>
            </w:r>
            <w:r w:rsidR="008E4FD0" w:rsidRPr="005043D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/>
              </w:rPr>
              <w:t>ore</w:t>
            </w:r>
            <w:r w:rsidR="00ED7EE3" w:rsidRPr="005043D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/>
              </w:rPr>
              <w:t xml:space="preserve">. </w:t>
            </w:r>
            <w:r w:rsidR="00D8164B" w:rsidRPr="005043D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/>
              </w:rPr>
              <w:t>Selecția se va efect</w:t>
            </w:r>
            <w:r w:rsidR="00523DE4" w:rsidRPr="005043D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/>
              </w:rPr>
              <w:t>ua obligatoriu prin imagistică de perfuzie</w:t>
            </w:r>
            <w:r w:rsidR="00523DE4">
              <w:rPr>
                <w:rFonts w:ascii="Calibri" w:hAnsi="Calibri" w:cs="Calibri"/>
                <w:color w:val="000000"/>
                <w:sz w:val="20"/>
                <w:szCs w:val="20"/>
                <w:lang w:val="ro-RO"/>
              </w:rPr>
              <w:t xml:space="preserve">. </w:t>
            </w:r>
            <w:r w:rsidR="00ED7EE3">
              <w:rPr>
                <w:rFonts w:ascii="Calibri" w:hAnsi="Calibri" w:cs="Calibri"/>
                <w:color w:val="000000"/>
                <w:sz w:val="20"/>
                <w:szCs w:val="20"/>
                <w:lang w:val="ro-RO"/>
              </w:rPr>
              <w:t>Cu excepția criteriului de timp, t</w:t>
            </w:r>
            <w:r w:rsidR="00ED7EE3" w:rsidRPr="004659A1">
              <w:rPr>
                <w:rFonts w:ascii="Calibri" w:hAnsi="Calibri" w:cs="Calibri"/>
                <w:color w:val="000000"/>
                <w:sz w:val="20"/>
                <w:szCs w:val="20"/>
                <w:lang w:val="ro-RO"/>
              </w:rPr>
              <w:t>oate celelalte criterii de eligibilitate (indicații și contraindicații) listate pentru fereastra 0-4.5 ore rămân valabile și pentru fereastra extinsă</w:t>
            </w:r>
            <w:r w:rsidR="00ED7EE3">
              <w:rPr>
                <w:rFonts w:ascii="Calibri" w:hAnsi="Calibri" w:cs="Calibri"/>
                <w:color w:val="000000"/>
                <w:sz w:val="20"/>
                <w:szCs w:val="20"/>
                <w:lang w:val="ro-RO"/>
              </w:rPr>
              <w:t>, dacă sunt îndeplinite criteriile imagistice specifice</w:t>
            </w:r>
          </w:p>
        </w:tc>
      </w:tr>
      <w:tr w:rsidR="0049393B" w:rsidRPr="0060471A" w14:paraId="5060626F" w14:textId="77777777" w:rsidTr="0034178F">
        <w:tc>
          <w:tcPr>
            <w:tcW w:w="445" w:type="dxa"/>
          </w:tcPr>
          <w:p w14:paraId="55A7769E" w14:textId="1CAD230E" w:rsidR="0049393B" w:rsidRPr="0034178F" w:rsidRDefault="0049393B" w:rsidP="00ED7EE3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>
              <w:rPr>
                <w:rFonts w:ascii="Calibri" w:hAnsi="Calibri" w:cs="Calibri"/>
                <w:sz w:val="20"/>
                <w:szCs w:val="20"/>
                <w:lang w:val="ro-RO"/>
              </w:rPr>
              <w:t>5</w:t>
            </w:r>
          </w:p>
        </w:tc>
        <w:tc>
          <w:tcPr>
            <w:tcW w:w="8910" w:type="dxa"/>
          </w:tcPr>
          <w:p w14:paraId="147E67CA" w14:textId="2954DD6A" w:rsidR="0049393B" w:rsidRDefault="0049393B" w:rsidP="0034178F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ro-R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ro-RO"/>
              </w:rPr>
              <w:t xml:space="preserve">Pentru AVC constatat la trezire </w:t>
            </w:r>
            <w:r w:rsidR="00EC6F6C">
              <w:rPr>
                <w:rFonts w:ascii="Calibri" w:hAnsi="Calibri" w:cs="Calibri"/>
                <w:color w:val="000000"/>
                <w:sz w:val="20"/>
                <w:szCs w:val="20"/>
                <w:lang w:val="ro-RO"/>
              </w:rPr>
              <w:t xml:space="preserve">selecția se poate efectua prin examen IRM </w:t>
            </w:r>
            <w:r w:rsidR="009B5073">
              <w:rPr>
                <w:rFonts w:ascii="Calibri" w:hAnsi="Calibri" w:cs="Calibri"/>
                <w:color w:val="000000"/>
                <w:sz w:val="20"/>
                <w:szCs w:val="20"/>
                <w:lang w:val="ro-RO"/>
              </w:rPr>
              <w:t>(mismatch DWI/FLAIR) sau imagistică de perfuzie</w:t>
            </w:r>
            <w:r w:rsidR="005D339B">
              <w:rPr>
                <w:rFonts w:ascii="Calibri" w:hAnsi="Calibri" w:cs="Calibri"/>
                <w:color w:val="000000"/>
                <w:sz w:val="20"/>
                <w:szCs w:val="20"/>
                <w:lang w:val="ro-RO"/>
              </w:rPr>
              <w:t xml:space="preserve"> (dacă pacientul a fost </w:t>
            </w:r>
            <w:r w:rsidR="00AA2729">
              <w:rPr>
                <w:rFonts w:ascii="Calibri" w:hAnsi="Calibri" w:cs="Calibri"/>
                <w:color w:val="000000"/>
                <w:sz w:val="20"/>
                <w:szCs w:val="20"/>
                <w:lang w:val="ro-RO"/>
              </w:rPr>
              <w:t xml:space="preserve"> ultima dată </w:t>
            </w:r>
            <w:r w:rsidR="005D339B">
              <w:rPr>
                <w:rFonts w:ascii="Calibri" w:hAnsi="Calibri" w:cs="Calibri"/>
                <w:color w:val="000000"/>
                <w:sz w:val="20"/>
                <w:szCs w:val="20"/>
                <w:lang w:val="ro-RO"/>
              </w:rPr>
              <w:t xml:space="preserve">văzut bine cu </w:t>
            </w:r>
            <w:r w:rsidR="005D339B" w:rsidRPr="00AA2729">
              <w:rPr>
                <w:rFonts w:ascii="Calibri" w:hAnsi="Calibri" w:cs="Calibri"/>
                <w:color w:val="000000"/>
                <w:sz w:val="20"/>
                <w:szCs w:val="20"/>
                <w:lang w:val="ro-RO"/>
              </w:rPr>
              <w:t>peste 4.5</w:t>
            </w:r>
            <w:r w:rsidR="005D339B">
              <w:rPr>
                <w:rFonts w:ascii="Calibri" w:hAnsi="Calibri" w:cs="Calibri"/>
                <w:color w:val="000000"/>
                <w:sz w:val="20"/>
                <w:szCs w:val="20"/>
                <w:lang w:val="ro-RO"/>
              </w:rPr>
              <w:t xml:space="preserve"> ore anterior trezirii)</w:t>
            </w:r>
            <w:r w:rsidR="00F66223">
              <w:rPr>
                <w:rFonts w:ascii="Calibri" w:hAnsi="Calibri" w:cs="Calibri"/>
                <w:color w:val="000000"/>
                <w:sz w:val="20"/>
                <w:szCs w:val="20"/>
                <w:lang w:val="ro-RO"/>
              </w:rPr>
              <w:t xml:space="preserve">; </w:t>
            </w:r>
          </w:p>
        </w:tc>
      </w:tr>
      <w:tr w:rsidR="0054571A" w:rsidRPr="0060471A" w14:paraId="136E6A09" w14:textId="77777777" w:rsidTr="0034178F">
        <w:tc>
          <w:tcPr>
            <w:tcW w:w="445" w:type="dxa"/>
          </w:tcPr>
          <w:p w14:paraId="48F0AEB0" w14:textId="0DE69831" w:rsidR="0054571A" w:rsidRDefault="0054571A" w:rsidP="00ED7EE3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>
              <w:rPr>
                <w:rFonts w:ascii="Calibri" w:hAnsi="Calibri" w:cs="Calibri"/>
                <w:sz w:val="20"/>
                <w:szCs w:val="20"/>
                <w:lang w:val="ro-RO"/>
              </w:rPr>
              <w:t>6</w:t>
            </w:r>
          </w:p>
        </w:tc>
        <w:tc>
          <w:tcPr>
            <w:tcW w:w="8910" w:type="dxa"/>
          </w:tcPr>
          <w:p w14:paraId="546A7745" w14:textId="4AE7EF00" w:rsidR="0054571A" w:rsidRDefault="0054571A" w:rsidP="0034178F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ro-R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ro-RO"/>
              </w:rPr>
              <w:t>Pentru AVC</w:t>
            </w:r>
            <w:r w:rsidR="00983E67">
              <w:rPr>
                <w:rFonts w:ascii="Calibri" w:hAnsi="Calibri" w:cs="Calibri"/>
                <w:color w:val="000000"/>
                <w:sz w:val="20"/>
                <w:szCs w:val="20"/>
                <w:lang w:val="ro-RO"/>
              </w:rPr>
              <w:t xml:space="preserve"> cu debut necunoscut (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ro-RO"/>
              </w:rPr>
              <w:t xml:space="preserve"> survenit în absența martorilor, </w:t>
            </w:r>
            <w:r w:rsidR="00983E67">
              <w:rPr>
                <w:rFonts w:ascii="Calibri" w:hAnsi="Calibri" w:cs="Calibri"/>
                <w:color w:val="000000"/>
                <w:sz w:val="20"/>
                <w:szCs w:val="20"/>
                <w:lang w:val="ro-RO"/>
              </w:rPr>
              <w:t xml:space="preserve">pacientul nu poate da relații) selecția se </w:t>
            </w:r>
            <w:r w:rsidR="002C02C8">
              <w:rPr>
                <w:rFonts w:ascii="Calibri" w:hAnsi="Calibri" w:cs="Calibri"/>
                <w:color w:val="000000"/>
                <w:sz w:val="20"/>
                <w:szCs w:val="20"/>
                <w:lang w:val="ro-RO"/>
              </w:rPr>
              <w:t>poate face prin IRM (mismatch DWI/FLAIR) sau imagistică de perfuzie</w:t>
            </w:r>
            <w:r w:rsidR="00243D88">
              <w:rPr>
                <w:rFonts w:ascii="Calibri" w:hAnsi="Calibri" w:cs="Calibri"/>
                <w:color w:val="000000"/>
                <w:sz w:val="20"/>
                <w:szCs w:val="20"/>
                <w:lang w:val="ro-RO"/>
              </w:rPr>
              <w:t>.</w:t>
            </w:r>
          </w:p>
        </w:tc>
      </w:tr>
    </w:tbl>
    <w:p w14:paraId="446B5DB2" w14:textId="0053D7BD" w:rsidR="00391612" w:rsidRDefault="00391612" w:rsidP="00391612">
      <w:pPr>
        <w:jc w:val="both"/>
        <w:rPr>
          <w:rFonts w:ascii="Calibri" w:hAnsi="Calibri" w:cs="Calibri"/>
          <w:b/>
          <w:bCs/>
          <w:strike/>
          <w:sz w:val="20"/>
          <w:szCs w:val="20"/>
          <w:lang w:val="ro-RO"/>
        </w:rPr>
      </w:pPr>
    </w:p>
    <w:tbl>
      <w:tblPr>
        <w:tblStyle w:val="TableGrid"/>
        <w:tblpPr w:leftFromText="180" w:rightFromText="180" w:vertAnchor="text" w:horzAnchor="margin" w:tblpY="-85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130E43" w:rsidRPr="0060471A" w14:paraId="1903E066" w14:textId="77777777" w:rsidTr="002153DF">
        <w:tc>
          <w:tcPr>
            <w:tcW w:w="9355" w:type="dxa"/>
            <w:shd w:val="clear" w:color="auto" w:fill="8DD873" w:themeFill="accent6" w:themeFillTint="99"/>
          </w:tcPr>
          <w:p w14:paraId="13D2CCB4" w14:textId="77777777" w:rsidR="00130E43" w:rsidRPr="00ED7EE3" w:rsidRDefault="00130E43" w:rsidP="00354673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ro-RO"/>
              </w:rPr>
            </w:pPr>
            <w:r w:rsidRPr="00ED7EE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ro-RO"/>
              </w:rPr>
              <w:t>Precizări suplimentare privind indicațiile de tromboliză i.v în fereastra extinsă</w:t>
            </w:r>
          </w:p>
        </w:tc>
      </w:tr>
      <w:tr w:rsidR="00130E43" w:rsidRPr="0060471A" w14:paraId="3B190AD9" w14:textId="77777777" w:rsidTr="002153DF">
        <w:tc>
          <w:tcPr>
            <w:tcW w:w="9355" w:type="dxa"/>
          </w:tcPr>
          <w:p w14:paraId="44C455B6" w14:textId="19A5CB70" w:rsidR="00130E43" w:rsidRPr="004659A1" w:rsidRDefault="00130E43" w:rsidP="00354673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ro-R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ro-RO"/>
              </w:rPr>
              <w:t xml:space="preserve">Dacă pacientul este eligibil și pentru tratament endovascular și s-a prezentat inițial într-un spital primar </w:t>
            </w:r>
            <w:r w:rsidR="000B6211">
              <w:rPr>
                <w:rFonts w:ascii="Calibri" w:hAnsi="Calibri" w:cs="Calibri"/>
                <w:color w:val="000000"/>
                <w:sz w:val="20"/>
                <w:szCs w:val="20"/>
                <w:lang w:val="ro-RO"/>
              </w:rPr>
              <w:t>este i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ro-RO"/>
              </w:rPr>
              <w:t>ndic</w:t>
            </w:r>
            <w:r w:rsidR="000B6211">
              <w:rPr>
                <w:rFonts w:ascii="Calibri" w:hAnsi="Calibri" w:cs="Calibri"/>
                <w:color w:val="000000"/>
                <w:sz w:val="20"/>
                <w:szCs w:val="20"/>
                <w:lang w:val="ro-RO"/>
              </w:rPr>
              <w:t xml:space="preserve">ată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ro-RO"/>
              </w:rPr>
              <w:t>efectuarea trombolizei i.v</w:t>
            </w:r>
            <w:r w:rsidR="00B74DBF">
              <w:rPr>
                <w:rFonts w:ascii="Calibri" w:hAnsi="Calibri" w:cs="Calibri"/>
                <w:color w:val="000000"/>
                <w:sz w:val="20"/>
                <w:szCs w:val="20"/>
                <w:lang w:val="ro-RO"/>
              </w:rPr>
              <w:t xml:space="preserve"> </w:t>
            </w:r>
          </w:p>
        </w:tc>
      </w:tr>
      <w:tr w:rsidR="00130E43" w:rsidRPr="0060471A" w14:paraId="0E44C7CF" w14:textId="77777777" w:rsidTr="002153DF">
        <w:tc>
          <w:tcPr>
            <w:tcW w:w="9355" w:type="dxa"/>
          </w:tcPr>
          <w:p w14:paraId="4AC1F79B" w14:textId="26C5E743" w:rsidR="00130E43" w:rsidRPr="004659A1" w:rsidRDefault="00130E43" w:rsidP="00354673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ro-R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ro-RO"/>
              </w:rPr>
              <w:t>Dacă pacientul este eligibil și pentru tratament endovascular și s-a prezentat inițial într-un spital apt să efectueze tratament endovascular, este incert dacă trebuie efectuată tromboliză i.v anterior tratamentului endovascular; decizia va fi individualizată</w:t>
            </w:r>
            <w:r w:rsidR="003C12BA">
              <w:rPr>
                <w:rFonts w:ascii="Calibri" w:hAnsi="Calibri" w:cs="Calibri"/>
                <w:color w:val="000000"/>
                <w:sz w:val="20"/>
                <w:szCs w:val="20"/>
                <w:lang w:val="ro-RO"/>
              </w:rPr>
              <w:t>,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ro-RO"/>
              </w:rPr>
              <w:t xml:space="preserve"> dar trebuie luată rapid, pentru a nu temporiza suplimentar intervenția endovasculară</w:t>
            </w:r>
          </w:p>
        </w:tc>
      </w:tr>
    </w:tbl>
    <w:p w14:paraId="324085A2" w14:textId="77777777" w:rsidR="00391612" w:rsidRDefault="00391612" w:rsidP="00391612">
      <w:pPr>
        <w:jc w:val="both"/>
        <w:rPr>
          <w:rFonts w:ascii="Calibri" w:hAnsi="Calibri" w:cs="Calibri"/>
          <w:lang w:val="ro-RO"/>
        </w:rPr>
      </w:pPr>
    </w:p>
    <w:p w14:paraId="12E38780" w14:textId="77777777" w:rsidR="002153DF" w:rsidRDefault="002153DF" w:rsidP="00391612">
      <w:pPr>
        <w:jc w:val="both"/>
        <w:rPr>
          <w:rFonts w:ascii="Calibri" w:hAnsi="Calibri" w:cs="Calibri"/>
          <w:lang w:val="ro-RO"/>
        </w:rPr>
      </w:pPr>
    </w:p>
    <w:p w14:paraId="3B882CF5" w14:textId="77777777" w:rsidR="002153DF" w:rsidRPr="004659A1" w:rsidRDefault="002153DF" w:rsidP="00391612">
      <w:pPr>
        <w:jc w:val="both"/>
        <w:rPr>
          <w:rFonts w:ascii="Calibri" w:hAnsi="Calibri" w:cs="Calibri"/>
          <w:lang w:val="ro-RO"/>
        </w:rPr>
      </w:pPr>
    </w:p>
    <w:tbl>
      <w:tblPr>
        <w:tblStyle w:val="TableGrid"/>
        <w:tblpPr w:leftFromText="180" w:rightFromText="180" w:vertAnchor="page" w:horzAnchor="margin" w:tblpY="2783"/>
        <w:tblW w:w="9805" w:type="dxa"/>
        <w:tblLayout w:type="fixed"/>
        <w:tblLook w:val="04A0" w:firstRow="1" w:lastRow="0" w:firstColumn="1" w:lastColumn="0" w:noHBand="0" w:noVBand="1"/>
      </w:tblPr>
      <w:tblGrid>
        <w:gridCol w:w="9805"/>
      </w:tblGrid>
      <w:tr w:rsidR="005112DE" w:rsidRPr="004659A1" w14:paraId="289E7F15" w14:textId="2A23D15B" w:rsidTr="00381751">
        <w:tc>
          <w:tcPr>
            <w:tcW w:w="9805" w:type="dxa"/>
            <w:shd w:val="clear" w:color="auto" w:fill="D9F2D0" w:themeFill="accent6" w:themeFillTint="33"/>
          </w:tcPr>
          <w:p w14:paraId="75E4533A" w14:textId="23FDB9F7" w:rsidR="005112DE" w:rsidRDefault="005112DE" w:rsidP="00C9472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</w:pPr>
            <w:r w:rsidRPr="004659A1"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  <w:lastRenderedPageBreak/>
              <w:t>Criterii de selecție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  <w:t xml:space="preserve"> prin imagistică de perfuzie (CT, IRM)</w:t>
            </w:r>
            <w:r w:rsidRPr="004659A1"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  <w:t xml:space="preserve"> pentru tromboliză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  <w:t xml:space="preserve"> i.v.</w:t>
            </w:r>
          </w:p>
          <w:p w14:paraId="3B2363E7" w14:textId="57D3F3B3" w:rsidR="005112DE" w:rsidRPr="004659A1" w:rsidRDefault="005112DE" w:rsidP="00C9472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</w:pPr>
            <w:r w:rsidRPr="00130E43">
              <w:rPr>
                <w:rFonts w:ascii="Calibri" w:hAnsi="Calibri" w:cs="Calibri"/>
                <w:sz w:val="22"/>
                <w:szCs w:val="22"/>
                <w:lang w:val="ro-RO"/>
              </w:rPr>
              <w:t>(toate su</w:t>
            </w:r>
            <w:r>
              <w:rPr>
                <w:rFonts w:ascii="Calibri" w:hAnsi="Calibri" w:cs="Calibri"/>
                <w:sz w:val="22"/>
                <w:szCs w:val="22"/>
                <w:lang w:val="ro-RO"/>
              </w:rPr>
              <w:t>n</w:t>
            </w:r>
            <w:r w:rsidRPr="00130E43">
              <w:rPr>
                <w:rFonts w:ascii="Calibri" w:hAnsi="Calibri" w:cs="Calibri"/>
                <w:sz w:val="22"/>
                <w:szCs w:val="22"/>
                <w:lang w:val="ro-RO"/>
              </w:rPr>
              <w:t>t obligatorii)</w:t>
            </w:r>
          </w:p>
        </w:tc>
      </w:tr>
      <w:tr w:rsidR="005112DE" w:rsidRPr="004659A1" w14:paraId="52498770" w14:textId="3152ECDF" w:rsidTr="00381751">
        <w:trPr>
          <w:trHeight w:val="889"/>
        </w:trPr>
        <w:tc>
          <w:tcPr>
            <w:tcW w:w="9805" w:type="dxa"/>
          </w:tcPr>
          <w:p w14:paraId="739CB768" w14:textId="77777777" w:rsidR="005112DE" w:rsidRPr="004659A1" w:rsidRDefault="005112DE" w:rsidP="00381751">
            <w:pPr>
              <w:spacing w:line="259" w:lineRule="auto"/>
              <w:rPr>
                <w:rFonts w:ascii="Calibri" w:hAnsi="Calibri" w:cs="Calibri"/>
                <w:i/>
                <w:iCs/>
                <w:sz w:val="22"/>
                <w:szCs w:val="22"/>
                <w:lang w:val="ro-RO"/>
              </w:rPr>
            </w:pPr>
            <w:r w:rsidRPr="004659A1">
              <w:rPr>
                <w:rFonts w:ascii="Calibri" w:hAnsi="Calibri" w:cs="Calibri"/>
                <w:i/>
                <w:iCs/>
                <w:sz w:val="22"/>
                <w:szCs w:val="22"/>
                <w:lang w:val="ro-RO"/>
              </w:rPr>
              <w:t xml:space="preserve">Volum al țesutului cerebral cu ischemie ireversibilă (infarct core*) </w:t>
            </w:r>
            <w:r w:rsidRPr="004659A1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ro-RO"/>
              </w:rPr>
              <w:t>&lt; 70 ml</w:t>
            </w:r>
          </w:p>
          <w:p w14:paraId="5E35109B" w14:textId="77777777" w:rsidR="005112DE" w:rsidRPr="004659A1" w:rsidRDefault="005112DE" w:rsidP="00381751">
            <w:pPr>
              <w:spacing w:line="259" w:lineRule="auto"/>
              <w:rPr>
                <w:rFonts w:ascii="Calibri" w:hAnsi="Calibri" w:cs="Calibri"/>
                <w:i/>
                <w:iCs/>
                <w:sz w:val="22"/>
                <w:szCs w:val="22"/>
                <w:lang w:val="ro-RO"/>
              </w:rPr>
            </w:pPr>
            <w:r w:rsidRPr="004659A1">
              <w:rPr>
                <w:rFonts w:ascii="Calibri" w:hAnsi="Calibri" w:cs="Calibri"/>
                <w:i/>
                <w:iCs/>
                <w:sz w:val="22"/>
                <w:szCs w:val="22"/>
                <w:lang w:val="ro-RO"/>
              </w:rPr>
              <w:t xml:space="preserve">Raport zonă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  <w:lang w:val="ro-RO"/>
              </w:rPr>
              <w:t>penumbră*</w:t>
            </w:r>
            <w:r w:rsidRPr="004659A1">
              <w:rPr>
                <w:rFonts w:ascii="Calibri" w:hAnsi="Calibri" w:cs="Calibri"/>
                <w:i/>
                <w:iCs/>
                <w:sz w:val="22"/>
                <w:szCs w:val="22"/>
                <w:lang w:val="ro-RO"/>
              </w:rPr>
              <w:t xml:space="preserve">* / infarct core* </w:t>
            </w:r>
            <w:r w:rsidRPr="004659A1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ro-RO"/>
              </w:rPr>
              <w:t>&gt; 1.2</w:t>
            </w:r>
          </w:p>
          <w:p w14:paraId="5555FFF3" w14:textId="3E3EB34A" w:rsidR="005112DE" w:rsidRPr="004659A1" w:rsidRDefault="005112DE" w:rsidP="00381751">
            <w:pPr>
              <w:spacing w:line="259" w:lineRule="auto"/>
              <w:rPr>
                <w:rFonts w:ascii="Calibri" w:hAnsi="Calibri" w:cs="Calibri"/>
                <w:i/>
                <w:iCs/>
                <w:sz w:val="22"/>
                <w:szCs w:val="22"/>
                <w:lang w:val="ro-RO"/>
              </w:rPr>
            </w:pPr>
            <w:r w:rsidRPr="004659A1">
              <w:rPr>
                <w:rFonts w:ascii="Calibri" w:hAnsi="Calibri" w:cs="Calibri"/>
                <w:i/>
                <w:iCs/>
                <w:sz w:val="22"/>
                <w:szCs w:val="22"/>
                <w:lang w:val="ro-RO"/>
              </w:rPr>
              <w:t xml:space="preserve"> Volum de mismatch </w:t>
            </w:r>
            <w:r w:rsidRPr="004659A1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ro-RO"/>
              </w:rPr>
              <w:t>&gt; 10 mL</w:t>
            </w:r>
          </w:p>
        </w:tc>
      </w:tr>
      <w:tr w:rsidR="003C6AF6" w:rsidRPr="0060471A" w14:paraId="3386C041" w14:textId="759FCD6C" w:rsidTr="00381751">
        <w:tc>
          <w:tcPr>
            <w:tcW w:w="9805" w:type="dxa"/>
          </w:tcPr>
          <w:p w14:paraId="62AB6372" w14:textId="1145AEE3" w:rsidR="003C6AF6" w:rsidRPr="00723C99" w:rsidRDefault="003C6AF6" w:rsidP="00381751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723C99">
              <w:rPr>
                <w:rFonts w:ascii="Calibri" w:hAnsi="Calibri" w:cs="Calibri"/>
                <w:sz w:val="18"/>
                <w:szCs w:val="18"/>
                <w:lang w:val="ro-RO"/>
              </w:rPr>
              <w:t xml:space="preserve">*Volumul de țesut cerebral cu ischemie ireversibilă </w:t>
            </w:r>
            <w:r w:rsidR="0050266A">
              <w:rPr>
                <w:rFonts w:ascii="Calibri" w:hAnsi="Calibri" w:cs="Calibri"/>
                <w:sz w:val="18"/>
                <w:szCs w:val="18"/>
                <w:lang w:val="ro-RO"/>
              </w:rPr>
              <w:t>(infarct core)</w:t>
            </w:r>
            <w:r w:rsidR="003C12BA">
              <w:rPr>
                <w:rFonts w:ascii="Calibri" w:hAnsi="Calibri" w:cs="Calibri"/>
                <w:sz w:val="18"/>
                <w:szCs w:val="18"/>
                <w:lang w:val="ro-RO"/>
              </w:rPr>
              <w:t xml:space="preserve"> </w:t>
            </w:r>
            <w:r w:rsidRPr="00723C99">
              <w:rPr>
                <w:rFonts w:ascii="Calibri" w:hAnsi="Calibri" w:cs="Calibri"/>
                <w:sz w:val="18"/>
                <w:szCs w:val="18"/>
                <w:lang w:val="ro-RO"/>
              </w:rPr>
              <w:t>a fost definit după cum urmează:</w:t>
            </w:r>
          </w:p>
          <w:p w14:paraId="64130832" w14:textId="77777777" w:rsidR="003C6AF6" w:rsidRPr="00723C99" w:rsidRDefault="003C6AF6" w:rsidP="00381751">
            <w:pPr>
              <w:ind w:left="720"/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723C99">
              <w:rPr>
                <w:rFonts w:ascii="Calibri" w:hAnsi="Calibri" w:cs="Calibri"/>
                <w:sz w:val="18"/>
                <w:szCs w:val="18"/>
                <w:lang w:val="ro-RO"/>
              </w:rPr>
              <w:t>CT perfuzie:  Flux sanguin cerebral regional (FSC, rCBF) &lt; 30% din FSC normal</w:t>
            </w:r>
          </w:p>
          <w:p w14:paraId="5021D776" w14:textId="77777777" w:rsidR="003C6AF6" w:rsidRPr="00723C99" w:rsidRDefault="003C6AF6" w:rsidP="00381751">
            <w:pPr>
              <w:ind w:left="720"/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723C99">
              <w:rPr>
                <w:rFonts w:ascii="Calibri" w:hAnsi="Calibri" w:cs="Calibri"/>
                <w:sz w:val="18"/>
                <w:szCs w:val="18"/>
                <w:lang w:val="ro-RO"/>
              </w:rPr>
              <w:t>IRM de difuzie : ADC &lt; 620 µm</w:t>
            </w:r>
            <w:r w:rsidRPr="00723C99">
              <w:rPr>
                <w:rFonts w:ascii="Calibri" w:hAnsi="Calibri" w:cs="Calibri"/>
                <w:sz w:val="18"/>
                <w:szCs w:val="18"/>
                <w:vertAlign w:val="superscript"/>
                <w:lang w:val="ro-RO"/>
              </w:rPr>
              <w:t>2</w:t>
            </w:r>
            <w:r w:rsidRPr="00723C99">
              <w:rPr>
                <w:rFonts w:ascii="Calibri" w:hAnsi="Calibri" w:cs="Calibri"/>
                <w:sz w:val="18"/>
                <w:szCs w:val="18"/>
                <w:lang w:val="ro-RO"/>
              </w:rPr>
              <w:t>/s  </w:t>
            </w:r>
          </w:p>
          <w:p w14:paraId="4A3ED950" w14:textId="77777777" w:rsidR="002975CE" w:rsidRDefault="005B2008" w:rsidP="00381751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723C99">
              <w:rPr>
                <w:rFonts w:ascii="Calibri" w:hAnsi="Calibri" w:cs="Calibri"/>
                <w:sz w:val="18"/>
                <w:szCs w:val="18"/>
                <w:lang w:val="ro-RO"/>
              </w:rPr>
              <w:t xml:space="preserve">** zonă </w:t>
            </w:r>
            <w:r w:rsidR="006F491F">
              <w:rPr>
                <w:rFonts w:ascii="Calibri" w:hAnsi="Calibri" w:cs="Calibri"/>
                <w:sz w:val="18"/>
                <w:szCs w:val="18"/>
                <w:lang w:val="ro-RO"/>
              </w:rPr>
              <w:t>de penumbră (zonă de hipoperfuzie critică)</w:t>
            </w:r>
            <w:r w:rsidRPr="00723C99">
              <w:rPr>
                <w:rFonts w:ascii="Calibri" w:hAnsi="Calibri" w:cs="Calibri"/>
                <w:sz w:val="18"/>
                <w:szCs w:val="18"/>
                <w:lang w:val="ro-RO"/>
              </w:rPr>
              <w:t xml:space="preserve"> </w:t>
            </w:r>
            <w:r w:rsidR="0050266A">
              <w:rPr>
                <w:rFonts w:ascii="Calibri" w:hAnsi="Calibri" w:cs="Calibri"/>
                <w:sz w:val="18"/>
                <w:szCs w:val="18"/>
                <w:lang w:val="ro-RO"/>
              </w:rPr>
              <w:t>:</w:t>
            </w:r>
            <w:r w:rsidRPr="00723C99">
              <w:rPr>
                <w:rFonts w:ascii="Calibri" w:hAnsi="Calibri" w:cs="Calibri"/>
                <w:sz w:val="18"/>
                <w:szCs w:val="18"/>
                <w:lang w:val="ro-RO"/>
              </w:rPr>
              <w:t xml:space="preserve"> Tmax &gt; 6s (CT sau IRM perfuzie)</w:t>
            </w:r>
          </w:p>
          <w:p w14:paraId="0E989E40" w14:textId="6EEEC89E" w:rsidR="00DC31EE" w:rsidRPr="00723C99" w:rsidRDefault="005B2008" w:rsidP="00381751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723C99">
              <w:rPr>
                <w:rFonts w:ascii="Calibri" w:hAnsi="Calibri" w:cs="Calibri"/>
                <w:sz w:val="18"/>
                <w:szCs w:val="18"/>
                <w:lang w:val="ro-RO"/>
              </w:rPr>
              <w:t> </w:t>
            </w:r>
            <w:r w:rsidR="00D82898">
              <w:rPr>
                <w:rFonts w:ascii="Calibri" w:hAnsi="Calibri" w:cs="Calibri"/>
                <w:sz w:val="18"/>
                <w:szCs w:val="18"/>
                <w:lang w:val="ro-RO"/>
              </w:rPr>
              <w:t>S</w:t>
            </w:r>
            <w:r w:rsidR="00296BD9">
              <w:rPr>
                <w:rFonts w:ascii="Calibri" w:hAnsi="Calibri" w:cs="Calibri"/>
                <w:sz w:val="18"/>
                <w:szCs w:val="18"/>
                <w:lang w:val="ro-RO"/>
              </w:rPr>
              <w:t>e recomand</w:t>
            </w:r>
            <w:r w:rsidR="00DC31EE" w:rsidRPr="00723C99">
              <w:rPr>
                <w:rFonts w:ascii="Calibri" w:hAnsi="Calibri" w:cs="Calibri"/>
                <w:sz w:val="18"/>
                <w:szCs w:val="18"/>
                <w:lang w:val="ro-RO"/>
              </w:rPr>
              <w:t>ă</w:t>
            </w:r>
            <w:r w:rsidR="00296BD9">
              <w:rPr>
                <w:rFonts w:ascii="Calibri" w:hAnsi="Calibri" w:cs="Calibri"/>
                <w:sz w:val="18"/>
                <w:szCs w:val="18"/>
                <w:lang w:val="ro-RO"/>
              </w:rPr>
              <w:t xml:space="preserve"> </w:t>
            </w:r>
            <w:r w:rsidR="00C12055" w:rsidRPr="00723C99">
              <w:rPr>
                <w:rFonts w:ascii="Calibri" w:hAnsi="Calibri" w:cs="Calibri"/>
                <w:sz w:val="18"/>
                <w:szCs w:val="18"/>
                <w:lang w:val="ro-RO"/>
              </w:rPr>
              <w:t>utilizarea unor softuri automatizate</w:t>
            </w:r>
            <w:r w:rsidR="00296BD9">
              <w:rPr>
                <w:rFonts w:ascii="Calibri" w:hAnsi="Calibri" w:cs="Calibri"/>
                <w:sz w:val="18"/>
                <w:szCs w:val="18"/>
                <w:lang w:val="ro-RO"/>
              </w:rPr>
              <w:t xml:space="preserve"> pentru măsurarea </w:t>
            </w:r>
            <w:r w:rsidR="002975CE">
              <w:rPr>
                <w:rFonts w:ascii="Calibri" w:hAnsi="Calibri" w:cs="Calibri"/>
                <w:sz w:val="18"/>
                <w:szCs w:val="18"/>
                <w:lang w:val="ro-RO"/>
              </w:rPr>
              <w:t>acestor parametri</w:t>
            </w:r>
          </w:p>
        </w:tc>
      </w:tr>
      <w:tr w:rsidR="0038025E" w:rsidRPr="0060471A" w14:paraId="5D0384A0" w14:textId="77777777" w:rsidTr="00381751">
        <w:tc>
          <w:tcPr>
            <w:tcW w:w="9805" w:type="dxa"/>
          </w:tcPr>
          <w:p w14:paraId="06148A1F" w14:textId="317D3F31" w:rsidR="0038025E" w:rsidRPr="0038025E" w:rsidRDefault="0038025E" w:rsidP="0038025E">
            <w:pPr>
              <w:jc w:val="both"/>
              <w:rPr>
                <w:rFonts w:ascii="Calibri" w:hAnsi="Calibri" w:cs="Calibri"/>
                <w:color w:val="4C94D8" w:themeColor="text2" w:themeTint="80"/>
                <w:sz w:val="22"/>
                <w:szCs w:val="22"/>
                <w:lang w:val="ro-RO"/>
              </w:rPr>
            </w:pPr>
            <w:r w:rsidRPr="00AA2729">
              <w:rPr>
                <w:rFonts w:ascii="Calibri" w:hAnsi="Calibri" w:cs="Calibri"/>
                <w:sz w:val="22"/>
                <w:szCs w:val="22"/>
                <w:lang w:val="ro-RO"/>
              </w:rPr>
              <w:t>Se va analiza aspectul CT cerebral nativ. Dacă aspectul este de hipodensitate francă constituită nu se vor  continua investigațiile imagistice de perfuzie</w:t>
            </w:r>
          </w:p>
        </w:tc>
      </w:tr>
    </w:tbl>
    <w:p w14:paraId="0E8E5D06" w14:textId="09131E56" w:rsidR="00C978D6" w:rsidRDefault="00C978D6" w:rsidP="00381751">
      <w:pPr>
        <w:jc w:val="center"/>
        <w:rPr>
          <w:rFonts w:ascii="Calibri" w:hAnsi="Calibri" w:cs="Calibri"/>
          <w:b/>
          <w:bCs/>
          <w:sz w:val="22"/>
          <w:szCs w:val="22"/>
          <w:lang w:val="ro-RO"/>
        </w:rPr>
      </w:pPr>
      <w:r w:rsidRPr="00C978D6">
        <w:rPr>
          <w:rFonts w:ascii="Calibri" w:hAnsi="Calibri" w:cs="Calibri"/>
          <w:b/>
          <w:bCs/>
          <w:sz w:val="22"/>
          <w:szCs w:val="22"/>
          <w:lang w:val="ro-RO"/>
        </w:rPr>
        <w:t>CRITERII IMAGISTICE DE SELECȚIE PENTRU TROMBOLIZA I.V</w:t>
      </w:r>
    </w:p>
    <w:p w14:paraId="64213B24" w14:textId="77777777" w:rsidR="00C978D6" w:rsidRDefault="00C978D6" w:rsidP="00391612">
      <w:pPr>
        <w:jc w:val="both"/>
        <w:rPr>
          <w:rFonts w:ascii="Calibri" w:hAnsi="Calibri" w:cs="Calibri"/>
          <w:sz w:val="22"/>
          <w:szCs w:val="22"/>
          <w:lang w:val="ro-RO"/>
        </w:rPr>
      </w:pPr>
    </w:p>
    <w:p w14:paraId="55EC5107" w14:textId="77777777" w:rsidR="00C978D6" w:rsidRDefault="00C978D6" w:rsidP="00391612">
      <w:pPr>
        <w:jc w:val="both"/>
        <w:rPr>
          <w:rFonts w:ascii="Calibri" w:hAnsi="Calibri" w:cs="Calibri"/>
          <w:sz w:val="22"/>
          <w:szCs w:val="22"/>
          <w:lang w:val="ro-RO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1976A0" w:rsidRPr="0060471A" w14:paraId="2B2A964C" w14:textId="77777777" w:rsidTr="00C94722">
        <w:tc>
          <w:tcPr>
            <w:tcW w:w="9805" w:type="dxa"/>
            <w:tcBorders>
              <w:top w:val="nil"/>
            </w:tcBorders>
            <w:shd w:val="clear" w:color="auto" w:fill="D9F2D0" w:themeFill="accent6" w:themeFillTint="33"/>
          </w:tcPr>
          <w:p w14:paraId="33ED217D" w14:textId="268266EF" w:rsidR="001976A0" w:rsidRPr="001976A0" w:rsidRDefault="001976A0" w:rsidP="00C94722">
            <w:pPr>
              <w:spacing w:before="80" w:after="8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</w:pPr>
            <w:r w:rsidRPr="001976A0"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  <w:t xml:space="preserve">Criterii de selecție pentru tromboliză i.v prin imagistică IRM (mismatch DWI /FLAIR) </w:t>
            </w:r>
          </w:p>
        </w:tc>
      </w:tr>
      <w:tr w:rsidR="001976A0" w:rsidRPr="0060471A" w14:paraId="48D4F738" w14:textId="77777777" w:rsidTr="001976A0">
        <w:tc>
          <w:tcPr>
            <w:tcW w:w="9805" w:type="dxa"/>
          </w:tcPr>
          <w:p w14:paraId="70A38315" w14:textId="4256075F" w:rsidR="001976A0" w:rsidRDefault="001976A0" w:rsidP="00391612">
            <w:pPr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sz w:val="22"/>
                <w:szCs w:val="22"/>
                <w:lang w:val="ro-RO"/>
              </w:rPr>
              <w:t xml:space="preserve">DWI – </w:t>
            </w:r>
            <w:r w:rsidR="00E8657E">
              <w:rPr>
                <w:rFonts w:ascii="Calibri" w:hAnsi="Calibri" w:cs="Calibri"/>
                <w:sz w:val="22"/>
                <w:szCs w:val="22"/>
                <w:lang w:val="ro-RO"/>
              </w:rPr>
              <w:t>hipersemnal care reflectă</w:t>
            </w:r>
            <w:r w:rsidR="00411D85">
              <w:rPr>
                <w:rFonts w:ascii="Calibri" w:hAnsi="Calibri" w:cs="Calibri"/>
                <w:sz w:val="22"/>
                <w:szCs w:val="22"/>
                <w:lang w:val="ro-RO"/>
              </w:rPr>
              <w:t xml:space="preserve"> zona de ischemie cerebrală</w:t>
            </w:r>
          </w:p>
          <w:p w14:paraId="59944065" w14:textId="3086309D" w:rsidR="001976A0" w:rsidRDefault="001976A0" w:rsidP="00391612">
            <w:pPr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sz w:val="22"/>
                <w:szCs w:val="22"/>
                <w:lang w:val="ro-RO"/>
              </w:rPr>
              <w:t xml:space="preserve">FLAIR </w:t>
            </w:r>
            <w:r w:rsidR="00CB16E9">
              <w:rPr>
                <w:rFonts w:ascii="Calibri" w:hAnsi="Calibri" w:cs="Calibri"/>
                <w:sz w:val="22"/>
                <w:szCs w:val="22"/>
                <w:lang w:val="ro-RO"/>
              </w:rPr>
              <w:t>–</w:t>
            </w:r>
            <w:r w:rsidR="007A7523">
              <w:rPr>
                <w:rFonts w:ascii="Calibri" w:hAnsi="Calibri" w:cs="Calibri"/>
                <w:sz w:val="22"/>
                <w:szCs w:val="22"/>
                <w:lang w:val="ro-RO"/>
              </w:rPr>
              <w:t xml:space="preserve"> </w:t>
            </w:r>
            <w:r w:rsidR="00CB16E9">
              <w:rPr>
                <w:rFonts w:ascii="Calibri" w:hAnsi="Calibri" w:cs="Calibri"/>
                <w:sz w:val="22"/>
                <w:szCs w:val="22"/>
                <w:lang w:val="ro-RO"/>
              </w:rPr>
              <w:t>absența</w:t>
            </w:r>
            <w:r w:rsidR="005F3AD9">
              <w:rPr>
                <w:rFonts w:ascii="Calibri" w:hAnsi="Calibri" w:cs="Calibri"/>
                <w:sz w:val="22"/>
                <w:szCs w:val="22"/>
                <w:lang w:val="ro-RO"/>
              </w:rPr>
              <w:t xml:space="preserve"> modificărilor semnificative în teritoriul cu hipersemnal DWI</w:t>
            </w:r>
            <w:r w:rsidR="00CB16E9">
              <w:rPr>
                <w:rFonts w:ascii="Calibri" w:hAnsi="Calibri" w:cs="Calibri"/>
                <w:sz w:val="22"/>
                <w:szCs w:val="22"/>
                <w:lang w:val="ro-RO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ro-RO"/>
              </w:rPr>
              <w:t xml:space="preserve">  </w:t>
            </w:r>
          </w:p>
          <w:p w14:paraId="1BD4ABF1" w14:textId="39F9C5C9" w:rsidR="001976A0" w:rsidRPr="001976A0" w:rsidRDefault="00A12A69" w:rsidP="00391612">
            <w:pPr>
              <w:jc w:val="both"/>
              <w:rPr>
                <w:rFonts w:ascii="Calibri" w:hAnsi="Calibri" w:cs="Calibri"/>
                <w:i/>
                <w:iCs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val="ro-RO"/>
              </w:rPr>
              <w:t>A</w:t>
            </w:r>
            <w:r w:rsidR="001976A0" w:rsidRPr="001976A0">
              <w:rPr>
                <w:rFonts w:ascii="Calibri" w:hAnsi="Calibri" w:cs="Calibri"/>
                <w:i/>
                <w:iCs/>
                <w:sz w:val="22"/>
                <w:szCs w:val="22"/>
                <w:lang w:val="ro-RO"/>
              </w:rPr>
              <w:t>bsenț</w:t>
            </w:r>
            <w:r>
              <w:rPr>
                <w:rFonts w:ascii="Calibri" w:hAnsi="Calibri" w:cs="Calibri"/>
                <w:i/>
                <w:iCs/>
                <w:sz w:val="22"/>
                <w:szCs w:val="22"/>
                <w:lang w:val="ro-RO"/>
              </w:rPr>
              <w:t>a</w:t>
            </w:r>
            <w:r w:rsidR="001976A0" w:rsidRPr="001976A0">
              <w:rPr>
                <w:rFonts w:ascii="Calibri" w:hAnsi="Calibri" w:cs="Calibri"/>
                <w:i/>
                <w:iCs/>
                <w:sz w:val="22"/>
                <w:szCs w:val="22"/>
                <w:lang w:val="ro-RO"/>
              </w:rPr>
              <w:t xml:space="preserve"> mismatch-ului DWI/FLAIR</w:t>
            </w:r>
            <w:r>
              <w:rPr>
                <w:rFonts w:ascii="Calibri" w:hAnsi="Calibri" w:cs="Calibri"/>
                <w:i/>
                <w:iCs/>
                <w:sz w:val="22"/>
                <w:szCs w:val="22"/>
                <w:lang w:val="ro-RO"/>
              </w:rPr>
              <w:t xml:space="preserve"> semnifică un debut al simptomatologiei </w:t>
            </w:r>
            <w:r w:rsidR="00743CBB" w:rsidRPr="00743CBB">
              <w:rPr>
                <w:rFonts w:ascii="Calibri" w:hAnsi="Calibri" w:cs="Calibri"/>
                <w:i/>
                <w:iCs/>
                <w:sz w:val="22"/>
                <w:szCs w:val="22"/>
                <w:lang w:val="ro-RO"/>
              </w:rPr>
              <w:t>&gt; 4.5 ore</w:t>
            </w:r>
            <w:r w:rsidR="001F144F">
              <w:rPr>
                <w:rFonts w:ascii="Calibri" w:hAnsi="Calibri" w:cs="Calibri"/>
                <w:i/>
                <w:iCs/>
                <w:sz w:val="22"/>
                <w:szCs w:val="22"/>
                <w:lang w:val="ro-RO"/>
              </w:rPr>
              <w:t xml:space="preserve">;  </w:t>
            </w:r>
            <w:r w:rsidR="001976A0" w:rsidRPr="001976A0">
              <w:rPr>
                <w:rFonts w:ascii="Calibri" w:hAnsi="Calibri" w:cs="Calibri"/>
                <w:i/>
                <w:iCs/>
                <w:sz w:val="22"/>
                <w:szCs w:val="22"/>
                <w:lang w:val="ro-RO"/>
              </w:rPr>
              <w:t>se poate completa examinarea cu imagistică de perfuzie, dacă este disponibilă</w:t>
            </w:r>
            <w:r w:rsidR="00AA5006">
              <w:rPr>
                <w:rFonts w:ascii="Calibri" w:hAnsi="Calibri" w:cs="Calibri"/>
                <w:i/>
                <w:iCs/>
                <w:sz w:val="22"/>
                <w:szCs w:val="22"/>
                <w:lang w:val="ro-RO"/>
              </w:rPr>
              <w:t xml:space="preserve"> </w:t>
            </w:r>
          </w:p>
        </w:tc>
      </w:tr>
    </w:tbl>
    <w:p w14:paraId="1279AA12" w14:textId="77777777" w:rsidR="00C978D6" w:rsidRDefault="00C978D6" w:rsidP="00391612">
      <w:pPr>
        <w:jc w:val="both"/>
        <w:rPr>
          <w:rFonts w:ascii="Calibri" w:hAnsi="Calibri" w:cs="Calibri"/>
          <w:sz w:val="22"/>
          <w:szCs w:val="22"/>
          <w:lang w:val="ro-RO"/>
        </w:rPr>
      </w:pPr>
    </w:p>
    <w:p w14:paraId="617622C6" w14:textId="77777777" w:rsidR="00C978D6" w:rsidRDefault="00C978D6" w:rsidP="00391612">
      <w:pPr>
        <w:jc w:val="both"/>
        <w:rPr>
          <w:rFonts w:ascii="Calibri" w:hAnsi="Calibri" w:cs="Calibri"/>
          <w:sz w:val="22"/>
          <w:szCs w:val="22"/>
          <w:lang w:val="ro-RO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2425"/>
        <w:gridCol w:w="4140"/>
        <w:gridCol w:w="3240"/>
      </w:tblGrid>
      <w:tr w:rsidR="001976A0" w:rsidRPr="0060471A" w14:paraId="7042B6D2" w14:textId="77777777" w:rsidTr="00B16EEE">
        <w:tc>
          <w:tcPr>
            <w:tcW w:w="9805" w:type="dxa"/>
            <w:gridSpan w:val="3"/>
            <w:shd w:val="clear" w:color="auto" w:fill="D9F2D0" w:themeFill="accent6" w:themeFillTint="33"/>
          </w:tcPr>
          <w:p w14:paraId="3D6BEBD2" w14:textId="6203AF33" w:rsidR="001976A0" w:rsidRPr="001976A0" w:rsidRDefault="001976A0" w:rsidP="0035467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</w:pPr>
            <w:r w:rsidRPr="001976A0"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  <w:t>Criterii de selecție</w:t>
            </w:r>
            <w:r w:rsidR="00B23505"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  <w:t xml:space="preserve"> pe baza scorului PC -</w:t>
            </w:r>
            <w:r w:rsidR="00C94722"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  <w:t xml:space="preserve"> </w:t>
            </w:r>
            <w:r w:rsidR="00B23505"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  <w:t>ASPECTS</w:t>
            </w:r>
            <w:r w:rsidR="00130E43"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  <w:t xml:space="preserve"> </w:t>
            </w:r>
            <w:r w:rsidR="00130E43" w:rsidRPr="00130E43">
              <w:rPr>
                <w:rFonts w:ascii="Calibri" w:hAnsi="Calibri" w:cs="Calibri"/>
                <w:sz w:val="22"/>
                <w:szCs w:val="22"/>
                <w:lang w:val="ro-RO"/>
              </w:rPr>
              <w:t>(Anexa 1.3)</w:t>
            </w:r>
            <w:r w:rsidRPr="001976A0"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  <w:t xml:space="preserve"> pentru tromboliză i.v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  <w:t>în cazul ocluziei de arteră bazilară dovedită prin imagistică vasculară (angioCT, angio IRM)</w:t>
            </w:r>
          </w:p>
        </w:tc>
      </w:tr>
      <w:tr w:rsidR="001976A0" w:rsidRPr="001976A0" w14:paraId="3CF7F577" w14:textId="77777777" w:rsidTr="00B23505">
        <w:trPr>
          <w:trHeight w:val="90"/>
        </w:trPr>
        <w:tc>
          <w:tcPr>
            <w:tcW w:w="2425" w:type="dxa"/>
          </w:tcPr>
          <w:p w14:paraId="2CDF4A29" w14:textId="12481092" w:rsidR="001976A0" w:rsidRPr="001976A0" w:rsidRDefault="001976A0" w:rsidP="00354673">
            <w:pPr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</w:p>
        </w:tc>
        <w:tc>
          <w:tcPr>
            <w:tcW w:w="4140" w:type="dxa"/>
          </w:tcPr>
          <w:p w14:paraId="0D2CD460" w14:textId="5B9698FC" w:rsidR="001976A0" w:rsidRPr="001976A0" w:rsidRDefault="00195AA3" w:rsidP="00354673">
            <w:pPr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sz w:val="22"/>
                <w:szCs w:val="22"/>
                <w:lang w:val="ro-RO"/>
              </w:rPr>
              <w:t xml:space="preserve">Scor PC- ASPECTS  7- </w:t>
            </w:r>
            <w:r w:rsidR="00B23505">
              <w:rPr>
                <w:rFonts w:ascii="Calibri" w:hAnsi="Calibri" w:cs="Calibri"/>
                <w:sz w:val="22"/>
                <w:szCs w:val="22"/>
                <w:lang w:val="ro-RO"/>
              </w:rPr>
              <w:t>10</w:t>
            </w:r>
            <w:r w:rsidR="006550E8">
              <w:rPr>
                <w:rFonts w:ascii="Calibri" w:hAnsi="Calibri" w:cs="Calibri"/>
                <w:sz w:val="22"/>
                <w:szCs w:val="22"/>
                <w:lang w:val="ro-RO"/>
              </w:rPr>
              <w:t>*</w:t>
            </w:r>
            <w:r w:rsidR="00B23505">
              <w:rPr>
                <w:rFonts w:ascii="Calibri" w:hAnsi="Calibri" w:cs="Calibri"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3240" w:type="dxa"/>
          </w:tcPr>
          <w:p w14:paraId="26BD0866" w14:textId="074E851E" w:rsidR="00B23505" w:rsidRPr="001976A0" w:rsidRDefault="00195AA3" w:rsidP="00354673">
            <w:pPr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sz w:val="22"/>
                <w:szCs w:val="22"/>
                <w:lang w:val="ro-RO"/>
              </w:rPr>
              <w:t>Scor PC-ASPECTS  0-6</w:t>
            </w:r>
          </w:p>
        </w:tc>
      </w:tr>
      <w:tr w:rsidR="001976A0" w:rsidRPr="001976A0" w14:paraId="09DD3570" w14:textId="77777777" w:rsidTr="00B23505">
        <w:trPr>
          <w:trHeight w:val="90"/>
        </w:trPr>
        <w:tc>
          <w:tcPr>
            <w:tcW w:w="2425" w:type="dxa"/>
          </w:tcPr>
          <w:p w14:paraId="0E0B8B65" w14:textId="7299431E" w:rsidR="001976A0" w:rsidRPr="001976A0" w:rsidRDefault="00195AA3" w:rsidP="00354673">
            <w:pPr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sz w:val="22"/>
                <w:szCs w:val="22"/>
                <w:lang w:val="ro-RO"/>
              </w:rPr>
              <w:t xml:space="preserve">   0 - 4.5 ore </w:t>
            </w:r>
          </w:p>
        </w:tc>
        <w:tc>
          <w:tcPr>
            <w:tcW w:w="4140" w:type="dxa"/>
          </w:tcPr>
          <w:p w14:paraId="6BEF4BF3" w14:textId="60117116" w:rsidR="001976A0" w:rsidRPr="001976A0" w:rsidRDefault="00195AA3" w:rsidP="00354673">
            <w:pPr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sz w:val="22"/>
                <w:szCs w:val="22"/>
                <w:lang w:val="ro-RO"/>
              </w:rPr>
              <w:t>Se va efectua tromboliză i.v</w:t>
            </w:r>
          </w:p>
        </w:tc>
        <w:tc>
          <w:tcPr>
            <w:tcW w:w="3240" w:type="dxa"/>
          </w:tcPr>
          <w:p w14:paraId="4E6167F0" w14:textId="6D5BAE85" w:rsidR="001976A0" w:rsidRPr="001976A0" w:rsidRDefault="00B23505" w:rsidP="00354673">
            <w:pPr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sz w:val="22"/>
                <w:szCs w:val="22"/>
                <w:lang w:val="ro-RO"/>
              </w:rPr>
              <w:t>Nu se recomandă</w:t>
            </w:r>
            <w:r w:rsidR="00055650">
              <w:rPr>
                <w:rFonts w:ascii="Calibri" w:hAnsi="Calibri" w:cs="Calibri"/>
                <w:sz w:val="22"/>
                <w:szCs w:val="22"/>
                <w:lang w:val="ro-RO"/>
              </w:rPr>
              <w:t>**</w:t>
            </w:r>
          </w:p>
        </w:tc>
      </w:tr>
      <w:tr w:rsidR="001976A0" w:rsidRPr="001976A0" w14:paraId="6FF23B10" w14:textId="77777777" w:rsidTr="00B23505">
        <w:trPr>
          <w:trHeight w:val="90"/>
        </w:trPr>
        <w:tc>
          <w:tcPr>
            <w:tcW w:w="2425" w:type="dxa"/>
          </w:tcPr>
          <w:p w14:paraId="01963FA8" w14:textId="2FE1A9B7" w:rsidR="001976A0" w:rsidRPr="001976A0" w:rsidRDefault="00195AA3" w:rsidP="00354673">
            <w:pPr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sz w:val="22"/>
                <w:szCs w:val="22"/>
                <w:lang w:val="ro-RO"/>
              </w:rPr>
              <w:t>4.5 - 12  ore</w:t>
            </w:r>
          </w:p>
        </w:tc>
        <w:tc>
          <w:tcPr>
            <w:tcW w:w="4140" w:type="dxa"/>
          </w:tcPr>
          <w:p w14:paraId="7C14CA79" w14:textId="052A1FDC" w:rsidR="001976A0" w:rsidRPr="001976A0" w:rsidRDefault="00195AA3" w:rsidP="00354673">
            <w:pPr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sz w:val="22"/>
                <w:szCs w:val="22"/>
                <w:lang w:val="ro-RO"/>
              </w:rPr>
              <w:t xml:space="preserve">Se </w:t>
            </w:r>
            <w:r w:rsidR="007F4CD9">
              <w:rPr>
                <w:rFonts w:ascii="Calibri" w:hAnsi="Calibri" w:cs="Calibri"/>
                <w:sz w:val="22"/>
                <w:szCs w:val="22"/>
                <w:lang w:val="ro-RO"/>
              </w:rPr>
              <w:t>poate lua în considerare</w:t>
            </w:r>
            <w:r>
              <w:rPr>
                <w:rFonts w:ascii="Calibri" w:hAnsi="Calibri" w:cs="Calibri"/>
                <w:sz w:val="22"/>
                <w:szCs w:val="22"/>
                <w:lang w:val="ro-RO"/>
              </w:rPr>
              <w:t xml:space="preserve"> tromboliz</w:t>
            </w:r>
            <w:r w:rsidR="002B1FAE">
              <w:rPr>
                <w:rFonts w:ascii="Calibri" w:hAnsi="Calibri" w:cs="Calibri"/>
                <w:sz w:val="22"/>
                <w:szCs w:val="22"/>
                <w:lang w:val="ro-RO"/>
              </w:rPr>
              <w:t>a</w:t>
            </w:r>
            <w:r>
              <w:rPr>
                <w:rFonts w:ascii="Calibri" w:hAnsi="Calibri" w:cs="Calibri"/>
                <w:sz w:val="22"/>
                <w:szCs w:val="22"/>
                <w:lang w:val="ro-RO"/>
              </w:rPr>
              <w:t xml:space="preserve"> i.v</w:t>
            </w:r>
          </w:p>
        </w:tc>
        <w:tc>
          <w:tcPr>
            <w:tcW w:w="3240" w:type="dxa"/>
          </w:tcPr>
          <w:p w14:paraId="0657C376" w14:textId="45B46AC5" w:rsidR="001976A0" w:rsidRPr="001976A0" w:rsidRDefault="00B23505" w:rsidP="00354673">
            <w:pPr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sz w:val="22"/>
                <w:szCs w:val="22"/>
                <w:lang w:val="ro-RO"/>
              </w:rPr>
              <w:t>Nu se recomandă</w:t>
            </w:r>
          </w:p>
        </w:tc>
      </w:tr>
      <w:tr w:rsidR="00195AA3" w:rsidRPr="001976A0" w14:paraId="4E8CCCDC" w14:textId="77777777" w:rsidTr="00B23505">
        <w:tc>
          <w:tcPr>
            <w:tcW w:w="2425" w:type="dxa"/>
          </w:tcPr>
          <w:p w14:paraId="7DC31BD4" w14:textId="7F3898F5" w:rsidR="00195AA3" w:rsidRPr="00195AA3" w:rsidRDefault="00195AA3" w:rsidP="001976A0">
            <w:pPr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sz w:val="22"/>
                <w:szCs w:val="22"/>
                <w:lang w:val="ro-RO"/>
              </w:rPr>
              <w:t>12  - 24  ore</w:t>
            </w:r>
          </w:p>
        </w:tc>
        <w:tc>
          <w:tcPr>
            <w:tcW w:w="4140" w:type="dxa"/>
          </w:tcPr>
          <w:p w14:paraId="410F8F46" w14:textId="07C5EADB" w:rsidR="00195AA3" w:rsidRPr="001976A0" w:rsidRDefault="00195AA3" w:rsidP="001976A0">
            <w:pPr>
              <w:jc w:val="both"/>
              <w:rPr>
                <w:rFonts w:ascii="Calibri" w:hAnsi="Calibri" w:cs="Calibri"/>
                <w:i/>
                <w:iCs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sz w:val="22"/>
                <w:szCs w:val="22"/>
                <w:lang w:val="ro-RO"/>
              </w:rPr>
              <w:t xml:space="preserve">Se </w:t>
            </w:r>
            <w:r w:rsidR="002B1FAE">
              <w:rPr>
                <w:rFonts w:ascii="Calibri" w:hAnsi="Calibri" w:cs="Calibri"/>
                <w:sz w:val="22"/>
                <w:szCs w:val="22"/>
                <w:lang w:val="ro-RO"/>
              </w:rPr>
              <w:t xml:space="preserve">poate lua în considerare </w:t>
            </w:r>
            <w:r>
              <w:rPr>
                <w:rFonts w:ascii="Calibri" w:hAnsi="Calibri" w:cs="Calibri"/>
                <w:sz w:val="22"/>
                <w:szCs w:val="22"/>
                <w:lang w:val="ro-RO"/>
              </w:rPr>
              <w:t>tromboliz</w:t>
            </w:r>
            <w:r w:rsidR="002B1FAE">
              <w:rPr>
                <w:rFonts w:ascii="Calibri" w:hAnsi="Calibri" w:cs="Calibri"/>
                <w:sz w:val="22"/>
                <w:szCs w:val="22"/>
                <w:lang w:val="ro-RO"/>
              </w:rPr>
              <w:t>a</w:t>
            </w:r>
            <w:r>
              <w:rPr>
                <w:rFonts w:ascii="Calibri" w:hAnsi="Calibri" w:cs="Calibri"/>
                <w:sz w:val="22"/>
                <w:szCs w:val="22"/>
                <w:lang w:val="ro-RO"/>
              </w:rPr>
              <w:t xml:space="preserve"> i.v</w:t>
            </w:r>
          </w:p>
        </w:tc>
        <w:tc>
          <w:tcPr>
            <w:tcW w:w="3240" w:type="dxa"/>
          </w:tcPr>
          <w:p w14:paraId="4A843FB5" w14:textId="31E5106B" w:rsidR="00195AA3" w:rsidRPr="00B23505" w:rsidRDefault="00B23505" w:rsidP="001976A0">
            <w:pPr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sz w:val="22"/>
                <w:szCs w:val="22"/>
                <w:lang w:val="ro-RO"/>
              </w:rPr>
              <w:t>Nu se recomandă</w:t>
            </w:r>
          </w:p>
        </w:tc>
      </w:tr>
      <w:tr w:rsidR="001976A0" w:rsidRPr="0060471A" w14:paraId="1F267E46" w14:textId="77777777" w:rsidTr="00354673">
        <w:tc>
          <w:tcPr>
            <w:tcW w:w="9805" w:type="dxa"/>
            <w:gridSpan w:val="3"/>
          </w:tcPr>
          <w:p w14:paraId="6DF7D4BC" w14:textId="77777777" w:rsidR="002926B9" w:rsidRPr="002926B9" w:rsidRDefault="002926B9" w:rsidP="002926B9">
            <w:pPr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2926B9">
              <w:rPr>
                <w:rFonts w:ascii="Calibri" w:hAnsi="Calibri" w:cs="Calibri"/>
                <w:sz w:val="22"/>
                <w:szCs w:val="22"/>
                <w:lang w:val="ro-RO"/>
              </w:rPr>
              <w:t>Tromboliza i.v. se va efectua dacă se exclud contraindicațiile absolute</w:t>
            </w:r>
          </w:p>
          <w:p w14:paraId="57A9142D" w14:textId="77777777" w:rsidR="002926B9" w:rsidRPr="002926B9" w:rsidRDefault="002926B9" w:rsidP="002926B9">
            <w:pPr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2926B9">
              <w:rPr>
                <w:rFonts w:ascii="Calibri" w:hAnsi="Calibri" w:cs="Calibri"/>
                <w:sz w:val="22"/>
                <w:szCs w:val="22"/>
                <w:lang w:val="ro-RO"/>
              </w:rPr>
              <w:t>Se va efectua și tratament endovascular dacă este disponibil și sunt îndeplinite criteriile de eligibilitate</w:t>
            </w:r>
          </w:p>
          <w:p w14:paraId="5D396079" w14:textId="3B77DF34" w:rsidR="00B23505" w:rsidRPr="00B23505" w:rsidRDefault="006550E8" w:rsidP="00374FEE">
            <w:pPr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sz w:val="22"/>
                <w:szCs w:val="22"/>
                <w:lang w:val="ro-RO"/>
              </w:rPr>
              <w:t>*Scor PC – ASPECTS 7-10 semnifică</w:t>
            </w:r>
            <w:r w:rsidR="00B23505" w:rsidRPr="00B23505">
              <w:rPr>
                <w:rFonts w:ascii="Calibri" w:hAnsi="Calibri" w:cs="Calibri"/>
                <w:sz w:val="22"/>
                <w:szCs w:val="22"/>
                <w:lang w:val="ro-RO"/>
              </w:rPr>
              <w:t xml:space="preserve"> absența hipoatenuării ischemice extinse bilateral sau la nivelul trunchiului cerebral</w:t>
            </w:r>
          </w:p>
          <w:p w14:paraId="6EE3404B" w14:textId="39D3A340" w:rsidR="00195AA3" w:rsidRPr="00195AA3" w:rsidRDefault="00B23505" w:rsidP="00374FEE">
            <w:pPr>
              <w:ind w:left="50"/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sz w:val="22"/>
                <w:szCs w:val="22"/>
                <w:lang w:val="ro-RO"/>
              </w:rPr>
              <w:t xml:space="preserve">** </w:t>
            </w:r>
            <w:r w:rsidR="00992984">
              <w:rPr>
                <w:rFonts w:ascii="Calibri" w:hAnsi="Calibri" w:cs="Calibri"/>
                <w:sz w:val="22"/>
                <w:szCs w:val="22"/>
                <w:lang w:val="ro-RO"/>
              </w:rPr>
              <w:t>În majoritatea situațiilor</w:t>
            </w:r>
            <w:r>
              <w:rPr>
                <w:rFonts w:ascii="Calibri" w:hAnsi="Calibri" w:cs="Calibri"/>
                <w:sz w:val="22"/>
                <w:szCs w:val="22"/>
                <w:lang w:val="ro-RO"/>
              </w:rPr>
              <w:t xml:space="preserve"> se consideră că </w:t>
            </w:r>
            <w:r w:rsidR="00992984">
              <w:rPr>
                <w:rFonts w:ascii="Calibri" w:hAnsi="Calibri" w:cs="Calibri"/>
                <w:sz w:val="22"/>
                <w:szCs w:val="22"/>
                <w:lang w:val="ro-RO"/>
              </w:rPr>
              <w:t>nu e</w:t>
            </w:r>
            <w:r>
              <w:rPr>
                <w:rFonts w:ascii="Calibri" w:hAnsi="Calibri" w:cs="Calibri"/>
                <w:sz w:val="22"/>
                <w:szCs w:val="22"/>
                <w:lang w:val="ro-RO"/>
              </w:rPr>
              <w:t>xistă un beneficiu al tratamentului de revascularizare, modificările ischemice fiind deja foarte extinse</w:t>
            </w:r>
            <w:r w:rsidR="00992984">
              <w:rPr>
                <w:rFonts w:ascii="Calibri" w:hAnsi="Calibri" w:cs="Calibri"/>
                <w:sz w:val="22"/>
                <w:szCs w:val="22"/>
                <w:lang w:val="ro-RO"/>
              </w:rPr>
              <w:t xml:space="preserve">. </w:t>
            </w:r>
            <w:r w:rsidR="00BE61D2">
              <w:rPr>
                <w:rFonts w:ascii="Calibri" w:hAnsi="Calibri" w:cs="Calibri"/>
                <w:sz w:val="22"/>
                <w:szCs w:val="22"/>
                <w:lang w:val="ro-RO"/>
              </w:rPr>
              <w:t xml:space="preserve">În cazuri selecționate poate fi luată în considerare tromboliza i.v </w:t>
            </w:r>
            <w:r w:rsidR="0059142D">
              <w:rPr>
                <w:rFonts w:ascii="Calibri" w:hAnsi="Calibri" w:cs="Calibri"/>
                <w:sz w:val="22"/>
                <w:szCs w:val="22"/>
                <w:lang w:val="ro-RO"/>
              </w:rPr>
              <w:t xml:space="preserve">ținând cont </w:t>
            </w:r>
            <w:r w:rsidR="001755C4">
              <w:rPr>
                <w:rFonts w:ascii="Calibri" w:hAnsi="Calibri" w:cs="Calibri"/>
                <w:sz w:val="22"/>
                <w:szCs w:val="22"/>
                <w:lang w:val="ro-RO"/>
              </w:rPr>
              <w:t>de statusul anterior al pacientului, vârstă, comorbidități</w:t>
            </w:r>
          </w:p>
        </w:tc>
      </w:tr>
    </w:tbl>
    <w:p w14:paraId="3C4C35D5" w14:textId="77777777" w:rsidR="0050266A" w:rsidRDefault="0050266A" w:rsidP="001320E5">
      <w:pPr>
        <w:rPr>
          <w:rFonts w:ascii="Calibri" w:hAnsi="Calibri" w:cs="Calibri"/>
          <w:b/>
          <w:bCs/>
          <w:sz w:val="20"/>
          <w:szCs w:val="20"/>
          <w:lang w:val="ro-RO"/>
        </w:rPr>
      </w:pPr>
    </w:p>
    <w:p w14:paraId="3BDA55E1" w14:textId="77777777" w:rsidR="00E40E73" w:rsidRDefault="00E40E73" w:rsidP="001320E5">
      <w:pPr>
        <w:rPr>
          <w:rFonts w:ascii="Calibri" w:hAnsi="Calibri" w:cs="Calibri"/>
          <w:b/>
          <w:bCs/>
          <w:sz w:val="20"/>
          <w:szCs w:val="20"/>
          <w:lang w:val="ro-RO"/>
        </w:rPr>
      </w:pPr>
    </w:p>
    <w:p w14:paraId="538DADAD" w14:textId="77777777" w:rsidR="00ED79D5" w:rsidRDefault="00ED79D5" w:rsidP="001320E5">
      <w:pPr>
        <w:rPr>
          <w:rFonts w:ascii="Calibri" w:hAnsi="Calibri" w:cs="Calibri"/>
          <w:b/>
          <w:bCs/>
          <w:sz w:val="20"/>
          <w:szCs w:val="20"/>
          <w:lang w:val="ro-RO"/>
        </w:rPr>
      </w:pPr>
    </w:p>
    <w:p w14:paraId="7F6BD68C" w14:textId="77777777" w:rsidR="00ED79D5" w:rsidRDefault="00ED79D5" w:rsidP="001320E5">
      <w:pPr>
        <w:rPr>
          <w:rFonts w:ascii="Calibri" w:hAnsi="Calibri" w:cs="Calibri"/>
          <w:b/>
          <w:bCs/>
          <w:sz w:val="20"/>
          <w:szCs w:val="20"/>
          <w:lang w:val="ro-RO"/>
        </w:rPr>
      </w:pPr>
    </w:p>
    <w:p w14:paraId="520806F1" w14:textId="77777777" w:rsidR="00ED79D5" w:rsidRDefault="00ED79D5" w:rsidP="001320E5">
      <w:pPr>
        <w:rPr>
          <w:rFonts w:ascii="Calibri" w:hAnsi="Calibri" w:cs="Calibri"/>
          <w:b/>
          <w:bCs/>
          <w:sz w:val="20"/>
          <w:szCs w:val="20"/>
          <w:lang w:val="ro-RO"/>
        </w:rPr>
      </w:pPr>
    </w:p>
    <w:p w14:paraId="017A1FE6" w14:textId="77777777" w:rsidR="00FA0DB4" w:rsidRDefault="00FA0DB4" w:rsidP="0030412B">
      <w:pPr>
        <w:rPr>
          <w:rFonts w:ascii="Calibri" w:hAnsi="Calibri" w:cs="Calibri"/>
          <w:b/>
          <w:bCs/>
          <w:sz w:val="20"/>
          <w:szCs w:val="20"/>
          <w:lang w:val="ro-RO"/>
        </w:rPr>
      </w:pPr>
    </w:p>
    <w:p w14:paraId="70F68828" w14:textId="77777777" w:rsidR="0060471A" w:rsidRDefault="0060471A" w:rsidP="0030412B">
      <w:pPr>
        <w:rPr>
          <w:rFonts w:ascii="Calibri" w:hAnsi="Calibri" w:cs="Calibri"/>
          <w:b/>
          <w:bCs/>
          <w:sz w:val="20"/>
          <w:szCs w:val="20"/>
          <w:lang w:val="ro-RO"/>
        </w:rPr>
      </w:pPr>
    </w:p>
    <w:p w14:paraId="6A525EF1" w14:textId="77777777" w:rsidR="0060471A" w:rsidRDefault="0060471A" w:rsidP="0030412B">
      <w:pPr>
        <w:rPr>
          <w:rFonts w:ascii="Calibri" w:hAnsi="Calibri" w:cs="Calibri"/>
          <w:b/>
          <w:bCs/>
          <w:sz w:val="20"/>
          <w:szCs w:val="20"/>
          <w:lang w:val="ro-RO"/>
        </w:rPr>
      </w:pPr>
    </w:p>
    <w:p w14:paraId="2FE5D15E" w14:textId="77777777" w:rsidR="0060471A" w:rsidRDefault="0060471A" w:rsidP="0030412B">
      <w:pPr>
        <w:rPr>
          <w:rFonts w:ascii="Calibri" w:hAnsi="Calibri" w:cs="Calibri"/>
          <w:b/>
          <w:bCs/>
          <w:sz w:val="20"/>
          <w:szCs w:val="20"/>
          <w:lang w:val="ro-RO"/>
        </w:rPr>
      </w:pPr>
    </w:p>
    <w:p w14:paraId="6EED73DA" w14:textId="77777777" w:rsidR="00FA0DB4" w:rsidRDefault="00FA0DB4" w:rsidP="00543799">
      <w:pPr>
        <w:jc w:val="center"/>
        <w:rPr>
          <w:rFonts w:ascii="Calibri" w:hAnsi="Calibri" w:cs="Calibri"/>
          <w:b/>
          <w:bCs/>
          <w:sz w:val="20"/>
          <w:szCs w:val="20"/>
          <w:lang w:val="ro-RO"/>
        </w:rPr>
      </w:pPr>
    </w:p>
    <w:p w14:paraId="6E800E93" w14:textId="452671ED" w:rsidR="00543799" w:rsidRPr="00C94722" w:rsidRDefault="00543799" w:rsidP="00543799">
      <w:pPr>
        <w:jc w:val="center"/>
        <w:rPr>
          <w:rFonts w:ascii="Calibri" w:hAnsi="Calibri" w:cs="Calibri"/>
          <w:b/>
          <w:bCs/>
          <w:sz w:val="22"/>
          <w:szCs w:val="22"/>
          <w:lang w:val="ro-RO"/>
        </w:rPr>
      </w:pPr>
      <w:r w:rsidRPr="00C94722">
        <w:rPr>
          <w:rFonts w:ascii="Calibri" w:hAnsi="Calibri" w:cs="Calibri"/>
          <w:b/>
          <w:bCs/>
          <w:sz w:val="22"/>
          <w:szCs w:val="22"/>
          <w:lang w:val="ro-RO"/>
        </w:rPr>
        <w:t xml:space="preserve">PACIENȚII NU SUNT ELIGIBILI ȘI </w:t>
      </w:r>
      <w:r w:rsidR="00DD4AFF" w:rsidRPr="00C94722">
        <w:rPr>
          <w:rFonts w:ascii="Calibri" w:hAnsi="Calibri" w:cs="Calibri"/>
          <w:b/>
          <w:bCs/>
          <w:sz w:val="22"/>
          <w:szCs w:val="22"/>
          <w:lang w:val="ro-RO"/>
        </w:rPr>
        <w:t xml:space="preserve">NU POT FI TRATAȚI PRIN </w:t>
      </w:r>
      <w:r w:rsidRPr="00C94722">
        <w:rPr>
          <w:rFonts w:ascii="Calibri" w:hAnsi="Calibri" w:cs="Calibri"/>
          <w:b/>
          <w:bCs/>
          <w:sz w:val="22"/>
          <w:szCs w:val="22"/>
          <w:lang w:val="ro-RO"/>
        </w:rPr>
        <w:t xml:space="preserve">TROMBOLIZĂ INTRAVENOASĂ DACĂ PREZINTĂ </w:t>
      </w:r>
      <w:r w:rsidR="00DD4AFF" w:rsidRPr="00C94722">
        <w:rPr>
          <w:rFonts w:ascii="Calibri" w:hAnsi="Calibri" w:cs="Calibri"/>
          <w:b/>
          <w:bCs/>
          <w:sz w:val="22"/>
          <w:szCs w:val="22"/>
          <w:lang w:val="ro-RO"/>
        </w:rPr>
        <w:t xml:space="preserve">ORICARE DINTRE </w:t>
      </w:r>
      <w:r w:rsidRPr="00C94722">
        <w:rPr>
          <w:rFonts w:ascii="Calibri" w:hAnsi="Calibri" w:cs="Calibri"/>
          <w:b/>
          <w:bCs/>
          <w:sz w:val="22"/>
          <w:szCs w:val="22"/>
          <w:lang w:val="ro-RO"/>
        </w:rPr>
        <w:t>CONTRAINDICAȚII</w:t>
      </w:r>
      <w:r w:rsidR="00DD4AFF" w:rsidRPr="00C94722">
        <w:rPr>
          <w:rFonts w:ascii="Calibri" w:hAnsi="Calibri" w:cs="Calibri"/>
          <w:b/>
          <w:bCs/>
          <w:sz w:val="22"/>
          <w:szCs w:val="22"/>
          <w:lang w:val="ro-RO"/>
        </w:rPr>
        <w:t>LE</w:t>
      </w:r>
      <w:r w:rsidRPr="00C94722">
        <w:rPr>
          <w:rFonts w:ascii="Calibri" w:hAnsi="Calibri" w:cs="Calibri"/>
          <w:b/>
          <w:bCs/>
          <w:sz w:val="22"/>
          <w:szCs w:val="22"/>
          <w:lang w:val="ro-RO"/>
        </w:rPr>
        <w:t xml:space="preserve"> ABSOLUTE:</w:t>
      </w:r>
    </w:p>
    <w:tbl>
      <w:tblPr>
        <w:tblpPr w:leftFromText="180" w:rightFromText="180" w:vertAnchor="text" w:horzAnchor="margin" w:tblpY="89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7"/>
        <w:gridCol w:w="3948"/>
        <w:gridCol w:w="1131"/>
      </w:tblGrid>
      <w:tr w:rsidR="002C658D" w:rsidRPr="001320E5" w14:paraId="1413B01C" w14:textId="77777777" w:rsidTr="0087066F">
        <w:trPr>
          <w:trHeight w:val="222"/>
        </w:trPr>
        <w:tc>
          <w:tcPr>
            <w:tcW w:w="8180" w:type="dxa"/>
            <w:gridSpan w:val="2"/>
            <w:shd w:val="clear" w:color="auto" w:fill="F9645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CF6554" w14:textId="77777777" w:rsidR="002C658D" w:rsidRPr="001320E5" w:rsidRDefault="002C658D" w:rsidP="002C65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ro-RO"/>
                <w14:ligatures w14:val="none"/>
              </w:rPr>
            </w:pPr>
            <w:r w:rsidRPr="00C94722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2"/>
                <w:szCs w:val="22"/>
                <w:lang w:val="ro-RO"/>
                <w14:ligatures w14:val="none"/>
              </w:rPr>
              <w:t>Contraindicații absolute legate de patologia cerebrală</w:t>
            </w:r>
          </w:p>
        </w:tc>
        <w:tc>
          <w:tcPr>
            <w:tcW w:w="1160" w:type="dxa"/>
            <w:shd w:val="clear" w:color="auto" w:fill="F96459"/>
          </w:tcPr>
          <w:p w14:paraId="3C6F476B" w14:textId="77777777" w:rsidR="002C658D" w:rsidRPr="001320E5" w:rsidRDefault="002C658D" w:rsidP="00C94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ro-RO"/>
                <w14:ligatures w14:val="none"/>
              </w:rPr>
            </w:pPr>
            <w:r w:rsidRPr="001320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>BIFAȚI</w:t>
            </w:r>
          </w:p>
        </w:tc>
      </w:tr>
      <w:tr w:rsidR="002C658D" w:rsidRPr="001320E5" w14:paraId="38D1D6A5" w14:textId="77777777" w:rsidTr="0087066F">
        <w:trPr>
          <w:trHeight w:val="231"/>
        </w:trPr>
        <w:tc>
          <w:tcPr>
            <w:tcW w:w="818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57ECA6" w14:textId="77777777" w:rsidR="002C658D" w:rsidRPr="001320E5" w:rsidRDefault="002C658D" w:rsidP="001320E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kern w:val="0"/>
                <w:sz w:val="20"/>
                <w:szCs w:val="20"/>
                <w:lang w:val="ro-RO"/>
                <w14:ligatures w14:val="none"/>
              </w:rPr>
            </w:pPr>
            <w:r w:rsidRPr="001320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>Istoric de hemoragie cerebrală</w:t>
            </w:r>
            <w:r w:rsidRPr="001320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vertAlign w:val="superscript"/>
                <w:lang w:val="ro-RO"/>
                <w14:ligatures w14:val="none"/>
              </w:rPr>
              <w:t>1</w:t>
            </w:r>
          </w:p>
        </w:tc>
        <w:tc>
          <w:tcPr>
            <w:tcW w:w="1160" w:type="dxa"/>
          </w:tcPr>
          <w:p w14:paraId="121E8B47" w14:textId="77777777" w:rsidR="002C658D" w:rsidRPr="001320E5" w:rsidRDefault="002C658D" w:rsidP="001320E5">
            <w:pPr>
              <w:spacing w:after="0" w:line="240" w:lineRule="auto"/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2C658D" w:rsidRPr="001320E5" w14:paraId="4908E3F6" w14:textId="77777777" w:rsidTr="0087066F">
        <w:trPr>
          <w:trHeight w:val="276"/>
        </w:trPr>
        <w:tc>
          <w:tcPr>
            <w:tcW w:w="818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244617" w14:textId="4182D707" w:rsidR="002C658D" w:rsidRPr="001320E5" w:rsidRDefault="002C658D" w:rsidP="001320E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kern w:val="0"/>
                <w:sz w:val="20"/>
                <w:szCs w:val="20"/>
                <w:lang w:val="ro-RO"/>
                <w14:ligatures w14:val="none"/>
              </w:rPr>
            </w:pPr>
            <w:r w:rsidRPr="001320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 xml:space="preserve">Accident vascular cerebral ischemic în ultimile </w:t>
            </w:r>
            <w:r w:rsidR="009222D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>3</w:t>
            </w:r>
            <w:r w:rsidRPr="001320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 xml:space="preserve"> luni anterioare internării</w:t>
            </w:r>
            <w:r w:rsidRPr="001320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vertAlign w:val="superscript"/>
                <w:lang w:val="ro-RO"/>
                <w14:ligatures w14:val="none"/>
              </w:rPr>
              <w:t>2</w:t>
            </w:r>
          </w:p>
        </w:tc>
        <w:tc>
          <w:tcPr>
            <w:tcW w:w="1160" w:type="dxa"/>
          </w:tcPr>
          <w:p w14:paraId="3BA1CB81" w14:textId="77777777" w:rsidR="002C658D" w:rsidRPr="001320E5" w:rsidRDefault="002C658D" w:rsidP="001320E5">
            <w:pPr>
              <w:spacing w:after="0" w:line="240" w:lineRule="auto"/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2C658D" w:rsidRPr="001320E5" w14:paraId="6BA9C5D4" w14:textId="77777777" w:rsidTr="0087066F">
        <w:trPr>
          <w:trHeight w:val="168"/>
        </w:trPr>
        <w:tc>
          <w:tcPr>
            <w:tcW w:w="818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1E34DF" w14:textId="77777777" w:rsidR="002C658D" w:rsidRPr="001320E5" w:rsidRDefault="002C658D" w:rsidP="001320E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kern w:val="0"/>
                <w:sz w:val="20"/>
                <w:szCs w:val="20"/>
                <w:lang w:val="ro-RO"/>
                <w14:ligatures w14:val="none"/>
              </w:rPr>
            </w:pPr>
            <w:r w:rsidRPr="001320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>Intervenție neurochirurgicală (intracraniană/spinală) în ultimele 3 luni</w:t>
            </w:r>
          </w:p>
        </w:tc>
        <w:tc>
          <w:tcPr>
            <w:tcW w:w="1160" w:type="dxa"/>
          </w:tcPr>
          <w:p w14:paraId="22DF4D6B" w14:textId="77777777" w:rsidR="002C658D" w:rsidRPr="001320E5" w:rsidRDefault="002C658D" w:rsidP="001320E5">
            <w:pPr>
              <w:spacing w:after="0" w:line="240" w:lineRule="auto"/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2C658D" w:rsidRPr="001320E5" w14:paraId="0020FAC4" w14:textId="77777777" w:rsidTr="0087066F">
        <w:trPr>
          <w:trHeight w:val="132"/>
        </w:trPr>
        <w:tc>
          <w:tcPr>
            <w:tcW w:w="818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174C8D" w14:textId="77777777" w:rsidR="002C658D" w:rsidRPr="001320E5" w:rsidRDefault="002C658D" w:rsidP="001320E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kern w:val="0"/>
                <w:sz w:val="20"/>
                <w:szCs w:val="20"/>
                <w:lang w:val="ro-RO"/>
                <w14:ligatures w14:val="none"/>
              </w:rPr>
            </w:pPr>
            <w:r w:rsidRPr="001320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>Tumoră cerebrală intra-axială</w:t>
            </w:r>
          </w:p>
        </w:tc>
        <w:tc>
          <w:tcPr>
            <w:tcW w:w="1160" w:type="dxa"/>
          </w:tcPr>
          <w:p w14:paraId="77E0A4D8" w14:textId="77777777" w:rsidR="002C658D" w:rsidRPr="001320E5" w:rsidRDefault="002C658D" w:rsidP="001320E5">
            <w:pPr>
              <w:spacing w:after="0" w:line="240" w:lineRule="auto"/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2C658D" w:rsidRPr="001320E5" w14:paraId="7AA4A71F" w14:textId="77777777" w:rsidTr="0087066F">
        <w:trPr>
          <w:trHeight w:val="231"/>
        </w:trPr>
        <w:tc>
          <w:tcPr>
            <w:tcW w:w="818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40F444" w14:textId="54CE9AB4" w:rsidR="002C658D" w:rsidRPr="001320E5" w:rsidRDefault="002C658D" w:rsidP="001320E5">
            <w:pPr>
              <w:spacing w:after="0" w:line="240" w:lineRule="auto"/>
              <w:contextualSpacing/>
              <w:rPr>
                <w:rFonts w:ascii="Calibri" w:eastAsia="Times New Roman" w:hAnsi="Calibri" w:cs="Calibri"/>
                <w:kern w:val="0"/>
                <w:sz w:val="20"/>
                <w:szCs w:val="20"/>
                <w:lang w:val="ro-RO"/>
                <w14:ligatures w14:val="none"/>
              </w:rPr>
            </w:pPr>
            <w:r w:rsidRPr="001320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>Traumatism cranian sever în ultimele 3 luni (</w:t>
            </w:r>
            <w:r w:rsidRPr="001320E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>ex.</w:t>
            </w:r>
            <w:r w:rsidR="006F491F" w:rsidRPr="001320E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 xml:space="preserve"> Contuziile cerebrale</w:t>
            </w:r>
            <w:r w:rsidRPr="001320E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 xml:space="preserve"> post-traumatic</w:t>
            </w:r>
            <w:r w:rsidR="0013496F" w:rsidRPr="001320E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>e</w:t>
            </w:r>
            <w:r w:rsidRPr="001320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>)</w:t>
            </w:r>
          </w:p>
        </w:tc>
        <w:tc>
          <w:tcPr>
            <w:tcW w:w="1160" w:type="dxa"/>
          </w:tcPr>
          <w:p w14:paraId="32E79DFC" w14:textId="77777777" w:rsidR="002C658D" w:rsidRPr="001320E5" w:rsidRDefault="002C658D" w:rsidP="001320E5">
            <w:pPr>
              <w:spacing w:after="0" w:line="240" w:lineRule="auto"/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2C658D" w:rsidRPr="0060471A" w14:paraId="03598895" w14:textId="77777777" w:rsidTr="0087066F">
        <w:trPr>
          <w:trHeight w:val="231"/>
        </w:trPr>
        <w:tc>
          <w:tcPr>
            <w:tcW w:w="8180" w:type="dxa"/>
            <w:gridSpan w:val="2"/>
            <w:shd w:val="clear" w:color="auto" w:fill="F9645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AC585F" w14:textId="77777777" w:rsidR="002C658D" w:rsidRPr="00C94722" w:rsidRDefault="002C658D" w:rsidP="002C65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ro-RO"/>
                <w14:ligatures w14:val="none"/>
              </w:rPr>
            </w:pPr>
            <w:r w:rsidRPr="00C947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ro-RO"/>
                <w14:ligatures w14:val="none"/>
              </w:rPr>
              <w:t>Contraindicații absolute legate de patologia cardiovasculară</w:t>
            </w:r>
          </w:p>
        </w:tc>
        <w:tc>
          <w:tcPr>
            <w:tcW w:w="1160" w:type="dxa"/>
            <w:shd w:val="clear" w:color="auto" w:fill="F96459"/>
          </w:tcPr>
          <w:p w14:paraId="03C6F960" w14:textId="77777777" w:rsidR="002C658D" w:rsidRPr="001320E5" w:rsidRDefault="002C658D" w:rsidP="002C65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</w:tr>
      <w:tr w:rsidR="009F0917" w:rsidRPr="001320E5" w14:paraId="3F685734" w14:textId="77777777" w:rsidTr="0087066F">
        <w:trPr>
          <w:trHeight w:val="204"/>
        </w:trPr>
        <w:tc>
          <w:tcPr>
            <w:tcW w:w="818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C8E56" w14:textId="4F932BFA" w:rsidR="009F0917" w:rsidRPr="001320E5" w:rsidRDefault="009F0917" w:rsidP="002C6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</w:pPr>
            <w:r w:rsidRPr="001320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 xml:space="preserve">Infarct miocardic </w:t>
            </w:r>
            <w:r w:rsidR="00C0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 xml:space="preserve">STEMI în intervalul </w:t>
            </w:r>
            <w:r w:rsidR="00C05F5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>≥</w:t>
            </w:r>
            <w:r w:rsidR="00C05F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 xml:space="preserve"> 6 ore – 7 zile de la debut</w:t>
            </w:r>
          </w:p>
        </w:tc>
        <w:tc>
          <w:tcPr>
            <w:tcW w:w="1160" w:type="dxa"/>
          </w:tcPr>
          <w:p w14:paraId="70AD321C" w14:textId="77777777" w:rsidR="009F0917" w:rsidRPr="001320E5" w:rsidRDefault="009F0917" w:rsidP="002C658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2C658D" w:rsidRPr="001320E5" w14:paraId="74F1ACDA" w14:textId="77777777" w:rsidTr="0087066F">
        <w:trPr>
          <w:trHeight w:val="186"/>
        </w:trPr>
        <w:tc>
          <w:tcPr>
            <w:tcW w:w="818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D97228" w14:textId="62F716E2" w:rsidR="002C658D" w:rsidRPr="001320E5" w:rsidRDefault="002C658D" w:rsidP="002C65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ro-RO"/>
                <w14:ligatures w14:val="none"/>
              </w:rPr>
            </w:pPr>
            <w:r w:rsidRPr="001320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>Suspiciune</w:t>
            </w:r>
            <w:r w:rsidR="0082614A" w:rsidRPr="001320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 xml:space="preserve"> </w:t>
            </w:r>
            <w:r w:rsidR="0082614A" w:rsidRPr="001320E5">
              <w:rPr>
                <w:rFonts w:ascii="Calibri" w:eastAsia="Times New Roman" w:hAnsi="Calibri" w:cs="Calibri"/>
                <w:kern w:val="0"/>
                <w:sz w:val="20"/>
                <w:szCs w:val="20"/>
                <w:lang w:val="ro-RO"/>
                <w14:ligatures w14:val="none"/>
              </w:rPr>
              <w:t>clinică</w:t>
            </w:r>
            <w:r w:rsidR="0082614A" w:rsidRPr="001320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 xml:space="preserve"> </w:t>
            </w:r>
            <w:r w:rsidRPr="001320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 xml:space="preserve"> rezonabilă sau disecție de aortă cunoscută</w:t>
            </w:r>
          </w:p>
        </w:tc>
        <w:tc>
          <w:tcPr>
            <w:tcW w:w="1160" w:type="dxa"/>
          </w:tcPr>
          <w:p w14:paraId="5CFD1A95" w14:textId="77777777" w:rsidR="002C658D" w:rsidRPr="001320E5" w:rsidRDefault="002C658D" w:rsidP="002C658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2C658D" w:rsidRPr="001320E5" w14:paraId="1492BE24" w14:textId="77777777" w:rsidTr="0087066F">
        <w:trPr>
          <w:trHeight w:val="78"/>
        </w:trPr>
        <w:tc>
          <w:tcPr>
            <w:tcW w:w="818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812885" w14:textId="77777777" w:rsidR="002C658D" w:rsidRPr="001320E5" w:rsidRDefault="002C658D" w:rsidP="002C65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ro-RO"/>
                <w14:ligatures w14:val="none"/>
              </w:rPr>
            </w:pPr>
            <w:r w:rsidRPr="001320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>Suspiciune clinică rezonabilă sau diagnostic de endocardită infecțioasă</w:t>
            </w:r>
          </w:p>
        </w:tc>
        <w:tc>
          <w:tcPr>
            <w:tcW w:w="1160" w:type="dxa"/>
          </w:tcPr>
          <w:p w14:paraId="53FC63F0" w14:textId="77777777" w:rsidR="002C658D" w:rsidRPr="001320E5" w:rsidRDefault="002C658D" w:rsidP="002C658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2C658D" w:rsidRPr="0060471A" w14:paraId="67BC40F8" w14:textId="77777777" w:rsidTr="0087066F">
        <w:trPr>
          <w:trHeight w:val="252"/>
        </w:trPr>
        <w:tc>
          <w:tcPr>
            <w:tcW w:w="8180" w:type="dxa"/>
            <w:gridSpan w:val="2"/>
            <w:shd w:val="clear" w:color="auto" w:fill="F9645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951749" w14:textId="77777777" w:rsidR="002C658D" w:rsidRPr="00C94722" w:rsidRDefault="002C658D" w:rsidP="002C65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ro-RO"/>
                <w14:ligatures w14:val="none"/>
              </w:rPr>
            </w:pPr>
            <w:r w:rsidRPr="00C947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ro-RO"/>
                <w14:ligatures w14:val="none"/>
              </w:rPr>
              <w:t>Contraindicații absolute legate de patologia gastrointestinală</w:t>
            </w:r>
            <w:r w:rsidRPr="00C9472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o-RO"/>
                <w14:ligatures w14:val="none"/>
              </w:rPr>
              <w:t> </w:t>
            </w:r>
          </w:p>
        </w:tc>
        <w:tc>
          <w:tcPr>
            <w:tcW w:w="1160" w:type="dxa"/>
            <w:shd w:val="clear" w:color="auto" w:fill="F96459"/>
          </w:tcPr>
          <w:p w14:paraId="5EAB2BCD" w14:textId="77777777" w:rsidR="002C658D" w:rsidRPr="001320E5" w:rsidRDefault="002C658D" w:rsidP="002C65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</w:tr>
      <w:tr w:rsidR="002C658D" w:rsidRPr="0060471A" w14:paraId="799E2C8A" w14:textId="77777777" w:rsidTr="0087066F">
        <w:trPr>
          <w:trHeight w:val="141"/>
        </w:trPr>
        <w:tc>
          <w:tcPr>
            <w:tcW w:w="818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1560B5" w14:textId="2EDB3537" w:rsidR="002C658D" w:rsidRPr="001320E5" w:rsidRDefault="002C658D" w:rsidP="002C658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1320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>Hemoragie gastrointestinală în ultimele</w:t>
            </w:r>
            <w:r w:rsidR="00DA5D46" w:rsidRPr="001320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 xml:space="preserve"> 21 de zile</w:t>
            </w:r>
            <w:r w:rsidRPr="001320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 xml:space="preserve">  </w:t>
            </w:r>
          </w:p>
        </w:tc>
        <w:tc>
          <w:tcPr>
            <w:tcW w:w="1160" w:type="dxa"/>
          </w:tcPr>
          <w:p w14:paraId="1B2BC7D6" w14:textId="77777777" w:rsidR="002C658D" w:rsidRPr="001320E5" w:rsidRDefault="002C658D" w:rsidP="002C658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2C658D" w:rsidRPr="0060471A" w14:paraId="0FC5B958" w14:textId="77777777" w:rsidTr="0087066F">
        <w:trPr>
          <w:trHeight w:val="411"/>
        </w:trPr>
        <w:tc>
          <w:tcPr>
            <w:tcW w:w="818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F9521" w14:textId="5E790AF7" w:rsidR="002C658D" w:rsidRPr="001320E5" w:rsidRDefault="002A790F" w:rsidP="002C6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</w:pPr>
            <w:r w:rsidRPr="001320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>Patologie abdominală cu risc crescut de sângerare (ex: cancer gastrointestinal cunoscut și n</w:t>
            </w:r>
            <w:r w:rsidR="00F351A6" w:rsidRPr="001320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>eoperat, pancreatită acută cunoscută, varice esofagiene cunoscute)</w:t>
            </w:r>
          </w:p>
        </w:tc>
        <w:tc>
          <w:tcPr>
            <w:tcW w:w="1160" w:type="dxa"/>
          </w:tcPr>
          <w:p w14:paraId="0AA8FB84" w14:textId="77777777" w:rsidR="002C658D" w:rsidRPr="001320E5" w:rsidRDefault="002C658D" w:rsidP="002C658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2C658D" w:rsidRPr="0060471A" w14:paraId="41E9CEFE" w14:textId="77777777" w:rsidTr="0087066F">
        <w:trPr>
          <w:trHeight w:val="294"/>
        </w:trPr>
        <w:tc>
          <w:tcPr>
            <w:tcW w:w="8180" w:type="dxa"/>
            <w:gridSpan w:val="2"/>
            <w:shd w:val="clear" w:color="auto" w:fill="F9645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EE8620" w14:textId="12B4A6E7" w:rsidR="002C658D" w:rsidRPr="001320E5" w:rsidRDefault="002C658D" w:rsidP="002C65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ro-RO"/>
                <w14:ligatures w14:val="none"/>
              </w:rPr>
            </w:pPr>
            <w:r w:rsidRPr="00C947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ro-RO"/>
                <w14:ligatures w14:val="none"/>
              </w:rPr>
              <w:t xml:space="preserve">Contraindicații absolute legate de </w:t>
            </w:r>
            <w:r w:rsidR="008558C2" w:rsidRPr="00C947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ro-RO"/>
                <w14:ligatures w14:val="none"/>
              </w:rPr>
              <w:t xml:space="preserve">parametrii </w:t>
            </w:r>
            <w:r w:rsidR="00E75004" w:rsidRPr="00C947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ro-RO"/>
                <w14:ligatures w14:val="none"/>
              </w:rPr>
              <w:t>biologici</w:t>
            </w:r>
            <w:r w:rsidR="008558C2" w:rsidRPr="00C947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ro-RO"/>
                <w14:ligatures w14:val="none"/>
              </w:rPr>
              <w:t xml:space="preserve"> și medicația antitrombotică</w:t>
            </w:r>
          </w:p>
        </w:tc>
        <w:tc>
          <w:tcPr>
            <w:tcW w:w="1160" w:type="dxa"/>
            <w:shd w:val="clear" w:color="auto" w:fill="F96459"/>
          </w:tcPr>
          <w:p w14:paraId="239C6560" w14:textId="77777777" w:rsidR="002C658D" w:rsidRPr="001320E5" w:rsidRDefault="002C658D" w:rsidP="002C65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</w:tr>
      <w:tr w:rsidR="005C7131" w:rsidRPr="001320E5" w14:paraId="1B12650B" w14:textId="77777777" w:rsidTr="0087066F">
        <w:trPr>
          <w:trHeight w:val="196"/>
        </w:trPr>
        <w:tc>
          <w:tcPr>
            <w:tcW w:w="409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1A6A04" w14:textId="296565E8" w:rsidR="005C7131" w:rsidRPr="001320E5" w:rsidRDefault="005C7131" w:rsidP="002C658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1320E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1320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>INR &gt; 1.7</w:t>
            </w:r>
            <w:r w:rsidR="00C05F58" w:rsidRPr="00C05F58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:lang w:val="ro-RO"/>
                <w14:ligatures w14:val="none"/>
              </w:rPr>
              <w:t>3</w:t>
            </w:r>
            <w:r w:rsidRPr="001320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 xml:space="preserve">   </w:t>
            </w:r>
            <w:r w:rsidRPr="001320E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1320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 xml:space="preserve"> </w:t>
            </w:r>
          </w:p>
        </w:tc>
        <w:tc>
          <w:tcPr>
            <w:tcW w:w="4090" w:type="dxa"/>
          </w:tcPr>
          <w:p w14:paraId="41B6CC2D" w14:textId="41056C35" w:rsidR="005C7131" w:rsidRPr="001320E5" w:rsidRDefault="005C7131" w:rsidP="002C658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 xml:space="preserve">        </w:t>
            </w:r>
            <w:r w:rsidRPr="001320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>Trombocite &lt; 100 000/ mmc</w:t>
            </w:r>
            <w:r w:rsidR="00C05F58" w:rsidRPr="00C05F58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:lang w:val="ro-RO"/>
                <w14:ligatures w14:val="none"/>
              </w:rPr>
              <w:t>4</w:t>
            </w:r>
          </w:p>
        </w:tc>
        <w:tc>
          <w:tcPr>
            <w:tcW w:w="1160" w:type="dxa"/>
          </w:tcPr>
          <w:p w14:paraId="1CC3B563" w14:textId="77777777" w:rsidR="005C7131" w:rsidRPr="001320E5" w:rsidRDefault="005C7131" w:rsidP="002C658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2C658D" w:rsidRPr="0060471A" w14:paraId="1393941E" w14:textId="77777777" w:rsidTr="0087066F">
        <w:trPr>
          <w:trHeight w:val="214"/>
        </w:trPr>
        <w:tc>
          <w:tcPr>
            <w:tcW w:w="818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E133F1" w14:textId="612FB440" w:rsidR="002C658D" w:rsidRPr="001320E5" w:rsidRDefault="002C658D" w:rsidP="002C65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ro-RO"/>
                <w14:ligatures w14:val="none"/>
              </w:rPr>
            </w:pPr>
            <w:r w:rsidRPr="001320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>Tratament cu anticoagulante</w:t>
            </w:r>
            <w:r w:rsidR="003C12B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 xml:space="preserve"> </w:t>
            </w:r>
            <w:r w:rsidRPr="001320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>orale non-antivitamin</w:t>
            </w:r>
            <w:r w:rsidR="00477D7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>ă</w:t>
            </w:r>
            <w:r w:rsidRPr="001320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 xml:space="preserve"> K  în ultimele 48 h</w:t>
            </w:r>
            <w:r w:rsidR="00C05F58" w:rsidRPr="00C05F58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:lang w:val="ro-RO"/>
                <w14:ligatures w14:val="none"/>
              </w:rPr>
              <w:t>5</w:t>
            </w:r>
          </w:p>
        </w:tc>
        <w:tc>
          <w:tcPr>
            <w:tcW w:w="1160" w:type="dxa"/>
          </w:tcPr>
          <w:p w14:paraId="0B92A368" w14:textId="77777777" w:rsidR="002C658D" w:rsidRPr="001320E5" w:rsidRDefault="002C658D" w:rsidP="002C658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2C658D" w:rsidRPr="001320E5" w14:paraId="2CA752A0" w14:textId="77777777" w:rsidTr="0087066F">
        <w:trPr>
          <w:trHeight w:val="114"/>
        </w:trPr>
        <w:tc>
          <w:tcPr>
            <w:tcW w:w="818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A5F361" w14:textId="77777777" w:rsidR="002C658D" w:rsidRPr="001320E5" w:rsidRDefault="002C658D" w:rsidP="002C65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ro-RO"/>
                <w14:ligatures w14:val="none"/>
              </w:rPr>
            </w:pPr>
            <w:r w:rsidRPr="001320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>Tratament cu heparină nefracționată cu aPTT &gt; 40s</w:t>
            </w:r>
          </w:p>
        </w:tc>
        <w:tc>
          <w:tcPr>
            <w:tcW w:w="1160" w:type="dxa"/>
          </w:tcPr>
          <w:p w14:paraId="3C7697B8" w14:textId="77777777" w:rsidR="002C658D" w:rsidRPr="001320E5" w:rsidRDefault="002C658D" w:rsidP="002C658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2C658D" w:rsidRPr="0060471A" w14:paraId="5FD81171" w14:textId="77777777" w:rsidTr="0087066F">
        <w:trPr>
          <w:trHeight w:val="96"/>
        </w:trPr>
        <w:tc>
          <w:tcPr>
            <w:tcW w:w="818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D16C50" w14:textId="26C9A82D" w:rsidR="002C658D" w:rsidRPr="001320E5" w:rsidRDefault="002C658D" w:rsidP="002C65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ro-RO"/>
                <w14:ligatures w14:val="none"/>
              </w:rPr>
            </w:pPr>
            <w:r w:rsidRPr="001320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 xml:space="preserve">Tratament cu </w:t>
            </w:r>
            <w:r w:rsidR="00C06F78" w:rsidRPr="001320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>HGMM</w:t>
            </w:r>
            <w:r w:rsidRPr="001320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 xml:space="preserve"> în </w:t>
            </w:r>
            <w:r w:rsidRPr="001320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 xml:space="preserve">doză terapeutică </w:t>
            </w:r>
            <w:r w:rsidRPr="001320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>în</w:t>
            </w:r>
            <w:r w:rsidRPr="001320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 xml:space="preserve"> </w:t>
            </w:r>
            <w:r w:rsidRPr="001320E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>ultimele 24 de ore (2 administrări/24 h)</w:t>
            </w:r>
          </w:p>
        </w:tc>
        <w:tc>
          <w:tcPr>
            <w:tcW w:w="1160" w:type="dxa"/>
          </w:tcPr>
          <w:p w14:paraId="103517A0" w14:textId="77777777" w:rsidR="002C658D" w:rsidRPr="001320E5" w:rsidRDefault="002C658D" w:rsidP="002C658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5479CA" w:rsidRPr="001320E5" w14:paraId="4C2EC8F3" w14:textId="77777777" w:rsidTr="0087066F">
        <w:trPr>
          <w:trHeight w:val="114"/>
        </w:trPr>
        <w:tc>
          <w:tcPr>
            <w:tcW w:w="818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2CF81" w14:textId="54D1E2F3" w:rsidR="005479CA" w:rsidRPr="001320E5" w:rsidRDefault="00C06F78" w:rsidP="002C658D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  <w:r w:rsidRPr="0D3A9867"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  <w:t xml:space="preserve">Tripla terapie </w:t>
            </w:r>
            <w:r w:rsidRPr="00AA2729"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  <w:t>anti</w:t>
            </w:r>
            <w:r w:rsidR="00433BE9" w:rsidRPr="00AA2729"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  <w:t>trombotică</w:t>
            </w:r>
            <w:r w:rsidR="7CA158ED" w:rsidRPr="00AA2729"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  <w:t xml:space="preserve"> (anticoagulant plus dublă terapie antiplachetară)</w:t>
            </w:r>
          </w:p>
        </w:tc>
        <w:tc>
          <w:tcPr>
            <w:tcW w:w="1160" w:type="dxa"/>
          </w:tcPr>
          <w:p w14:paraId="5ADF8644" w14:textId="77777777" w:rsidR="005479CA" w:rsidRPr="001320E5" w:rsidRDefault="005479CA" w:rsidP="002C658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2C658D" w:rsidRPr="0060471A" w14:paraId="5038AE9C" w14:textId="77777777" w:rsidTr="0087066F">
        <w:trPr>
          <w:trHeight w:val="425"/>
        </w:trPr>
        <w:tc>
          <w:tcPr>
            <w:tcW w:w="8180" w:type="dxa"/>
            <w:gridSpan w:val="2"/>
            <w:shd w:val="clear" w:color="auto" w:fill="F9645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1FE5A" w14:textId="42652778" w:rsidR="002C658D" w:rsidRPr="001320E5" w:rsidRDefault="004C5735" w:rsidP="002C658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C94722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ro-RO"/>
              </w:rPr>
              <w:t>Contraindicații absolute legate de intervenții chirurgicale</w:t>
            </w:r>
            <w:r w:rsidR="004873F1" w:rsidRPr="00C94722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ro-RO"/>
              </w:rPr>
              <w:t xml:space="preserve"> majore </w:t>
            </w:r>
            <w:r w:rsidR="00E715E6" w:rsidRPr="00C94722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ro-RO"/>
              </w:rPr>
              <w:t>e</w:t>
            </w:r>
            <w:r w:rsidR="00E5141A" w:rsidRPr="00C94722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ro-RO"/>
              </w:rPr>
              <w:t>fectuate în</w:t>
            </w:r>
            <w:r w:rsidR="00866663" w:rsidRPr="00C94722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ro-RO"/>
              </w:rPr>
              <w:t xml:space="preserve">tr-un interval </w:t>
            </w:r>
            <w:r w:rsidR="00E1368D" w:rsidRPr="00C94722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ro-RO"/>
              </w:rPr>
              <w:t>anterior de până la 14 zile</w:t>
            </w:r>
          </w:p>
        </w:tc>
        <w:tc>
          <w:tcPr>
            <w:tcW w:w="1160" w:type="dxa"/>
            <w:shd w:val="clear" w:color="auto" w:fill="F96459"/>
          </w:tcPr>
          <w:p w14:paraId="5627CEE3" w14:textId="77777777" w:rsidR="002C658D" w:rsidRPr="001320E5" w:rsidRDefault="002C658D" w:rsidP="002C658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7965BF" w:rsidRPr="001320E5" w14:paraId="6B98A3ED" w14:textId="77777777" w:rsidTr="0087066F">
        <w:trPr>
          <w:trHeight w:val="429"/>
        </w:trPr>
        <w:tc>
          <w:tcPr>
            <w:tcW w:w="81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921FB" w14:textId="18948DCF" w:rsidR="00E1368D" w:rsidRPr="001320E5" w:rsidRDefault="00EA4FCB" w:rsidP="002C658D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ro-RO"/>
              </w:rPr>
            </w:pPr>
            <w:r w:rsidRPr="001320E5"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  <w:t>Intervenții chirurgicale</w:t>
            </w:r>
            <w:r w:rsidR="006F491F" w:rsidRPr="001320E5"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  <w:t xml:space="preserve"> majore</w:t>
            </w:r>
            <w:r w:rsidRPr="001320E5"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  <w:t xml:space="preserve"> abdominale, toracice, artere mari, </w:t>
            </w:r>
            <w:r w:rsidR="00E15A4D" w:rsidRPr="001320E5"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  <w:t>ț</w:t>
            </w:r>
            <w:r w:rsidRPr="001320E5"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  <w:t>esuturi bine vascularizate</w:t>
            </w:r>
            <w:r w:rsidR="006F491F" w:rsidRPr="001320E5"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="00E1368D" w:rsidRPr="001320E5"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  <w:t>(</w:t>
            </w:r>
            <w:r w:rsidR="006F491F" w:rsidRPr="001320E5"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  <w:t>c</w:t>
            </w:r>
            <w:r w:rsidR="00D01A32" w:rsidRPr="001320E5"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  <w:t>are pot determina hemoragii semnificative</w:t>
            </w:r>
            <w:r w:rsidR="006F491F" w:rsidRPr="001320E5"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  <w:t xml:space="preserve"> cu prognostic vital</w:t>
            </w:r>
            <w:r w:rsidR="00D01A32" w:rsidRPr="001320E5"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  <w:t>)</w:t>
            </w:r>
          </w:p>
        </w:tc>
        <w:tc>
          <w:tcPr>
            <w:tcW w:w="1160" w:type="dxa"/>
          </w:tcPr>
          <w:p w14:paraId="161981E3" w14:textId="77777777" w:rsidR="007965BF" w:rsidRPr="001320E5" w:rsidRDefault="007965BF" w:rsidP="002C658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1320E5" w:rsidRPr="0060471A" w14:paraId="65DCC462" w14:textId="77777777" w:rsidTr="0087066F">
        <w:trPr>
          <w:trHeight w:val="258"/>
        </w:trPr>
        <w:tc>
          <w:tcPr>
            <w:tcW w:w="8180" w:type="dxa"/>
            <w:gridSpan w:val="2"/>
            <w:shd w:val="clear" w:color="auto" w:fill="F9645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9AA34" w14:textId="7236464D" w:rsidR="001320E5" w:rsidRPr="005C7131" w:rsidRDefault="001320E5" w:rsidP="002C658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C94722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ro-RO"/>
              </w:rPr>
              <w:t>Contraindicații absolute legate de perioada post-partu</w:t>
            </w:r>
            <w:r w:rsidR="005C7131" w:rsidRPr="00C94722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ro-RO"/>
              </w:rPr>
              <w:t>m</w:t>
            </w:r>
          </w:p>
        </w:tc>
        <w:tc>
          <w:tcPr>
            <w:tcW w:w="1160" w:type="dxa"/>
            <w:shd w:val="clear" w:color="auto" w:fill="F96459"/>
          </w:tcPr>
          <w:p w14:paraId="470354E6" w14:textId="77777777" w:rsidR="001320E5" w:rsidRPr="001320E5" w:rsidRDefault="001320E5" w:rsidP="002C658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1320E5" w:rsidRPr="0060471A" w14:paraId="1CA9A939" w14:textId="77777777" w:rsidTr="0087066F">
        <w:trPr>
          <w:trHeight w:val="240"/>
        </w:trPr>
        <w:tc>
          <w:tcPr>
            <w:tcW w:w="81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B2CA1" w14:textId="48BE6F39" w:rsidR="001320E5" w:rsidRDefault="005C7131" w:rsidP="002C658D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  <w:bookmarkStart w:id="1" w:name="_Hlk183339201"/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  <w:t>10 zile post partum în cazul nașterii pe cale naturală, 14 zile în caz de intervenție cezariană</w:t>
            </w:r>
            <w:r w:rsidR="00C05F58" w:rsidRPr="00C05F58">
              <w:rPr>
                <w:rFonts w:ascii="Calibri" w:hAnsi="Calibri" w:cs="Calibri"/>
                <w:color w:val="000000" w:themeColor="text1"/>
                <w:vertAlign w:val="superscript"/>
                <w:lang w:val="ro-RO"/>
              </w:rPr>
              <w:t>6</w:t>
            </w:r>
            <w:bookmarkEnd w:id="1"/>
          </w:p>
        </w:tc>
        <w:tc>
          <w:tcPr>
            <w:tcW w:w="1160" w:type="dxa"/>
          </w:tcPr>
          <w:p w14:paraId="61FC071C" w14:textId="77777777" w:rsidR="001320E5" w:rsidRPr="001320E5" w:rsidRDefault="001320E5" w:rsidP="002C658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</w:tr>
    </w:tbl>
    <w:p w14:paraId="1519BCBA" w14:textId="77777777" w:rsidR="004E0D91" w:rsidRDefault="004E0D91" w:rsidP="00393F6C">
      <w:pPr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8"/>
          <w:szCs w:val="28"/>
          <w:lang w:val="ro-RO"/>
        </w:rPr>
      </w:pPr>
    </w:p>
    <w:p w14:paraId="1084130B" w14:textId="77777777" w:rsidR="001864EC" w:rsidRDefault="001864EC" w:rsidP="00393F6C">
      <w:pPr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8"/>
          <w:szCs w:val="28"/>
          <w:lang w:val="ro-RO"/>
        </w:rPr>
      </w:pPr>
    </w:p>
    <w:p w14:paraId="37937D7B" w14:textId="77777777" w:rsidR="0087066F" w:rsidRDefault="0087066F" w:rsidP="00393F6C">
      <w:pPr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8"/>
          <w:szCs w:val="28"/>
          <w:lang w:val="ro-RO"/>
        </w:rPr>
      </w:pPr>
    </w:p>
    <w:tbl>
      <w:tblPr>
        <w:tblStyle w:val="TableGrid"/>
        <w:tblpPr w:leftFromText="180" w:rightFromText="180" w:vertAnchor="text" w:horzAnchor="margin" w:tblpY="555"/>
        <w:tblW w:w="9355" w:type="dxa"/>
        <w:tblLook w:val="04A0" w:firstRow="1" w:lastRow="0" w:firstColumn="1" w:lastColumn="0" w:noHBand="0" w:noVBand="1"/>
      </w:tblPr>
      <w:tblGrid>
        <w:gridCol w:w="625"/>
        <w:gridCol w:w="8730"/>
      </w:tblGrid>
      <w:tr w:rsidR="001864EC" w:rsidRPr="0060471A" w14:paraId="612EEE43" w14:textId="77777777" w:rsidTr="00303C48">
        <w:tc>
          <w:tcPr>
            <w:tcW w:w="9355" w:type="dxa"/>
            <w:gridSpan w:val="2"/>
            <w:shd w:val="clear" w:color="auto" w:fill="FF7073"/>
          </w:tcPr>
          <w:p w14:paraId="58376BC9" w14:textId="77777777" w:rsidR="001864EC" w:rsidRPr="004659A1" w:rsidRDefault="001864EC" w:rsidP="0087066F">
            <w:pPr>
              <w:spacing w:before="80" w:after="80"/>
              <w:jc w:val="both"/>
              <w:rPr>
                <w:rFonts w:ascii="Calibri" w:hAnsi="Calibri" w:cs="Calibri"/>
                <w:b/>
                <w:bCs/>
                <w:sz w:val="28"/>
                <w:szCs w:val="28"/>
                <w:lang w:val="ro-RO"/>
              </w:rPr>
            </w:pPr>
            <w:r w:rsidRPr="004659A1">
              <w:rPr>
                <w:rFonts w:ascii="Calibri" w:hAnsi="Calibri" w:cs="Calibri"/>
                <w:b/>
                <w:bCs/>
                <w:sz w:val="28"/>
                <w:szCs w:val="28"/>
                <w:lang w:val="ro-RO"/>
              </w:rPr>
              <w:lastRenderedPageBreak/>
              <w:t>Precizări suplimentare privind contraindicațiile absolute pentru tromboliză i.v.</w:t>
            </w:r>
          </w:p>
        </w:tc>
      </w:tr>
      <w:tr w:rsidR="00393F6C" w:rsidRPr="0060471A" w14:paraId="5E5B21EA" w14:textId="77777777" w:rsidTr="004F605F">
        <w:tc>
          <w:tcPr>
            <w:tcW w:w="625" w:type="dxa"/>
            <w:shd w:val="clear" w:color="auto" w:fill="auto"/>
          </w:tcPr>
          <w:p w14:paraId="32D47390" w14:textId="6B9D0150" w:rsidR="00393F6C" w:rsidRPr="00C05F58" w:rsidRDefault="00393F6C" w:rsidP="004F605F">
            <w:pPr>
              <w:jc w:val="both"/>
              <w:rPr>
                <w:rFonts w:ascii="Calibri" w:hAnsi="Calibri" w:cs="Calibri"/>
                <w:lang w:val="ro-RO"/>
              </w:rPr>
            </w:pPr>
            <w:r w:rsidRPr="00C05F58">
              <w:rPr>
                <w:rFonts w:ascii="Calibri" w:hAnsi="Calibri" w:cs="Calibri"/>
                <w:lang w:val="ro-RO"/>
              </w:rPr>
              <w:t>1</w:t>
            </w:r>
          </w:p>
        </w:tc>
        <w:tc>
          <w:tcPr>
            <w:tcW w:w="8730" w:type="dxa"/>
            <w:shd w:val="clear" w:color="auto" w:fill="auto"/>
          </w:tcPr>
          <w:p w14:paraId="60775DEC" w14:textId="5CF33513" w:rsidR="00393F6C" w:rsidRPr="004659A1" w:rsidRDefault="00393F6C" w:rsidP="004F605F">
            <w:pPr>
              <w:jc w:val="both"/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4659A1">
              <w:rPr>
                <w:rFonts w:ascii="Calibri" w:hAnsi="Calibri" w:cs="Calibri"/>
                <w:sz w:val="20"/>
                <w:szCs w:val="20"/>
                <w:lang w:val="ro-RO"/>
              </w:rPr>
              <w:t>În cazuri selec</w:t>
            </w:r>
            <w:r>
              <w:rPr>
                <w:rFonts w:ascii="Calibri" w:hAnsi="Calibri" w:cs="Calibri"/>
                <w:sz w:val="20"/>
                <w:szCs w:val="20"/>
                <w:lang w:val="ro-RO"/>
              </w:rPr>
              <w:t xml:space="preserve">ționate </w:t>
            </w:r>
            <w:r w:rsidRPr="004659A1">
              <w:rPr>
                <w:rFonts w:ascii="Calibri" w:hAnsi="Calibri" w:cs="Calibri"/>
                <w:sz w:val="20"/>
                <w:szCs w:val="20"/>
                <w:lang w:val="ro-RO"/>
              </w:rPr>
              <w:t>de pacienți cu istoric de hemoragie cerebrală se poate efectua tromboliză i.v. Spre exemplu,</w:t>
            </w:r>
            <w:r w:rsidR="006550E8">
              <w:rPr>
                <w:rFonts w:ascii="Calibri" w:hAnsi="Calibri" w:cs="Calibri"/>
                <w:sz w:val="20"/>
                <w:szCs w:val="20"/>
                <w:lang w:val="ro-RO"/>
              </w:rPr>
              <w:t xml:space="preserve"> </w:t>
            </w:r>
            <w:r w:rsidRPr="004659A1">
              <w:rPr>
                <w:rFonts w:ascii="Calibri" w:hAnsi="Calibri" w:cs="Calibri"/>
                <w:sz w:val="20"/>
                <w:szCs w:val="20"/>
                <w:lang w:val="ro-RO"/>
              </w:rPr>
              <w:t>se poate lua în considerare revascularizarea farm</w:t>
            </w:r>
            <w:r w:rsidR="006550E8">
              <w:rPr>
                <w:rFonts w:ascii="Calibri" w:hAnsi="Calibri" w:cs="Calibri"/>
                <w:sz w:val="20"/>
                <w:szCs w:val="20"/>
                <w:lang w:val="ro-RO"/>
              </w:rPr>
              <w:t>a</w:t>
            </w:r>
            <w:r w:rsidRPr="004659A1">
              <w:rPr>
                <w:rFonts w:ascii="Calibri" w:hAnsi="Calibri" w:cs="Calibri"/>
                <w:sz w:val="20"/>
                <w:szCs w:val="20"/>
                <w:lang w:val="ro-RO"/>
              </w:rPr>
              <w:t xml:space="preserve">cologică dacă a trecut un </w:t>
            </w:r>
            <w:r w:rsidRPr="0013496F">
              <w:rPr>
                <w:rFonts w:ascii="Calibri" w:hAnsi="Calibri" w:cs="Calibri"/>
                <w:sz w:val="20"/>
                <w:szCs w:val="20"/>
                <w:lang w:val="ro-RO"/>
              </w:rPr>
              <w:t xml:space="preserve">interval </w:t>
            </w:r>
            <w:r w:rsidR="009222D2">
              <w:rPr>
                <w:rFonts w:ascii="Calibri" w:hAnsi="Calibri" w:cs="Calibri"/>
                <w:sz w:val="20"/>
                <w:szCs w:val="20"/>
                <w:lang w:val="ro-RO"/>
              </w:rPr>
              <w:t>lung (</w:t>
            </w:r>
            <w:r w:rsidRPr="0013496F">
              <w:rPr>
                <w:rFonts w:ascii="Arial" w:hAnsi="Arial" w:cs="Arial"/>
                <w:sz w:val="20"/>
                <w:szCs w:val="20"/>
                <w:lang w:val="ro-RO"/>
              </w:rPr>
              <w:t>&gt;</w:t>
            </w:r>
            <w:r w:rsidRPr="0013496F">
              <w:rPr>
                <w:rFonts w:ascii="Calibri" w:hAnsi="Calibri" w:cs="Calibri"/>
                <w:sz w:val="20"/>
                <w:szCs w:val="20"/>
                <w:lang w:val="ro-RO"/>
              </w:rPr>
              <w:t xml:space="preserve"> </w:t>
            </w:r>
            <w:r w:rsidR="009222D2">
              <w:rPr>
                <w:rFonts w:ascii="Calibri" w:hAnsi="Calibri" w:cs="Calibri"/>
                <w:sz w:val="20"/>
                <w:szCs w:val="20"/>
                <w:lang w:val="ro-RO"/>
              </w:rPr>
              <w:t>6</w:t>
            </w:r>
            <w:r w:rsidRPr="0013496F">
              <w:rPr>
                <w:rFonts w:ascii="Calibri" w:hAnsi="Calibri" w:cs="Calibri"/>
                <w:sz w:val="20"/>
                <w:szCs w:val="20"/>
                <w:lang w:val="ro-RO"/>
              </w:rPr>
              <w:t xml:space="preserve"> luni</w:t>
            </w:r>
            <w:r w:rsidR="009222D2">
              <w:rPr>
                <w:rFonts w:ascii="Calibri" w:hAnsi="Calibri" w:cs="Calibri"/>
                <w:sz w:val="20"/>
                <w:szCs w:val="20"/>
                <w:lang w:val="ro-RO"/>
              </w:rPr>
              <w:t>)</w:t>
            </w:r>
            <w:r w:rsidRPr="004659A1">
              <w:rPr>
                <w:rFonts w:ascii="Calibri" w:hAnsi="Calibri" w:cs="Calibri"/>
                <w:sz w:val="20"/>
                <w:szCs w:val="20"/>
                <w:lang w:val="ro-RO"/>
              </w:rPr>
              <w:t xml:space="preserve"> de la momentul hemoragiei cerebrale, </w:t>
            </w:r>
            <w:r w:rsidR="009222D2">
              <w:rPr>
                <w:rFonts w:ascii="Calibri" w:hAnsi="Calibri" w:cs="Calibri"/>
                <w:sz w:val="20"/>
                <w:szCs w:val="20"/>
                <w:lang w:val="ro-RO"/>
              </w:rPr>
              <w:t>mai ales dac</w:t>
            </w:r>
            <w:r w:rsidRPr="004659A1">
              <w:rPr>
                <w:rFonts w:ascii="Calibri" w:hAnsi="Calibri" w:cs="Calibri"/>
                <w:sz w:val="20"/>
                <w:szCs w:val="20"/>
                <w:lang w:val="ro-RO"/>
              </w:rPr>
              <w:t>ă a existat o cauză subiacentă clară (traumatism cerebral, hemoragie subarahnoidiană cu securizare anevrismală ulterioară sau hemoragia a fost determinată de un tratament antitrombotic specificat)</w:t>
            </w:r>
          </w:p>
        </w:tc>
      </w:tr>
      <w:tr w:rsidR="00393F6C" w:rsidRPr="0060471A" w14:paraId="17C798A4" w14:textId="77777777" w:rsidTr="004F605F">
        <w:tc>
          <w:tcPr>
            <w:tcW w:w="625" w:type="dxa"/>
          </w:tcPr>
          <w:p w14:paraId="15447985" w14:textId="01485998" w:rsidR="00393F6C" w:rsidRPr="00C05F58" w:rsidRDefault="00393F6C" w:rsidP="004F605F">
            <w:pPr>
              <w:jc w:val="both"/>
              <w:rPr>
                <w:rFonts w:ascii="Calibri" w:hAnsi="Calibri" w:cs="Calibri"/>
                <w:lang w:val="ro-RO"/>
              </w:rPr>
            </w:pPr>
            <w:r w:rsidRPr="00C05F58">
              <w:rPr>
                <w:rFonts w:ascii="Calibri" w:hAnsi="Calibri" w:cs="Calibri"/>
                <w:lang w:val="ro-RO"/>
              </w:rPr>
              <w:t>2</w:t>
            </w:r>
          </w:p>
        </w:tc>
        <w:tc>
          <w:tcPr>
            <w:tcW w:w="8730" w:type="dxa"/>
          </w:tcPr>
          <w:p w14:paraId="6F1E3127" w14:textId="7BFDC64B" w:rsidR="009222D2" w:rsidRDefault="00393F6C" w:rsidP="004F605F">
            <w:pPr>
              <w:jc w:val="both"/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4659A1">
              <w:rPr>
                <w:rFonts w:ascii="Calibri" w:hAnsi="Calibri" w:cs="Calibri"/>
                <w:sz w:val="20"/>
                <w:szCs w:val="20"/>
                <w:lang w:val="ro-RO"/>
              </w:rPr>
              <w:t>În cazuri selec</w:t>
            </w:r>
            <w:r w:rsidR="009222D2">
              <w:rPr>
                <w:rFonts w:ascii="Calibri" w:hAnsi="Calibri" w:cs="Calibri"/>
                <w:sz w:val="20"/>
                <w:szCs w:val="20"/>
                <w:lang w:val="ro-RO"/>
              </w:rPr>
              <w:t>ționate</w:t>
            </w:r>
            <w:r w:rsidRPr="004659A1">
              <w:rPr>
                <w:rFonts w:ascii="Calibri" w:hAnsi="Calibri" w:cs="Calibri"/>
                <w:sz w:val="20"/>
                <w:szCs w:val="20"/>
                <w:lang w:val="ro-RO"/>
              </w:rPr>
              <w:t>,</w:t>
            </w:r>
            <w:r w:rsidR="009222D2">
              <w:rPr>
                <w:rFonts w:ascii="Calibri" w:hAnsi="Calibri" w:cs="Calibri"/>
                <w:sz w:val="20"/>
                <w:szCs w:val="20"/>
                <w:lang w:val="ro-RO"/>
              </w:rPr>
              <w:t xml:space="preserve"> intervalul de contraindicație absolută poate fi redus la o lună, de exemplu</w:t>
            </w:r>
          </w:p>
          <w:p w14:paraId="6930FF86" w14:textId="0F625C5B" w:rsidR="00393F6C" w:rsidRPr="004659A1" w:rsidRDefault="00393F6C" w:rsidP="004F605F">
            <w:pPr>
              <w:jc w:val="both"/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4659A1">
              <w:rPr>
                <w:rFonts w:ascii="Calibri" w:hAnsi="Calibri" w:cs="Calibri"/>
                <w:sz w:val="20"/>
                <w:szCs w:val="20"/>
                <w:lang w:val="ro-RO"/>
              </w:rPr>
              <w:t xml:space="preserve"> - infarcte cerebrale de mici dimensiuni, recuperare neurologică bună</w:t>
            </w:r>
          </w:p>
        </w:tc>
      </w:tr>
      <w:tr w:rsidR="00393F6C" w:rsidRPr="0050266A" w14:paraId="6F514AE9" w14:textId="77777777" w:rsidTr="004F605F">
        <w:tc>
          <w:tcPr>
            <w:tcW w:w="625" w:type="dxa"/>
          </w:tcPr>
          <w:p w14:paraId="1777B472" w14:textId="28DAC657" w:rsidR="00393F6C" w:rsidRPr="00C05F58" w:rsidRDefault="00C05F58" w:rsidP="004F605F">
            <w:pPr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8730" w:type="dxa"/>
          </w:tcPr>
          <w:p w14:paraId="5F3780B3" w14:textId="4685B41E" w:rsidR="00393F6C" w:rsidRPr="0050266A" w:rsidRDefault="00393F6C" w:rsidP="004F605F">
            <w:pPr>
              <w:jc w:val="both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  <w:r w:rsidRPr="004659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>Dacă pacientul nu urma tratament anticoagulant oral (cu anti-vitamine K la domiciliu), nu era cunoscut cu ciroză hepatică sau nu există suspiciune clinică de alterare a coagulării – tromboliza intravenoasă poate fi inițiată fără așteptarea valorilor INR-ului și va fi oprită în caz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 xml:space="preserve">ul în care INR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>&gt;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 xml:space="preserve"> 1.7</w:t>
            </w:r>
          </w:p>
        </w:tc>
      </w:tr>
      <w:tr w:rsidR="00393F6C" w:rsidRPr="0060471A" w14:paraId="369E8B69" w14:textId="77777777" w:rsidTr="004F605F">
        <w:tc>
          <w:tcPr>
            <w:tcW w:w="625" w:type="dxa"/>
          </w:tcPr>
          <w:p w14:paraId="3B7B32D4" w14:textId="1A59548D" w:rsidR="00393F6C" w:rsidRPr="00C05F58" w:rsidRDefault="00C05F58" w:rsidP="004F605F">
            <w:pPr>
              <w:jc w:val="both"/>
              <w:rPr>
                <w:rFonts w:ascii="Calibri" w:eastAsia="Times New Roman" w:hAnsi="Calibri" w:cs="Calibri"/>
                <w:kern w:val="0"/>
                <w:lang w:val="ro-R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val="ro-RO"/>
                <w14:ligatures w14:val="none"/>
              </w:rPr>
              <w:t>4</w:t>
            </w:r>
          </w:p>
        </w:tc>
        <w:tc>
          <w:tcPr>
            <w:tcW w:w="8730" w:type="dxa"/>
          </w:tcPr>
          <w:p w14:paraId="1CB3BE77" w14:textId="02D70959" w:rsidR="00393F6C" w:rsidRPr="004659A1" w:rsidRDefault="00393F6C" w:rsidP="004F605F">
            <w:pPr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val="ro-RO"/>
                <w14:ligatures w14:val="none"/>
              </w:rPr>
            </w:pPr>
            <w:r w:rsidRPr="004659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>Dacă nu există istoric de trombocitopenie, tromboliza poate fi inițiată anterior rezultatelor coagulării și va fi oprită după obținerea hemogramei în cazul în care trombocitelele sunt &lt; 100 000/ mm</w:t>
            </w:r>
            <w:r w:rsidRPr="004659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vertAlign w:val="superscript"/>
                <w:lang w:val="ro-RO"/>
                <w14:ligatures w14:val="none"/>
              </w:rPr>
              <w:t>3</w:t>
            </w:r>
          </w:p>
        </w:tc>
      </w:tr>
      <w:tr w:rsidR="00393F6C" w:rsidRPr="0060471A" w14:paraId="559F06CC" w14:textId="77777777" w:rsidTr="004F605F">
        <w:tc>
          <w:tcPr>
            <w:tcW w:w="625" w:type="dxa"/>
          </w:tcPr>
          <w:p w14:paraId="063ADA40" w14:textId="4ACB9FCD" w:rsidR="00393F6C" w:rsidRPr="00C05F58" w:rsidRDefault="00C05F58" w:rsidP="004F605F">
            <w:pPr>
              <w:jc w:val="both"/>
              <w:rPr>
                <w:rFonts w:ascii="Calibri" w:eastAsia="Times New Roman" w:hAnsi="Calibri" w:cs="Calibri"/>
                <w:kern w:val="0"/>
                <w:lang w:val="ro-R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val="ro-RO"/>
                <w14:ligatures w14:val="none"/>
              </w:rPr>
              <w:t>5</w:t>
            </w:r>
          </w:p>
        </w:tc>
        <w:tc>
          <w:tcPr>
            <w:tcW w:w="8730" w:type="dxa"/>
          </w:tcPr>
          <w:p w14:paraId="7B570D1D" w14:textId="2E6D67BE" w:rsidR="00393F6C" w:rsidRPr="004659A1" w:rsidRDefault="00393F6C" w:rsidP="004F605F">
            <w:pPr>
              <w:jc w:val="both"/>
              <w:rPr>
                <w:rFonts w:ascii="Calibri" w:eastAsia="Times New Roman" w:hAnsi="Calibri" w:cs="Calibri"/>
                <w:kern w:val="0"/>
                <w:sz w:val="32"/>
                <w:szCs w:val="32"/>
                <w:lang w:val="ro-RO"/>
                <w14:ligatures w14:val="none"/>
              </w:rPr>
            </w:pPr>
            <w:r w:rsidRPr="004659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 xml:space="preserve">Vezi protocol național – secțiunea </w:t>
            </w:r>
            <w:r w:rsidR="007D663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>2.2.5</w:t>
            </w:r>
            <w:r w:rsidR="009222D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 xml:space="preserve"> </w:t>
            </w:r>
            <w:r w:rsidRPr="004659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>terapia trombolitică  la pacienți care urmează terapie anticoagulantă orală</w:t>
            </w:r>
          </w:p>
        </w:tc>
      </w:tr>
      <w:tr w:rsidR="00393F6C" w:rsidRPr="0060471A" w14:paraId="26F512DC" w14:textId="77777777" w:rsidTr="004F605F">
        <w:tc>
          <w:tcPr>
            <w:tcW w:w="625" w:type="dxa"/>
          </w:tcPr>
          <w:p w14:paraId="4AC3BC3B" w14:textId="250F0958" w:rsidR="00393F6C" w:rsidRPr="00C05F58" w:rsidRDefault="00C05F58" w:rsidP="004F605F">
            <w:pPr>
              <w:jc w:val="both"/>
              <w:rPr>
                <w:rFonts w:ascii="Calibri" w:eastAsia="Times New Roman" w:hAnsi="Calibri" w:cs="Calibri"/>
                <w:kern w:val="0"/>
                <w:lang w:val="ro-R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val="ro-RO"/>
                <w14:ligatures w14:val="none"/>
              </w:rPr>
              <w:t>6</w:t>
            </w:r>
          </w:p>
        </w:tc>
        <w:tc>
          <w:tcPr>
            <w:tcW w:w="8730" w:type="dxa"/>
          </w:tcPr>
          <w:p w14:paraId="521912DA" w14:textId="638E9103" w:rsidR="00393F6C" w:rsidRPr="004659A1" w:rsidRDefault="00C05F58" w:rsidP="004F605F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ro-RO"/>
                <w14:ligatures w14:val="none"/>
              </w:rPr>
              <w:t>Dacă este identificată ocluzie de vas mare, pacienta poate beneficia de tratament endovascular</w:t>
            </w:r>
          </w:p>
        </w:tc>
      </w:tr>
    </w:tbl>
    <w:p w14:paraId="4FF5D2A3" w14:textId="77777777" w:rsidR="001864EC" w:rsidRDefault="001864EC" w:rsidP="00393F6C">
      <w:pPr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8"/>
          <w:szCs w:val="28"/>
          <w:lang w:val="ro-RO"/>
        </w:rPr>
      </w:pPr>
    </w:p>
    <w:p w14:paraId="73A546F1" w14:textId="77777777" w:rsidR="001864EC" w:rsidRDefault="001864EC" w:rsidP="00FE6300">
      <w:pPr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  <w:lang w:val="ro-RO"/>
        </w:rPr>
      </w:pPr>
    </w:p>
    <w:p w14:paraId="2019802C" w14:textId="77777777" w:rsidR="001864EC" w:rsidRDefault="001864EC" w:rsidP="00FE6300">
      <w:pPr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  <w:lang w:val="ro-RO"/>
        </w:rPr>
      </w:pPr>
    </w:p>
    <w:p w14:paraId="57E1C75B" w14:textId="77777777" w:rsidR="001864EC" w:rsidRDefault="001864EC" w:rsidP="00FE6300">
      <w:pPr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  <w:lang w:val="ro-RO"/>
        </w:rPr>
      </w:pPr>
    </w:p>
    <w:p w14:paraId="33478D7E" w14:textId="77777777" w:rsidR="00FE6300" w:rsidRPr="00CB4BF6" w:rsidRDefault="00FE6300" w:rsidP="00502818">
      <w:pPr>
        <w:pStyle w:val="ListParagraph"/>
        <w:spacing w:after="0" w:line="240" w:lineRule="auto"/>
        <w:rPr>
          <w:rFonts w:ascii="Calibri" w:eastAsia="Times New Roman" w:hAnsi="Calibri" w:cs="Calibri"/>
          <w:color w:val="000000"/>
          <w:kern w:val="0"/>
          <w:lang w:val="ro-RO"/>
          <w14:ligatures w14:val="none"/>
        </w:rPr>
      </w:pPr>
    </w:p>
    <w:tbl>
      <w:tblPr>
        <w:tblpPr w:leftFromText="180" w:rightFromText="180" w:vertAnchor="text" w:horzAnchor="margin" w:tblpY="-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54"/>
        <w:gridCol w:w="962"/>
      </w:tblGrid>
      <w:tr w:rsidR="00B144A8" w:rsidRPr="00063C68" w14:paraId="7410A6AA" w14:textId="77777777" w:rsidTr="0087066F">
        <w:trPr>
          <w:trHeight w:val="258"/>
        </w:trPr>
        <w:tc>
          <w:tcPr>
            <w:tcW w:w="8360" w:type="dxa"/>
            <w:shd w:val="clear" w:color="auto" w:fill="F8A43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5B12A" w14:textId="77777777" w:rsidR="00B144A8" w:rsidRPr="007830B2" w:rsidRDefault="00B144A8" w:rsidP="00B144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ro-RO"/>
                <w14:ligatures w14:val="none"/>
              </w:rPr>
            </w:pPr>
            <w:r w:rsidRPr="007830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ro-RO"/>
                <w14:ligatures w14:val="none"/>
              </w:rPr>
              <w:lastRenderedPageBreak/>
              <w:t>INDICAȚII DE TROMBOLIZĂ I.V. PENTRU CARE RAPORTUL RISC /BENEFICIU TREBUIE INDIVIDUALIZAT</w:t>
            </w:r>
          </w:p>
        </w:tc>
        <w:tc>
          <w:tcPr>
            <w:tcW w:w="980" w:type="dxa"/>
            <w:shd w:val="clear" w:color="auto" w:fill="F8A434"/>
          </w:tcPr>
          <w:p w14:paraId="5C6A461D" w14:textId="7CE4505D" w:rsidR="00B144A8" w:rsidRPr="007830B2" w:rsidRDefault="007830B2" w:rsidP="008706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ro-RO"/>
                <w14:ligatures w14:val="none"/>
              </w:rPr>
            </w:pPr>
            <w:r w:rsidRPr="007830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ro-RO"/>
                <w14:ligatures w14:val="none"/>
              </w:rPr>
              <w:t>BIFAȚI</w:t>
            </w:r>
          </w:p>
        </w:tc>
      </w:tr>
      <w:tr w:rsidR="00B144A8" w:rsidRPr="004659A1" w14:paraId="5BFB6E3F" w14:textId="77777777" w:rsidTr="0087066F">
        <w:trPr>
          <w:trHeight w:val="258"/>
        </w:trPr>
        <w:tc>
          <w:tcPr>
            <w:tcW w:w="836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D6C9AF" w14:textId="21A00BC8" w:rsidR="00B144A8" w:rsidRPr="004659A1" w:rsidRDefault="00B144A8" w:rsidP="00B144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ro-RO"/>
                <w14:ligatures w14:val="none"/>
              </w:rPr>
            </w:pPr>
            <w:r w:rsidRPr="004659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o-RO"/>
                <w14:ligatures w14:val="none"/>
              </w:rPr>
              <w:t xml:space="preserve">Dizabilitate importantă anterioară (mRS ≥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o-RO"/>
                <w14:ligatures w14:val="none"/>
              </w:rPr>
              <w:t>4</w:t>
            </w:r>
            <w:r w:rsidRPr="004659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vertAlign w:val="superscript"/>
                <w:lang w:val="ro-RO"/>
                <w14:ligatures w14:val="none"/>
              </w:rPr>
              <w:t>1</w:t>
            </w:r>
            <w:r w:rsidR="007B214A" w:rsidRPr="007B214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o-RO"/>
                <w14:ligatures w14:val="none"/>
              </w:rPr>
              <w:t>)</w:t>
            </w:r>
          </w:p>
        </w:tc>
        <w:tc>
          <w:tcPr>
            <w:tcW w:w="980" w:type="dxa"/>
          </w:tcPr>
          <w:p w14:paraId="74041736" w14:textId="77777777" w:rsidR="00B144A8" w:rsidRPr="004659A1" w:rsidRDefault="00B144A8" w:rsidP="00B14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</w:tr>
      <w:tr w:rsidR="00B144A8" w:rsidRPr="004659A1" w14:paraId="223E411E" w14:textId="77777777" w:rsidTr="0087066F">
        <w:trPr>
          <w:trHeight w:val="213"/>
        </w:trPr>
        <w:tc>
          <w:tcPr>
            <w:tcW w:w="836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C15C00" w14:textId="77777777" w:rsidR="00B144A8" w:rsidRPr="004659A1" w:rsidRDefault="00B144A8" w:rsidP="00B144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ro-RO"/>
                <w14:ligatures w14:val="none"/>
              </w:rPr>
            </w:pPr>
            <w:r w:rsidRPr="004659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o-RO"/>
                <w14:ligatures w14:val="none"/>
              </w:rPr>
              <w:t>Deteriorare cognitivă moderată-severă</w:t>
            </w:r>
            <w:r w:rsidRPr="004659A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2"/>
                <w:szCs w:val="22"/>
                <w:vertAlign w:val="superscript"/>
                <w:lang w:val="ro-RO"/>
                <w14:ligatures w14:val="none"/>
              </w:rPr>
              <w:t>2</w:t>
            </w:r>
          </w:p>
        </w:tc>
        <w:tc>
          <w:tcPr>
            <w:tcW w:w="980" w:type="dxa"/>
          </w:tcPr>
          <w:p w14:paraId="2FF3422B" w14:textId="77777777" w:rsidR="00B144A8" w:rsidRPr="004659A1" w:rsidRDefault="00B144A8" w:rsidP="00B14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</w:tr>
      <w:tr w:rsidR="00B144A8" w:rsidRPr="004659A1" w14:paraId="30A09B25" w14:textId="77777777" w:rsidTr="0087066F">
        <w:trPr>
          <w:trHeight w:val="222"/>
        </w:trPr>
        <w:tc>
          <w:tcPr>
            <w:tcW w:w="836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54D90A" w14:textId="77777777" w:rsidR="00B144A8" w:rsidRPr="004659A1" w:rsidRDefault="00B144A8" w:rsidP="00B144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ro-R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o-RO"/>
                <w14:ligatures w14:val="none"/>
              </w:rPr>
              <w:t>Neoplasme s</w:t>
            </w:r>
            <w:r w:rsidRPr="004659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o-RO"/>
                <w14:ligatures w14:val="none"/>
              </w:rPr>
              <w:t>istemic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o-RO"/>
                <w14:ligatures w14:val="none"/>
              </w:rPr>
              <w:t>e</w:t>
            </w:r>
            <w:r w:rsidRPr="004659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vertAlign w:val="superscript"/>
                <w:lang w:val="ro-RO"/>
                <w14:ligatures w14:val="none"/>
              </w:rPr>
              <w:t>3</w:t>
            </w:r>
          </w:p>
        </w:tc>
        <w:tc>
          <w:tcPr>
            <w:tcW w:w="980" w:type="dxa"/>
          </w:tcPr>
          <w:p w14:paraId="571736DD" w14:textId="77777777" w:rsidR="00B144A8" w:rsidRPr="004659A1" w:rsidRDefault="00B144A8" w:rsidP="00B14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</w:tr>
      <w:tr w:rsidR="00B144A8" w:rsidRPr="004659A1" w14:paraId="57F227CF" w14:textId="77777777" w:rsidTr="0087066F">
        <w:trPr>
          <w:trHeight w:val="231"/>
        </w:trPr>
        <w:tc>
          <w:tcPr>
            <w:tcW w:w="836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6CB2A2" w14:textId="463D6C78" w:rsidR="00B144A8" w:rsidRPr="004659A1" w:rsidRDefault="00B144A8" w:rsidP="00B144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ro-RO"/>
                <w14:ligatures w14:val="none"/>
              </w:rPr>
            </w:pPr>
            <w:r w:rsidRPr="004659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o-RO"/>
                <w14:ligatures w14:val="none"/>
              </w:rPr>
              <w:t>Traumatism major în ultimele 2 săptămâni</w:t>
            </w:r>
            <w:r w:rsidR="008335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o-RO"/>
                <w14:ligatures w14:val="none"/>
              </w:rPr>
              <w:t xml:space="preserve"> </w:t>
            </w:r>
            <w:r w:rsidR="0083359E" w:rsidRPr="004659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o-RO"/>
                <w14:ligatures w14:val="none"/>
              </w:rPr>
              <w:t xml:space="preserve"> </w:t>
            </w:r>
            <w:r w:rsidR="008335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o-RO"/>
                <w14:ligatures w14:val="none"/>
              </w:rPr>
              <w:t xml:space="preserve">(cu excepția </w:t>
            </w:r>
            <w:r w:rsidR="0083359E" w:rsidRPr="004659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o-RO"/>
                <w14:ligatures w14:val="none"/>
              </w:rPr>
              <w:t>traumatismul</w:t>
            </w:r>
            <w:r w:rsidR="008335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o-RO"/>
                <w14:ligatures w14:val="none"/>
              </w:rPr>
              <w:t>ui</w:t>
            </w:r>
            <w:r w:rsidR="0083359E" w:rsidRPr="004659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o-RO"/>
                <w14:ligatures w14:val="none"/>
              </w:rPr>
              <w:t xml:space="preserve"> cranian </w:t>
            </w:r>
            <w:r w:rsidR="008335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o-RO"/>
                <w14:ligatures w14:val="none"/>
              </w:rPr>
              <w:t>major care este o contraindicație absolută)</w:t>
            </w:r>
          </w:p>
        </w:tc>
        <w:tc>
          <w:tcPr>
            <w:tcW w:w="980" w:type="dxa"/>
          </w:tcPr>
          <w:p w14:paraId="110DC2AD" w14:textId="77777777" w:rsidR="00B144A8" w:rsidRPr="004659A1" w:rsidRDefault="00B144A8" w:rsidP="00B14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</w:tr>
      <w:tr w:rsidR="00B144A8" w:rsidRPr="0060471A" w14:paraId="1A89FBCC" w14:textId="77777777" w:rsidTr="0087066F">
        <w:trPr>
          <w:trHeight w:val="231"/>
        </w:trPr>
        <w:tc>
          <w:tcPr>
            <w:tcW w:w="836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EE1C8B" w14:textId="77777777" w:rsidR="00B144A8" w:rsidRPr="004659A1" w:rsidRDefault="00B144A8" w:rsidP="00B144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ro-RO"/>
                <w14:ligatures w14:val="none"/>
              </w:rPr>
            </w:pPr>
            <w:r w:rsidRPr="004659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o-RO"/>
                <w14:ligatures w14:val="none"/>
              </w:rPr>
              <w:t>Istoric de sângerare genito-urinară sau gastro-intestinală</w:t>
            </w:r>
          </w:p>
        </w:tc>
        <w:tc>
          <w:tcPr>
            <w:tcW w:w="980" w:type="dxa"/>
          </w:tcPr>
          <w:p w14:paraId="6CC9F35C" w14:textId="77777777" w:rsidR="00B144A8" w:rsidRPr="004659A1" w:rsidRDefault="00B144A8" w:rsidP="00B14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</w:tr>
      <w:tr w:rsidR="00B144A8" w:rsidRPr="0060471A" w14:paraId="4523E03F" w14:textId="77777777" w:rsidTr="0087066F">
        <w:trPr>
          <w:trHeight w:val="231"/>
        </w:trPr>
        <w:tc>
          <w:tcPr>
            <w:tcW w:w="836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8D7FD3" w14:textId="77777777" w:rsidR="00B144A8" w:rsidRPr="004659A1" w:rsidRDefault="00B144A8" w:rsidP="00B144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ro-RO"/>
                <w14:ligatures w14:val="none"/>
              </w:rPr>
            </w:pPr>
            <w:r w:rsidRPr="004659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o-RO"/>
                <w14:ligatures w14:val="none"/>
              </w:rPr>
              <w:t>Puncție arterială într-un loc necompresibil în ultima săptămână</w:t>
            </w:r>
          </w:p>
        </w:tc>
        <w:tc>
          <w:tcPr>
            <w:tcW w:w="980" w:type="dxa"/>
          </w:tcPr>
          <w:p w14:paraId="616D9CC3" w14:textId="77777777" w:rsidR="00B144A8" w:rsidRPr="004659A1" w:rsidRDefault="00B144A8" w:rsidP="00B14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</w:tr>
      <w:tr w:rsidR="00B144A8" w:rsidRPr="0060471A" w14:paraId="33CE3FD7" w14:textId="77777777" w:rsidTr="0087066F">
        <w:trPr>
          <w:trHeight w:val="231"/>
        </w:trPr>
        <w:tc>
          <w:tcPr>
            <w:tcW w:w="836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5EB0F3" w14:textId="10C2042D" w:rsidR="00B144A8" w:rsidRPr="004659A1" w:rsidRDefault="00B144A8" w:rsidP="00B144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ro-RO"/>
                <w14:ligatures w14:val="none"/>
              </w:rPr>
            </w:pPr>
            <w:r w:rsidRPr="004659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o-RO"/>
                <w14:ligatures w14:val="none"/>
              </w:rPr>
              <w:t>Puncție lombară în ultim</w:t>
            </w:r>
            <w:r w:rsidR="008335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o-RO"/>
                <w14:ligatures w14:val="none"/>
              </w:rPr>
              <w:t>ele 7 zile</w:t>
            </w:r>
          </w:p>
        </w:tc>
        <w:tc>
          <w:tcPr>
            <w:tcW w:w="980" w:type="dxa"/>
          </w:tcPr>
          <w:p w14:paraId="27B70883" w14:textId="77777777" w:rsidR="00B144A8" w:rsidRPr="004659A1" w:rsidRDefault="00B144A8" w:rsidP="00B14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</w:tr>
      <w:tr w:rsidR="00B144A8" w:rsidRPr="0060471A" w14:paraId="13F44C70" w14:textId="77777777" w:rsidTr="0087066F">
        <w:trPr>
          <w:trHeight w:val="231"/>
        </w:trPr>
        <w:tc>
          <w:tcPr>
            <w:tcW w:w="836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73E211" w14:textId="77777777" w:rsidR="00B144A8" w:rsidRPr="0013783D" w:rsidRDefault="00B144A8" w:rsidP="00B144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ro-RO"/>
                <w14:ligatures w14:val="none"/>
              </w:rPr>
            </w:pPr>
            <w:r w:rsidRPr="0013783D">
              <w:rPr>
                <w:rFonts w:ascii="Calibri" w:eastAsia="Times New Roman" w:hAnsi="Calibri" w:cs="Calibri"/>
                <w:kern w:val="0"/>
                <w:sz w:val="22"/>
                <w:szCs w:val="22"/>
                <w:lang w:val="ro-RO"/>
                <w14:ligatures w14:val="none"/>
              </w:rPr>
              <w:t>Istoric de anevrism cerebral nerupt sau de malformație arterio- venoasă cerebrală</w:t>
            </w:r>
            <w:r w:rsidRPr="0013783D">
              <w:rPr>
                <w:rFonts w:ascii="Calibri" w:eastAsia="Times New Roman" w:hAnsi="Calibri" w:cs="Calibri"/>
                <w:kern w:val="0"/>
                <w:sz w:val="28"/>
                <w:szCs w:val="28"/>
                <w:vertAlign w:val="superscript"/>
                <w:lang w:val="ro-RO"/>
                <w14:ligatures w14:val="none"/>
              </w:rPr>
              <w:t>4</w:t>
            </w:r>
          </w:p>
        </w:tc>
        <w:tc>
          <w:tcPr>
            <w:tcW w:w="980" w:type="dxa"/>
          </w:tcPr>
          <w:p w14:paraId="1AB45A2E" w14:textId="77777777" w:rsidR="00B144A8" w:rsidRPr="004659A1" w:rsidRDefault="00B144A8" w:rsidP="00B144A8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kern w:val="0"/>
                <w:sz w:val="22"/>
                <w:szCs w:val="22"/>
                <w:shd w:val="clear" w:color="auto" w:fill="00FFFF"/>
                <w:lang w:val="ro-RO"/>
                <w14:ligatures w14:val="none"/>
              </w:rPr>
            </w:pPr>
          </w:p>
        </w:tc>
      </w:tr>
      <w:tr w:rsidR="00B144A8" w:rsidRPr="004659A1" w14:paraId="5C69949F" w14:textId="77777777" w:rsidTr="0087066F">
        <w:trPr>
          <w:trHeight w:val="321"/>
        </w:trPr>
        <w:tc>
          <w:tcPr>
            <w:tcW w:w="836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25213B" w14:textId="5BBA2677" w:rsidR="00B144A8" w:rsidRPr="00B82A5F" w:rsidRDefault="00B144A8" w:rsidP="00B144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ro-RO"/>
                <w14:ligatures w14:val="none"/>
              </w:rPr>
            </w:pPr>
            <w:r w:rsidRPr="00B82A5F">
              <w:rPr>
                <w:rFonts w:ascii="Calibri" w:eastAsia="Times New Roman" w:hAnsi="Calibri" w:cs="Calibri"/>
                <w:kern w:val="0"/>
                <w:sz w:val="22"/>
                <w:szCs w:val="22"/>
                <w:lang w:val="ro-RO"/>
                <w14:ligatures w14:val="none"/>
              </w:rPr>
              <w:t>Disecții arteriale intracraniene</w:t>
            </w:r>
            <w:r w:rsidR="0083359E">
              <w:rPr>
                <w:rFonts w:ascii="Calibri" w:eastAsia="Times New Roman" w:hAnsi="Calibri" w:cs="Calibri"/>
                <w:kern w:val="0"/>
                <w:sz w:val="22"/>
                <w:szCs w:val="22"/>
                <w:lang w:val="ro-RO"/>
                <w14:ligatures w14:val="none"/>
              </w:rPr>
              <w:t xml:space="preserve"> cunoscute</w:t>
            </w:r>
            <w:r w:rsidRPr="00B82A5F">
              <w:rPr>
                <w:rFonts w:ascii="Calibri" w:eastAsia="Times New Roman" w:hAnsi="Calibri" w:cs="Calibri"/>
                <w:kern w:val="0"/>
                <w:vertAlign w:val="superscript"/>
                <w:lang w:val="ro-RO"/>
                <w14:ligatures w14:val="none"/>
              </w:rPr>
              <w:t>5</w:t>
            </w:r>
          </w:p>
        </w:tc>
        <w:tc>
          <w:tcPr>
            <w:tcW w:w="980" w:type="dxa"/>
          </w:tcPr>
          <w:p w14:paraId="1178A549" w14:textId="77777777" w:rsidR="00B144A8" w:rsidRPr="004659A1" w:rsidRDefault="00B144A8" w:rsidP="00B14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shd w:val="clear" w:color="auto" w:fill="00FFFF"/>
                <w:lang w:val="ro-RO"/>
                <w14:ligatures w14:val="none"/>
              </w:rPr>
            </w:pPr>
          </w:p>
        </w:tc>
      </w:tr>
      <w:tr w:rsidR="00B144A8" w:rsidRPr="0060471A" w14:paraId="5253CB91" w14:textId="77777777" w:rsidTr="0087066F">
        <w:trPr>
          <w:trHeight w:val="213"/>
        </w:trPr>
        <w:tc>
          <w:tcPr>
            <w:tcW w:w="836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776CF4" w14:textId="77777777" w:rsidR="00B144A8" w:rsidRPr="004659A1" w:rsidRDefault="00B144A8" w:rsidP="00B144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ro-RO"/>
                <w14:ligatures w14:val="none"/>
              </w:rPr>
            </w:pPr>
            <w:r w:rsidRPr="004659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o-RO"/>
                <w14:ligatures w14:val="none"/>
              </w:rPr>
              <w:t>Istoric de &gt; 10 microsângerări cerebrale intraparenchimatoase evidențiate anterior prin IRM (T2</w:t>
            </w:r>
            <w:r w:rsidRPr="004659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vertAlign w:val="superscript"/>
                <w:lang w:val="ro-RO"/>
                <w14:ligatures w14:val="none"/>
              </w:rPr>
              <w:t>*</w:t>
            </w:r>
            <w:r w:rsidRPr="004659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o-RO"/>
                <w14:ligatures w14:val="none"/>
              </w:rPr>
              <w:t xml:space="preserve">, </w:t>
            </w:r>
            <w:r w:rsidRPr="0013783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o-RO"/>
                <w14:ligatures w14:val="none"/>
              </w:rPr>
              <w:t>SWI)</w:t>
            </w:r>
            <w:r w:rsidRPr="00B82A5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vertAlign w:val="superscript"/>
                <w:lang w:val="ro-RO"/>
                <w14:ligatures w14:val="none"/>
              </w:rPr>
              <w:t>6</w:t>
            </w:r>
          </w:p>
        </w:tc>
        <w:tc>
          <w:tcPr>
            <w:tcW w:w="980" w:type="dxa"/>
          </w:tcPr>
          <w:p w14:paraId="559BBAA2" w14:textId="77777777" w:rsidR="00B144A8" w:rsidRPr="004659A1" w:rsidRDefault="00B144A8" w:rsidP="00B14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</w:tr>
      <w:tr w:rsidR="00B144A8" w:rsidRPr="0060471A" w14:paraId="30450474" w14:textId="77777777" w:rsidTr="0087066F">
        <w:trPr>
          <w:trHeight w:val="231"/>
        </w:trPr>
        <w:tc>
          <w:tcPr>
            <w:tcW w:w="836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B55709" w14:textId="77777777" w:rsidR="00B144A8" w:rsidRPr="00393F6C" w:rsidRDefault="00B144A8" w:rsidP="00B144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ro-RO"/>
                <w14:ligatures w14:val="none"/>
              </w:rPr>
            </w:pPr>
            <w:r w:rsidRPr="004659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o-RO"/>
                <w14:ligatures w14:val="none"/>
              </w:rPr>
              <w:t xml:space="preserve">Infarct miocardic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o-RO"/>
                <w14:ligatures w14:val="none"/>
              </w:rPr>
              <w:t xml:space="preserve">non STEMI </w:t>
            </w:r>
            <w:r w:rsidRPr="004659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o-RO"/>
                <w14:ligatures w14:val="none"/>
              </w:rPr>
              <w:t>recent (&lt;3 luni)</w:t>
            </w:r>
            <w:r w:rsidRPr="00B82A5F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:lang w:val="ro-RO"/>
                <w14:ligatures w14:val="none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ro-RO"/>
                <w14:ligatures w14:val="none"/>
              </w:rPr>
              <w:t xml:space="preserve">, </w:t>
            </w:r>
            <w:r w:rsidRPr="00393F6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o-RO"/>
                <w14:ligatures w14:val="none"/>
              </w:rPr>
              <w:t>infarct miocardic STEMI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o-RO"/>
                <w14:ligatures w14:val="none"/>
              </w:rPr>
              <w:t xml:space="preserve"> în intervalul 8 zile- 3 luni </w:t>
            </w:r>
            <w:r w:rsidRPr="00393F6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vertAlign w:val="superscript"/>
                <w:lang w:val="ro-RO"/>
                <w14:ligatures w14:val="none"/>
              </w:rPr>
              <w:t>7</w:t>
            </w:r>
          </w:p>
        </w:tc>
        <w:tc>
          <w:tcPr>
            <w:tcW w:w="980" w:type="dxa"/>
          </w:tcPr>
          <w:p w14:paraId="0ED8DA8D" w14:textId="77777777" w:rsidR="00B144A8" w:rsidRPr="004659A1" w:rsidRDefault="00B144A8" w:rsidP="00B14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</w:tr>
      <w:tr w:rsidR="00B144A8" w:rsidRPr="0060471A" w14:paraId="3B59CF04" w14:textId="77777777" w:rsidTr="0087066F">
        <w:trPr>
          <w:trHeight w:val="231"/>
        </w:trPr>
        <w:tc>
          <w:tcPr>
            <w:tcW w:w="836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C89694" w14:textId="77777777" w:rsidR="00B144A8" w:rsidRPr="004659A1" w:rsidRDefault="00B144A8" w:rsidP="00B144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ro-RO"/>
                <w14:ligatures w14:val="none"/>
              </w:rPr>
            </w:pPr>
            <w:r w:rsidRPr="004659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o-RO"/>
                <w14:ligatures w14:val="none"/>
              </w:rPr>
              <w:t>Pericardită acută cunoscută sau suspectată</w:t>
            </w:r>
          </w:p>
        </w:tc>
        <w:tc>
          <w:tcPr>
            <w:tcW w:w="980" w:type="dxa"/>
          </w:tcPr>
          <w:p w14:paraId="44458DB2" w14:textId="77777777" w:rsidR="00B144A8" w:rsidRPr="004659A1" w:rsidRDefault="00B144A8" w:rsidP="00B14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</w:tr>
      <w:tr w:rsidR="00B144A8" w:rsidRPr="0060471A" w14:paraId="2A929B18" w14:textId="77777777" w:rsidTr="0087066F">
        <w:trPr>
          <w:trHeight w:val="20"/>
        </w:trPr>
        <w:tc>
          <w:tcPr>
            <w:tcW w:w="836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678EC3" w14:textId="77777777" w:rsidR="00B144A8" w:rsidRPr="004659A1" w:rsidRDefault="00B144A8" w:rsidP="00B144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ro-RO"/>
                <w14:ligatures w14:val="none"/>
              </w:rPr>
            </w:pPr>
            <w:r w:rsidRPr="004659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o-RO"/>
                <w14:ligatures w14:val="none"/>
              </w:rPr>
              <w:t>Tumori și trombi intracardiaci cunoscuți</w:t>
            </w:r>
          </w:p>
        </w:tc>
        <w:tc>
          <w:tcPr>
            <w:tcW w:w="980" w:type="dxa"/>
          </w:tcPr>
          <w:p w14:paraId="42DCC587" w14:textId="77777777" w:rsidR="00B144A8" w:rsidRPr="004659A1" w:rsidRDefault="00B144A8" w:rsidP="00B14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</w:tr>
      <w:tr w:rsidR="00B144A8" w:rsidRPr="004659A1" w14:paraId="32FBEBD1" w14:textId="77777777" w:rsidTr="0087066F">
        <w:trPr>
          <w:trHeight w:val="213"/>
        </w:trPr>
        <w:tc>
          <w:tcPr>
            <w:tcW w:w="8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4B365" w14:textId="77777777" w:rsidR="00B144A8" w:rsidRPr="004659A1" w:rsidRDefault="00B144A8" w:rsidP="00B14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o-RO"/>
                <w14:ligatures w14:val="none"/>
              </w:rPr>
            </w:pPr>
            <w:r w:rsidRPr="004659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o-RO"/>
                <w14:ligatures w14:val="none"/>
              </w:rPr>
              <w:t>Sarcină în evoluție</w:t>
            </w:r>
            <w:r w:rsidRPr="00B82A5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vertAlign w:val="superscript"/>
                <w:lang w:val="ro-RO"/>
                <w14:ligatures w14:val="none"/>
              </w:rPr>
              <w:t>8</w:t>
            </w:r>
          </w:p>
        </w:tc>
        <w:tc>
          <w:tcPr>
            <w:tcW w:w="980" w:type="dxa"/>
          </w:tcPr>
          <w:p w14:paraId="2D731511" w14:textId="77777777" w:rsidR="00B144A8" w:rsidRPr="004659A1" w:rsidRDefault="00B144A8" w:rsidP="00B14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</w:tr>
      <w:tr w:rsidR="00B144A8" w:rsidRPr="0060471A" w14:paraId="05AAC514" w14:textId="77777777" w:rsidTr="0087066F">
        <w:trPr>
          <w:trHeight w:val="222"/>
        </w:trPr>
        <w:tc>
          <w:tcPr>
            <w:tcW w:w="836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928513" w14:textId="77777777" w:rsidR="00B144A8" w:rsidRPr="004659A1" w:rsidRDefault="00B144A8" w:rsidP="00B144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ro-R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o-RO"/>
                <w14:ligatures w14:val="none"/>
              </w:rPr>
              <w:t>Meno-metroragii cu anemie secundară</w:t>
            </w:r>
            <w:r w:rsidRPr="0042100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vertAlign w:val="superscript"/>
                <w:lang w:val="ro-RO"/>
                <w14:ligatures w14:val="none"/>
              </w:rPr>
              <w:t>9</w:t>
            </w:r>
          </w:p>
        </w:tc>
        <w:tc>
          <w:tcPr>
            <w:tcW w:w="980" w:type="dxa"/>
          </w:tcPr>
          <w:p w14:paraId="6107DCB4" w14:textId="77777777" w:rsidR="00B144A8" w:rsidRPr="004659A1" w:rsidRDefault="00B144A8" w:rsidP="00B14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</w:tr>
      <w:tr w:rsidR="00B144A8" w:rsidRPr="0060471A" w14:paraId="3ACA7F92" w14:textId="77777777" w:rsidTr="0087066F">
        <w:trPr>
          <w:trHeight w:val="231"/>
        </w:trPr>
        <w:tc>
          <w:tcPr>
            <w:tcW w:w="836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574206" w14:textId="6195C631" w:rsidR="00B144A8" w:rsidRPr="004659A1" w:rsidRDefault="00B144A8" w:rsidP="00B144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ro-RO"/>
                <w14:ligatures w14:val="none"/>
              </w:rPr>
            </w:pPr>
            <w:r w:rsidRPr="004659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o-RO"/>
                <w14:ligatures w14:val="none"/>
              </w:rPr>
              <w:t>Patologie oftalmologică hemoragică cunoscută</w:t>
            </w:r>
            <w:r w:rsidR="0083359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o-RO"/>
                <w14:ligatures w14:val="none"/>
              </w:rPr>
              <w:t xml:space="preserve"> (ex – retinopatia diabetică hemoragică, etc)</w:t>
            </w:r>
          </w:p>
        </w:tc>
        <w:tc>
          <w:tcPr>
            <w:tcW w:w="980" w:type="dxa"/>
          </w:tcPr>
          <w:p w14:paraId="458C84AB" w14:textId="77777777" w:rsidR="00B144A8" w:rsidRPr="004659A1" w:rsidRDefault="00B144A8" w:rsidP="00B14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</w:tr>
    </w:tbl>
    <w:p w14:paraId="19703977" w14:textId="503FA0A6" w:rsidR="009F0917" w:rsidRDefault="009F0917" w:rsidP="00B144A8">
      <w:pPr>
        <w:rPr>
          <w:rFonts w:ascii="Calibri" w:hAnsi="Calibri" w:cs="Calibri"/>
          <w:sz w:val="28"/>
          <w:szCs w:val="28"/>
          <w:lang w:val="ro-RO"/>
        </w:rPr>
      </w:pPr>
    </w:p>
    <w:p w14:paraId="53B2B7AC" w14:textId="77777777" w:rsidR="004F605F" w:rsidRDefault="004F605F" w:rsidP="00B144A8">
      <w:pPr>
        <w:rPr>
          <w:rFonts w:ascii="Calibri" w:hAnsi="Calibri" w:cs="Calibri"/>
          <w:sz w:val="28"/>
          <w:szCs w:val="28"/>
          <w:lang w:val="ro-RO"/>
        </w:rPr>
      </w:pPr>
    </w:p>
    <w:p w14:paraId="65736F24" w14:textId="77777777" w:rsidR="004F605F" w:rsidRDefault="004F605F" w:rsidP="00B144A8">
      <w:pPr>
        <w:rPr>
          <w:rFonts w:ascii="Calibri" w:hAnsi="Calibri" w:cs="Calibri"/>
          <w:sz w:val="28"/>
          <w:szCs w:val="28"/>
          <w:lang w:val="ro-RO"/>
        </w:rPr>
      </w:pPr>
    </w:p>
    <w:p w14:paraId="5B00AEDB" w14:textId="77777777" w:rsidR="004F605F" w:rsidRDefault="004F605F" w:rsidP="00B144A8">
      <w:pPr>
        <w:rPr>
          <w:rFonts w:ascii="Calibri" w:hAnsi="Calibri" w:cs="Calibri"/>
          <w:sz w:val="28"/>
          <w:szCs w:val="28"/>
          <w:lang w:val="ro-RO"/>
        </w:rPr>
      </w:pPr>
    </w:p>
    <w:p w14:paraId="0A9A9AA2" w14:textId="77777777" w:rsidR="004F605F" w:rsidRDefault="004F605F" w:rsidP="00B144A8">
      <w:pPr>
        <w:rPr>
          <w:rFonts w:ascii="Calibri" w:hAnsi="Calibri" w:cs="Calibri"/>
          <w:sz w:val="28"/>
          <w:szCs w:val="28"/>
          <w:lang w:val="ro-RO"/>
        </w:rPr>
      </w:pPr>
    </w:p>
    <w:p w14:paraId="27A6F96E" w14:textId="77777777" w:rsidR="0060471A" w:rsidRDefault="0060471A" w:rsidP="00B144A8">
      <w:pPr>
        <w:rPr>
          <w:rFonts w:ascii="Calibri" w:hAnsi="Calibri" w:cs="Calibri"/>
          <w:sz w:val="28"/>
          <w:szCs w:val="28"/>
          <w:lang w:val="ro-RO"/>
        </w:rPr>
      </w:pPr>
    </w:p>
    <w:p w14:paraId="0DA14637" w14:textId="77777777" w:rsidR="0060471A" w:rsidRDefault="0060471A" w:rsidP="00B144A8">
      <w:pPr>
        <w:rPr>
          <w:rFonts w:ascii="Calibri" w:hAnsi="Calibri" w:cs="Calibri"/>
          <w:sz w:val="28"/>
          <w:szCs w:val="28"/>
          <w:lang w:val="ro-RO"/>
        </w:rPr>
      </w:pPr>
    </w:p>
    <w:tbl>
      <w:tblPr>
        <w:tblStyle w:val="TableGrid"/>
        <w:tblpPr w:leftFromText="180" w:rightFromText="180" w:vertAnchor="text" w:horzAnchor="margin" w:tblpY="259"/>
        <w:tblW w:w="0" w:type="auto"/>
        <w:tblLook w:val="04A0" w:firstRow="1" w:lastRow="0" w:firstColumn="1" w:lastColumn="0" w:noHBand="0" w:noVBand="1"/>
      </w:tblPr>
      <w:tblGrid>
        <w:gridCol w:w="615"/>
        <w:gridCol w:w="8401"/>
      </w:tblGrid>
      <w:tr w:rsidR="0083359E" w:rsidRPr="0060471A" w14:paraId="35913C98" w14:textId="77777777" w:rsidTr="0087066F">
        <w:tc>
          <w:tcPr>
            <w:tcW w:w="9350" w:type="dxa"/>
            <w:gridSpan w:val="2"/>
            <w:shd w:val="clear" w:color="auto" w:fill="F8A434"/>
          </w:tcPr>
          <w:p w14:paraId="1992F36C" w14:textId="5C74AB31" w:rsidR="0083359E" w:rsidRPr="004659A1" w:rsidRDefault="0083359E" w:rsidP="0087066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ro-RO"/>
              </w:rPr>
            </w:pPr>
            <w:r w:rsidRPr="004659A1">
              <w:rPr>
                <w:rFonts w:ascii="Calibri" w:hAnsi="Calibri" w:cs="Calibri"/>
                <w:b/>
                <w:bCs/>
                <w:sz w:val="28"/>
                <w:szCs w:val="28"/>
                <w:lang w:val="ro-RO"/>
              </w:rPr>
              <w:lastRenderedPageBreak/>
              <w:t>Precizări suplimentare privind situațiile în care indicația de tromboliză și raportul beneficiu/risc trebuie apreciate individual</w:t>
            </w:r>
          </w:p>
        </w:tc>
      </w:tr>
      <w:tr w:rsidR="0083359E" w:rsidRPr="0060471A" w14:paraId="72BA2F40" w14:textId="77777777" w:rsidTr="00354673">
        <w:tc>
          <w:tcPr>
            <w:tcW w:w="625" w:type="dxa"/>
          </w:tcPr>
          <w:p w14:paraId="1FCE5C34" w14:textId="77777777" w:rsidR="0083359E" w:rsidRPr="004659A1" w:rsidRDefault="0083359E" w:rsidP="00354673">
            <w:pPr>
              <w:jc w:val="both"/>
              <w:rPr>
                <w:rFonts w:ascii="Calibri" w:hAnsi="Calibri" w:cs="Calibri"/>
                <w:lang w:val="ro-RO"/>
              </w:rPr>
            </w:pPr>
            <w:r w:rsidRPr="004659A1">
              <w:rPr>
                <w:rFonts w:ascii="Calibri" w:hAnsi="Calibri" w:cs="Calibri"/>
                <w:lang w:val="ro-RO"/>
              </w:rPr>
              <w:t>1, 2</w:t>
            </w:r>
          </w:p>
        </w:tc>
        <w:tc>
          <w:tcPr>
            <w:tcW w:w="8725" w:type="dxa"/>
          </w:tcPr>
          <w:p w14:paraId="4AB3E738" w14:textId="77777777" w:rsidR="0083359E" w:rsidRPr="004659A1" w:rsidRDefault="0083359E" w:rsidP="00354673">
            <w:pPr>
              <w:jc w:val="both"/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4659A1">
              <w:rPr>
                <w:rFonts w:ascii="Calibri" w:hAnsi="Calibri" w:cs="Calibri"/>
                <w:sz w:val="20"/>
                <w:szCs w:val="20"/>
                <w:lang w:val="ro-RO"/>
              </w:rPr>
              <w:t>Necesită evaluarea obiectivelor terapeutice, aprecierea situației familiale, sociale și stabilirea nivelul</w:t>
            </w:r>
            <w:r>
              <w:rPr>
                <w:rFonts w:ascii="Calibri" w:hAnsi="Calibri" w:cs="Calibri"/>
                <w:sz w:val="20"/>
                <w:szCs w:val="20"/>
                <w:lang w:val="ro-RO"/>
              </w:rPr>
              <w:t xml:space="preserve">ui </w:t>
            </w:r>
            <w:r w:rsidRPr="004659A1">
              <w:rPr>
                <w:rFonts w:ascii="Calibri" w:hAnsi="Calibri" w:cs="Calibri"/>
                <w:sz w:val="20"/>
                <w:szCs w:val="20"/>
                <w:lang w:val="ro-RO"/>
              </w:rPr>
              <w:t>funcțional individual anterior de producerea AVC</w:t>
            </w:r>
          </w:p>
        </w:tc>
      </w:tr>
      <w:tr w:rsidR="0083359E" w:rsidRPr="0060471A" w14:paraId="34E201E4" w14:textId="77777777" w:rsidTr="00354673">
        <w:trPr>
          <w:trHeight w:val="530"/>
        </w:trPr>
        <w:tc>
          <w:tcPr>
            <w:tcW w:w="625" w:type="dxa"/>
          </w:tcPr>
          <w:p w14:paraId="6BB39745" w14:textId="77777777" w:rsidR="0083359E" w:rsidRPr="004659A1" w:rsidRDefault="0083359E" w:rsidP="00354673">
            <w:pPr>
              <w:jc w:val="both"/>
              <w:rPr>
                <w:rFonts w:ascii="Calibri" w:hAnsi="Calibri" w:cs="Calibri"/>
                <w:lang w:val="ro-RO"/>
              </w:rPr>
            </w:pPr>
            <w:r w:rsidRPr="004659A1">
              <w:rPr>
                <w:rFonts w:ascii="Calibri" w:hAnsi="Calibri" w:cs="Calibri"/>
                <w:lang w:val="ro-RO"/>
              </w:rPr>
              <w:t>3</w:t>
            </w:r>
          </w:p>
        </w:tc>
        <w:tc>
          <w:tcPr>
            <w:tcW w:w="8725" w:type="dxa"/>
          </w:tcPr>
          <w:p w14:paraId="63BF16FE" w14:textId="77777777" w:rsidR="0083359E" w:rsidRPr="004659A1" w:rsidRDefault="0083359E" w:rsidP="00354673">
            <w:pPr>
              <w:jc w:val="both"/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4659A1">
              <w:rPr>
                <w:rFonts w:ascii="Calibri" w:hAnsi="Calibri" w:cs="Calibri"/>
                <w:sz w:val="20"/>
                <w:szCs w:val="20"/>
                <w:lang w:val="ro-RO"/>
              </w:rPr>
              <w:t>La pacienții cu cancer cu durată</w:t>
            </w:r>
            <w:r>
              <w:rPr>
                <w:rFonts w:ascii="Calibri" w:hAnsi="Calibri" w:cs="Calibri"/>
                <w:sz w:val="20"/>
                <w:szCs w:val="20"/>
                <w:lang w:val="ro-RO"/>
              </w:rPr>
              <w:t xml:space="preserve"> estimată</w:t>
            </w:r>
            <w:r w:rsidRPr="004659A1">
              <w:rPr>
                <w:rFonts w:ascii="Calibri" w:hAnsi="Calibri" w:cs="Calibri"/>
                <w:sz w:val="20"/>
                <w:szCs w:val="20"/>
                <w:lang w:val="ro-RO"/>
              </w:rPr>
              <w:t xml:space="preserve"> de supraviețuire de &gt; 6 luni în lipsa altor contraindicații se poate</w:t>
            </w:r>
            <w:r>
              <w:rPr>
                <w:rFonts w:ascii="Calibri" w:hAnsi="Calibri" w:cs="Calibri"/>
                <w:sz w:val="20"/>
                <w:szCs w:val="20"/>
                <w:lang w:val="ro-RO"/>
              </w:rPr>
              <w:t xml:space="preserve"> lua în considerare t</w:t>
            </w:r>
            <w:r w:rsidRPr="004659A1">
              <w:rPr>
                <w:rFonts w:ascii="Calibri" w:hAnsi="Calibri" w:cs="Calibri"/>
                <w:sz w:val="20"/>
                <w:szCs w:val="20"/>
                <w:lang w:val="ro-RO"/>
              </w:rPr>
              <w:t>romboliza intravenoasă</w:t>
            </w:r>
          </w:p>
        </w:tc>
      </w:tr>
      <w:tr w:rsidR="0083359E" w:rsidRPr="0060471A" w14:paraId="6367E04E" w14:textId="77777777" w:rsidTr="00354673">
        <w:tc>
          <w:tcPr>
            <w:tcW w:w="625" w:type="dxa"/>
          </w:tcPr>
          <w:p w14:paraId="5D6F45B8" w14:textId="77777777" w:rsidR="0083359E" w:rsidRPr="004659A1" w:rsidRDefault="0083359E" w:rsidP="00354673">
            <w:pPr>
              <w:jc w:val="both"/>
              <w:rPr>
                <w:rFonts w:ascii="Calibri" w:hAnsi="Calibri" w:cs="Calibri"/>
                <w:lang w:val="ro-RO"/>
              </w:rPr>
            </w:pPr>
            <w:r w:rsidRPr="004659A1">
              <w:rPr>
                <w:rFonts w:ascii="Calibri" w:hAnsi="Calibri" w:cs="Calibri"/>
                <w:lang w:val="ro-RO"/>
              </w:rPr>
              <w:t>4</w:t>
            </w:r>
          </w:p>
        </w:tc>
        <w:tc>
          <w:tcPr>
            <w:tcW w:w="8725" w:type="dxa"/>
          </w:tcPr>
          <w:p w14:paraId="10D27F09" w14:textId="77777777" w:rsidR="0083359E" w:rsidRPr="004659A1" w:rsidRDefault="0083359E" w:rsidP="00354673">
            <w:pPr>
              <w:jc w:val="both"/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4659A1">
              <w:rPr>
                <w:rFonts w:ascii="Calibri" w:hAnsi="Calibri" w:cs="Calibri"/>
                <w:sz w:val="20"/>
                <w:szCs w:val="20"/>
                <w:lang w:val="ro-RO"/>
              </w:rPr>
              <w:t>Pacienții cu anevrisme cerebrale nerupte de &lt; 10 m</w:t>
            </w:r>
            <w:r>
              <w:rPr>
                <w:rFonts w:ascii="Calibri" w:hAnsi="Calibri" w:cs="Calibri"/>
                <w:sz w:val="20"/>
                <w:szCs w:val="20"/>
                <w:lang w:val="ro-RO"/>
              </w:rPr>
              <w:t xml:space="preserve">m au un </w:t>
            </w:r>
            <w:r w:rsidRPr="004659A1">
              <w:rPr>
                <w:rFonts w:ascii="Calibri" w:hAnsi="Calibri" w:cs="Calibri"/>
                <w:sz w:val="20"/>
                <w:szCs w:val="20"/>
                <w:lang w:val="ro-RO"/>
              </w:rPr>
              <w:t>risc hemoragic scăzut, </w:t>
            </w:r>
          </w:p>
          <w:p w14:paraId="766031EA" w14:textId="77777777" w:rsidR="0083359E" w:rsidRPr="004659A1" w:rsidRDefault="0083359E" w:rsidP="00354673">
            <w:pPr>
              <w:jc w:val="both"/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4659A1">
              <w:rPr>
                <w:rFonts w:ascii="Calibri" w:hAnsi="Calibri" w:cs="Calibri"/>
                <w:sz w:val="20"/>
                <w:szCs w:val="20"/>
                <w:lang w:val="ro-RO"/>
              </w:rPr>
              <w:t>Pacienții cu anevrism cerebral gigant &gt; 10 mm sau malformație arterio-venoasă cerebrală – indicația de tromboliză trebuie individualizată</w:t>
            </w:r>
          </w:p>
        </w:tc>
      </w:tr>
      <w:tr w:rsidR="0083359E" w:rsidRPr="0060471A" w14:paraId="65EFF239" w14:textId="77777777" w:rsidTr="00354673">
        <w:tc>
          <w:tcPr>
            <w:tcW w:w="625" w:type="dxa"/>
          </w:tcPr>
          <w:p w14:paraId="23150BBF" w14:textId="77777777" w:rsidR="0083359E" w:rsidRPr="004659A1" w:rsidRDefault="0083359E" w:rsidP="00354673">
            <w:pPr>
              <w:jc w:val="both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5</w:t>
            </w:r>
          </w:p>
        </w:tc>
        <w:tc>
          <w:tcPr>
            <w:tcW w:w="8725" w:type="dxa"/>
          </w:tcPr>
          <w:p w14:paraId="79705814" w14:textId="40DAEB0A" w:rsidR="0083359E" w:rsidRPr="007D663C" w:rsidRDefault="0083359E" w:rsidP="00354673">
            <w:pPr>
              <w:jc w:val="both"/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7D663C">
              <w:rPr>
                <w:rFonts w:ascii="Calibri" w:hAnsi="Calibri" w:cs="Calibri"/>
                <w:sz w:val="20"/>
                <w:szCs w:val="20"/>
                <w:lang w:val="ro-RO"/>
              </w:rPr>
              <w:t>Disecțiile intracraniene cunoscute – disecți</w:t>
            </w:r>
            <w:r w:rsidR="007D663C" w:rsidRPr="007D663C">
              <w:rPr>
                <w:rFonts w:ascii="Calibri" w:hAnsi="Calibri" w:cs="Calibri"/>
                <w:sz w:val="20"/>
                <w:szCs w:val="20"/>
                <w:lang w:val="ro-RO"/>
              </w:rPr>
              <w:t>ile</w:t>
            </w:r>
            <w:r w:rsidRPr="007D663C">
              <w:rPr>
                <w:rFonts w:ascii="Calibri" w:hAnsi="Calibri" w:cs="Calibri"/>
                <w:sz w:val="20"/>
                <w:szCs w:val="20"/>
                <w:lang w:val="ro-RO"/>
              </w:rPr>
              <w:t xml:space="preserve"> intracrani</w:t>
            </w:r>
            <w:r w:rsidR="007D663C" w:rsidRPr="007D663C">
              <w:rPr>
                <w:rFonts w:ascii="Calibri" w:hAnsi="Calibri" w:cs="Calibri"/>
                <w:sz w:val="20"/>
                <w:szCs w:val="20"/>
                <w:lang w:val="ro-RO"/>
              </w:rPr>
              <w:t>ene, în special</w:t>
            </w:r>
            <w:r w:rsidRPr="007D663C">
              <w:rPr>
                <w:rFonts w:ascii="Calibri" w:hAnsi="Calibri" w:cs="Calibri"/>
                <w:sz w:val="20"/>
                <w:szCs w:val="20"/>
                <w:lang w:val="ro-RO"/>
              </w:rPr>
              <w:t xml:space="preserve"> de AV</w:t>
            </w:r>
            <w:r w:rsidR="007D663C" w:rsidRPr="007D663C">
              <w:rPr>
                <w:rFonts w:ascii="Calibri" w:hAnsi="Calibri" w:cs="Calibri"/>
                <w:sz w:val="20"/>
                <w:szCs w:val="20"/>
                <w:lang w:val="ro-RO"/>
              </w:rPr>
              <w:t>,</w:t>
            </w:r>
            <w:r w:rsidRPr="007D663C">
              <w:rPr>
                <w:rFonts w:ascii="Calibri" w:hAnsi="Calibri" w:cs="Calibri"/>
                <w:sz w:val="20"/>
                <w:szCs w:val="20"/>
                <w:lang w:val="ro-RO"/>
              </w:rPr>
              <w:t xml:space="preserve"> pot fi asociat</w:t>
            </w:r>
            <w:r w:rsidR="007D663C" w:rsidRPr="007D663C">
              <w:rPr>
                <w:rFonts w:ascii="Calibri" w:hAnsi="Calibri" w:cs="Calibri"/>
                <w:sz w:val="20"/>
                <w:szCs w:val="20"/>
                <w:lang w:val="ro-RO"/>
              </w:rPr>
              <w:t>e</w:t>
            </w:r>
            <w:r w:rsidRPr="007D663C">
              <w:rPr>
                <w:rFonts w:ascii="Calibri" w:hAnsi="Calibri" w:cs="Calibri"/>
                <w:sz w:val="20"/>
                <w:szCs w:val="20"/>
                <w:lang w:val="ro-RO"/>
              </w:rPr>
              <w:t xml:space="preserve"> cu un risc de HSA și de aceea indicați</w:t>
            </w:r>
            <w:r w:rsidR="007D663C" w:rsidRPr="007D663C">
              <w:rPr>
                <w:rFonts w:ascii="Calibri" w:hAnsi="Calibri" w:cs="Calibri"/>
                <w:sz w:val="20"/>
                <w:szCs w:val="20"/>
                <w:lang w:val="ro-RO"/>
              </w:rPr>
              <w:t>a</w:t>
            </w:r>
            <w:r w:rsidRPr="007D663C">
              <w:rPr>
                <w:rFonts w:ascii="Calibri" w:hAnsi="Calibri" w:cs="Calibri"/>
                <w:sz w:val="20"/>
                <w:szCs w:val="20"/>
                <w:lang w:val="ro-RO"/>
              </w:rPr>
              <w:t xml:space="preserve"> de tromboliză i.v. </w:t>
            </w:r>
            <w:r w:rsidR="007D663C" w:rsidRPr="007D663C">
              <w:rPr>
                <w:rFonts w:ascii="Calibri" w:hAnsi="Calibri" w:cs="Calibri"/>
                <w:sz w:val="20"/>
                <w:szCs w:val="20"/>
                <w:lang w:val="ro-RO"/>
              </w:rPr>
              <w:t>trebuie individualizată</w:t>
            </w:r>
          </w:p>
        </w:tc>
      </w:tr>
      <w:tr w:rsidR="0083359E" w:rsidRPr="0060471A" w14:paraId="6C834CA3" w14:textId="77777777" w:rsidTr="00354673">
        <w:tc>
          <w:tcPr>
            <w:tcW w:w="625" w:type="dxa"/>
          </w:tcPr>
          <w:p w14:paraId="412C5165" w14:textId="77777777" w:rsidR="0083359E" w:rsidRPr="004659A1" w:rsidRDefault="0083359E" w:rsidP="00354673">
            <w:pPr>
              <w:jc w:val="both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6</w:t>
            </w:r>
          </w:p>
        </w:tc>
        <w:tc>
          <w:tcPr>
            <w:tcW w:w="8725" w:type="dxa"/>
          </w:tcPr>
          <w:p w14:paraId="5C3B5D9E" w14:textId="3A0165FE" w:rsidR="0083359E" w:rsidRPr="004659A1" w:rsidRDefault="0083359E" w:rsidP="00354673">
            <w:pPr>
              <w:jc w:val="both"/>
              <w:rPr>
                <w:rFonts w:ascii="Calibri" w:hAnsi="Calibri" w:cs="Calibri"/>
                <w:sz w:val="20"/>
                <w:szCs w:val="20"/>
                <w:lang w:val="ro-RO"/>
              </w:rPr>
            </w:pPr>
            <w:r>
              <w:rPr>
                <w:rFonts w:ascii="Calibri" w:hAnsi="Calibri" w:cs="Calibri"/>
                <w:sz w:val="20"/>
                <w:szCs w:val="20"/>
                <w:lang w:val="ro-RO"/>
              </w:rPr>
              <w:t>Nu este recomandat screening-ul activ p</w:t>
            </w:r>
            <w:r w:rsidR="007D663C">
              <w:rPr>
                <w:rFonts w:ascii="Calibri" w:hAnsi="Calibri" w:cs="Calibri"/>
                <w:sz w:val="20"/>
                <w:szCs w:val="20"/>
                <w:lang w:val="ro-RO"/>
              </w:rPr>
              <w:t>entru</w:t>
            </w:r>
            <w:r>
              <w:rPr>
                <w:rFonts w:ascii="Calibri" w:hAnsi="Calibri" w:cs="Calibri"/>
                <w:sz w:val="20"/>
                <w:szCs w:val="20"/>
                <w:lang w:val="ro-RO"/>
              </w:rPr>
              <w:t xml:space="preserve"> stigmate de sângerare. Dacă pacientul este deja cunoscut cu mai mult de 10 microsângerări este mai p</w:t>
            </w:r>
            <w:r w:rsidR="007D663C">
              <w:rPr>
                <w:rFonts w:ascii="Calibri" w:hAnsi="Calibri" w:cs="Calibri"/>
                <w:sz w:val="20"/>
                <w:szCs w:val="20"/>
                <w:lang w:val="ro-RO"/>
              </w:rPr>
              <w:t>r</w:t>
            </w:r>
            <w:r>
              <w:rPr>
                <w:rFonts w:ascii="Calibri" w:hAnsi="Calibri" w:cs="Calibri"/>
                <w:sz w:val="20"/>
                <w:szCs w:val="20"/>
                <w:lang w:val="ro-RO"/>
              </w:rPr>
              <w:t>udent să nu se efectueze tromboliza i.v.</w:t>
            </w:r>
          </w:p>
        </w:tc>
      </w:tr>
      <w:tr w:rsidR="0083359E" w:rsidRPr="0060471A" w14:paraId="0955CD92" w14:textId="77777777" w:rsidTr="00354673">
        <w:tc>
          <w:tcPr>
            <w:tcW w:w="625" w:type="dxa"/>
          </w:tcPr>
          <w:p w14:paraId="04200C0B" w14:textId="77777777" w:rsidR="0083359E" w:rsidRPr="004659A1" w:rsidRDefault="0083359E" w:rsidP="00354673">
            <w:pPr>
              <w:jc w:val="both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7</w:t>
            </w:r>
          </w:p>
        </w:tc>
        <w:tc>
          <w:tcPr>
            <w:tcW w:w="8725" w:type="dxa"/>
          </w:tcPr>
          <w:p w14:paraId="5C7ABB2A" w14:textId="77777777" w:rsidR="0083359E" w:rsidRDefault="0083359E" w:rsidP="00354673">
            <w:pPr>
              <w:jc w:val="both"/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4659A1">
              <w:rPr>
                <w:rFonts w:ascii="Calibri" w:hAnsi="Calibri" w:cs="Calibri"/>
                <w:sz w:val="20"/>
                <w:szCs w:val="20"/>
                <w:lang w:val="ro-RO"/>
              </w:rPr>
              <w:t>N-STEMI și infarct inferior sau de ventricul drept</w:t>
            </w:r>
            <w:r>
              <w:rPr>
                <w:rFonts w:ascii="Calibri" w:hAnsi="Calibri" w:cs="Calibri"/>
                <w:sz w:val="20"/>
                <w:szCs w:val="20"/>
                <w:lang w:val="ro-RO"/>
              </w:rPr>
              <w:t xml:space="preserve">: </w:t>
            </w:r>
            <w:r w:rsidRPr="004659A1">
              <w:rPr>
                <w:rFonts w:ascii="Calibri" w:hAnsi="Calibri" w:cs="Calibri"/>
                <w:sz w:val="20"/>
                <w:szCs w:val="20"/>
                <w:lang w:val="ro-RO"/>
              </w:rPr>
              <w:t>se recomandă tromboliza intravenoasă</w:t>
            </w:r>
          </w:p>
          <w:p w14:paraId="6B6B2ACC" w14:textId="77777777" w:rsidR="0083359E" w:rsidRPr="004659A1" w:rsidRDefault="0083359E" w:rsidP="00354673">
            <w:pPr>
              <w:jc w:val="both"/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4659A1">
              <w:rPr>
                <w:rFonts w:ascii="Calibri" w:hAnsi="Calibri" w:cs="Calibri"/>
                <w:sz w:val="20"/>
                <w:szCs w:val="20"/>
                <w:lang w:val="ro-RO"/>
              </w:rPr>
              <w:t>STEMI-anterior</w:t>
            </w:r>
            <w:r>
              <w:rPr>
                <w:rFonts w:ascii="Calibri" w:hAnsi="Calibri" w:cs="Calibri"/>
                <w:sz w:val="20"/>
                <w:szCs w:val="20"/>
                <w:lang w:val="ro-RO"/>
              </w:rPr>
              <w:t xml:space="preserve"> </w:t>
            </w:r>
            <w:r w:rsidRPr="004659A1">
              <w:rPr>
                <w:rFonts w:ascii="Calibri" w:hAnsi="Calibri" w:cs="Calibri"/>
                <w:sz w:val="20"/>
                <w:szCs w:val="20"/>
                <w:lang w:val="ro-RO"/>
              </w:rPr>
              <w:t xml:space="preserve"> –</w:t>
            </w:r>
            <w:r>
              <w:rPr>
                <w:rFonts w:ascii="Calibri" w:hAnsi="Calibri" w:cs="Calibri"/>
                <w:sz w:val="20"/>
                <w:szCs w:val="20"/>
                <w:lang w:val="ro-RO"/>
              </w:rPr>
              <w:t xml:space="preserve">survenit într-un interval între 8 zile și 3 luni anterior : indicația trebuie </w:t>
            </w:r>
            <w:r w:rsidRPr="004659A1">
              <w:rPr>
                <w:rFonts w:ascii="Calibri" w:hAnsi="Calibri" w:cs="Calibri"/>
                <w:sz w:val="20"/>
                <w:szCs w:val="20"/>
                <w:lang w:val="ro-RO"/>
              </w:rPr>
              <w:t>apreciat</w:t>
            </w:r>
            <w:r>
              <w:rPr>
                <w:rFonts w:ascii="Calibri" w:hAnsi="Calibri" w:cs="Calibri"/>
                <w:sz w:val="20"/>
                <w:szCs w:val="20"/>
                <w:lang w:val="ro-RO"/>
              </w:rPr>
              <w:t>ă</w:t>
            </w:r>
            <w:r w:rsidRPr="004659A1">
              <w:rPr>
                <w:rFonts w:ascii="Calibri" w:hAnsi="Calibri" w:cs="Calibri"/>
                <w:sz w:val="20"/>
                <w:szCs w:val="20"/>
                <w:lang w:val="ro-RO"/>
              </w:rPr>
              <w:t xml:space="preserve"> individual în colaborare cu medicul cardiolog</w:t>
            </w:r>
            <w:r>
              <w:rPr>
                <w:rFonts w:ascii="Calibri" w:hAnsi="Calibri" w:cs="Calibri"/>
                <w:sz w:val="20"/>
                <w:szCs w:val="20"/>
                <w:lang w:val="ro-RO"/>
              </w:rPr>
              <w:t>, luând în considerare dimensiunea infarctului, dacă a pacientul a primit sau nu tratament de revascularizare coronariană, și aspectul ecografic (dacă este disponibil)</w:t>
            </w:r>
          </w:p>
        </w:tc>
      </w:tr>
      <w:tr w:rsidR="0083359E" w:rsidRPr="0060471A" w14:paraId="161B18CF" w14:textId="77777777" w:rsidTr="00354673">
        <w:tc>
          <w:tcPr>
            <w:tcW w:w="625" w:type="dxa"/>
          </w:tcPr>
          <w:p w14:paraId="3BBC1E73" w14:textId="77777777" w:rsidR="0083359E" w:rsidRDefault="0083359E" w:rsidP="00354673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8</w:t>
            </w:r>
          </w:p>
        </w:tc>
        <w:tc>
          <w:tcPr>
            <w:tcW w:w="8725" w:type="dxa"/>
          </w:tcPr>
          <w:p w14:paraId="3AE8F566" w14:textId="04AAA7E9" w:rsidR="0083359E" w:rsidRPr="004659A1" w:rsidRDefault="0083359E" w:rsidP="00354673">
            <w:pPr>
              <w:jc w:val="both"/>
              <w:rPr>
                <w:rFonts w:ascii="Calibri" w:hAnsi="Calibri" w:cs="Calibri"/>
                <w:sz w:val="20"/>
                <w:szCs w:val="20"/>
                <w:lang w:val="ro-RO"/>
              </w:rPr>
            </w:pPr>
            <w:r>
              <w:rPr>
                <w:rFonts w:ascii="Calibri" w:hAnsi="Calibri" w:cs="Calibri"/>
                <w:sz w:val="20"/>
                <w:szCs w:val="20"/>
                <w:lang w:val="ro-RO"/>
              </w:rPr>
              <w:t xml:space="preserve">Tromboliza i.v poate fi efectuată pe parcursul sarcinii dacă deficitul determinat de AVC acut este dizabilitant. Dacă AVC este determinat de ocluzie de vas mare, se preferă efectuarea doar a tratamentului endovascular, fără a se mai administra tromboliză i.v, în special dacă pacienta se prezintă inițial într-un centru apt să efectueze tratament endovascular. În cazul în care se </w:t>
            </w:r>
            <w:r w:rsidR="001F6D10">
              <w:rPr>
                <w:rFonts w:ascii="Calibri" w:hAnsi="Calibri" w:cs="Calibri"/>
                <w:sz w:val="20"/>
                <w:szCs w:val="20"/>
                <w:lang w:val="ro-RO"/>
              </w:rPr>
              <w:t>prezintă</w:t>
            </w:r>
            <w:r>
              <w:rPr>
                <w:rFonts w:ascii="Calibri" w:hAnsi="Calibri" w:cs="Calibri"/>
                <w:sz w:val="20"/>
                <w:szCs w:val="20"/>
                <w:lang w:val="ro-RO"/>
              </w:rPr>
              <w:t xml:space="preserve"> inițial într-un centru primar se va lua în considerare tromboliza i.v și se va organiza cât mai rapid transferul pentru trombectomie</w:t>
            </w:r>
            <w:r w:rsidR="001F6D10">
              <w:rPr>
                <w:rFonts w:ascii="Calibri" w:hAnsi="Calibri" w:cs="Calibri"/>
                <w:sz w:val="20"/>
                <w:szCs w:val="20"/>
                <w:lang w:val="ro-RO"/>
              </w:rPr>
              <w:t>.</w:t>
            </w:r>
          </w:p>
        </w:tc>
      </w:tr>
      <w:tr w:rsidR="0083359E" w:rsidRPr="0060471A" w14:paraId="62607910" w14:textId="77777777" w:rsidTr="00354673">
        <w:tc>
          <w:tcPr>
            <w:tcW w:w="625" w:type="dxa"/>
          </w:tcPr>
          <w:p w14:paraId="28936D01" w14:textId="77777777" w:rsidR="0083359E" w:rsidRDefault="0083359E" w:rsidP="00354673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9</w:t>
            </w:r>
          </w:p>
        </w:tc>
        <w:tc>
          <w:tcPr>
            <w:tcW w:w="8725" w:type="dxa"/>
          </w:tcPr>
          <w:p w14:paraId="3AC994DB" w14:textId="77777777" w:rsidR="0083359E" w:rsidRPr="004659A1" w:rsidRDefault="0083359E" w:rsidP="00354673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>
              <w:rPr>
                <w:rFonts w:ascii="Calibri" w:hAnsi="Calibri" w:cs="Calibri"/>
                <w:sz w:val="20"/>
                <w:szCs w:val="20"/>
                <w:lang w:val="ro-RO"/>
              </w:rPr>
              <w:t>Se va aprecia individual situația în funcție de amploarea sângerării și patologia subiacentă. Menstruația nu constituie în sine o contraindicație pentru tromboliză i.v.</w:t>
            </w:r>
          </w:p>
        </w:tc>
      </w:tr>
    </w:tbl>
    <w:p w14:paraId="67A3FFA3" w14:textId="77777777" w:rsidR="0083359E" w:rsidRPr="00206175" w:rsidRDefault="0083359E" w:rsidP="00B144A8">
      <w:pPr>
        <w:rPr>
          <w:rFonts w:ascii="Calibri" w:hAnsi="Calibri" w:cs="Calibri"/>
          <w:sz w:val="28"/>
          <w:szCs w:val="28"/>
          <w:lang w:val="ro-RO"/>
        </w:rPr>
      </w:pPr>
    </w:p>
    <w:sectPr w:rsidR="0083359E" w:rsidRPr="00206175" w:rsidSect="0060471A">
      <w:headerReference w:type="default" r:id="rId7"/>
      <w:pgSz w:w="11906" w:h="16838" w:code="9"/>
      <w:pgMar w:top="144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38CFD4" w14:textId="77777777" w:rsidR="00892A9D" w:rsidRDefault="00892A9D" w:rsidP="00D44381">
      <w:pPr>
        <w:spacing w:after="0" w:line="240" w:lineRule="auto"/>
      </w:pPr>
      <w:r>
        <w:separator/>
      </w:r>
    </w:p>
  </w:endnote>
  <w:endnote w:type="continuationSeparator" w:id="0">
    <w:p w14:paraId="669FDE0D" w14:textId="77777777" w:rsidR="00892A9D" w:rsidRDefault="00892A9D" w:rsidP="00D44381">
      <w:pPr>
        <w:spacing w:after="0" w:line="240" w:lineRule="auto"/>
      </w:pPr>
      <w:r>
        <w:continuationSeparator/>
      </w:r>
    </w:p>
  </w:endnote>
  <w:endnote w:type="continuationNotice" w:id="1">
    <w:p w14:paraId="5FFBFB8D" w14:textId="77777777" w:rsidR="00892A9D" w:rsidRDefault="00892A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DAB9ED" w14:textId="77777777" w:rsidR="00892A9D" w:rsidRDefault="00892A9D" w:rsidP="00D44381">
      <w:pPr>
        <w:spacing w:after="0" w:line="240" w:lineRule="auto"/>
      </w:pPr>
      <w:r>
        <w:separator/>
      </w:r>
    </w:p>
  </w:footnote>
  <w:footnote w:type="continuationSeparator" w:id="0">
    <w:p w14:paraId="140AEBDD" w14:textId="77777777" w:rsidR="00892A9D" w:rsidRDefault="00892A9D" w:rsidP="00D44381">
      <w:pPr>
        <w:spacing w:after="0" w:line="240" w:lineRule="auto"/>
      </w:pPr>
      <w:r>
        <w:continuationSeparator/>
      </w:r>
    </w:p>
  </w:footnote>
  <w:footnote w:type="continuationNotice" w:id="1">
    <w:p w14:paraId="68FA999B" w14:textId="77777777" w:rsidR="00892A9D" w:rsidRDefault="00892A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D2F10" w14:textId="5BB2B436" w:rsidR="00D44381" w:rsidRPr="00CB49D9" w:rsidRDefault="00A20A51" w:rsidP="00305728">
    <w:pPr>
      <w:pStyle w:val="Header"/>
      <w:rPr>
        <w:rFonts w:ascii="Calibri" w:hAnsi="Calibri" w:cs="Calibri"/>
        <w:i/>
        <w:iCs/>
        <w:sz w:val="20"/>
        <w:szCs w:val="20"/>
        <w:lang w:val="pt-PT"/>
      </w:rPr>
    </w:pPr>
    <w:r w:rsidRPr="0087066F">
      <w:rPr>
        <w:rFonts w:ascii="Calibri" w:hAnsi="Calibri" w:cs="Calibri"/>
        <w:b/>
        <w:bCs/>
        <w:i/>
        <w:iCs/>
        <w:sz w:val="28"/>
        <w:szCs w:val="28"/>
        <w:lang w:val="pt-PT"/>
      </w:rPr>
      <w:t>Anexa I.1</w:t>
    </w:r>
  </w:p>
  <w:p w14:paraId="52EB1DF7" w14:textId="77777777" w:rsidR="00D44381" w:rsidRPr="005F7D3D" w:rsidRDefault="00D44381">
    <w:pPr>
      <w:pStyle w:val="Header"/>
      <w:rPr>
        <w:lang w:val="pt-P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27D52"/>
    <w:multiLevelType w:val="hybridMultilevel"/>
    <w:tmpl w:val="FDBCAD6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62DCD"/>
    <w:multiLevelType w:val="hybridMultilevel"/>
    <w:tmpl w:val="EEFE1A98"/>
    <w:lvl w:ilvl="0" w:tplc="38F0CAF2">
      <w:numFmt w:val="bullet"/>
      <w:lvlText w:val=""/>
      <w:lvlJc w:val="left"/>
      <w:pPr>
        <w:ind w:left="770" w:hanging="360"/>
      </w:pPr>
      <w:rPr>
        <w:rFonts w:ascii="Symbol" w:eastAsiaTheme="minorEastAsia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A1B3BF0"/>
    <w:multiLevelType w:val="hybridMultilevel"/>
    <w:tmpl w:val="437A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C6FCB"/>
    <w:multiLevelType w:val="hybridMultilevel"/>
    <w:tmpl w:val="FA705E5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51B4D"/>
    <w:multiLevelType w:val="hybridMultilevel"/>
    <w:tmpl w:val="F376B3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77DEE"/>
    <w:multiLevelType w:val="hybridMultilevel"/>
    <w:tmpl w:val="E65AC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921D3"/>
    <w:multiLevelType w:val="hybridMultilevel"/>
    <w:tmpl w:val="FB10224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/>
        <w:color w:val="000000"/>
        <w:sz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11F50"/>
    <w:multiLevelType w:val="hybridMultilevel"/>
    <w:tmpl w:val="DC3EB920"/>
    <w:lvl w:ilvl="0" w:tplc="AE7C422E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  <w:b/>
        <w:bCs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818F8"/>
    <w:multiLevelType w:val="hybridMultilevel"/>
    <w:tmpl w:val="5FACBD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72182"/>
    <w:multiLevelType w:val="hybridMultilevel"/>
    <w:tmpl w:val="FB10224C"/>
    <w:lvl w:ilvl="0" w:tplc="338C0E1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/>
        <w:color w:val="000000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86C86"/>
    <w:multiLevelType w:val="multilevel"/>
    <w:tmpl w:val="54F24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141C2E"/>
    <w:multiLevelType w:val="hybridMultilevel"/>
    <w:tmpl w:val="F376B3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A27FA6"/>
    <w:multiLevelType w:val="hybridMultilevel"/>
    <w:tmpl w:val="0ECE33C6"/>
    <w:lvl w:ilvl="0" w:tplc="F4B2D064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6D14E4"/>
    <w:multiLevelType w:val="hybridMultilevel"/>
    <w:tmpl w:val="FB10224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/>
        <w:color w:val="000000"/>
        <w:sz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DA2E6B"/>
    <w:multiLevelType w:val="hybridMultilevel"/>
    <w:tmpl w:val="FB10224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/>
        <w:color w:val="000000"/>
        <w:sz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5A3576"/>
    <w:multiLevelType w:val="hybridMultilevel"/>
    <w:tmpl w:val="FB10224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/>
        <w:color w:val="000000"/>
        <w:sz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C331F"/>
    <w:multiLevelType w:val="multilevel"/>
    <w:tmpl w:val="F32ED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587DEF"/>
    <w:multiLevelType w:val="hybridMultilevel"/>
    <w:tmpl w:val="F376B3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7"/>
  </w:num>
  <w:num w:numId="5">
    <w:abstractNumId w:val="11"/>
  </w:num>
  <w:num w:numId="6">
    <w:abstractNumId w:val="10"/>
  </w:num>
  <w:num w:numId="7">
    <w:abstractNumId w:val="16"/>
  </w:num>
  <w:num w:numId="8">
    <w:abstractNumId w:val="8"/>
  </w:num>
  <w:num w:numId="9">
    <w:abstractNumId w:val="9"/>
  </w:num>
  <w:num w:numId="10">
    <w:abstractNumId w:val="4"/>
  </w:num>
  <w:num w:numId="11">
    <w:abstractNumId w:val="15"/>
  </w:num>
  <w:num w:numId="12">
    <w:abstractNumId w:val="14"/>
  </w:num>
  <w:num w:numId="13">
    <w:abstractNumId w:val="13"/>
  </w:num>
  <w:num w:numId="14">
    <w:abstractNumId w:val="6"/>
  </w:num>
  <w:num w:numId="15">
    <w:abstractNumId w:val="12"/>
  </w:num>
  <w:num w:numId="16">
    <w:abstractNumId w:val="1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3E1"/>
    <w:rsid w:val="00004F59"/>
    <w:rsid w:val="00005253"/>
    <w:rsid w:val="000252D8"/>
    <w:rsid w:val="00055650"/>
    <w:rsid w:val="000630BB"/>
    <w:rsid w:val="00063C68"/>
    <w:rsid w:val="0008675F"/>
    <w:rsid w:val="000A77BD"/>
    <w:rsid w:val="000B6211"/>
    <w:rsid w:val="000B64FA"/>
    <w:rsid w:val="000C0139"/>
    <w:rsid w:val="000F35C9"/>
    <w:rsid w:val="000F3A88"/>
    <w:rsid w:val="00102529"/>
    <w:rsid w:val="001049D3"/>
    <w:rsid w:val="00122EC3"/>
    <w:rsid w:val="00124904"/>
    <w:rsid w:val="00125694"/>
    <w:rsid w:val="00130E43"/>
    <w:rsid w:val="001320E5"/>
    <w:rsid w:val="0013496F"/>
    <w:rsid w:val="0013783D"/>
    <w:rsid w:val="00164D84"/>
    <w:rsid w:val="001755C4"/>
    <w:rsid w:val="001843FC"/>
    <w:rsid w:val="001864EC"/>
    <w:rsid w:val="00190018"/>
    <w:rsid w:val="00195AA3"/>
    <w:rsid w:val="00197192"/>
    <w:rsid w:val="001976A0"/>
    <w:rsid w:val="001C432E"/>
    <w:rsid w:val="001C5849"/>
    <w:rsid w:val="001D2165"/>
    <w:rsid w:val="001D52A0"/>
    <w:rsid w:val="001D69DD"/>
    <w:rsid w:val="001F144F"/>
    <w:rsid w:val="001F1F26"/>
    <w:rsid w:val="001F6D10"/>
    <w:rsid w:val="00201FC8"/>
    <w:rsid w:val="00206175"/>
    <w:rsid w:val="00206A6E"/>
    <w:rsid w:val="002153DF"/>
    <w:rsid w:val="002213B4"/>
    <w:rsid w:val="0022556D"/>
    <w:rsid w:val="0023393B"/>
    <w:rsid w:val="00240BBC"/>
    <w:rsid w:val="00241023"/>
    <w:rsid w:val="00243D88"/>
    <w:rsid w:val="00244EBB"/>
    <w:rsid w:val="0024662C"/>
    <w:rsid w:val="002540B9"/>
    <w:rsid w:val="00255998"/>
    <w:rsid w:val="00266C74"/>
    <w:rsid w:val="00271C86"/>
    <w:rsid w:val="002733F3"/>
    <w:rsid w:val="002817BD"/>
    <w:rsid w:val="002926B9"/>
    <w:rsid w:val="00296BD9"/>
    <w:rsid w:val="00296C9B"/>
    <w:rsid w:val="002975CE"/>
    <w:rsid w:val="00297AA6"/>
    <w:rsid w:val="002A49ED"/>
    <w:rsid w:val="002A790F"/>
    <w:rsid w:val="002B1FAE"/>
    <w:rsid w:val="002C02C8"/>
    <w:rsid w:val="002C658D"/>
    <w:rsid w:val="002D1F3F"/>
    <w:rsid w:val="002D352F"/>
    <w:rsid w:val="002D7F30"/>
    <w:rsid w:val="002E5DB3"/>
    <w:rsid w:val="002F1B35"/>
    <w:rsid w:val="00303C48"/>
    <w:rsid w:val="0030412B"/>
    <w:rsid w:val="00305728"/>
    <w:rsid w:val="00307DA0"/>
    <w:rsid w:val="0032519D"/>
    <w:rsid w:val="00331D21"/>
    <w:rsid w:val="0033240F"/>
    <w:rsid w:val="00336174"/>
    <w:rsid w:val="00340A7F"/>
    <w:rsid w:val="0034178F"/>
    <w:rsid w:val="00353860"/>
    <w:rsid w:val="00354673"/>
    <w:rsid w:val="00365DB5"/>
    <w:rsid w:val="00374B5F"/>
    <w:rsid w:val="00374FEE"/>
    <w:rsid w:val="0038025E"/>
    <w:rsid w:val="00381751"/>
    <w:rsid w:val="00391612"/>
    <w:rsid w:val="00393F6C"/>
    <w:rsid w:val="00394DBD"/>
    <w:rsid w:val="003A5591"/>
    <w:rsid w:val="003A5C48"/>
    <w:rsid w:val="003C12BA"/>
    <w:rsid w:val="003C6AF6"/>
    <w:rsid w:val="003C6D6D"/>
    <w:rsid w:val="003E5ACF"/>
    <w:rsid w:val="003F2224"/>
    <w:rsid w:val="00403505"/>
    <w:rsid w:val="004100A6"/>
    <w:rsid w:val="00411D85"/>
    <w:rsid w:val="0042100C"/>
    <w:rsid w:val="00422EA4"/>
    <w:rsid w:val="00431C6B"/>
    <w:rsid w:val="00433BE9"/>
    <w:rsid w:val="00437C8F"/>
    <w:rsid w:val="004429E7"/>
    <w:rsid w:val="004659A1"/>
    <w:rsid w:val="00466721"/>
    <w:rsid w:val="00477D73"/>
    <w:rsid w:val="00483E82"/>
    <w:rsid w:val="004873F1"/>
    <w:rsid w:val="00491AC3"/>
    <w:rsid w:val="0049393B"/>
    <w:rsid w:val="0049585C"/>
    <w:rsid w:val="00496E15"/>
    <w:rsid w:val="004A2766"/>
    <w:rsid w:val="004A34B8"/>
    <w:rsid w:val="004A4D4D"/>
    <w:rsid w:val="004B134D"/>
    <w:rsid w:val="004C5735"/>
    <w:rsid w:val="004E0D91"/>
    <w:rsid w:val="004F204E"/>
    <w:rsid w:val="004F605F"/>
    <w:rsid w:val="0050266A"/>
    <w:rsid w:val="00502818"/>
    <w:rsid w:val="005043DB"/>
    <w:rsid w:val="00507795"/>
    <w:rsid w:val="005112DE"/>
    <w:rsid w:val="00523DE4"/>
    <w:rsid w:val="0053395C"/>
    <w:rsid w:val="00543799"/>
    <w:rsid w:val="0054571A"/>
    <w:rsid w:val="005479CA"/>
    <w:rsid w:val="005522A7"/>
    <w:rsid w:val="00553220"/>
    <w:rsid w:val="00556CAD"/>
    <w:rsid w:val="005571F5"/>
    <w:rsid w:val="00566731"/>
    <w:rsid w:val="00566C80"/>
    <w:rsid w:val="0059142D"/>
    <w:rsid w:val="005942CA"/>
    <w:rsid w:val="005B2008"/>
    <w:rsid w:val="005C042E"/>
    <w:rsid w:val="005C3E5A"/>
    <w:rsid w:val="005C7131"/>
    <w:rsid w:val="005D339B"/>
    <w:rsid w:val="005D693C"/>
    <w:rsid w:val="005F045D"/>
    <w:rsid w:val="005F2A38"/>
    <w:rsid w:val="005F3AD9"/>
    <w:rsid w:val="005F4718"/>
    <w:rsid w:val="005F7D3D"/>
    <w:rsid w:val="0060141E"/>
    <w:rsid w:val="0060471A"/>
    <w:rsid w:val="00611724"/>
    <w:rsid w:val="00625154"/>
    <w:rsid w:val="006278F3"/>
    <w:rsid w:val="0063040E"/>
    <w:rsid w:val="00641DDA"/>
    <w:rsid w:val="006550E8"/>
    <w:rsid w:val="0065788E"/>
    <w:rsid w:val="0067537D"/>
    <w:rsid w:val="006755F1"/>
    <w:rsid w:val="006A3C08"/>
    <w:rsid w:val="006B2117"/>
    <w:rsid w:val="006B32E1"/>
    <w:rsid w:val="006B4760"/>
    <w:rsid w:val="006B47FE"/>
    <w:rsid w:val="006B59AA"/>
    <w:rsid w:val="006B6C7B"/>
    <w:rsid w:val="006D5E4C"/>
    <w:rsid w:val="006D793C"/>
    <w:rsid w:val="006E4830"/>
    <w:rsid w:val="006E5C7F"/>
    <w:rsid w:val="006E6C64"/>
    <w:rsid w:val="006F491F"/>
    <w:rsid w:val="007006FC"/>
    <w:rsid w:val="00723C99"/>
    <w:rsid w:val="00727532"/>
    <w:rsid w:val="00730A4F"/>
    <w:rsid w:val="00732CB6"/>
    <w:rsid w:val="00743CBB"/>
    <w:rsid w:val="00753A80"/>
    <w:rsid w:val="00767CEB"/>
    <w:rsid w:val="00767D7E"/>
    <w:rsid w:val="00774C2B"/>
    <w:rsid w:val="0077658A"/>
    <w:rsid w:val="007830B2"/>
    <w:rsid w:val="007853B7"/>
    <w:rsid w:val="007965BF"/>
    <w:rsid w:val="007A5D0A"/>
    <w:rsid w:val="007A6697"/>
    <w:rsid w:val="007A7523"/>
    <w:rsid w:val="007B214A"/>
    <w:rsid w:val="007C5742"/>
    <w:rsid w:val="007D116D"/>
    <w:rsid w:val="007D2461"/>
    <w:rsid w:val="007D2D69"/>
    <w:rsid w:val="007D663C"/>
    <w:rsid w:val="007F25AC"/>
    <w:rsid w:val="007F4CD9"/>
    <w:rsid w:val="0080011C"/>
    <w:rsid w:val="0080667B"/>
    <w:rsid w:val="0082614A"/>
    <w:rsid w:val="00826499"/>
    <w:rsid w:val="0083359E"/>
    <w:rsid w:val="008363F9"/>
    <w:rsid w:val="00840C34"/>
    <w:rsid w:val="0084120C"/>
    <w:rsid w:val="0084756D"/>
    <w:rsid w:val="008558C2"/>
    <w:rsid w:val="0086466D"/>
    <w:rsid w:val="00866663"/>
    <w:rsid w:val="0087066F"/>
    <w:rsid w:val="008719B8"/>
    <w:rsid w:val="00873C15"/>
    <w:rsid w:val="0087788C"/>
    <w:rsid w:val="008811E9"/>
    <w:rsid w:val="0088175D"/>
    <w:rsid w:val="008901C4"/>
    <w:rsid w:val="00892A9D"/>
    <w:rsid w:val="00895E05"/>
    <w:rsid w:val="008A18D9"/>
    <w:rsid w:val="008B7E3E"/>
    <w:rsid w:val="008C0A0B"/>
    <w:rsid w:val="008C16DE"/>
    <w:rsid w:val="008C5F51"/>
    <w:rsid w:val="008E4FD0"/>
    <w:rsid w:val="008F2506"/>
    <w:rsid w:val="00907CEF"/>
    <w:rsid w:val="009159BF"/>
    <w:rsid w:val="00916E37"/>
    <w:rsid w:val="009222D2"/>
    <w:rsid w:val="009223B5"/>
    <w:rsid w:val="00924986"/>
    <w:rsid w:val="00925B1F"/>
    <w:rsid w:val="00930942"/>
    <w:rsid w:val="00930C01"/>
    <w:rsid w:val="009353B1"/>
    <w:rsid w:val="009353E1"/>
    <w:rsid w:val="00943D48"/>
    <w:rsid w:val="009509A1"/>
    <w:rsid w:val="00957B61"/>
    <w:rsid w:val="00963323"/>
    <w:rsid w:val="00967EBE"/>
    <w:rsid w:val="009774DF"/>
    <w:rsid w:val="00983E67"/>
    <w:rsid w:val="00992984"/>
    <w:rsid w:val="0099463F"/>
    <w:rsid w:val="0099567F"/>
    <w:rsid w:val="009A368F"/>
    <w:rsid w:val="009A42C3"/>
    <w:rsid w:val="009B5073"/>
    <w:rsid w:val="009C5FFB"/>
    <w:rsid w:val="009D0515"/>
    <w:rsid w:val="009D5FD0"/>
    <w:rsid w:val="009F0917"/>
    <w:rsid w:val="00A06CE5"/>
    <w:rsid w:val="00A12A69"/>
    <w:rsid w:val="00A16E43"/>
    <w:rsid w:val="00A20A51"/>
    <w:rsid w:val="00A2170D"/>
    <w:rsid w:val="00A21E34"/>
    <w:rsid w:val="00A30016"/>
    <w:rsid w:val="00A402F6"/>
    <w:rsid w:val="00A57DC7"/>
    <w:rsid w:val="00A64886"/>
    <w:rsid w:val="00A7757F"/>
    <w:rsid w:val="00A81503"/>
    <w:rsid w:val="00A8474E"/>
    <w:rsid w:val="00A92AB7"/>
    <w:rsid w:val="00A96808"/>
    <w:rsid w:val="00A97720"/>
    <w:rsid w:val="00AA2729"/>
    <w:rsid w:val="00AA4733"/>
    <w:rsid w:val="00AA5006"/>
    <w:rsid w:val="00AC223D"/>
    <w:rsid w:val="00AD29B7"/>
    <w:rsid w:val="00AD6AA2"/>
    <w:rsid w:val="00AE2932"/>
    <w:rsid w:val="00AE3025"/>
    <w:rsid w:val="00AE7856"/>
    <w:rsid w:val="00B0750B"/>
    <w:rsid w:val="00B13B32"/>
    <w:rsid w:val="00B144A8"/>
    <w:rsid w:val="00B16EEE"/>
    <w:rsid w:val="00B177B5"/>
    <w:rsid w:val="00B2331E"/>
    <w:rsid w:val="00B23505"/>
    <w:rsid w:val="00B24DAA"/>
    <w:rsid w:val="00B2570D"/>
    <w:rsid w:val="00B304ED"/>
    <w:rsid w:val="00B349EE"/>
    <w:rsid w:val="00B601ED"/>
    <w:rsid w:val="00B67E55"/>
    <w:rsid w:val="00B67F95"/>
    <w:rsid w:val="00B74DBF"/>
    <w:rsid w:val="00B803B4"/>
    <w:rsid w:val="00B82A5F"/>
    <w:rsid w:val="00BA1515"/>
    <w:rsid w:val="00BA7211"/>
    <w:rsid w:val="00BA7E90"/>
    <w:rsid w:val="00BB4CA1"/>
    <w:rsid w:val="00BD7D2D"/>
    <w:rsid w:val="00BE15FC"/>
    <w:rsid w:val="00BE61D2"/>
    <w:rsid w:val="00BF2F5C"/>
    <w:rsid w:val="00C05F58"/>
    <w:rsid w:val="00C06F78"/>
    <w:rsid w:val="00C12055"/>
    <w:rsid w:val="00C14D2C"/>
    <w:rsid w:val="00C16765"/>
    <w:rsid w:val="00C20A29"/>
    <w:rsid w:val="00C20F3B"/>
    <w:rsid w:val="00C446C8"/>
    <w:rsid w:val="00C46E0E"/>
    <w:rsid w:val="00C55FAD"/>
    <w:rsid w:val="00C57011"/>
    <w:rsid w:val="00C572A4"/>
    <w:rsid w:val="00C616F2"/>
    <w:rsid w:val="00C70097"/>
    <w:rsid w:val="00C90E5F"/>
    <w:rsid w:val="00C93E74"/>
    <w:rsid w:val="00C94722"/>
    <w:rsid w:val="00C978D6"/>
    <w:rsid w:val="00CA2198"/>
    <w:rsid w:val="00CB0341"/>
    <w:rsid w:val="00CB16E9"/>
    <w:rsid w:val="00CB2840"/>
    <w:rsid w:val="00CB36B1"/>
    <w:rsid w:val="00CB49D9"/>
    <w:rsid w:val="00CB4BF6"/>
    <w:rsid w:val="00CC3956"/>
    <w:rsid w:val="00CD4825"/>
    <w:rsid w:val="00CD6239"/>
    <w:rsid w:val="00CE036A"/>
    <w:rsid w:val="00CE34FA"/>
    <w:rsid w:val="00CE6A96"/>
    <w:rsid w:val="00CE788B"/>
    <w:rsid w:val="00D016E4"/>
    <w:rsid w:val="00D01A32"/>
    <w:rsid w:val="00D0414C"/>
    <w:rsid w:val="00D0674B"/>
    <w:rsid w:val="00D1317B"/>
    <w:rsid w:val="00D30607"/>
    <w:rsid w:val="00D30933"/>
    <w:rsid w:val="00D34C59"/>
    <w:rsid w:val="00D364D9"/>
    <w:rsid w:val="00D41322"/>
    <w:rsid w:val="00D44381"/>
    <w:rsid w:val="00D4720A"/>
    <w:rsid w:val="00D54328"/>
    <w:rsid w:val="00D60E97"/>
    <w:rsid w:val="00D658AF"/>
    <w:rsid w:val="00D74640"/>
    <w:rsid w:val="00D76852"/>
    <w:rsid w:val="00D8164B"/>
    <w:rsid w:val="00D82898"/>
    <w:rsid w:val="00D84C91"/>
    <w:rsid w:val="00D9269C"/>
    <w:rsid w:val="00DA5D46"/>
    <w:rsid w:val="00DB4FCA"/>
    <w:rsid w:val="00DC31EE"/>
    <w:rsid w:val="00DD4AFF"/>
    <w:rsid w:val="00DE0BB8"/>
    <w:rsid w:val="00E07359"/>
    <w:rsid w:val="00E07523"/>
    <w:rsid w:val="00E1368D"/>
    <w:rsid w:val="00E15A4D"/>
    <w:rsid w:val="00E15DC3"/>
    <w:rsid w:val="00E15FE5"/>
    <w:rsid w:val="00E17508"/>
    <w:rsid w:val="00E35E88"/>
    <w:rsid w:val="00E37312"/>
    <w:rsid w:val="00E40E73"/>
    <w:rsid w:val="00E40E78"/>
    <w:rsid w:val="00E5141A"/>
    <w:rsid w:val="00E56AEA"/>
    <w:rsid w:val="00E715E6"/>
    <w:rsid w:val="00E75004"/>
    <w:rsid w:val="00E8657E"/>
    <w:rsid w:val="00E94330"/>
    <w:rsid w:val="00EA23A6"/>
    <w:rsid w:val="00EA456D"/>
    <w:rsid w:val="00EA4FCB"/>
    <w:rsid w:val="00EB1E4C"/>
    <w:rsid w:val="00EB3E8C"/>
    <w:rsid w:val="00EC6F6C"/>
    <w:rsid w:val="00ED79D5"/>
    <w:rsid w:val="00ED7EE3"/>
    <w:rsid w:val="00EE0063"/>
    <w:rsid w:val="00EE73FD"/>
    <w:rsid w:val="00EF548E"/>
    <w:rsid w:val="00F01C52"/>
    <w:rsid w:val="00F029C6"/>
    <w:rsid w:val="00F05F78"/>
    <w:rsid w:val="00F07B3E"/>
    <w:rsid w:val="00F16924"/>
    <w:rsid w:val="00F27F0A"/>
    <w:rsid w:val="00F333DD"/>
    <w:rsid w:val="00F3420D"/>
    <w:rsid w:val="00F351A6"/>
    <w:rsid w:val="00F40F9E"/>
    <w:rsid w:val="00F41794"/>
    <w:rsid w:val="00F6265B"/>
    <w:rsid w:val="00F66223"/>
    <w:rsid w:val="00F864AA"/>
    <w:rsid w:val="00FA0DB4"/>
    <w:rsid w:val="00FA75E7"/>
    <w:rsid w:val="00FC5102"/>
    <w:rsid w:val="00FE2FE2"/>
    <w:rsid w:val="00FE6300"/>
    <w:rsid w:val="00FF481C"/>
    <w:rsid w:val="0D3A9867"/>
    <w:rsid w:val="7CA1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B438B"/>
  <w15:chartTrackingRefBased/>
  <w15:docId w15:val="{13A83A4D-AD1A-4A77-BACD-94904A174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53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53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53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53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53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53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53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53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53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53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53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53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53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53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53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53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53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53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53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53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53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53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53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53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53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53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53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53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53E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13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D3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443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381"/>
  </w:style>
  <w:style w:type="paragraph" w:styleId="Footer">
    <w:name w:val="footer"/>
    <w:basedOn w:val="Normal"/>
    <w:link w:val="FooterChar"/>
    <w:uiPriority w:val="99"/>
    <w:unhideWhenUsed/>
    <w:rsid w:val="00D443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381"/>
  </w:style>
  <w:style w:type="character" w:styleId="CommentReference">
    <w:name w:val="annotation reference"/>
    <w:basedOn w:val="DefaultParagraphFont"/>
    <w:uiPriority w:val="99"/>
    <w:semiHidden/>
    <w:unhideWhenUsed/>
    <w:rsid w:val="009633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33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33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3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33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1759</Words>
  <Characters>10031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Casaru</dc:creator>
  <cp:keywords/>
  <dc:description/>
  <cp:lastModifiedBy>User</cp:lastModifiedBy>
  <cp:revision>4</cp:revision>
  <cp:lastPrinted>2024-11-24T19:37:00Z</cp:lastPrinted>
  <dcterms:created xsi:type="dcterms:W3CDTF">2024-11-24T19:36:00Z</dcterms:created>
  <dcterms:modified xsi:type="dcterms:W3CDTF">2025-02-03T10:54:00Z</dcterms:modified>
</cp:coreProperties>
</file>