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theme/themeOverride2.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A5D370" w14:textId="77777777" w:rsidR="00097F5A" w:rsidRPr="004F16F4" w:rsidRDefault="00097F5A">
      <w:pPr>
        <w:pBdr>
          <w:top w:val="nil"/>
          <w:left w:val="nil"/>
          <w:bottom w:val="nil"/>
          <w:right w:val="nil"/>
          <w:between w:val="nil"/>
        </w:pBdr>
        <w:ind w:left="9089"/>
        <w:rPr>
          <w:rFonts w:ascii="Times New Roman" w:hAnsi="Times New Roman"/>
          <w:color w:val="000000"/>
          <w:lang w:val="en-US"/>
        </w:rPr>
      </w:pPr>
      <w:bookmarkStart w:id="0" w:name="bookmark=id.30j0zll" w:colFirst="0" w:colLast="0"/>
      <w:bookmarkStart w:id="1" w:name="bookmark=id.gjdgxs" w:colFirst="0" w:colLast="0"/>
      <w:bookmarkStart w:id="2" w:name="_GoBack"/>
      <w:bookmarkEnd w:id="0"/>
      <w:bookmarkEnd w:id="1"/>
      <w:bookmarkEnd w:id="2"/>
    </w:p>
    <w:p w14:paraId="66A5D371" w14:textId="77777777" w:rsidR="00097F5A" w:rsidRDefault="004468AC">
      <w:pPr>
        <w:pBdr>
          <w:top w:val="nil"/>
          <w:left w:val="nil"/>
          <w:bottom w:val="nil"/>
          <w:right w:val="nil"/>
          <w:between w:val="nil"/>
        </w:pBdr>
        <w:rPr>
          <w:rFonts w:ascii="Times New Roman" w:hAnsi="Times New Roman"/>
          <w:color w:val="000000"/>
          <w:sz w:val="72"/>
          <w:szCs w:val="72"/>
        </w:rPr>
      </w:pPr>
      <w:r>
        <w:rPr>
          <w:noProof/>
          <w:lang w:val="en-US" w:eastAsia="en-US"/>
        </w:rPr>
        <w:drawing>
          <wp:anchor distT="0" distB="0" distL="0" distR="0" simplePos="0" relativeHeight="251658240" behindDoc="1" locked="0" layoutInCell="1" hidden="0" allowOverlap="1" wp14:anchorId="66A5DAA7" wp14:editId="66A5DAA8">
            <wp:simplePos x="0" y="0"/>
            <wp:positionH relativeFrom="column">
              <wp:posOffset>1014095</wp:posOffset>
            </wp:positionH>
            <wp:positionV relativeFrom="paragraph">
              <wp:posOffset>445509</wp:posOffset>
            </wp:positionV>
            <wp:extent cx="3588568" cy="997622"/>
            <wp:effectExtent l="0" t="0" r="0" b="0"/>
            <wp:wrapNone/>
            <wp:docPr id="2055741573" name="image31.png" descr="A black text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1.png" descr="A black text on a white background&#10;&#10;Description automatically generated"/>
                    <pic:cNvPicPr preferRelativeResize="0"/>
                  </pic:nvPicPr>
                  <pic:blipFill>
                    <a:blip r:embed="rId8"/>
                    <a:srcRect/>
                    <a:stretch>
                      <a:fillRect/>
                    </a:stretch>
                  </pic:blipFill>
                  <pic:spPr>
                    <a:xfrm>
                      <a:off x="0" y="0"/>
                      <a:ext cx="3588568" cy="997622"/>
                    </a:xfrm>
                    <a:prstGeom prst="rect">
                      <a:avLst/>
                    </a:prstGeom>
                    <a:ln/>
                  </pic:spPr>
                </pic:pic>
              </a:graphicData>
            </a:graphic>
          </wp:anchor>
        </w:drawing>
      </w:r>
    </w:p>
    <w:p w14:paraId="66A5D372" w14:textId="77777777" w:rsidR="00097F5A" w:rsidRDefault="00097F5A">
      <w:pPr>
        <w:pBdr>
          <w:top w:val="nil"/>
          <w:left w:val="nil"/>
          <w:bottom w:val="nil"/>
          <w:right w:val="nil"/>
          <w:between w:val="nil"/>
        </w:pBdr>
        <w:rPr>
          <w:rFonts w:ascii="Times New Roman" w:hAnsi="Times New Roman"/>
          <w:color w:val="000000"/>
          <w:sz w:val="72"/>
          <w:szCs w:val="72"/>
        </w:rPr>
      </w:pPr>
    </w:p>
    <w:p w14:paraId="66A5D373" w14:textId="77777777" w:rsidR="00097F5A" w:rsidRDefault="00097F5A">
      <w:pPr>
        <w:pBdr>
          <w:top w:val="nil"/>
          <w:left w:val="nil"/>
          <w:bottom w:val="nil"/>
          <w:right w:val="nil"/>
          <w:between w:val="nil"/>
        </w:pBdr>
        <w:rPr>
          <w:rFonts w:ascii="Times New Roman" w:hAnsi="Times New Roman"/>
          <w:color w:val="000000"/>
          <w:sz w:val="72"/>
          <w:szCs w:val="72"/>
        </w:rPr>
      </w:pPr>
    </w:p>
    <w:p w14:paraId="66A5D374" w14:textId="77777777" w:rsidR="00097F5A" w:rsidRDefault="004468AC">
      <w:pPr>
        <w:pBdr>
          <w:top w:val="nil"/>
          <w:left w:val="nil"/>
          <w:bottom w:val="nil"/>
          <w:right w:val="nil"/>
          <w:between w:val="nil"/>
        </w:pBdr>
        <w:rPr>
          <w:rFonts w:ascii="Times New Roman" w:hAnsi="Times New Roman"/>
          <w:color w:val="000000"/>
          <w:sz w:val="72"/>
          <w:szCs w:val="72"/>
        </w:rPr>
      </w:pPr>
      <w:r>
        <w:rPr>
          <w:rFonts w:eastAsia="Arial" w:cs="Arial"/>
          <w:noProof/>
          <w:color w:val="000000"/>
          <w:sz w:val="22"/>
          <w:szCs w:val="22"/>
          <w:lang w:val="en-US" w:eastAsia="en-US"/>
        </w:rPr>
        <mc:AlternateContent>
          <mc:Choice Requires="wps">
            <w:drawing>
              <wp:anchor distT="0" distB="0" distL="0" distR="0" simplePos="0" relativeHeight="251658241" behindDoc="1" locked="0" layoutInCell="1" hidden="0" allowOverlap="1" wp14:anchorId="66A5DAA9" wp14:editId="66A5DAAA">
                <wp:simplePos x="0" y="0"/>
                <wp:positionH relativeFrom="page">
                  <wp:posOffset>904558</wp:posOffset>
                </wp:positionH>
                <wp:positionV relativeFrom="page">
                  <wp:posOffset>2964498</wp:posOffset>
                </wp:positionV>
                <wp:extent cx="5948045" cy="27940"/>
                <wp:effectExtent l="0" t="0" r="0" b="0"/>
                <wp:wrapNone/>
                <wp:docPr id="2055741535" name="Freeform: Shape 2055741535"/>
                <wp:cNvGraphicFramePr/>
                <a:graphic xmlns:a="http://schemas.openxmlformats.org/drawingml/2006/main">
                  <a:graphicData uri="http://schemas.microsoft.com/office/word/2010/wordprocessingShape">
                    <wps:wsp>
                      <wps:cNvSpPr/>
                      <wps:spPr>
                        <a:xfrm>
                          <a:off x="2376740" y="3770793"/>
                          <a:ext cx="5938520" cy="18415"/>
                        </a:xfrm>
                        <a:custGeom>
                          <a:avLst/>
                          <a:gdLst/>
                          <a:ahLst/>
                          <a:cxnLst/>
                          <a:rect l="l" t="t" r="r" b="b"/>
                          <a:pathLst>
                            <a:path w="5938520" h="18415" extrusionOk="0">
                              <a:moveTo>
                                <a:pt x="5938393" y="0"/>
                              </a:moveTo>
                              <a:lnTo>
                                <a:pt x="0" y="0"/>
                              </a:lnTo>
                              <a:lnTo>
                                <a:pt x="0" y="18288"/>
                              </a:lnTo>
                              <a:lnTo>
                                <a:pt x="5938393" y="18288"/>
                              </a:lnTo>
                              <a:lnTo>
                                <a:pt x="5938393" y="0"/>
                              </a:lnTo>
                              <a:close/>
                            </a:path>
                          </a:pathLst>
                        </a:custGeom>
                        <a:solidFill>
                          <a:srgbClr val="FF7E79"/>
                        </a:solidFill>
                        <a:ln>
                          <a:noFill/>
                        </a:ln>
                      </wps:spPr>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524909" id="Freeform: Shape 2055741535" o:spid="_x0000_s1026" style="position:absolute;margin-left:71.25pt;margin-top:233.45pt;width:468.35pt;height:2.2pt;z-index:-251657216;visibility:visible;mso-wrap-style:square;mso-wrap-distance-left:0;mso-wrap-distance-top:0;mso-wrap-distance-right:0;mso-wrap-distance-bottom:0;mso-position-horizontal:absolute;mso-position-horizontal-relative:page;mso-position-vertical:absolute;mso-position-vertical-relative:page;v-text-anchor:middle" coordsize="593852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" path="m5938393,l,,,18288r5938393,l5938393,xe" fillcolor="#ff7e79" stroked="f">
                <v:path arrowok="t" o:extrusionok="f"/>
                <w10:wrap anchorx="page" anchory="page"/>
              </v:shape>
            </w:pict>
          </mc:Fallback>
        </mc:AlternateContent>
      </w:r>
      <w:r>
        <w:rPr>
          <w:rFonts w:eastAsia="Arial" w:cs="Arial"/>
          <w:noProof/>
          <w:color w:val="000000"/>
          <w:sz w:val="22"/>
          <w:szCs w:val="22"/>
          <w:lang w:val="en-US" w:eastAsia="en-US"/>
        </w:rPr>
        <mc:AlternateContent>
          <mc:Choice Requires="wps">
            <w:drawing>
              <wp:anchor distT="0" distB="0" distL="0" distR="0" simplePos="0" relativeHeight="251658242" behindDoc="1" locked="0" layoutInCell="1" hidden="0" allowOverlap="1" wp14:anchorId="66A5DAAB" wp14:editId="66A5DAAC">
                <wp:simplePos x="0" y="0"/>
                <wp:positionH relativeFrom="page">
                  <wp:posOffset>904558</wp:posOffset>
                </wp:positionH>
                <wp:positionV relativeFrom="page">
                  <wp:posOffset>2928228</wp:posOffset>
                </wp:positionV>
                <wp:extent cx="5948045" cy="27940"/>
                <wp:effectExtent l="0" t="0" r="0" b="0"/>
                <wp:wrapNone/>
                <wp:docPr id="2055741569" name="Freeform: Shape 2055741569"/>
                <wp:cNvGraphicFramePr/>
                <a:graphic xmlns:a="http://schemas.openxmlformats.org/drawingml/2006/main">
                  <a:graphicData uri="http://schemas.microsoft.com/office/word/2010/wordprocessingShape">
                    <wps:wsp>
                      <wps:cNvSpPr/>
                      <wps:spPr>
                        <a:xfrm>
                          <a:off x="2376740" y="3770793"/>
                          <a:ext cx="5938520" cy="18415"/>
                        </a:xfrm>
                        <a:custGeom>
                          <a:avLst/>
                          <a:gdLst/>
                          <a:ahLst/>
                          <a:cxnLst/>
                          <a:rect l="l" t="t" r="r" b="b"/>
                          <a:pathLst>
                            <a:path w="5938520" h="18415" extrusionOk="0">
                              <a:moveTo>
                                <a:pt x="5938393" y="0"/>
                              </a:moveTo>
                              <a:lnTo>
                                <a:pt x="0" y="0"/>
                              </a:lnTo>
                              <a:lnTo>
                                <a:pt x="0" y="18288"/>
                              </a:lnTo>
                              <a:lnTo>
                                <a:pt x="5938393" y="18288"/>
                              </a:lnTo>
                              <a:lnTo>
                                <a:pt x="5938393" y="0"/>
                              </a:lnTo>
                              <a:close/>
                            </a:path>
                          </a:pathLst>
                        </a:custGeom>
                        <a:solidFill>
                          <a:srgbClr val="C00000"/>
                        </a:solidFill>
                        <a:ln>
                          <a:noFill/>
                        </a:ln>
                      </wps:spPr>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29BBC4" id="Freeform: Shape 2055741569" o:spid="_x0000_s1026" style="position:absolute;margin-left:71.25pt;margin-top:230.55pt;width:468.35pt;height:2.2pt;z-index:-251656192;visibility:visible;mso-wrap-style:square;mso-wrap-distance-left:0;mso-wrap-distance-top:0;mso-wrap-distance-right:0;mso-wrap-distance-bottom:0;mso-position-horizontal:absolute;mso-position-horizontal-relative:page;mso-position-vertical:absolute;mso-position-vertical-relative:page;v-text-anchor:middle" coordsize="593852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" path="m5938393,l,,,18288r5938393,l5938393,xe" fillcolor="#c00000" stroked="f">
                <v:path arrowok="t" o:extrusionok="f"/>
                <w10:wrap anchorx="page" anchory="page"/>
              </v:shape>
            </w:pict>
          </mc:Fallback>
        </mc:AlternateContent>
      </w:r>
      <w:r>
        <w:rPr>
          <w:noProof/>
          <w:lang w:val="en-US" w:eastAsia="en-US"/>
        </w:rPr>
        <w:drawing>
          <wp:anchor distT="0" distB="0" distL="0" distR="0" simplePos="0" relativeHeight="251658243" behindDoc="1" locked="0" layoutInCell="1" hidden="0" allowOverlap="1" wp14:anchorId="66A5DAAD" wp14:editId="66A5DAAE">
            <wp:simplePos x="0" y="0"/>
            <wp:positionH relativeFrom="column">
              <wp:posOffset>134754</wp:posOffset>
            </wp:positionH>
            <wp:positionV relativeFrom="paragraph">
              <wp:posOffset>269507</wp:posOffset>
            </wp:positionV>
            <wp:extent cx="5731200" cy="1994400"/>
            <wp:effectExtent l="0" t="0" r="0" b="0"/>
            <wp:wrapNone/>
            <wp:docPr id="2055741572" name="image12.png" descr="A blue circle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png" descr="A blue circle with black text&#10;&#10;Description automatically generated"/>
                    <pic:cNvPicPr preferRelativeResize="0"/>
                  </pic:nvPicPr>
                  <pic:blipFill>
                    <a:blip r:embed="rId9"/>
                    <a:srcRect/>
                    <a:stretch>
                      <a:fillRect/>
                    </a:stretch>
                  </pic:blipFill>
                  <pic:spPr>
                    <a:xfrm>
                      <a:off x="0" y="0"/>
                      <a:ext cx="5731200" cy="1994400"/>
                    </a:xfrm>
                    <a:prstGeom prst="rect">
                      <a:avLst/>
                    </a:prstGeom>
                    <a:ln/>
                  </pic:spPr>
                </pic:pic>
              </a:graphicData>
            </a:graphic>
          </wp:anchor>
        </w:drawing>
      </w:r>
    </w:p>
    <w:p w14:paraId="66A5D375" w14:textId="77777777" w:rsidR="00097F5A" w:rsidRDefault="00097F5A">
      <w:pPr>
        <w:pBdr>
          <w:top w:val="nil"/>
          <w:left w:val="nil"/>
          <w:bottom w:val="nil"/>
          <w:right w:val="nil"/>
          <w:between w:val="nil"/>
        </w:pBdr>
        <w:spacing w:before="237"/>
        <w:rPr>
          <w:rFonts w:ascii="Times New Roman" w:hAnsi="Times New Roman"/>
          <w:color w:val="000000"/>
          <w:sz w:val="72"/>
          <w:szCs w:val="72"/>
        </w:rPr>
      </w:pPr>
    </w:p>
    <w:p w14:paraId="66A5D376" w14:textId="77777777" w:rsidR="00097F5A" w:rsidRDefault="00097F5A">
      <w:pPr>
        <w:pBdr>
          <w:top w:val="nil"/>
          <w:left w:val="nil"/>
          <w:bottom w:val="nil"/>
          <w:right w:val="nil"/>
          <w:between w:val="nil"/>
        </w:pBdr>
        <w:rPr>
          <w:rFonts w:eastAsia="Arial" w:cs="Arial"/>
          <w:color w:val="000000"/>
          <w:sz w:val="28"/>
          <w:szCs w:val="28"/>
        </w:rPr>
      </w:pPr>
    </w:p>
    <w:p w14:paraId="66A5D377" w14:textId="77777777" w:rsidR="00097F5A" w:rsidRDefault="00097F5A">
      <w:pPr>
        <w:pBdr>
          <w:top w:val="nil"/>
          <w:left w:val="nil"/>
          <w:bottom w:val="nil"/>
          <w:right w:val="nil"/>
          <w:between w:val="nil"/>
        </w:pBdr>
        <w:rPr>
          <w:rFonts w:eastAsia="Arial" w:cs="Arial"/>
          <w:color w:val="000000"/>
          <w:sz w:val="28"/>
          <w:szCs w:val="28"/>
        </w:rPr>
      </w:pPr>
    </w:p>
    <w:p w14:paraId="66A5D378" w14:textId="77777777" w:rsidR="00097F5A" w:rsidRDefault="00097F5A">
      <w:pPr>
        <w:pBdr>
          <w:top w:val="nil"/>
          <w:left w:val="nil"/>
          <w:bottom w:val="nil"/>
          <w:right w:val="nil"/>
          <w:between w:val="nil"/>
        </w:pBdr>
        <w:rPr>
          <w:rFonts w:eastAsia="Arial" w:cs="Arial"/>
          <w:color w:val="000000"/>
          <w:sz w:val="28"/>
          <w:szCs w:val="28"/>
        </w:rPr>
      </w:pPr>
    </w:p>
    <w:p w14:paraId="66A5D379" w14:textId="77777777" w:rsidR="00097F5A" w:rsidRDefault="00097F5A">
      <w:pPr>
        <w:pBdr>
          <w:top w:val="nil"/>
          <w:left w:val="nil"/>
          <w:bottom w:val="nil"/>
          <w:right w:val="nil"/>
          <w:between w:val="nil"/>
        </w:pBdr>
        <w:rPr>
          <w:rFonts w:eastAsia="Arial" w:cs="Arial"/>
          <w:color w:val="000000"/>
          <w:sz w:val="28"/>
          <w:szCs w:val="28"/>
        </w:rPr>
      </w:pPr>
    </w:p>
    <w:p w14:paraId="66A5D37A" w14:textId="77777777" w:rsidR="00097F5A" w:rsidRDefault="00097F5A">
      <w:pPr>
        <w:pBdr>
          <w:top w:val="nil"/>
          <w:left w:val="nil"/>
          <w:bottom w:val="nil"/>
          <w:right w:val="nil"/>
          <w:between w:val="nil"/>
        </w:pBdr>
        <w:ind w:firstLine="720"/>
        <w:rPr>
          <w:rFonts w:eastAsia="Arial" w:cs="Arial"/>
          <w:color w:val="000000"/>
          <w:sz w:val="28"/>
          <w:szCs w:val="28"/>
        </w:rPr>
      </w:pPr>
    </w:p>
    <w:p w14:paraId="66A5D37B" w14:textId="77777777" w:rsidR="00097F5A" w:rsidRDefault="004468AC">
      <w:pPr>
        <w:pBdr>
          <w:top w:val="nil"/>
          <w:left w:val="nil"/>
          <w:bottom w:val="nil"/>
          <w:right w:val="nil"/>
          <w:between w:val="nil"/>
        </w:pBdr>
        <w:rPr>
          <w:rFonts w:eastAsia="Arial" w:cs="Arial"/>
          <w:color w:val="000000"/>
          <w:sz w:val="28"/>
          <w:szCs w:val="28"/>
        </w:rPr>
      </w:pPr>
      <w:r>
        <w:rPr>
          <w:rFonts w:eastAsia="Arial" w:cs="Arial"/>
          <w:noProof/>
          <w:color w:val="000000"/>
          <w:sz w:val="22"/>
          <w:szCs w:val="22"/>
          <w:lang w:val="en-US" w:eastAsia="en-US"/>
        </w:rPr>
        <mc:AlternateContent>
          <mc:Choice Requires="wps">
            <w:drawing>
              <wp:anchor distT="0" distB="0" distL="0" distR="0" simplePos="0" relativeHeight="251658244" behindDoc="1" locked="0" layoutInCell="1" hidden="0" allowOverlap="1" wp14:anchorId="66A5DAAF" wp14:editId="66A5DAB0">
                <wp:simplePos x="0" y="0"/>
                <wp:positionH relativeFrom="page">
                  <wp:posOffset>968058</wp:posOffset>
                </wp:positionH>
                <wp:positionV relativeFrom="page">
                  <wp:posOffset>5454333</wp:posOffset>
                </wp:positionV>
                <wp:extent cx="5948045" cy="27940"/>
                <wp:effectExtent l="0" t="0" r="0" b="0"/>
                <wp:wrapNone/>
                <wp:docPr id="2055741568" name="Freeform: Shape 2055741568"/>
                <wp:cNvGraphicFramePr/>
                <a:graphic xmlns:a="http://schemas.openxmlformats.org/drawingml/2006/main">
                  <a:graphicData uri="http://schemas.microsoft.com/office/word/2010/wordprocessingShape">
                    <wps:wsp>
                      <wps:cNvSpPr/>
                      <wps:spPr>
                        <a:xfrm>
                          <a:off x="2376740" y="3770793"/>
                          <a:ext cx="5938520" cy="18415"/>
                        </a:xfrm>
                        <a:custGeom>
                          <a:avLst/>
                          <a:gdLst/>
                          <a:ahLst/>
                          <a:cxnLst/>
                          <a:rect l="l" t="t" r="r" b="b"/>
                          <a:pathLst>
                            <a:path w="5938520" h="18415" extrusionOk="0">
                              <a:moveTo>
                                <a:pt x="5938393" y="0"/>
                              </a:moveTo>
                              <a:lnTo>
                                <a:pt x="0" y="0"/>
                              </a:lnTo>
                              <a:lnTo>
                                <a:pt x="0" y="18288"/>
                              </a:lnTo>
                              <a:lnTo>
                                <a:pt x="5938393" y="18288"/>
                              </a:lnTo>
                              <a:lnTo>
                                <a:pt x="5938393" y="0"/>
                              </a:lnTo>
                              <a:close/>
                            </a:path>
                          </a:pathLst>
                        </a:custGeom>
                        <a:solidFill>
                          <a:srgbClr val="C00000"/>
                        </a:solidFill>
                        <a:ln>
                          <a:noFill/>
                        </a:ln>
                      </wps:spPr>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916A59" id="Freeform: Shape 2055741568" o:spid="_x0000_s1026" style="position:absolute;margin-left:76.25pt;margin-top:429.5pt;width:468.35pt;height:2.2pt;z-index:-251654144;visibility:visible;mso-wrap-style:square;mso-wrap-distance-left:0;mso-wrap-distance-top:0;mso-wrap-distance-right:0;mso-wrap-distance-bottom:0;mso-position-horizontal:absolute;mso-position-horizontal-relative:page;mso-position-vertical:absolute;mso-position-vertical-relative:page;v-text-anchor:middle" coordsize="593852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" path="m5938393,l,,,18288r5938393,l5938393,xe" fillcolor="#c00000" stroked="f">
                <v:path arrowok="t" o:extrusionok="f"/>
                <w10:wrap anchorx="page" anchory="page"/>
              </v:shape>
            </w:pict>
          </mc:Fallback>
        </mc:AlternateContent>
      </w:r>
      <w:r>
        <w:rPr>
          <w:rFonts w:eastAsia="Arial" w:cs="Arial"/>
          <w:noProof/>
          <w:color w:val="000000"/>
          <w:sz w:val="22"/>
          <w:szCs w:val="22"/>
          <w:lang w:val="en-US" w:eastAsia="en-US"/>
        </w:rPr>
        <mc:AlternateContent>
          <mc:Choice Requires="wps">
            <w:drawing>
              <wp:anchor distT="0" distB="0" distL="0" distR="0" simplePos="0" relativeHeight="251658245" behindDoc="1" locked="0" layoutInCell="1" hidden="0" allowOverlap="1" wp14:anchorId="66A5DAB1" wp14:editId="66A5DAB2">
                <wp:simplePos x="0" y="0"/>
                <wp:positionH relativeFrom="page">
                  <wp:posOffset>968058</wp:posOffset>
                </wp:positionH>
                <wp:positionV relativeFrom="page">
                  <wp:posOffset>5491163</wp:posOffset>
                </wp:positionV>
                <wp:extent cx="5948045" cy="27940"/>
                <wp:effectExtent l="0" t="0" r="0" b="0"/>
                <wp:wrapNone/>
                <wp:docPr id="2055741563" name="Freeform: Shape 2055741563"/>
                <wp:cNvGraphicFramePr/>
                <a:graphic xmlns:a="http://schemas.openxmlformats.org/drawingml/2006/main">
                  <a:graphicData uri="http://schemas.microsoft.com/office/word/2010/wordprocessingShape">
                    <wps:wsp>
                      <wps:cNvSpPr/>
                      <wps:spPr>
                        <a:xfrm>
                          <a:off x="2376740" y="3770793"/>
                          <a:ext cx="5938520" cy="18415"/>
                        </a:xfrm>
                        <a:custGeom>
                          <a:avLst/>
                          <a:gdLst/>
                          <a:ahLst/>
                          <a:cxnLst/>
                          <a:rect l="l" t="t" r="r" b="b"/>
                          <a:pathLst>
                            <a:path w="5938520" h="18415" extrusionOk="0">
                              <a:moveTo>
                                <a:pt x="5938393" y="0"/>
                              </a:moveTo>
                              <a:lnTo>
                                <a:pt x="0" y="0"/>
                              </a:lnTo>
                              <a:lnTo>
                                <a:pt x="0" y="18288"/>
                              </a:lnTo>
                              <a:lnTo>
                                <a:pt x="5938393" y="18288"/>
                              </a:lnTo>
                              <a:lnTo>
                                <a:pt x="5938393" y="0"/>
                              </a:lnTo>
                              <a:close/>
                            </a:path>
                          </a:pathLst>
                        </a:custGeom>
                        <a:solidFill>
                          <a:srgbClr val="FF7E79"/>
                        </a:solidFill>
                        <a:ln>
                          <a:noFill/>
                        </a:ln>
                      </wps:spPr>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66C0CE" id="Freeform: Shape 2055741563" o:spid="_x0000_s1026" style="position:absolute;margin-left:76.25pt;margin-top:432.4pt;width:468.35pt;height:2.2pt;z-index:-251653120;visibility:visible;mso-wrap-style:square;mso-wrap-distance-left:0;mso-wrap-distance-top:0;mso-wrap-distance-right:0;mso-wrap-distance-bottom:0;mso-position-horizontal:absolute;mso-position-horizontal-relative:page;mso-position-vertical:absolute;mso-position-vertical-relative:page;v-text-anchor:middle" coordsize="593852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" path="m5938393,l,,,18288r5938393,l5938393,xe" fillcolor="#ff7e79" stroked="f">
                <v:path arrowok="t" o:extrusionok="f"/>
                <w10:wrap anchorx="page" anchory="page"/>
              </v:shape>
            </w:pict>
          </mc:Fallback>
        </mc:AlternateContent>
      </w:r>
    </w:p>
    <w:p w14:paraId="66A5D37C" w14:textId="77777777" w:rsidR="00097F5A" w:rsidRDefault="00097F5A">
      <w:pPr>
        <w:ind w:left="709"/>
        <w:rPr>
          <w:b/>
          <w:color w:val="000000"/>
          <w:sz w:val="28"/>
          <w:szCs w:val="28"/>
        </w:rPr>
      </w:pPr>
    </w:p>
    <w:p w14:paraId="66A5D37D" w14:textId="77777777" w:rsidR="00097F5A" w:rsidRDefault="004468AC">
      <w:pPr>
        <w:ind w:left="709"/>
        <w:jc w:val="center"/>
        <w:rPr>
          <w:b/>
          <w:color w:val="000000"/>
          <w:sz w:val="44"/>
          <w:szCs w:val="44"/>
        </w:rPr>
      </w:pPr>
      <w:r>
        <w:rPr>
          <w:b/>
          <w:color w:val="000000"/>
          <w:sz w:val="44"/>
          <w:szCs w:val="44"/>
        </w:rPr>
        <w:t>2024-2030</w:t>
      </w:r>
    </w:p>
    <w:p w14:paraId="66A5D37E" w14:textId="77777777" w:rsidR="00097F5A" w:rsidRDefault="00097F5A">
      <w:pPr>
        <w:ind w:left="709"/>
        <w:rPr>
          <w:b/>
          <w:color w:val="000000"/>
          <w:sz w:val="28"/>
          <w:szCs w:val="28"/>
        </w:rPr>
      </w:pPr>
    </w:p>
    <w:p w14:paraId="66A5D37F" w14:textId="77777777" w:rsidR="00097F5A" w:rsidRDefault="00097F5A">
      <w:pPr>
        <w:ind w:left="709"/>
        <w:rPr>
          <w:b/>
          <w:color w:val="000000"/>
          <w:sz w:val="28"/>
          <w:szCs w:val="28"/>
        </w:rPr>
      </w:pPr>
    </w:p>
    <w:p w14:paraId="66A5D380" w14:textId="77777777" w:rsidR="00097F5A" w:rsidRDefault="00097F5A">
      <w:pPr>
        <w:ind w:left="709"/>
        <w:rPr>
          <w:b/>
          <w:color w:val="000000"/>
          <w:sz w:val="28"/>
          <w:szCs w:val="28"/>
        </w:rPr>
      </w:pPr>
    </w:p>
    <w:p w14:paraId="66A5D381" w14:textId="0033F16C" w:rsidR="00097F5A" w:rsidRDefault="004468AC">
      <w:pPr>
        <w:rPr>
          <w:b/>
          <w:color w:val="000000"/>
          <w:sz w:val="28"/>
          <w:szCs w:val="28"/>
        </w:rPr>
      </w:pPr>
      <w:r>
        <w:rPr>
          <w:b/>
          <w:color w:val="000000"/>
          <w:sz w:val="28"/>
          <w:szCs w:val="28"/>
        </w:rPr>
        <w:t>COMISIA DE CARDIOLOGIE</w:t>
      </w:r>
      <w:r>
        <w:rPr>
          <w:b/>
          <w:color w:val="000000"/>
          <w:sz w:val="28"/>
          <w:szCs w:val="28"/>
        </w:rPr>
        <w:tab/>
        <w:t xml:space="preserve">         COMISIA DE NEUROLOGIE</w:t>
      </w:r>
    </w:p>
    <w:p w14:paraId="66A5D382" w14:textId="77777777" w:rsidR="00097F5A" w:rsidRDefault="00097F5A">
      <w:pPr>
        <w:rPr>
          <w:b/>
          <w:color w:val="000000"/>
          <w:sz w:val="28"/>
          <w:szCs w:val="28"/>
        </w:rPr>
      </w:pPr>
    </w:p>
    <w:p w14:paraId="66A5D383" w14:textId="77777777" w:rsidR="00097F5A" w:rsidRDefault="00097F5A">
      <w:pPr>
        <w:jc w:val="center"/>
        <w:rPr>
          <w:color w:val="000000"/>
          <w:sz w:val="28"/>
          <w:szCs w:val="28"/>
        </w:rPr>
      </w:pPr>
    </w:p>
    <w:p w14:paraId="66A5D384" w14:textId="77777777" w:rsidR="00097F5A" w:rsidRDefault="00097F5A">
      <w:pPr>
        <w:rPr>
          <w:b/>
          <w:color w:val="000000"/>
          <w:sz w:val="28"/>
          <w:szCs w:val="28"/>
        </w:rPr>
      </w:pPr>
    </w:p>
    <w:p w14:paraId="66A5D385" w14:textId="77777777" w:rsidR="00097F5A" w:rsidRDefault="00097F5A">
      <w:pPr>
        <w:rPr>
          <w:b/>
          <w:color w:val="000000"/>
          <w:sz w:val="28"/>
          <w:szCs w:val="28"/>
        </w:rPr>
      </w:pPr>
    </w:p>
    <w:p w14:paraId="66A5D386" w14:textId="77777777" w:rsidR="00097F5A" w:rsidRDefault="00097F5A">
      <w:pPr>
        <w:rPr>
          <w:b/>
          <w:color w:val="000000"/>
          <w:sz w:val="28"/>
          <w:szCs w:val="28"/>
        </w:rPr>
      </w:pPr>
    </w:p>
    <w:p w14:paraId="66A5D387" w14:textId="0255BA6E" w:rsidR="00097F5A" w:rsidRDefault="00910CDB">
      <w:pPr>
        <w:jc w:val="center"/>
        <w:rPr>
          <w:b/>
          <w:i/>
          <w:color w:val="000000"/>
          <w:sz w:val="24"/>
          <w:szCs w:val="24"/>
        </w:rPr>
      </w:pPr>
      <w:r>
        <w:rPr>
          <w:b/>
          <w:i/>
          <w:color w:val="000000"/>
          <w:sz w:val="24"/>
          <w:szCs w:val="24"/>
        </w:rPr>
        <w:t xml:space="preserve">Octombrie </w:t>
      </w:r>
      <w:r w:rsidR="007A4D9B">
        <w:rPr>
          <w:b/>
          <w:i/>
          <w:color w:val="000000"/>
          <w:sz w:val="24"/>
          <w:szCs w:val="24"/>
        </w:rPr>
        <w:t>2024</w:t>
      </w:r>
    </w:p>
    <w:p w14:paraId="66A5D388" w14:textId="77777777" w:rsidR="00097F5A" w:rsidRDefault="004468AC">
      <w:pPr>
        <w:spacing w:line="240" w:lineRule="auto"/>
        <w:jc w:val="left"/>
        <w:rPr>
          <w:i/>
          <w:color w:val="000000"/>
          <w:sz w:val="24"/>
          <w:szCs w:val="24"/>
        </w:rPr>
      </w:pPr>
      <w:r>
        <w:br w:type="page"/>
      </w:r>
    </w:p>
    <w:p w14:paraId="66A5D389" w14:textId="77777777" w:rsidR="00097F5A" w:rsidRDefault="004468AC">
      <w:pPr>
        <w:rPr>
          <w:b/>
          <w:color w:val="000000"/>
          <w:sz w:val="28"/>
          <w:szCs w:val="28"/>
        </w:rPr>
      </w:pPr>
      <w:r>
        <w:rPr>
          <w:b/>
          <w:color w:val="000000"/>
          <w:sz w:val="28"/>
          <w:szCs w:val="28"/>
        </w:rPr>
        <w:lastRenderedPageBreak/>
        <w:t>CUPRINS</w:t>
      </w:r>
    </w:p>
    <w:p w14:paraId="66A5D38A" w14:textId="77777777" w:rsidR="00097F5A" w:rsidRDefault="00097F5A">
      <w:pPr>
        <w:keepNext/>
        <w:keepLines/>
        <w:pBdr>
          <w:top w:val="nil"/>
          <w:left w:val="nil"/>
          <w:bottom w:val="nil"/>
          <w:right w:val="nil"/>
          <w:between w:val="nil"/>
        </w:pBdr>
        <w:spacing w:before="480"/>
        <w:jc w:val="left"/>
        <w:rPr>
          <w:rFonts w:ascii="Calibri" w:eastAsia="Calibri" w:hAnsi="Calibri" w:cs="Calibri"/>
          <w:b/>
          <w:color w:val="2F5496"/>
          <w:sz w:val="2"/>
          <w:szCs w:val="2"/>
        </w:rPr>
      </w:pPr>
    </w:p>
    <w:sdt>
      <w:sdtPr>
        <w:rPr>
          <w:rFonts w:cs="Times New Roman"/>
          <w:b w:val="0"/>
          <w:bCs w:val="0"/>
        </w:rPr>
        <w:id w:val="1687405898"/>
        <w:docPartObj>
          <w:docPartGallery w:val="Table of Contents"/>
          <w:docPartUnique/>
        </w:docPartObj>
      </w:sdtPr>
      <w:sdtEndPr/>
      <w:sdtContent>
        <w:p w14:paraId="5E2E6E48" w14:textId="410F845D" w:rsidR="00D95DFE" w:rsidRDefault="00097F5A">
          <w:pPr>
            <w:pStyle w:val="TOC1"/>
            <w:tabs>
              <w:tab w:val="right" w:leader="dot" w:pos="9016"/>
            </w:tabs>
            <w:rPr>
              <w:rFonts w:asciiTheme="minorHAnsi" w:eastAsiaTheme="minorEastAsia" w:hAnsiTheme="minorHAnsi" w:cstheme="minorBidi"/>
              <w:b w:val="0"/>
              <w:bCs w:val="0"/>
              <w:noProof/>
              <w:kern w:val="2"/>
              <w:sz w:val="24"/>
              <w:szCs w:val="24"/>
              <w14:ligatures w14:val="standardContextual"/>
            </w:rPr>
          </w:pPr>
          <w:r>
            <w:fldChar w:fldCharType="begin"/>
          </w:r>
          <w:r w:rsidR="004468AC">
            <w:instrText xml:space="preserve"> TOC \h \u \z \t "Heading 1,1,Heading 2,2,Heading 3,3,"</w:instrText>
          </w:r>
          <w:r>
            <w:fldChar w:fldCharType="separate"/>
          </w:r>
          <w:hyperlink w:anchor="_Toc179463603" w:history="1">
            <w:r w:rsidR="00D95DFE" w:rsidRPr="004252BE">
              <w:rPr>
                <w:rStyle w:val="Hyperlink"/>
                <w:noProof/>
              </w:rPr>
              <w:t>Sumar executiv</w:t>
            </w:r>
            <w:r w:rsidR="00D95DFE">
              <w:rPr>
                <w:noProof/>
                <w:webHidden/>
              </w:rPr>
              <w:tab/>
            </w:r>
            <w:r w:rsidR="00D95DFE">
              <w:rPr>
                <w:noProof/>
                <w:webHidden/>
              </w:rPr>
              <w:fldChar w:fldCharType="begin"/>
            </w:r>
            <w:r w:rsidR="00D95DFE">
              <w:rPr>
                <w:noProof/>
                <w:webHidden/>
              </w:rPr>
              <w:instrText xml:space="preserve"> PAGEREF _Toc179463603 \h </w:instrText>
            </w:r>
            <w:r w:rsidR="00D95DFE">
              <w:rPr>
                <w:noProof/>
                <w:webHidden/>
              </w:rPr>
            </w:r>
            <w:r w:rsidR="00D95DFE">
              <w:rPr>
                <w:noProof/>
                <w:webHidden/>
              </w:rPr>
              <w:fldChar w:fldCharType="separate"/>
            </w:r>
            <w:r w:rsidR="00D95DFE">
              <w:rPr>
                <w:noProof/>
                <w:webHidden/>
              </w:rPr>
              <w:t>6</w:t>
            </w:r>
            <w:r w:rsidR="00D95DFE">
              <w:rPr>
                <w:noProof/>
                <w:webHidden/>
              </w:rPr>
              <w:fldChar w:fldCharType="end"/>
            </w:r>
          </w:hyperlink>
        </w:p>
        <w:p w14:paraId="3649B2A6" w14:textId="3CDAB5DD" w:rsidR="00D95DFE" w:rsidRDefault="00FB6C35">
          <w:pPr>
            <w:pStyle w:val="TOC1"/>
            <w:tabs>
              <w:tab w:val="right" w:leader="dot" w:pos="9016"/>
            </w:tabs>
            <w:rPr>
              <w:rFonts w:asciiTheme="minorHAnsi" w:eastAsiaTheme="minorEastAsia" w:hAnsiTheme="minorHAnsi" w:cstheme="minorBidi"/>
              <w:b w:val="0"/>
              <w:bCs w:val="0"/>
              <w:noProof/>
              <w:kern w:val="2"/>
              <w:sz w:val="24"/>
              <w:szCs w:val="24"/>
              <w14:ligatures w14:val="standardContextual"/>
            </w:rPr>
          </w:pPr>
          <w:hyperlink w:anchor="_Toc179463604" w:history="1">
            <w:r w:rsidR="00D95DFE" w:rsidRPr="004252BE">
              <w:rPr>
                <w:rStyle w:val="Hyperlink"/>
                <w:noProof/>
              </w:rPr>
              <w:t>1. Analiza de situație</w:t>
            </w:r>
            <w:r w:rsidR="00D95DFE">
              <w:rPr>
                <w:noProof/>
                <w:webHidden/>
              </w:rPr>
              <w:tab/>
            </w:r>
            <w:r w:rsidR="00D95DFE">
              <w:rPr>
                <w:noProof/>
                <w:webHidden/>
              </w:rPr>
              <w:fldChar w:fldCharType="begin"/>
            </w:r>
            <w:r w:rsidR="00D95DFE">
              <w:rPr>
                <w:noProof/>
                <w:webHidden/>
              </w:rPr>
              <w:instrText xml:space="preserve"> PAGEREF _Toc179463604 \h </w:instrText>
            </w:r>
            <w:r w:rsidR="00D95DFE">
              <w:rPr>
                <w:noProof/>
                <w:webHidden/>
              </w:rPr>
            </w:r>
            <w:r w:rsidR="00D95DFE">
              <w:rPr>
                <w:noProof/>
                <w:webHidden/>
              </w:rPr>
              <w:fldChar w:fldCharType="separate"/>
            </w:r>
            <w:r w:rsidR="00D95DFE">
              <w:rPr>
                <w:noProof/>
                <w:webHidden/>
              </w:rPr>
              <w:t>8</w:t>
            </w:r>
            <w:r w:rsidR="00D95DFE">
              <w:rPr>
                <w:noProof/>
                <w:webHidden/>
              </w:rPr>
              <w:fldChar w:fldCharType="end"/>
            </w:r>
          </w:hyperlink>
        </w:p>
        <w:p w14:paraId="44576126" w14:textId="46DD61C0" w:rsidR="00D95DFE" w:rsidRDefault="00FB6C35">
          <w:pPr>
            <w:pStyle w:val="TOC2"/>
            <w:rPr>
              <w:rFonts w:asciiTheme="minorHAnsi" w:eastAsiaTheme="minorEastAsia" w:hAnsiTheme="minorHAnsi" w:cstheme="minorBidi"/>
              <w:i w:val="0"/>
              <w:iCs w:val="0"/>
              <w:noProof/>
              <w:kern w:val="2"/>
              <w:sz w:val="24"/>
              <w:szCs w:val="24"/>
              <w14:ligatures w14:val="standardContextual"/>
            </w:rPr>
          </w:pPr>
          <w:hyperlink w:anchor="_Toc179463605" w:history="1">
            <w:r w:rsidR="00D95DFE" w:rsidRPr="004252BE">
              <w:rPr>
                <w:rStyle w:val="Hyperlink"/>
                <w:noProof/>
              </w:rPr>
              <w:t>1.1. Povara bolilor cardiovasculare și cerebrovasculare în România</w:t>
            </w:r>
            <w:r w:rsidR="00D95DFE">
              <w:rPr>
                <w:noProof/>
                <w:webHidden/>
              </w:rPr>
              <w:tab/>
            </w:r>
            <w:r w:rsidR="00D95DFE">
              <w:rPr>
                <w:noProof/>
                <w:webHidden/>
              </w:rPr>
              <w:fldChar w:fldCharType="begin"/>
            </w:r>
            <w:r w:rsidR="00D95DFE">
              <w:rPr>
                <w:noProof/>
                <w:webHidden/>
              </w:rPr>
              <w:instrText xml:space="preserve"> PAGEREF _Toc179463605 \h </w:instrText>
            </w:r>
            <w:r w:rsidR="00D95DFE">
              <w:rPr>
                <w:noProof/>
                <w:webHidden/>
              </w:rPr>
            </w:r>
            <w:r w:rsidR="00D95DFE">
              <w:rPr>
                <w:noProof/>
                <w:webHidden/>
              </w:rPr>
              <w:fldChar w:fldCharType="separate"/>
            </w:r>
            <w:r w:rsidR="00D95DFE">
              <w:rPr>
                <w:noProof/>
                <w:webHidden/>
              </w:rPr>
              <w:t>8</w:t>
            </w:r>
            <w:r w:rsidR="00D95DFE">
              <w:rPr>
                <w:noProof/>
                <w:webHidden/>
              </w:rPr>
              <w:fldChar w:fldCharType="end"/>
            </w:r>
          </w:hyperlink>
        </w:p>
        <w:p w14:paraId="6736B649" w14:textId="4F7A6323" w:rsidR="00D95DFE" w:rsidRDefault="00FB6C35">
          <w:pPr>
            <w:pStyle w:val="TOC3"/>
            <w:rPr>
              <w:rFonts w:asciiTheme="minorHAnsi" w:eastAsiaTheme="minorEastAsia" w:hAnsiTheme="minorHAnsi" w:cstheme="minorBidi"/>
              <w:noProof/>
              <w:kern w:val="2"/>
              <w:sz w:val="24"/>
              <w:szCs w:val="24"/>
              <w14:ligatures w14:val="standardContextual"/>
            </w:rPr>
          </w:pPr>
          <w:hyperlink w:anchor="_Toc179463606" w:history="1">
            <w:r w:rsidR="00D95DFE" w:rsidRPr="004252BE">
              <w:rPr>
                <w:rStyle w:val="Hyperlink"/>
                <w:noProof/>
              </w:rPr>
              <w:t>1.1.1. Situația epidemiologică</w:t>
            </w:r>
            <w:r w:rsidR="00D95DFE">
              <w:rPr>
                <w:noProof/>
                <w:webHidden/>
              </w:rPr>
              <w:tab/>
            </w:r>
            <w:r w:rsidR="00D95DFE">
              <w:rPr>
                <w:noProof/>
                <w:webHidden/>
              </w:rPr>
              <w:fldChar w:fldCharType="begin"/>
            </w:r>
            <w:r w:rsidR="00D95DFE">
              <w:rPr>
                <w:noProof/>
                <w:webHidden/>
              </w:rPr>
              <w:instrText xml:space="preserve"> PAGEREF _Toc179463606 \h </w:instrText>
            </w:r>
            <w:r w:rsidR="00D95DFE">
              <w:rPr>
                <w:noProof/>
                <w:webHidden/>
              </w:rPr>
            </w:r>
            <w:r w:rsidR="00D95DFE">
              <w:rPr>
                <w:noProof/>
                <w:webHidden/>
              </w:rPr>
              <w:fldChar w:fldCharType="separate"/>
            </w:r>
            <w:r w:rsidR="00D95DFE">
              <w:rPr>
                <w:noProof/>
                <w:webHidden/>
              </w:rPr>
              <w:t>8</w:t>
            </w:r>
            <w:r w:rsidR="00D95DFE">
              <w:rPr>
                <w:noProof/>
                <w:webHidden/>
              </w:rPr>
              <w:fldChar w:fldCharType="end"/>
            </w:r>
          </w:hyperlink>
        </w:p>
        <w:p w14:paraId="38FBF34D" w14:textId="1D1C47D9" w:rsidR="00D95DFE" w:rsidRDefault="00FB6C35">
          <w:pPr>
            <w:pStyle w:val="TOC3"/>
            <w:rPr>
              <w:rFonts w:asciiTheme="minorHAnsi" w:eastAsiaTheme="minorEastAsia" w:hAnsiTheme="minorHAnsi" w:cstheme="minorBidi"/>
              <w:noProof/>
              <w:kern w:val="2"/>
              <w:sz w:val="24"/>
              <w:szCs w:val="24"/>
              <w14:ligatures w14:val="standardContextual"/>
            </w:rPr>
          </w:pPr>
          <w:hyperlink w:anchor="_Toc179463607" w:history="1">
            <w:r w:rsidR="00D95DFE" w:rsidRPr="004252BE">
              <w:rPr>
                <w:rStyle w:val="Hyperlink"/>
                <w:noProof/>
              </w:rPr>
              <w:t>1.1.2. Factori de risc</w:t>
            </w:r>
            <w:r w:rsidR="00D95DFE">
              <w:rPr>
                <w:noProof/>
                <w:webHidden/>
              </w:rPr>
              <w:tab/>
            </w:r>
            <w:r w:rsidR="00D95DFE">
              <w:rPr>
                <w:noProof/>
                <w:webHidden/>
              </w:rPr>
              <w:fldChar w:fldCharType="begin"/>
            </w:r>
            <w:r w:rsidR="00D95DFE">
              <w:rPr>
                <w:noProof/>
                <w:webHidden/>
              </w:rPr>
              <w:instrText xml:space="preserve"> PAGEREF _Toc179463607 \h </w:instrText>
            </w:r>
            <w:r w:rsidR="00D95DFE">
              <w:rPr>
                <w:noProof/>
                <w:webHidden/>
              </w:rPr>
            </w:r>
            <w:r w:rsidR="00D95DFE">
              <w:rPr>
                <w:noProof/>
                <w:webHidden/>
              </w:rPr>
              <w:fldChar w:fldCharType="separate"/>
            </w:r>
            <w:r w:rsidR="00D95DFE">
              <w:rPr>
                <w:noProof/>
                <w:webHidden/>
              </w:rPr>
              <w:t>9</w:t>
            </w:r>
            <w:r w:rsidR="00D95DFE">
              <w:rPr>
                <w:noProof/>
                <w:webHidden/>
              </w:rPr>
              <w:fldChar w:fldCharType="end"/>
            </w:r>
          </w:hyperlink>
        </w:p>
        <w:p w14:paraId="34B19037" w14:textId="73E73434" w:rsidR="00D95DFE" w:rsidRDefault="00FB6C35">
          <w:pPr>
            <w:pStyle w:val="TOC2"/>
            <w:rPr>
              <w:rFonts w:asciiTheme="minorHAnsi" w:eastAsiaTheme="minorEastAsia" w:hAnsiTheme="minorHAnsi" w:cstheme="minorBidi"/>
              <w:i w:val="0"/>
              <w:iCs w:val="0"/>
              <w:noProof/>
              <w:kern w:val="2"/>
              <w:sz w:val="24"/>
              <w:szCs w:val="24"/>
              <w14:ligatures w14:val="standardContextual"/>
            </w:rPr>
          </w:pPr>
          <w:hyperlink w:anchor="_Toc179463608" w:history="1">
            <w:r w:rsidR="00D95DFE" w:rsidRPr="004252BE">
              <w:rPr>
                <w:rStyle w:val="Hyperlink"/>
                <w:noProof/>
              </w:rPr>
              <w:t>1.2. Prevenția bolilor cardiovasculare și cerebrovasculare</w:t>
            </w:r>
            <w:r w:rsidR="00D95DFE">
              <w:rPr>
                <w:noProof/>
                <w:webHidden/>
              </w:rPr>
              <w:tab/>
            </w:r>
            <w:r w:rsidR="00D95DFE">
              <w:rPr>
                <w:noProof/>
                <w:webHidden/>
              </w:rPr>
              <w:fldChar w:fldCharType="begin"/>
            </w:r>
            <w:r w:rsidR="00D95DFE">
              <w:rPr>
                <w:noProof/>
                <w:webHidden/>
              </w:rPr>
              <w:instrText xml:space="preserve"> PAGEREF _Toc179463608 \h </w:instrText>
            </w:r>
            <w:r w:rsidR="00D95DFE">
              <w:rPr>
                <w:noProof/>
                <w:webHidden/>
              </w:rPr>
            </w:r>
            <w:r w:rsidR="00D95DFE">
              <w:rPr>
                <w:noProof/>
                <w:webHidden/>
              </w:rPr>
              <w:fldChar w:fldCharType="separate"/>
            </w:r>
            <w:r w:rsidR="00D95DFE">
              <w:rPr>
                <w:noProof/>
                <w:webHidden/>
              </w:rPr>
              <w:t>16</w:t>
            </w:r>
            <w:r w:rsidR="00D95DFE">
              <w:rPr>
                <w:noProof/>
                <w:webHidden/>
              </w:rPr>
              <w:fldChar w:fldCharType="end"/>
            </w:r>
          </w:hyperlink>
        </w:p>
        <w:p w14:paraId="1AF64D26" w14:textId="21099A04" w:rsidR="00D95DFE" w:rsidRDefault="00FB6C35">
          <w:pPr>
            <w:pStyle w:val="TOC3"/>
            <w:rPr>
              <w:rFonts w:asciiTheme="minorHAnsi" w:eastAsiaTheme="minorEastAsia" w:hAnsiTheme="minorHAnsi" w:cstheme="minorBidi"/>
              <w:noProof/>
              <w:kern w:val="2"/>
              <w:sz w:val="24"/>
              <w:szCs w:val="24"/>
              <w14:ligatures w14:val="standardContextual"/>
            </w:rPr>
          </w:pPr>
          <w:hyperlink w:anchor="_Toc179463609" w:history="1">
            <w:r w:rsidR="00D95DFE" w:rsidRPr="004252BE">
              <w:rPr>
                <w:rStyle w:val="Hyperlink"/>
                <w:noProof/>
              </w:rPr>
              <w:t>1.2.1. Evaluarea riscului cardiovascular și prevenția primară</w:t>
            </w:r>
            <w:r w:rsidR="00D95DFE">
              <w:rPr>
                <w:noProof/>
                <w:webHidden/>
              </w:rPr>
              <w:tab/>
            </w:r>
            <w:r w:rsidR="00D95DFE">
              <w:rPr>
                <w:noProof/>
                <w:webHidden/>
              </w:rPr>
              <w:fldChar w:fldCharType="begin"/>
            </w:r>
            <w:r w:rsidR="00D95DFE">
              <w:rPr>
                <w:noProof/>
                <w:webHidden/>
              </w:rPr>
              <w:instrText xml:space="preserve"> PAGEREF _Toc179463609 \h </w:instrText>
            </w:r>
            <w:r w:rsidR="00D95DFE">
              <w:rPr>
                <w:noProof/>
                <w:webHidden/>
              </w:rPr>
            </w:r>
            <w:r w:rsidR="00D95DFE">
              <w:rPr>
                <w:noProof/>
                <w:webHidden/>
              </w:rPr>
              <w:fldChar w:fldCharType="separate"/>
            </w:r>
            <w:r w:rsidR="00D95DFE">
              <w:rPr>
                <w:noProof/>
                <w:webHidden/>
              </w:rPr>
              <w:t>16</w:t>
            </w:r>
            <w:r w:rsidR="00D95DFE">
              <w:rPr>
                <w:noProof/>
                <w:webHidden/>
              </w:rPr>
              <w:fldChar w:fldCharType="end"/>
            </w:r>
          </w:hyperlink>
        </w:p>
        <w:p w14:paraId="75FA62FF" w14:textId="6F8C5033" w:rsidR="00D95DFE" w:rsidRDefault="00FB6C35">
          <w:pPr>
            <w:pStyle w:val="TOC3"/>
            <w:rPr>
              <w:rFonts w:asciiTheme="minorHAnsi" w:eastAsiaTheme="minorEastAsia" w:hAnsiTheme="minorHAnsi" w:cstheme="minorBidi"/>
              <w:noProof/>
              <w:kern w:val="2"/>
              <w:sz w:val="24"/>
              <w:szCs w:val="24"/>
              <w14:ligatures w14:val="standardContextual"/>
            </w:rPr>
          </w:pPr>
          <w:hyperlink w:anchor="_Toc179463610" w:history="1">
            <w:r w:rsidR="00D95DFE" w:rsidRPr="004252BE">
              <w:rPr>
                <w:rStyle w:val="Hyperlink"/>
                <w:noProof/>
              </w:rPr>
              <w:t>1.2.2. Strategii de prevenție</w:t>
            </w:r>
            <w:r w:rsidR="00D95DFE">
              <w:rPr>
                <w:noProof/>
                <w:webHidden/>
              </w:rPr>
              <w:tab/>
            </w:r>
            <w:r w:rsidR="00D95DFE">
              <w:rPr>
                <w:noProof/>
                <w:webHidden/>
              </w:rPr>
              <w:fldChar w:fldCharType="begin"/>
            </w:r>
            <w:r w:rsidR="00D95DFE">
              <w:rPr>
                <w:noProof/>
                <w:webHidden/>
              </w:rPr>
              <w:instrText xml:space="preserve"> PAGEREF _Toc179463610 \h </w:instrText>
            </w:r>
            <w:r w:rsidR="00D95DFE">
              <w:rPr>
                <w:noProof/>
                <w:webHidden/>
              </w:rPr>
            </w:r>
            <w:r w:rsidR="00D95DFE">
              <w:rPr>
                <w:noProof/>
                <w:webHidden/>
              </w:rPr>
              <w:fldChar w:fldCharType="separate"/>
            </w:r>
            <w:r w:rsidR="00D95DFE">
              <w:rPr>
                <w:noProof/>
                <w:webHidden/>
              </w:rPr>
              <w:t>17</w:t>
            </w:r>
            <w:r w:rsidR="00D95DFE">
              <w:rPr>
                <w:noProof/>
                <w:webHidden/>
              </w:rPr>
              <w:fldChar w:fldCharType="end"/>
            </w:r>
          </w:hyperlink>
        </w:p>
        <w:p w14:paraId="21B4D9AF" w14:textId="07F91F2D" w:rsidR="00D95DFE" w:rsidRDefault="00FB6C35">
          <w:pPr>
            <w:pStyle w:val="TOC3"/>
            <w:rPr>
              <w:rFonts w:asciiTheme="minorHAnsi" w:eastAsiaTheme="minorEastAsia" w:hAnsiTheme="minorHAnsi" w:cstheme="minorBidi"/>
              <w:noProof/>
              <w:kern w:val="2"/>
              <w:sz w:val="24"/>
              <w:szCs w:val="24"/>
              <w14:ligatures w14:val="standardContextual"/>
            </w:rPr>
          </w:pPr>
          <w:hyperlink w:anchor="_Toc179463611" w:history="1">
            <w:r w:rsidR="00D95DFE" w:rsidRPr="004252BE">
              <w:rPr>
                <w:rStyle w:val="Hyperlink"/>
                <w:noProof/>
              </w:rPr>
              <w:t>1.2.3. Bariere de acces și facilitatori pentru pacienți</w:t>
            </w:r>
            <w:r w:rsidR="00D95DFE">
              <w:rPr>
                <w:noProof/>
                <w:webHidden/>
              </w:rPr>
              <w:tab/>
            </w:r>
            <w:r w:rsidR="00D95DFE">
              <w:rPr>
                <w:noProof/>
                <w:webHidden/>
              </w:rPr>
              <w:fldChar w:fldCharType="begin"/>
            </w:r>
            <w:r w:rsidR="00D95DFE">
              <w:rPr>
                <w:noProof/>
                <w:webHidden/>
              </w:rPr>
              <w:instrText xml:space="preserve"> PAGEREF _Toc179463611 \h </w:instrText>
            </w:r>
            <w:r w:rsidR="00D95DFE">
              <w:rPr>
                <w:noProof/>
                <w:webHidden/>
              </w:rPr>
            </w:r>
            <w:r w:rsidR="00D95DFE">
              <w:rPr>
                <w:noProof/>
                <w:webHidden/>
              </w:rPr>
              <w:fldChar w:fldCharType="separate"/>
            </w:r>
            <w:r w:rsidR="00D95DFE">
              <w:rPr>
                <w:noProof/>
                <w:webHidden/>
              </w:rPr>
              <w:t>18</w:t>
            </w:r>
            <w:r w:rsidR="00D95DFE">
              <w:rPr>
                <w:noProof/>
                <w:webHidden/>
              </w:rPr>
              <w:fldChar w:fldCharType="end"/>
            </w:r>
          </w:hyperlink>
        </w:p>
        <w:p w14:paraId="320FCA98" w14:textId="7B045F11" w:rsidR="00D95DFE" w:rsidRDefault="00FB6C35">
          <w:pPr>
            <w:pStyle w:val="TOC2"/>
            <w:rPr>
              <w:rFonts w:asciiTheme="minorHAnsi" w:eastAsiaTheme="minorEastAsia" w:hAnsiTheme="minorHAnsi" w:cstheme="minorBidi"/>
              <w:i w:val="0"/>
              <w:iCs w:val="0"/>
              <w:noProof/>
              <w:kern w:val="2"/>
              <w:sz w:val="24"/>
              <w:szCs w:val="24"/>
              <w14:ligatures w14:val="standardContextual"/>
            </w:rPr>
          </w:pPr>
          <w:hyperlink w:anchor="_Toc179463612" w:history="1">
            <w:r w:rsidR="00D95DFE" w:rsidRPr="004252BE">
              <w:rPr>
                <w:rStyle w:val="Hyperlink"/>
                <w:noProof/>
              </w:rPr>
              <w:t>1.3. Sistemul național de asistență medicală în cardiologie și neurologie</w:t>
            </w:r>
            <w:r w:rsidR="00D95DFE">
              <w:rPr>
                <w:noProof/>
                <w:webHidden/>
              </w:rPr>
              <w:tab/>
            </w:r>
            <w:r w:rsidR="00D95DFE">
              <w:rPr>
                <w:noProof/>
                <w:webHidden/>
              </w:rPr>
              <w:fldChar w:fldCharType="begin"/>
            </w:r>
            <w:r w:rsidR="00D95DFE">
              <w:rPr>
                <w:noProof/>
                <w:webHidden/>
              </w:rPr>
              <w:instrText xml:space="preserve"> PAGEREF _Toc179463612 \h </w:instrText>
            </w:r>
            <w:r w:rsidR="00D95DFE">
              <w:rPr>
                <w:noProof/>
                <w:webHidden/>
              </w:rPr>
            </w:r>
            <w:r w:rsidR="00D95DFE">
              <w:rPr>
                <w:noProof/>
                <w:webHidden/>
              </w:rPr>
              <w:fldChar w:fldCharType="separate"/>
            </w:r>
            <w:r w:rsidR="00D95DFE">
              <w:rPr>
                <w:noProof/>
                <w:webHidden/>
              </w:rPr>
              <w:t>19</w:t>
            </w:r>
            <w:r w:rsidR="00D95DFE">
              <w:rPr>
                <w:noProof/>
                <w:webHidden/>
              </w:rPr>
              <w:fldChar w:fldCharType="end"/>
            </w:r>
          </w:hyperlink>
        </w:p>
        <w:p w14:paraId="22DBEFA7" w14:textId="5F2CEF27" w:rsidR="00D95DFE" w:rsidRDefault="00FB6C35">
          <w:pPr>
            <w:pStyle w:val="TOC3"/>
            <w:rPr>
              <w:rFonts w:asciiTheme="minorHAnsi" w:eastAsiaTheme="minorEastAsia" w:hAnsiTheme="minorHAnsi" w:cstheme="minorBidi"/>
              <w:noProof/>
              <w:kern w:val="2"/>
              <w:sz w:val="24"/>
              <w:szCs w:val="24"/>
              <w14:ligatures w14:val="standardContextual"/>
            </w:rPr>
          </w:pPr>
          <w:hyperlink w:anchor="_Toc179463613" w:history="1">
            <w:r w:rsidR="00D95DFE" w:rsidRPr="004252BE">
              <w:rPr>
                <w:rStyle w:val="Hyperlink"/>
                <w:noProof/>
              </w:rPr>
              <w:t>1.3.1. Unitățile sanitare care acordă asistența BCC în România şi problemele identificate</w:t>
            </w:r>
            <w:r w:rsidR="00D95DFE">
              <w:rPr>
                <w:noProof/>
                <w:webHidden/>
              </w:rPr>
              <w:tab/>
            </w:r>
            <w:r w:rsidR="00D95DFE">
              <w:rPr>
                <w:noProof/>
                <w:webHidden/>
              </w:rPr>
              <w:fldChar w:fldCharType="begin"/>
            </w:r>
            <w:r w:rsidR="00D95DFE">
              <w:rPr>
                <w:noProof/>
                <w:webHidden/>
              </w:rPr>
              <w:instrText xml:space="preserve"> PAGEREF _Toc179463613 \h </w:instrText>
            </w:r>
            <w:r w:rsidR="00D95DFE">
              <w:rPr>
                <w:noProof/>
                <w:webHidden/>
              </w:rPr>
            </w:r>
            <w:r w:rsidR="00D95DFE">
              <w:rPr>
                <w:noProof/>
                <w:webHidden/>
              </w:rPr>
              <w:fldChar w:fldCharType="separate"/>
            </w:r>
            <w:r w:rsidR="00D95DFE">
              <w:rPr>
                <w:noProof/>
                <w:webHidden/>
              </w:rPr>
              <w:t>19</w:t>
            </w:r>
            <w:r w:rsidR="00D95DFE">
              <w:rPr>
                <w:noProof/>
                <w:webHidden/>
              </w:rPr>
              <w:fldChar w:fldCharType="end"/>
            </w:r>
          </w:hyperlink>
        </w:p>
        <w:p w14:paraId="6A85A99D" w14:textId="472E7C5C" w:rsidR="00D95DFE" w:rsidRDefault="00FB6C35">
          <w:pPr>
            <w:pStyle w:val="TOC3"/>
            <w:rPr>
              <w:rFonts w:asciiTheme="minorHAnsi" w:eastAsiaTheme="minorEastAsia" w:hAnsiTheme="minorHAnsi" w:cstheme="minorBidi"/>
              <w:noProof/>
              <w:kern w:val="2"/>
              <w:sz w:val="24"/>
              <w:szCs w:val="24"/>
              <w14:ligatures w14:val="standardContextual"/>
            </w:rPr>
          </w:pPr>
          <w:hyperlink w:anchor="_Toc179463614" w:history="1">
            <w:r w:rsidR="00D95DFE" w:rsidRPr="004252BE">
              <w:rPr>
                <w:rStyle w:val="Hyperlink"/>
                <w:noProof/>
              </w:rPr>
              <w:t>1.3.2. Alte cauze ale inechităților și insuficienței accesului la servicii cardiologice și neurologice la nivel național</w:t>
            </w:r>
            <w:r w:rsidR="00D95DFE">
              <w:rPr>
                <w:noProof/>
                <w:webHidden/>
              </w:rPr>
              <w:tab/>
            </w:r>
            <w:r w:rsidR="00D95DFE">
              <w:rPr>
                <w:noProof/>
                <w:webHidden/>
              </w:rPr>
              <w:fldChar w:fldCharType="begin"/>
            </w:r>
            <w:r w:rsidR="00D95DFE">
              <w:rPr>
                <w:noProof/>
                <w:webHidden/>
              </w:rPr>
              <w:instrText xml:space="preserve"> PAGEREF _Toc179463614 \h </w:instrText>
            </w:r>
            <w:r w:rsidR="00D95DFE">
              <w:rPr>
                <w:noProof/>
                <w:webHidden/>
              </w:rPr>
            </w:r>
            <w:r w:rsidR="00D95DFE">
              <w:rPr>
                <w:noProof/>
                <w:webHidden/>
              </w:rPr>
              <w:fldChar w:fldCharType="separate"/>
            </w:r>
            <w:r w:rsidR="00D95DFE">
              <w:rPr>
                <w:noProof/>
                <w:webHidden/>
              </w:rPr>
              <w:t>20</w:t>
            </w:r>
            <w:r w:rsidR="00D95DFE">
              <w:rPr>
                <w:noProof/>
                <w:webHidden/>
              </w:rPr>
              <w:fldChar w:fldCharType="end"/>
            </w:r>
          </w:hyperlink>
        </w:p>
        <w:p w14:paraId="24C8E4F9" w14:textId="48DB7EDC" w:rsidR="00D95DFE" w:rsidRDefault="00FB6C35">
          <w:pPr>
            <w:pStyle w:val="TOC2"/>
            <w:rPr>
              <w:rFonts w:asciiTheme="minorHAnsi" w:eastAsiaTheme="minorEastAsia" w:hAnsiTheme="minorHAnsi" w:cstheme="minorBidi"/>
              <w:i w:val="0"/>
              <w:iCs w:val="0"/>
              <w:noProof/>
              <w:kern w:val="2"/>
              <w:sz w:val="24"/>
              <w:szCs w:val="24"/>
              <w14:ligatures w14:val="standardContextual"/>
            </w:rPr>
          </w:pPr>
          <w:hyperlink w:anchor="_Toc179463615" w:history="1">
            <w:r w:rsidR="00D95DFE" w:rsidRPr="004252BE">
              <w:rPr>
                <w:rStyle w:val="Hyperlink"/>
                <w:noProof/>
              </w:rPr>
              <w:t>1.4. Tratamentul bolilor cardiovasculare</w:t>
            </w:r>
            <w:r w:rsidR="00D95DFE">
              <w:rPr>
                <w:noProof/>
                <w:webHidden/>
              </w:rPr>
              <w:tab/>
            </w:r>
            <w:r w:rsidR="00D95DFE">
              <w:rPr>
                <w:noProof/>
                <w:webHidden/>
              </w:rPr>
              <w:fldChar w:fldCharType="begin"/>
            </w:r>
            <w:r w:rsidR="00D95DFE">
              <w:rPr>
                <w:noProof/>
                <w:webHidden/>
              </w:rPr>
              <w:instrText xml:space="preserve"> PAGEREF _Toc179463615 \h </w:instrText>
            </w:r>
            <w:r w:rsidR="00D95DFE">
              <w:rPr>
                <w:noProof/>
                <w:webHidden/>
              </w:rPr>
            </w:r>
            <w:r w:rsidR="00D95DFE">
              <w:rPr>
                <w:noProof/>
                <w:webHidden/>
              </w:rPr>
              <w:fldChar w:fldCharType="separate"/>
            </w:r>
            <w:r w:rsidR="00D95DFE">
              <w:rPr>
                <w:noProof/>
                <w:webHidden/>
              </w:rPr>
              <w:t>24</w:t>
            </w:r>
            <w:r w:rsidR="00D95DFE">
              <w:rPr>
                <w:noProof/>
                <w:webHidden/>
              </w:rPr>
              <w:fldChar w:fldCharType="end"/>
            </w:r>
          </w:hyperlink>
        </w:p>
        <w:p w14:paraId="4A04DE60" w14:textId="207623D0" w:rsidR="00D95DFE" w:rsidRDefault="00FB6C35">
          <w:pPr>
            <w:pStyle w:val="TOC3"/>
            <w:rPr>
              <w:rFonts w:asciiTheme="minorHAnsi" w:eastAsiaTheme="minorEastAsia" w:hAnsiTheme="minorHAnsi" w:cstheme="minorBidi"/>
              <w:noProof/>
              <w:kern w:val="2"/>
              <w:sz w:val="24"/>
              <w:szCs w:val="24"/>
              <w14:ligatures w14:val="standardContextual"/>
            </w:rPr>
          </w:pPr>
          <w:hyperlink w:anchor="_Toc179463616" w:history="1">
            <w:r w:rsidR="00D95DFE" w:rsidRPr="004252BE">
              <w:rPr>
                <w:rStyle w:val="Hyperlink"/>
                <w:noProof/>
              </w:rPr>
              <w:t>1.4.1. Tratamentul medicamentos</w:t>
            </w:r>
            <w:r w:rsidR="00D95DFE">
              <w:rPr>
                <w:noProof/>
                <w:webHidden/>
              </w:rPr>
              <w:tab/>
            </w:r>
            <w:r w:rsidR="00D95DFE">
              <w:rPr>
                <w:noProof/>
                <w:webHidden/>
              </w:rPr>
              <w:fldChar w:fldCharType="begin"/>
            </w:r>
            <w:r w:rsidR="00D95DFE">
              <w:rPr>
                <w:noProof/>
                <w:webHidden/>
              </w:rPr>
              <w:instrText xml:space="preserve"> PAGEREF _Toc179463616 \h </w:instrText>
            </w:r>
            <w:r w:rsidR="00D95DFE">
              <w:rPr>
                <w:noProof/>
                <w:webHidden/>
              </w:rPr>
            </w:r>
            <w:r w:rsidR="00D95DFE">
              <w:rPr>
                <w:noProof/>
                <w:webHidden/>
              </w:rPr>
              <w:fldChar w:fldCharType="separate"/>
            </w:r>
            <w:r w:rsidR="00D95DFE">
              <w:rPr>
                <w:noProof/>
                <w:webHidden/>
              </w:rPr>
              <w:t>24</w:t>
            </w:r>
            <w:r w:rsidR="00D95DFE">
              <w:rPr>
                <w:noProof/>
                <w:webHidden/>
              </w:rPr>
              <w:fldChar w:fldCharType="end"/>
            </w:r>
          </w:hyperlink>
        </w:p>
        <w:p w14:paraId="37D3F260" w14:textId="7951F6D4" w:rsidR="00D95DFE" w:rsidRDefault="00FB6C35">
          <w:pPr>
            <w:pStyle w:val="TOC3"/>
            <w:rPr>
              <w:rFonts w:asciiTheme="minorHAnsi" w:eastAsiaTheme="minorEastAsia" w:hAnsiTheme="minorHAnsi" w:cstheme="minorBidi"/>
              <w:noProof/>
              <w:kern w:val="2"/>
              <w:sz w:val="24"/>
              <w:szCs w:val="24"/>
              <w14:ligatures w14:val="standardContextual"/>
            </w:rPr>
          </w:pPr>
          <w:hyperlink w:anchor="_Toc179463617" w:history="1">
            <w:r w:rsidR="00D95DFE" w:rsidRPr="004252BE">
              <w:rPr>
                <w:rStyle w:val="Hyperlink"/>
                <w:noProof/>
              </w:rPr>
              <w:t>1.4.2. Cardiologia intervențională</w:t>
            </w:r>
            <w:r w:rsidR="00D95DFE">
              <w:rPr>
                <w:noProof/>
                <w:webHidden/>
              </w:rPr>
              <w:tab/>
            </w:r>
            <w:r w:rsidR="00D95DFE">
              <w:rPr>
                <w:noProof/>
                <w:webHidden/>
              </w:rPr>
              <w:fldChar w:fldCharType="begin"/>
            </w:r>
            <w:r w:rsidR="00D95DFE">
              <w:rPr>
                <w:noProof/>
                <w:webHidden/>
              </w:rPr>
              <w:instrText xml:space="preserve"> PAGEREF _Toc179463617 \h </w:instrText>
            </w:r>
            <w:r w:rsidR="00D95DFE">
              <w:rPr>
                <w:noProof/>
                <w:webHidden/>
              </w:rPr>
            </w:r>
            <w:r w:rsidR="00D95DFE">
              <w:rPr>
                <w:noProof/>
                <w:webHidden/>
              </w:rPr>
              <w:fldChar w:fldCharType="separate"/>
            </w:r>
            <w:r w:rsidR="00D95DFE">
              <w:rPr>
                <w:noProof/>
                <w:webHidden/>
              </w:rPr>
              <w:t>24</w:t>
            </w:r>
            <w:r w:rsidR="00D95DFE">
              <w:rPr>
                <w:noProof/>
                <w:webHidden/>
              </w:rPr>
              <w:fldChar w:fldCharType="end"/>
            </w:r>
          </w:hyperlink>
        </w:p>
        <w:p w14:paraId="59061D1F" w14:textId="625F3942" w:rsidR="00D95DFE" w:rsidRDefault="00FB6C35">
          <w:pPr>
            <w:pStyle w:val="TOC3"/>
            <w:rPr>
              <w:rFonts w:asciiTheme="minorHAnsi" w:eastAsiaTheme="minorEastAsia" w:hAnsiTheme="minorHAnsi" w:cstheme="minorBidi"/>
              <w:noProof/>
              <w:kern w:val="2"/>
              <w:sz w:val="24"/>
              <w:szCs w:val="24"/>
              <w14:ligatures w14:val="standardContextual"/>
            </w:rPr>
          </w:pPr>
          <w:hyperlink w:anchor="_Toc179463618" w:history="1">
            <w:r w:rsidR="00D95DFE" w:rsidRPr="004252BE">
              <w:rPr>
                <w:rStyle w:val="Hyperlink"/>
                <w:noProof/>
              </w:rPr>
              <w:t>1.4.3. Electrofiziologia intervențională</w:t>
            </w:r>
            <w:r w:rsidR="00D95DFE">
              <w:rPr>
                <w:noProof/>
                <w:webHidden/>
              </w:rPr>
              <w:tab/>
            </w:r>
            <w:r w:rsidR="00D95DFE">
              <w:rPr>
                <w:noProof/>
                <w:webHidden/>
              </w:rPr>
              <w:fldChar w:fldCharType="begin"/>
            </w:r>
            <w:r w:rsidR="00D95DFE">
              <w:rPr>
                <w:noProof/>
                <w:webHidden/>
              </w:rPr>
              <w:instrText xml:space="preserve"> PAGEREF _Toc179463618 \h </w:instrText>
            </w:r>
            <w:r w:rsidR="00D95DFE">
              <w:rPr>
                <w:noProof/>
                <w:webHidden/>
              </w:rPr>
            </w:r>
            <w:r w:rsidR="00D95DFE">
              <w:rPr>
                <w:noProof/>
                <w:webHidden/>
              </w:rPr>
              <w:fldChar w:fldCharType="separate"/>
            </w:r>
            <w:r w:rsidR="00D95DFE">
              <w:rPr>
                <w:noProof/>
                <w:webHidden/>
              </w:rPr>
              <w:t>25</w:t>
            </w:r>
            <w:r w:rsidR="00D95DFE">
              <w:rPr>
                <w:noProof/>
                <w:webHidden/>
              </w:rPr>
              <w:fldChar w:fldCharType="end"/>
            </w:r>
          </w:hyperlink>
        </w:p>
        <w:p w14:paraId="5A981CB4" w14:textId="0941D60B" w:rsidR="00D95DFE" w:rsidRDefault="00FB6C35">
          <w:pPr>
            <w:pStyle w:val="TOC3"/>
            <w:rPr>
              <w:rFonts w:asciiTheme="minorHAnsi" w:eastAsiaTheme="minorEastAsia" w:hAnsiTheme="minorHAnsi" w:cstheme="minorBidi"/>
              <w:noProof/>
              <w:kern w:val="2"/>
              <w:sz w:val="24"/>
              <w:szCs w:val="24"/>
              <w14:ligatures w14:val="standardContextual"/>
            </w:rPr>
          </w:pPr>
          <w:hyperlink w:anchor="_Toc179463619" w:history="1">
            <w:r w:rsidR="00D95DFE" w:rsidRPr="004252BE">
              <w:rPr>
                <w:rStyle w:val="Hyperlink"/>
                <w:noProof/>
              </w:rPr>
              <w:t>1.4.4. Chirurgie cardiovasculară</w:t>
            </w:r>
            <w:r w:rsidR="00D95DFE">
              <w:rPr>
                <w:noProof/>
                <w:webHidden/>
              </w:rPr>
              <w:tab/>
            </w:r>
            <w:r w:rsidR="00D95DFE">
              <w:rPr>
                <w:noProof/>
                <w:webHidden/>
              </w:rPr>
              <w:fldChar w:fldCharType="begin"/>
            </w:r>
            <w:r w:rsidR="00D95DFE">
              <w:rPr>
                <w:noProof/>
                <w:webHidden/>
              </w:rPr>
              <w:instrText xml:space="preserve"> PAGEREF _Toc179463619 \h </w:instrText>
            </w:r>
            <w:r w:rsidR="00D95DFE">
              <w:rPr>
                <w:noProof/>
                <w:webHidden/>
              </w:rPr>
            </w:r>
            <w:r w:rsidR="00D95DFE">
              <w:rPr>
                <w:noProof/>
                <w:webHidden/>
              </w:rPr>
              <w:fldChar w:fldCharType="separate"/>
            </w:r>
            <w:r w:rsidR="00D95DFE">
              <w:rPr>
                <w:noProof/>
                <w:webHidden/>
              </w:rPr>
              <w:t>26</w:t>
            </w:r>
            <w:r w:rsidR="00D95DFE">
              <w:rPr>
                <w:noProof/>
                <w:webHidden/>
              </w:rPr>
              <w:fldChar w:fldCharType="end"/>
            </w:r>
          </w:hyperlink>
        </w:p>
        <w:p w14:paraId="18921B8E" w14:textId="31FC9926" w:rsidR="00D95DFE" w:rsidRDefault="00FB6C35">
          <w:pPr>
            <w:pStyle w:val="TOC3"/>
            <w:rPr>
              <w:rFonts w:asciiTheme="minorHAnsi" w:eastAsiaTheme="minorEastAsia" w:hAnsiTheme="minorHAnsi" w:cstheme="minorBidi"/>
              <w:noProof/>
              <w:kern w:val="2"/>
              <w:sz w:val="24"/>
              <w:szCs w:val="24"/>
              <w14:ligatures w14:val="standardContextual"/>
            </w:rPr>
          </w:pPr>
          <w:hyperlink w:anchor="_Toc179463620" w:history="1">
            <w:r w:rsidR="00D95DFE" w:rsidRPr="004252BE">
              <w:rPr>
                <w:rStyle w:val="Hyperlink"/>
                <w:noProof/>
              </w:rPr>
              <w:t>1.4.5. Programele Naționale în domeniul Bolilor Cardiovasculare</w:t>
            </w:r>
            <w:r w:rsidR="00D95DFE">
              <w:rPr>
                <w:noProof/>
                <w:webHidden/>
              </w:rPr>
              <w:tab/>
            </w:r>
            <w:r w:rsidR="00D95DFE">
              <w:rPr>
                <w:noProof/>
                <w:webHidden/>
              </w:rPr>
              <w:fldChar w:fldCharType="begin"/>
            </w:r>
            <w:r w:rsidR="00D95DFE">
              <w:rPr>
                <w:noProof/>
                <w:webHidden/>
              </w:rPr>
              <w:instrText xml:space="preserve"> PAGEREF _Toc179463620 \h </w:instrText>
            </w:r>
            <w:r w:rsidR="00D95DFE">
              <w:rPr>
                <w:noProof/>
                <w:webHidden/>
              </w:rPr>
            </w:r>
            <w:r w:rsidR="00D95DFE">
              <w:rPr>
                <w:noProof/>
                <w:webHidden/>
              </w:rPr>
              <w:fldChar w:fldCharType="separate"/>
            </w:r>
            <w:r w:rsidR="00D95DFE">
              <w:rPr>
                <w:noProof/>
                <w:webHidden/>
              </w:rPr>
              <w:t>27</w:t>
            </w:r>
            <w:r w:rsidR="00D95DFE">
              <w:rPr>
                <w:noProof/>
                <w:webHidden/>
              </w:rPr>
              <w:fldChar w:fldCharType="end"/>
            </w:r>
          </w:hyperlink>
        </w:p>
        <w:p w14:paraId="3837DB39" w14:textId="550388B5" w:rsidR="00D95DFE" w:rsidRDefault="00FB6C35">
          <w:pPr>
            <w:pStyle w:val="TOC2"/>
            <w:rPr>
              <w:rFonts w:asciiTheme="minorHAnsi" w:eastAsiaTheme="minorEastAsia" w:hAnsiTheme="minorHAnsi" w:cstheme="minorBidi"/>
              <w:i w:val="0"/>
              <w:iCs w:val="0"/>
              <w:noProof/>
              <w:kern w:val="2"/>
              <w:sz w:val="24"/>
              <w:szCs w:val="24"/>
              <w14:ligatures w14:val="standardContextual"/>
            </w:rPr>
          </w:pPr>
          <w:hyperlink w:anchor="_Toc179463621" w:history="1">
            <w:r w:rsidR="00D95DFE" w:rsidRPr="004252BE">
              <w:rPr>
                <w:rStyle w:val="Hyperlink"/>
                <w:noProof/>
              </w:rPr>
              <w:t>1.5. Tratamentul accidentelor vasculare cerebrale</w:t>
            </w:r>
            <w:r w:rsidR="00D95DFE">
              <w:rPr>
                <w:noProof/>
                <w:webHidden/>
              </w:rPr>
              <w:tab/>
            </w:r>
            <w:r w:rsidR="00D95DFE">
              <w:rPr>
                <w:noProof/>
                <w:webHidden/>
              </w:rPr>
              <w:fldChar w:fldCharType="begin"/>
            </w:r>
            <w:r w:rsidR="00D95DFE">
              <w:rPr>
                <w:noProof/>
                <w:webHidden/>
              </w:rPr>
              <w:instrText xml:space="preserve"> PAGEREF _Toc179463621 \h </w:instrText>
            </w:r>
            <w:r w:rsidR="00D95DFE">
              <w:rPr>
                <w:noProof/>
                <w:webHidden/>
              </w:rPr>
            </w:r>
            <w:r w:rsidR="00D95DFE">
              <w:rPr>
                <w:noProof/>
                <w:webHidden/>
              </w:rPr>
              <w:fldChar w:fldCharType="separate"/>
            </w:r>
            <w:r w:rsidR="00D95DFE">
              <w:rPr>
                <w:noProof/>
                <w:webHidden/>
              </w:rPr>
              <w:t>28</w:t>
            </w:r>
            <w:r w:rsidR="00D95DFE">
              <w:rPr>
                <w:noProof/>
                <w:webHidden/>
              </w:rPr>
              <w:fldChar w:fldCharType="end"/>
            </w:r>
          </w:hyperlink>
        </w:p>
        <w:p w14:paraId="51E1DBDE" w14:textId="2D5AF697" w:rsidR="00D95DFE" w:rsidRDefault="00FB6C35">
          <w:pPr>
            <w:pStyle w:val="TOC3"/>
            <w:rPr>
              <w:rFonts w:asciiTheme="minorHAnsi" w:eastAsiaTheme="minorEastAsia" w:hAnsiTheme="minorHAnsi" w:cstheme="minorBidi"/>
              <w:noProof/>
              <w:kern w:val="2"/>
              <w:sz w:val="24"/>
              <w:szCs w:val="24"/>
              <w14:ligatures w14:val="standardContextual"/>
            </w:rPr>
          </w:pPr>
          <w:hyperlink w:anchor="_Toc179463622" w:history="1">
            <w:r w:rsidR="00D95DFE" w:rsidRPr="004252BE">
              <w:rPr>
                <w:rStyle w:val="Hyperlink"/>
                <w:noProof/>
              </w:rPr>
              <w:t>1.5.1 Tratamentul medicamentos</w:t>
            </w:r>
            <w:r w:rsidR="00D95DFE">
              <w:rPr>
                <w:noProof/>
                <w:webHidden/>
              </w:rPr>
              <w:tab/>
            </w:r>
            <w:r w:rsidR="00D95DFE">
              <w:rPr>
                <w:noProof/>
                <w:webHidden/>
              </w:rPr>
              <w:fldChar w:fldCharType="begin"/>
            </w:r>
            <w:r w:rsidR="00D95DFE">
              <w:rPr>
                <w:noProof/>
                <w:webHidden/>
              </w:rPr>
              <w:instrText xml:space="preserve"> PAGEREF _Toc179463622 \h </w:instrText>
            </w:r>
            <w:r w:rsidR="00D95DFE">
              <w:rPr>
                <w:noProof/>
                <w:webHidden/>
              </w:rPr>
            </w:r>
            <w:r w:rsidR="00D95DFE">
              <w:rPr>
                <w:noProof/>
                <w:webHidden/>
              </w:rPr>
              <w:fldChar w:fldCharType="separate"/>
            </w:r>
            <w:r w:rsidR="00D95DFE">
              <w:rPr>
                <w:noProof/>
                <w:webHidden/>
              </w:rPr>
              <w:t>28</w:t>
            </w:r>
            <w:r w:rsidR="00D95DFE">
              <w:rPr>
                <w:noProof/>
                <w:webHidden/>
              </w:rPr>
              <w:fldChar w:fldCharType="end"/>
            </w:r>
          </w:hyperlink>
        </w:p>
        <w:p w14:paraId="60BCBC66" w14:textId="2BA37C62" w:rsidR="00D95DFE" w:rsidRDefault="00FB6C35">
          <w:pPr>
            <w:pStyle w:val="TOC3"/>
            <w:rPr>
              <w:rFonts w:asciiTheme="minorHAnsi" w:eastAsiaTheme="minorEastAsia" w:hAnsiTheme="minorHAnsi" w:cstheme="minorBidi"/>
              <w:noProof/>
              <w:kern w:val="2"/>
              <w:sz w:val="24"/>
              <w:szCs w:val="24"/>
              <w14:ligatures w14:val="standardContextual"/>
            </w:rPr>
          </w:pPr>
          <w:hyperlink w:anchor="_Toc179463623" w:history="1">
            <w:r w:rsidR="00D95DFE" w:rsidRPr="004252BE">
              <w:rPr>
                <w:rStyle w:val="Hyperlink"/>
                <w:noProof/>
              </w:rPr>
              <w:t>1.5.2 Tratamentul acut intervențional al accidentelor vasculare cerebrale</w:t>
            </w:r>
            <w:r w:rsidR="00D95DFE">
              <w:rPr>
                <w:noProof/>
                <w:webHidden/>
              </w:rPr>
              <w:tab/>
            </w:r>
            <w:r w:rsidR="00D95DFE">
              <w:rPr>
                <w:noProof/>
                <w:webHidden/>
              </w:rPr>
              <w:fldChar w:fldCharType="begin"/>
            </w:r>
            <w:r w:rsidR="00D95DFE">
              <w:rPr>
                <w:noProof/>
                <w:webHidden/>
              </w:rPr>
              <w:instrText xml:space="preserve"> PAGEREF _Toc179463623 \h </w:instrText>
            </w:r>
            <w:r w:rsidR="00D95DFE">
              <w:rPr>
                <w:noProof/>
                <w:webHidden/>
              </w:rPr>
            </w:r>
            <w:r w:rsidR="00D95DFE">
              <w:rPr>
                <w:noProof/>
                <w:webHidden/>
              </w:rPr>
              <w:fldChar w:fldCharType="separate"/>
            </w:r>
            <w:r w:rsidR="00D95DFE">
              <w:rPr>
                <w:noProof/>
                <w:webHidden/>
              </w:rPr>
              <w:t>28</w:t>
            </w:r>
            <w:r w:rsidR="00D95DFE">
              <w:rPr>
                <w:noProof/>
                <w:webHidden/>
              </w:rPr>
              <w:fldChar w:fldCharType="end"/>
            </w:r>
          </w:hyperlink>
        </w:p>
        <w:p w14:paraId="43946C59" w14:textId="3FA91B4A" w:rsidR="00D95DFE" w:rsidRDefault="00FB6C35">
          <w:pPr>
            <w:pStyle w:val="TOC3"/>
            <w:rPr>
              <w:rFonts w:asciiTheme="minorHAnsi" w:eastAsiaTheme="minorEastAsia" w:hAnsiTheme="minorHAnsi" w:cstheme="minorBidi"/>
              <w:noProof/>
              <w:kern w:val="2"/>
              <w:sz w:val="24"/>
              <w:szCs w:val="24"/>
              <w14:ligatures w14:val="standardContextual"/>
            </w:rPr>
          </w:pPr>
          <w:hyperlink w:anchor="_Toc179463624" w:history="1">
            <w:r w:rsidR="00D95DFE" w:rsidRPr="004252BE">
              <w:rPr>
                <w:rStyle w:val="Hyperlink"/>
                <w:noProof/>
              </w:rPr>
              <w:t>1.5.2.1 Tratamentul trombolitic intravenos al AVC ischemic acut:</w:t>
            </w:r>
            <w:r w:rsidR="00D95DFE">
              <w:rPr>
                <w:noProof/>
                <w:webHidden/>
              </w:rPr>
              <w:tab/>
            </w:r>
            <w:r w:rsidR="00D95DFE">
              <w:rPr>
                <w:noProof/>
                <w:webHidden/>
              </w:rPr>
              <w:fldChar w:fldCharType="begin"/>
            </w:r>
            <w:r w:rsidR="00D95DFE">
              <w:rPr>
                <w:noProof/>
                <w:webHidden/>
              </w:rPr>
              <w:instrText xml:space="preserve"> PAGEREF _Toc179463624 \h </w:instrText>
            </w:r>
            <w:r w:rsidR="00D95DFE">
              <w:rPr>
                <w:noProof/>
                <w:webHidden/>
              </w:rPr>
            </w:r>
            <w:r w:rsidR="00D95DFE">
              <w:rPr>
                <w:noProof/>
                <w:webHidden/>
              </w:rPr>
              <w:fldChar w:fldCharType="separate"/>
            </w:r>
            <w:r w:rsidR="00D95DFE">
              <w:rPr>
                <w:noProof/>
                <w:webHidden/>
              </w:rPr>
              <w:t>29</w:t>
            </w:r>
            <w:r w:rsidR="00D95DFE">
              <w:rPr>
                <w:noProof/>
                <w:webHidden/>
              </w:rPr>
              <w:fldChar w:fldCharType="end"/>
            </w:r>
          </w:hyperlink>
        </w:p>
        <w:p w14:paraId="300D5D43" w14:textId="5BE157E6" w:rsidR="00D95DFE" w:rsidRDefault="00FB6C35">
          <w:pPr>
            <w:pStyle w:val="TOC3"/>
            <w:rPr>
              <w:rFonts w:asciiTheme="minorHAnsi" w:eastAsiaTheme="minorEastAsia" w:hAnsiTheme="minorHAnsi" w:cstheme="minorBidi"/>
              <w:noProof/>
              <w:kern w:val="2"/>
              <w:sz w:val="24"/>
              <w:szCs w:val="24"/>
              <w14:ligatures w14:val="standardContextual"/>
            </w:rPr>
          </w:pPr>
          <w:hyperlink w:anchor="_Toc179463625" w:history="1">
            <w:r w:rsidR="00D95DFE" w:rsidRPr="004252BE">
              <w:rPr>
                <w:rStyle w:val="Hyperlink"/>
                <w:noProof/>
              </w:rPr>
              <w:t>1.5.2.2 Tratamentul endovascular al AVC ischemic acut:</w:t>
            </w:r>
            <w:r w:rsidR="00D95DFE">
              <w:rPr>
                <w:noProof/>
                <w:webHidden/>
              </w:rPr>
              <w:tab/>
            </w:r>
            <w:r w:rsidR="00D95DFE">
              <w:rPr>
                <w:noProof/>
                <w:webHidden/>
              </w:rPr>
              <w:fldChar w:fldCharType="begin"/>
            </w:r>
            <w:r w:rsidR="00D95DFE">
              <w:rPr>
                <w:noProof/>
                <w:webHidden/>
              </w:rPr>
              <w:instrText xml:space="preserve"> PAGEREF _Toc179463625 \h </w:instrText>
            </w:r>
            <w:r w:rsidR="00D95DFE">
              <w:rPr>
                <w:noProof/>
                <w:webHidden/>
              </w:rPr>
            </w:r>
            <w:r w:rsidR="00D95DFE">
              <w:rPr>
                <w:noProof/>
                <w:webHidden/>
              </w:rPr>
              <w:fldChar w:fldCharType="separate"/>
            </w:r>
            <w:r w:rsidR="00D95DFE">
              <w:rPr>
                <w:noProof/>
                <w:webHidden/>
              </w:rPr>
              <w:t>32</w:t>
            </w:r>
            <w:r w:rsidR="00D95DFE">
              <w:rPr>
                <w:noProof/>
                <w:webHidden/>
              </w:rPr>
              <w:fldChar w:fldCharType="end"/>
            </w:r>
          </w:hyperlink>
        </w:p>
        <w:p w14:paraId="0BBF9F65" w14:textId="77AB6C48" w:rsidR="00D95DFE" w:rsidRDefault="00FB6C35">
          <w:pPr>
            <w:pStyle w:val="TOC3"/>
            <w:rPr>
              <w:rFonts w:asciiTheme="minorHAnsi" w:eastAsiaTheme="minorEastAsia" w:hAnsiTheme="minorHAnsi" w:cstheme="minorBidi"/>
              <w:noProof/>
              <w:kern w:val="2"/>
              <w:sz w:val="24"/>
              <w:szCs w:val="24"/>
              <w14:ligatures w14:val="standardContextual"/>
            </w:rPr>
          </w:pPr>
          <w:hyperlink w:anchor="_Toc179463626" w:history="1">
            <w:r w:rsidR="00D95DFE" w:rsidRPr="004252BE">
              <w:rPr>
                <w:rStyle w:val="Hyperlink"/>
                <w:noProof/>
              </w:rPr>
              <w:t>1.5.3. Hemoragia cerebrală cerebrală subarahnoidiană (HSA)</w:t>
            </w:r>
            <w:r w:rsidR="00D95DFE">
              <w:rPr>
                <w:noProof/>
                <w:webHidden/>
              </w:rPr>
              <w:tab/>
            </w:r>
            <w:r w:rsidR="00D95DFE">
              <w:rPr>
                <w:noProof/>
                <w:webHidden/>
              </w:rPr>
              <w:fldChar w:fldCharType="begin"/>
            </w:r>
            <w:r w:rsidR="00D95DFE">
              <w:rPr>
                <w:noProof/>
                <w:webHidden/>
              </w:rPr>
              <w:instrText xml:space="preserve"> PAGEREF _Toc179463626 \h </w:instrText>
            </w:r>
            <w:r w:rsidR="00D95DFE">
              <w:rPr>
                <w:noProof/>
                <w:webHidden/>
              </w:rPr>
            </w:r>
            <w:r w:rsidR="00D95DFE">
              <w:rPr>
                <w:noProof/>
                <w:webHidden/>
              </w:rPr>
              <w:fldChar w:fldCharType="separate"/>
            </w:r>
            <w:r w:rsidR="00D95DFE">
              <w:rPr>
                <w:noProof/>
                <w:webHidden/>
              </w:rPr>
              <w:t>34</w:t>
            </w:r>
            <w:r w:rsidR="00D95DFE">
              <w:rPr>
                <w:noProof/>
                <w:webHidden/>
              </w:rPr>
              <w:fldChar w:fldCharType="end"/>
            </w:r>
          </w:hyperlink>
        </w:p>
        <w:p w14:paraId="5152A72E" w14:textId="35F70348" w:rsidR="00D95DFE" w:rsidRDefault="00FB6C35">
          <w:pPr>
            <w:pStyle w:val="TOC3"/>
            <w:rPr>
              <w:rFonts w:asciiTheme="minorHAnsi" w:eastAsiaTheme="minorEastAsia" w:hAnsiTheme="minorHAnsi" w:cstheme="minorBidi"/>
              <w:noProof/>
              <w:kern w:val="2"/>
              <w:sz w:val="24"/>
              <w:szCs w:val="24"/>
              <w14:ligatures w14:val="standardContextual"/>
            </w:rPr>
          </w:pPr>
          <w:hyperlink w:anchor="_Toc179463627" w:history="1">
            <w:r w:rsidR="00D95DFE" w:rsidRPr="004252BE">
              <w:rPr>
                <w:rStyle w:val="Hyperlink"/>
                <w:noProof/>
              </w:rPr>
              <w:t>1.5.6. Resursa umană în tratamentul bolilor cerebrovasculare</w:t>
            </w:r>
            <w:r w:rsidR="00D95DFE">
              <w:rPr>
                <w:noProof/>
                <w:webHidden/>
              </w:rPr>
              <w:tab/>
            </w:r>
            <w:r w:rsidR="00D95DFE">
              <w:rPr>
                <w:noProof/>
                <w:webHidden/>
              </w:rPr>
              <w:fldChar w:fldCharType="begin"/>
            </w:r>
            <w:r w:rsidR="00D95DFE">
              <w:rPr>
                <w:noProof/>
                <w:webHidden/>
              </w:rPr>
              <w:instrText xml:space="preserve"> PAGEREF _Toc179463627 \h </w:instrText>
            </w:r>
            <w:r w:rsidR="00D95DFE">
              <w:rPr>
                <w:noProof/>
                <w:webHidden/>
              </w:rPr>
            </w:r>
            <w:r w:rsidR="00D95DFE">
              <w:rPr>
                <w:noProof/>
                <w:webHidden/>
              </w:rPr>
              <w:fldChar w:fldCharType="separate"/>
            </w:r>
            <w:r w:rsidR="00D95DFE">
              <w:rPr>
                <w:noProof/>
                <w:webHidden/>
              </w:rPr>
              <w:t>37</w:t>
            </w:r>
            <w:r w:rsidR="00D95DFE">
              <w:rPr>
                <w:noProof/>
                <w:webHidden/>
              </w:rPr>
              <w:fldChar w:fldCharType="end"/>
            </w:r>
          </w:hyperlink>
        </w:p>
        <w:p w14:paraId="6AE4601B" w14:textId="07057A9C" w:rsidR="00D95DFE" w:rsidRDefault="00FB6C35">
          <w:pPr>
            <w:pStyle w:val="TOC2"/>
            <w:rPr>
              <w:rFonts w:asciiTheme="minorHAnsi" w:eastAsiaTheme="minorEastAsia" w:hAnsiTheme="minorHAnsi" w:cstheme="minorBidi"/>
              <w:i w:val="0"/>
              <w:iCs w:val="0"/>
              <w:noProof/>
              <w:kern w:val="2"/>
              <w:sz w:val="24"/>
              <w:szCs w:val="24"/>
              <w14:ligatures w14:val="standardContextual"/>
            </w:rPr>
          </w:pPr>
          <w:hyperlink w:anchor="_Toc179463628" w:history="1">
            <w:r w:rsidR="00D95DFE" w:rsidRPr="004252BE">
              <w:rPr>
                <w:rStyle w:val="Hyperlink"/>
                <w:noProof/>
              </w:rPr>
              <w:t>1.6. Reabilitarea cardiovasculară și reabilitarea accidentelor vasculare cerebrale în România</w:t>
            </w:r>
            <w:r w:rsidR="00D95DFE">
              <w:rPr>
                <w:noProof/>
                <w:webHidden/>
              </w:rPr>
              <w:tab/>
            </w:r>
            <w:r w:rsidR="00D95DFE">
              <w:rPr>
                <w:noProof/>
                <w:webHidden/>
              </w:rPr>
              <w:fldChar w:fldCharType="begin"/>
            </w:r>
            <w:r w:rsidR="00D95DFE">
              <w:rPr>
                <w:noProof/>
                <w:webHidden/>
              </w:rPr>
              <w:instrText xml:space="preserve"> PAGEREF _Toc179463628 \h </w:instrText>
            </w:r>
            <w:r w:rsidR="00D95DFE">
              <w:rPr>
                <w:noProof/>
                <w:webHidden/>
              </w:rPr>
            </w:r>
            <w:r w:rsidR="00D95DFE">
              <w:rPr>
                <w:noProof/>
                <w:webHidden/>
              </w:rPr>
              <w:fldChar w:fldCharType="separate"/>
            </w:r>
            <w:r w:rsidR="00D95DFE">
              <w:rPr>
                <w:noProof/>
                <w:webHidden/>
              </w:rPr>
              <w:t>38</w:t>
            </w:r>
            <w:r w:rsidR="00D95DFE">
              <w:rPr>
                <w:noProof/>
                <w:webHidden/>
              </w:rPr>
              <w:fldChar w:fldCharType="end"/>
            </w:r>
          </w:hyperlink>
        </w:p>
        <w:p w14:paraId="5647E830" w14:textId="16240C68" w:rsidR="00D95DFE" w:rsidRDefault="00FB6C35">
          <w:pPr>
            <w:pStyle w:val="TOC3"/>
            <w:rPr>
              <w:rFonts w:asciiTheme="minorHAnsi" w:eastAsiaTheme="minorEastAsia" w:hAnsiTheme="minorHAnsi" w:cstheme="minorBidi"/>
              <w:noProof/>
              <w:kern w:val="2"/>
              <w:sz w:val="24"/>
              <w:szCs w:val="24"/>
              <w14:ligatures w14:val="standardContextual"/>
            </w:rPr>
          </w:pPr>
          <w:hyperlink w:anchor="_Toc179463629" w:history="1">
            <w:r w:rsidR="00D95DFE" w:rsidRPr="004252BE">
              <w:rPr>
                <w:rStyle w:val="Hyperlink"/>
                <w:noProof/>
              </w:rPr>
              <w:t>1.6.1. Reabilitarea cardiovasculară</w:t>
            </w:r>
            <w:r w:rsidR="00D95DFE">
              <w:rPr>
                <w:noProof/>
                <w:webHidden/>
              </w:rPr>
              <w:tab/>
            </w:r>
            <w:r w:rsidR="00D95DFE">
              <w:rPr>
                <w:noProof/>
                <w:webHidden/>
              </w:rPr>
              <w:fldChar w:fldCharType="begin"/>
            </w:r>
            <w:r w:rsidR="00D95DFE">
              <w:rPr>
                <w:noProof/>
                <w:webHidden/>
              </w:rPr>
              <w:instrText xml:space="preserve"> PAGEREF _Toc179463629 \h </w:instrText>
            </w:r>
            <w:r w:rsidR="00D95DFE">
              <w:rPr>
                <w:noProof/>
                <w:webHidden/>
              </w:rPr>
            </w:r>
            <w:r w:rsidR="00D95DFE">
              <w:rPr>
                <w:noProof/>
                <w:webHidden/>
              </w:rPr>
              <w:fldChar w:fldCharType="separate"/>
            </w:r>
            <w:r w:rsidR="00D95DFE">
              <w:rPr>
                <w:noProof/>
                <w:webHidden/>
              </w:rPr>
              <w:t>38</w:t>
            </w:r>
            <w:r w:rsidR="00D95DFE">
              <w:rPr>
                <w:noProof/>
                <w:webHidden/>
              </w:rPr>
              <w:fldChar w:fldCharType="end"/>
            </w:r>
          </w:hyperlink>
        </w:p>
        <w:p w14:paraId="1FA3675C" w14:textId="6D6C0699" w:rsidR="00D95DFE" w:rsidRDefault="00FB6C35">
          <w:pPr>
            <w:pStyle w:val="TOC3"/>
            <w:rPr>
              <w:rFonts w:asciiTheme="minorHAnsi" w:eastAsiaTheme="minorEastAsia" w:hAnsiTheme="minorHAnsi" w:cstheme="minorBidi"/>
              <w:noProof/>
              <w:kern w:val="2"/>
              <w:sz w:val="24"/>
              <w:szCs w:val="24"/>
              <w14:ligatures w14:val="standardContextual"/>
            </w:rPr>
          </w:pPr>
          <w:hyperlink w:anchor="_Toc179463630" w:history="1">
            <w:r w:rsidR="00D95DFE" w:rsidRPr="004252BE">
              <w:rPr>
                <w:rStyle w:val="Hyperlink"/>
                <w:noProof/>
              </w:rPr>
              <w:t>1.6.2. Reabilitarea accidentelor vasculare cerebrale</w:t>
            </w:r>
            <w:r w:rsidR="00D95DFE">
              <w:rPr>
                <w:noProof/>
                <w:webHidden/>
              </w:rPr>
              <w:tab/>
            </w:r>
            <w:r w:rsidR="00D95DFE">
              <w:rPr>
                <w:noProof/>
                <w:webHidden/>
              </w:rPr>
              <w:fldChar w:fldCharType="begin"/>
            </w:r>
            <w:r w:rsidR="00D95DFE">
              <w:rPr>
                <w:noProof/>
                <w:webHidden/>
              </w:rPr>
              <w:instrText xml:space="preserve"> PAGEREF _Toc179463630 \h </w:instrText>
            </w:r>
            <w:r w:rsidR="00D95DFE">
              <w:rPr>
                <w:noProof/>
                <w:webHidden/>
              </w:rPr>
            </w:r>
            <w:r w:rsidR="00D95DFE">
              <w:rPr>
                <w:noProof/>
                <w:webHidden/>
              </w:rPr>
              <w:fldChar w:fldCharType="separate"/>
            </w:r>
            <w:r w:rsidR="00D95DFE">
              <w:rPr>
                <w:noProof/>
                <w:webHidden/>
              </w:rPr>
              <w:t>40</w:t>
            </w:r>
            <w:r w:rsidR="00D95DFE">
              <w:rPr>
                <w:noProof/>
                <w:webHidden/>
              </w:rPr>
              <w:fldChar w:fldCharType="end"/>
            </w:r>
          </w:hyperlink>
        </w:p>
        <w:p w14:paraId="5AC0F9CE" w14:textId="2F5B4F99" w:rsidR="00D95DFE" w:rsidRDefault="00FB6C35">
          <w:pPr>
            <w:pStyle w:val="TOC2"/>
            <w:rPr>
              <w:rFonts w:asciiTheme="minorHAnsi" w:eastAsiaTheme="minorEastAsia" w:hAnsiTheme="minorHAnsi" w:cstheme="minorBidi"/>
              <w:i w:val="0"/>
              <w:iCs w:val="0"/>
              <w:noProof/>
              <w:kern w:val="2"/>
              <w:sz w:val="24"/>
              <w:szCs w:val="24"/>
              <w14:ligatures w14:val="standardContextual"/>
            </w:rPr>
          </w:pPr>
          <w:hyperlink w:anchor="_Toc179463631" w:history="1">
            <w:r w:rsidR="00D95DFE" w:rsidRPr="004252BE">
              <w:rPr>
                <w:rStyle w:val="Hyperlink"/>
                <w:noProof/>
              </w:rPr>
              <w:t>1.7. Cercetarea, dezvoltarea și inovarea (CDI) în domeniul BCC</w:t>
            </w:r>
            <w:r w:rsidR="00D95DFE">
              <w:rPr>
                <w:noProof/>
                <w:webHidden/>
              </w:rPr>
              <w:tab/>
            </w:r>
            <w:r w:rsidR="00D95DFE">
              <w:rPr>
                <w:noProof/>
                <w:webHidden/>
              </w:rPr>
              <w:fldChar w:fldCharType="begin"/>
            </w:r>
            <w:r w:rsidR="00D95DFE">
              <w:rPr>
                <w:noProof/>
                <w:webHidden/>
              </w:rPr>
              <w:instrText xml:space="preserve"> PAGEREF _Toc179463631 \h </w:instrText>
            </w:r>
            <w:r w:rsidR="00D95DFE">
              <w:rPr>
                <w:noProof/>
                <w:webHidden/>
              </w:rPr>
            </w:r>
            <w:r w:rsidR="00D95DFE">
              <w:rPr>
                <w:noProof/>
                <w:webHidden/>
              </w:rPr>
              <w:fldChar w:fldCharType="separate"/>
            </w:r>
            <w:r w:rsidR="00D95DFE">
              <w:rPr>
                <w:noProof/>
                <w:webHidden/>
              </w:rPr>
              <w:t>42</w:t>
            </w:r>
            <w:r w:rsidR="00D95DFE">
              <w:rPr>
                <w:noProof/>
                <w:webHidden/>
              </w:rPr>
              <w:fldChar w:fldCharType="end"/>
            </w:r>
          </w:hyperlink>
        </w:p>
        <w:p w14:paraId="383C3552" w14:textId="46EB2B39" w:rsidR="00D95DFE" w:rsidRDefault="00FB6C35">
          <w:pPr>
            <w:pStyle w:val="TOC2"/>
            <w:rPr>
              <w:rFonts w:asciiTheme="minorHAnsi" w:eastAsiaTheme="minorEastAsia" w:hAnsiTheme="minorHAnsi" w:cstheme="minorBidi"/>
              <w:i w:val="0"/>
              <w:iCs w:val="0"/>
              <w:noProof/>
              <w:kern w:val="2"/>
              <w:sz w:val="24"/>
              <w:szCs w:val="24"/>
              <w14:ligatures w14:val="standardContextual"/>
            </w:rPr>
          </w:pPr>
          <w:hyperlink w:anchor="_Toc179463632" w:history="1">
            <w:r w:rsidR="00D95DFE" w:rsidRPr="004252BE">
              <w:rPr>
                <w:rStyle w:val="Hyperlink"/>
                <w:noProof/>
              </w:rPr>
              <w:t>1.8. Nevoia dezvoltării unui sistem integrat de informații de sănătate pentru prevenirea și îngrijirea bolilor cardiovasculare și cerebrovasculare</w:t>
            </w:r>
            <w:r w:rsidR="00D95DFE">
              <w:rPr>
                <w:noProof/>
                <w:webHidden/>
              </w:rPr>
              <w:tab/>
            </w:r>
            <w:r w:rsidR="00D95DFE">
              <w:rPr>
                <w:noProof/>
                <w:webHidden/>
              </w:rPr>
              <w:fldChar w:fldCharType="begin"/>
            </w:r>
            <w:r w:rsidR="00D95DFE">
              <w:rPr>
                <w:noProof/>
                <w:webHidden/>
              </w:rPr>
              <w:instrText xml:space="preserve"> PAGEREF _Toc179463632 \h </w:instrText>
            </w:r>
            <w:r w:rsidR="00D95DFE">
              <w:rPr>
                <w:noProof/>
                <w:webHidden/>
              </w:rPr>
            </w:r>
            <w:r w:rsidR="00D95DFE">
              <w:rPr>
                <w:noProof/>
                <w:webHidden/>
              </w:rPr>
              <w:fldChar w:fldCharType="separate"/>
            </w:r>
            <w:r w:rsidR="00D95DFE">
              <w:rPr>
                <w:noProof/>
                <w:webHidden/>
              </w:rPr>
              <w:t>45</w:t>
            </w:r>
            <w:r w:rsidR="00D95DFE">
              <w:rPr>
                <w:noProof/>
                <w:webHidden/>
              </w:rPr>
              <w:fldChar w:fldCharType="end"/>
            </w:r>
          </w:hyperlink>
        </w:p>
        <w:p w14:paraId="78D64A53" w14:textId="51C7BE91" w:rsidR="00D95DFE" w:rsidRDefault="00FB6C35">
          <w:pPr>
            <w:pStyle w:val="TOC2"/>
            <w:rPr>
              <w:rFonts w:asciiTheme="minorHAnsi" w:eastAsiaTheme="minorEastAsia" w:hAnsiTheme="minorHAnsi" w:cstheme="minorBidi"/>
              <w:i w:val="0"/>
              <w:iCs w:val="0"/>
              <w:noProof/>
              <w:kern w:val="2"/>
              <w:sz w:val="24"/>
              <w:szCs w:val="24"/>
              <w14:ligatures w14:val="standardContextual"/>
            </w:rPr>
          </w:pPr>
          <w:hyperlink w:anchor="_Toc179463633" w:history="1">
            <w:r w:rsidR="00D95DFE" w:rsidRPr="004252BE">
              <w:rPr>
                <w:rStyle w:val="Hyperlink"/>
                <w:noProof/>
              </w:rPr>
              <w:t>1.9. Ținte operaționale la nivel național pentru 2030, în baza reperelor Europene</w:t>
            </w:r>
            <w:r w:rsidR="00D95DFE">
              <w:rPr>
                <w:noProof/>
                <w:webHidden/>
              </w:rPr>
              <w:tab/>
            </w:r>
            <w:r w:rsidR="00D95DFE">
              <w:rPr>
                <w:noProof/>
                <w:webHidden/>
              </w:rPr>
              <w:fldChar w:fldCharType="begin"/>
            </w:r>
            <w:r w:rsidR="00D95DFE">
              <w:rPr>
                <w:noProof/>
                <w:webHidden/>
              </w:rPr>
              <w:instrText xml:space="preserve"> PAGEREF _Toc179463633 \h </w:instrText>
            </w:r>
            <w:r w:rsidR="00D95DFE">
              <w:rPr>
                <w:noProof/>
                <w:webHidden/>
              </w:rPr>
            </w:r>
            <w:r w:rsidR="00D95DFE">
              <w:rPr>
                <w:noProof/>
                <w:webHidden/>
              </w:rPr>
              <w:fldChar w:fldCharType="separate"/>
            </w:r>
            <w:r w:rsidR="00D95DFE">
              <w:rPr>
                <w:noProof/>
                <w:webHidden/>
              </w:rPr>
              <w:t>46</w:t>
            </w:r>
            <w:r w:rsidR="00D95DFE">
              <w:rPr>
                <w:noProof/>
                <w:webHidden/>
              </w:rPr>
              <w:fldChar w:fldCharType="end"/>
            </w:r>
          </w:hyperlink>
        </w:p>
        <w:p w14:paraId="4FEE538E" w14:textId="1BD825AB" w:rsidR="00D95DFE" w:rsidRDefault="00FB6C35">
          <w:pPr>
            <w:pStyle w:val="TOC3"/>
            <w:rPr>
              <w:rFonts w:asciiTheme="minorHAnsi" w:eastAsiaTheme="minorEastAsia" w:hAnsiTheme="minorHAnsi" w:cstheme="minorBidi"/>
              <w:noProof/>
              <w:kern w:val="2"/>
              <w:sz w:val="24"/>
              <w:szCs w:val="24"/>
              <w14:ligatures w14:val="standardContextual"/>
            </w:rPr>
          </w:pPr>
          <w:hyperlink w:anchor="_Toc179463634" w:history="1">
            <w:r w:rsidR="00D95DFE" w:rsidRPr="004252BE">
              <w:rPr>
                <w:rStyle w:val="Hyperlink"/>
                <w:noProof/>
              </w:rPr>
              <w:t>1.9.1. Prevenția primară a bolilor cardiovasculare și cerebrovasculare</w:t>
            </w:r>
            <w:r w:rsidR="00D95DFE">
              <w:rPr>
                <w:noProof/>
                <w:webHidden/>
              </w:rPr>
              <w:tab/>
            </w:r>
            <w:r w:rsidR="00D95DFE">
              <w:rPr>
                <w:noProof/>
                <w:webHidden/>
              </w:rPr>
              <w:fldChar w:fldCharType="begin"/>
            </w:r>
            <w:r w:rsidR="00D95DFE">
              <w:rPr>
                <w:noProof/>
                <w:webHidden/>
              </w:rPr>
              <w:instrText xml:space="preserve"> PAGEREF _Toc179463634 \h </w:instrText>
            </w:r>
            <w:r w:rsidR="00D95DFE">
              <w:rPr>
                <w:noProof/>
                <w:webHidden/>
              </w:rPr>
            </w:r>
            <w:r w:rsidR="00D95DFE">
              <w:rPr>
                <w:noProof/>
                <w:webHidden/>
              </w:rPr>
              <w:fldChar w:fldCharType="separate"/>
            </w:r>
            <w:r w:rsidR="00D95DFE">
              <w:rPr>
                <w:noProof/>
                <w:webHidden/>
              </w:rPr>
              <w:t>46</w:t>
            </w:r>
            <w:r w:rsidR="00D95DFE">
              <w:rPr>
                <w:noProof/>
                <w:webHidden/>
              </w:rPr>
              <w:fldChar w:fldCharType="end"/>
            </w:r>
          </w:hyperlink>
        </w:p>
        <w:p w14:paraId="05083CBD" w14:textId="4174537E" w:rsidR="00D95DFE" w:rsidRDefault="00FB6C35">
          <w:pPr>
            <w:pStyle w:val="TOC3"/>
            <w:rPr>
              <w:rFonts w:asciiTheme="minorHAnsi" w:eastAsiaTheme="minorEastAsia" w:hAnsiTheme="minorHAnsi" w:cstheme="minorBidi"/>
              <w:noProof/>
              <w:kern w:val="2"/>
              <w:sz w:val="24"/>
              <w:szCs w:val="24"/>
              <w14:ligatures w14:val="standardContextual"/>
            </w:rPr>
          </w:pPr>
          <w:hyperlink w:anchor="_Toc179463635" w:history="1">
            <w:r w:rsidR="00D95DFE" w:rsidRPr="004252BE">
              <w:rPr>
                <w:rStyle w:val="Hyperlink"/>
                <w:noProof/>
              </w:rPr>
              <w:t>1.9.2. Tratamentul acut și prevenția secundară a bolilor cardiovasculare</w:t>
            </w:r>
            <w:r w:rsidR="00D95DFE">
              <w:rPr>
                <w:noProof/>
                <w:webHidden/>
              </w:rPr>
              <w:tab/>
            </w:r>
            <w:r w:rsidR="00D95DFE">
              <w:rPr>
                <w:noProof/>
                <w:webHidden/>
              </w:rPr>
              <w:fldChar w:fldCharType="begin"/>
            </w:r>
            <w:r w:rsidR="00D95DFE">
              <w:rPr>
                <w:noProof/>
                <w:webHidden/>
              </w:rPr>
              <w:instrText xml:space="preserve"> PAGEREF _Toc179463635 \h </w:instrText>
            </w:r>
            <w:r w:rsidR="00D95DFE">
              <w:rPr>
                <w:noProof/>
                <w:webHidden/>
              </w:rPr>
            </w:r>
            <w:r w:rsidR="00D95DFE">
              <w:rPr>
                <w:noProof/>
                <w:webHidden/>
              </w:rPr>
              <w:fldChar w:fldCharType="separate"/>
            </w:r>
            <w:r w:rsidR="00D95DFE">
              <w:rPr>
                <w:noProof/>
                <w:webHidden/>
              </w:rPr>
              <w:t>47</w:t>
            </w:r>
            <w:r w:rsidR="00D95DFE">
              <w:rPr>
                <w:noProof/>
                <w:webHidden/>
              </w:rPr>
              <w:fldChar w:fldCharType="end"/>
            </w:r>
          </w:hyperlink>
        </w:p>
        <w:p w14:paraId="280EE372" w14:textId="13B6C986" w:rsidR="00D95DFE" w:rsidRDefault="00FB6C35">
          <w:pPr>
            <w:pStyle w:val="TOC3"/>
            <w:rPr>
              <w:rFonts w:asciiTheme="minorHAnsi" w:eastAsiaTheme="minorEastAsia" w:hAnsiTheme="minorHAnsi" w:cstheme="minorBidi"/>
              <w:noProof/>
              <w:kern w:val="2"/>
              <w:sz w:val="24"/>
              <w:szCs w:val="24"/>
              <w14:ligatures w14:val="standardContextual"/>
            </w:rPr>
          </w:pPr>
          <w:hyperlink w:anchor="_Toc179463636" w:history="1">
            <w:r w:rsidR="00D95DFE" w:rsidRPr="004252BE">
              <w:rPr>
                <w:rStyle w:val="Hyperlink"/>
                <w:noProof/>
              </w:rPr>
              <w:t>1.9.3. Tratamentul accidentelor vasculare cerebrale acute</w:t>
            </w:r>
            <w:r w:rsidR="00D95DFE">
              <w:rPr>
                <w:noProof/>
                <w:webHidden/>
              </w:rPr>
              <w:tab/>
            </w:r>
            <w:r w:rsidR="00D95DFE">
              <w:rPr>
                <w:noProof/>
                <w:webHidden/>
              </w:rPr>
              <w:fldChar w:fldCharType="begin"/>
            </w:r>
            <w:r w:rsidR="00D95DFE">
              <w:rPr>
                <w:noProof/>
                <w:webHidden/>
              </w:rPr>
              <w:instrText xml:space="preserve"> PAGEREF _Toc179463636 \h </w:instrText>
            </w:r>
            <w:r w:rsidR="00D95DFE">
              <w:rPr>
                <w:noProof/>
                <w:webHidden/>
              </w:rPr>
            </w:r>
            <w:r w:rsidR="00D95DFE">
              <w:rPr>
                <w:noProof/>
                <w:webHidden/>
              </w:rPr>
              <w:fldChar w:fldCharType="separate"/>
            </w:r>
            <w:r w:rsidR="00D95DFE">
              <w:rPr>
                <w:noProof/>
                <w:webHidden/>
              </w:rPr>
              <w:t>49</w:t>
            </w:r>
            <w:r w:rsidR="00D95DFE">
              <w:rPr>
                <w:noProof/>
                <w:webHidden/>
              </w:rPr>
              <w:fldChar w:fldCharType="end"/>
            </w:r>
          </w:hyperlink>
        </w:p>
        <w:p w14:paraId="5E385C83" w14:textId="132D0C1F" w:rsidR="00D95DFE" w:rsidRDefault="00FB6C35">
          <w:pPr>
            <w:pStyle w:val="TOC3"/>
            <w:rPr>
              <w:rFonts w:asciiTheme="minorHAnsi" w:eastAsiaTheme="minorEastAsia" w:hAnsiTheme="minorHAnsi" w:cstheme="minorBidi"/>
              <w:noProof/>
              <w:kern w:val="2"/>
              <w:sz w:val="24"/>
              <w:szCs w:val="24"/>
              <w14:ligatures w14:val="standardContextual"/>
            </w:rPr>
          </w:pPr>
          <w:hyperlink w:anchor="_Toc179463637" w:history="1">
            <w:r w:rsidR="00D95DFE" w:rsidRPr="004252BE">
              <w:rPr>
                <w:rStyle w:val="Hyperlink"/>
                <w:noProof/>
              </w:rPr>
              <w:t>1.9.4. Reabilitarea cardiovasculară și cerebrovasculară</w:t>
            </w:r>
            <w:r w:rsidR="00D95DFE">
              <w:rPr>
                <w:noProof/>
                <w:webHidden/>
              </w:rPr>
              <w:tab/>
            </w:r>
            <w:r w:rsidR="00D95DFE">
              <w:rPr>
                <w:noProof/>
                <w:webHidden/>
              </w:rPr>
              <w:fldChar w:fldCharType="begin"/>
            </w:r>
            <w:r w:rsidR="00D95DFE">
              <w:rPr>
                <w:noProof/>
                <w:webHidden/>
              </w:rPr>
              <w:instrText xml:space="preserve"> PAGEREF _Toc179463637 \h </w:instrText>
            </w:r>
            <w:r w:rsidR="00D95DFE">
              <w:rPr>
                <w:noProof/>
                <w:webHidden/>
              </w:rPr>
            </w:r>
            <w:r w:rsidR="00D95DFE">
              <w:rPr>
                <w:noProof/>
                <w:webHidden/>
              </w:rPr>
              <w:fldChar w:fldCharType="separate"/>
            </w:r>
            <w:r w:rsidR="00D95DFE">
              <w:rPr>
                <w:noProof/>
                <w:webHidden/>
              </w:rPr>
              <w:t>50</w:t>
            </w:r>
            <w:r w:rsidR="00D95DFE">
              <w:rPr>
                <w:noProof/>
                <w:webHidden/>
              </w:rPr>
              <w:fldChar w:fldCharType="end"/>
            </w:r>
          </w:hyperlink>
        </w:p>
        <w:p w14:paraId="3341EE19" w14:textId="37E4BF5F" w:rsidR="00D95DFE" w:rsidRDefault="00FB6C35">
          <w:pPr>
            <w:pStyle w:val="TOC3"/>
            <w:rPr>
              <w:rFonts w:asciiTheme="minorHAnsi" w:eastAsiaTheme="minorEastAsia" w:hAnsiTheme="minorHAnsi" w:cstheme="minorBidi"/>
              <w:noProof/>
              <w:kern w:val="2"/>
              <w:sz w:val="24"/>
              <w:szCs w:val="24"/>
              <w14:ligatures w14:val="standardContextual"/>
            </w:rPr>
          </w:pPr>
          <w:hyperlink w:anchor="_Toc179463638" w:history="1">
            <w:r w:rsidR="00D95DFE" w:rsidRPr="004252BE">
              <w:rPr>
                <w:rStyle w:val="Hyperlink"/>
                <w:noProof/>
              </w:rPr>
              <w:t>1.9.5. Actori cheie la nivel național pentru atingerea țintelor SNBCC</w:t>
            </w:r>
            <w:r w:rsidR="00D95DFE">
              <w:rPr>
                <w:noProof/>
                <w:webHidden/>
              </w:rPr>
              <w:tab/>
            </w:r>
            <w:r w:rsidR="00D95DFE">
              <w:rPr>
                <w:noProof/>
                <w:webHidden/>
              </w:rPr>
              <w:fldChar w:fldCharType="begin"/>
            </w:r>
            <w:r w:rsidR="00D95DFE">
              <w:rPr>
                <w:noProof/>
                <w:webHidden/>
              </w:rPr>
              <w:instrText xml:space="preserve"> PAGEREF _Toc179463638 \h </w:instrText>
            </w:r>
            <w:r w:rsidR="00D95DFE">
              <w:rPr>
                <w:noProof/>
                <w:webHidden/>
              </w:rPr>
            </w:r>
            <w:r w:rsidR="00D95DFE">
              <w:rPr>
                <w:noProof/>
                <w:webHidden/>
              </w:rPr>
              <w:fldChar w:fldCharType="separate"/>
            </w:r>
            <w:r w:rsidR="00D95DFE">
              <w:rPr>
                <w:noProof/>
                <w:webHidden/>
              </w:rPr>
              <w:t>51</w:t>
            </w:r>
            <w:r w:rsidR="00D95DFE">
              <w:rPr>
                <w:noProof/>
                <w:webHidden/>
              </w:rPr>
              <w:fldChar w:fldCharType="end"/>
            </w:r>
          </w:hyperlink>
        </w:p>
        <w:p w14:paraId="03580D20" w14:textId="3E765EF6" w:rsidR="00D95DFE" w:rsidRDefault="00FB6C35">
          <w:pPr>
            <w:pStyle w:val="TOC1"/>
            <w:tabs>
              <w:tab w:val="right" w:leader="dot" w:pos="9016"/>
            </w:tabs>
            <w:rPr>
              <w:rFonts w:asciiTheme="minorHAnsi" w:eastAsiaTheme="minorEastAsia" w:hAnsiTheme="minorHAnsi" w:cstheme="minorBidi"/>
              <w:b w:val="0"/>
              <w:bCs w:val="0"/>
              <w:noProof/>
              <w:kern w:val="2"/>
              <w:sz w:val="24"/>
              <w:szCs w:val="24"/>
              <w14:ligatures w14:val="standardContextual"/>
            </w:rPr>
          </w:pPr>
          <w:hyperlink w:anchor="_Toc179463639" w:history="1">
            <w:r w:rsidR="00D95DFE" w:rsidRPr="004252BE">
              <w:rPr>
                <w:rStyle w:val="Hyperlink"/>
                <w:noProof/>
              </w:rPr>
              <w:t>2. Misiune, viziune, scop, cadru conceptual, principii de guvernanță și referințe strategice</w:t>
            </w:r>
            <w:r w:rsidR="00D95DFE">
              <w:rPr>
                <w:noProof/>
                <w:webHidden/>
              </w:rPr>
              <w:tab/>
            </w:r>
            <w:r w:rsidR="00D95DFE">
              <w:rPr>
                <w:noProof/>
                <w:webHidden/>
              </w:rPr>
              <w:fldChar w:fldCharType="begin"/>
            </w:r>
            <w:r w:rsidR="00D95DFE">
              <w:rPr>
                <w:noProof/>
                <w:webHidden/>
              </w:rPr>
              <w:instrText xml:space="preserve"> PAGEREF _Toc179463639 \h </w:instrText>
            </w:r>
            <w:r w:rsidR="00D95DFE">
              <w:rPr>
                <w:noProof/>
                <w:webHidden/>
              </w:rPr>
            </w:r>
            <w:r w:rsidR="00D95DFE">
              <w:rPr>
                <w:noProof/>
                <w:webHidden/>
              </w:rPr>
              <w:fldChar w:fldCharType="separate"/>
            </w:r>
            <w:r w:rsidR="00D95DFE">
              <w:rPr>
                <w:noProof/>
                <w:webHidden/>
              </w:rPr>
              <w:t>52</w:t>
            </w:r>
            <w:r w:rsidR="00D95DFE">
              <w:rPr>
                <w:noProof/>
                <w:webHidden/>
              </w:rPr>
              <w:fldChar w:fldCharType="end"/>
            </w:r>
          </w:hyperlink>
        </w:p>
        <w:p w14:paraId="63FC4882" w14:textId="5CEBB98D" w:rsidR="00D95DFE" w:rsidRDefault="00FB6C35">
          <w:pPr>
            <w:pStyle w:val="TOC2"/>
            <w:rPr>
              <w:rFonts w:asciiTheme="minorHAnsi" w:eastAsiaTheme="minorEastAsia" w:hAnsiTheme="minorHAnsi" w:cstheme="minorBidi"/>
              <w:i w:val="0"/>
              <w:iCs w:val="0"/>
              <w:noProof/>
              <w:kern w:val="2"/>
              <w:sz w:val="24"/>
              <w:szCs w:val="24"/>
              <w14:ligatures w14:val="standardContextual"/>
            </w:rPr>
          </w:pPr>
          <w:hyperlink w:anchor="_Toc179463640" w:history="1">
            <w:r w:rsidR="00D95DFE" w:rsidRPr="004252BE">
              <w:rPr>
                <w:rStyle w:val="Hyperlink"/>
                <w:noProof/>
              </w:rPr>
              <w:t>2.1. Misiune</w:t>
            </w:r>
            <w:r w:rsidR="00D95DFE">
              <w:rPr>
                <w:noProof/>
                <w:webHidden/>
              </w:rPr>
              <w:tab/>
            </w:r>
            <w:r w:rsidR="00D95DFE">
              <w:rPr>
                <w:noProof/>
                <w:webHidden/>
              </w:rPr>
              <w:fldChar w:fldCharType="begin"/>
            </w:r>
            <w:r w:rsidR="00D95DFE">
              <w:rPr>
                <w:noProof/>
                <w:webHidden/>
              </w:rPr>
              <w:instrText xml:space="preserve"> PAGEREF _Toc179463640 \h </w:instrText>
            </w:r>
            <w:r w:rsidR="00D95DFE">
              <w:rPr>
                <w:noProof/>
                <w:webHidden/>
              </w:rPr>
            </w:r>
            <w:r w:rsidR="00D95DFE">
              <w:rPr>
                <w:noProof/>
                <w:webHidden/>
              </w:rPr>
              <w:fldChar w:fldCharType="separate"/>
            </w:r>
            <w:r w:rsidR="00D95DFE">
              <w:rPr>
                <w:noProof/>
                <w:webHidden/>
              </w:rPr>
              <w:t>52</w:t>
            </w:r>
            <w:r w:rsidR="00D95DFE">
              <w:rPr>
                <w:noProof/>
                <w:webHidden/>
              </w:rPr>
              <w:fldChar w:fldCharType="end"/>
            </w:r>
          </w:hyperlink>
        </w:p>
        <w:p w14:paraId="607692CB" w14:textId="5A1B379B" w:rsidR="00D95DFE" w:rsidRDefault="00FB6C35">
          <w:pPr>
            <w:pStyle w:val="TOC2"/>
            <w:rPr>
              <w:rFonts w:asciiTheme="minorHAnsi" w:eastAsiaTheme="minorEastAsia" w:hAnsiTheme="minorHAnsi" w:cstheme="minorBidi"/>
              <w:i w:val="0"/>
              <w:iCs w:val="0"/>
              <w:noProof/>
              <w:kern w:val="2"/>
              <w:sz w:val="24"/>
              <w:szCs w:val="24"/>
              <w14:ligatures w14:val="standardContextual"/>
            </w:rPr>
          </w:pPr>
          <w:hyperlink w:anchor="_Toc179463641" w:history="1">
            <w:r w:rsidR="00D95DFE" w:rsidRPr="004252BE">
              <w:rPr>
                <w:rStyle w:val="Hyperlink"/>
                <w:noProof/>
              </w:rPr>
              <w:t>2.2. Viziune</w:t>
            </w:r>
            <w:r w:rsidR="00D95DFE">
              <w:rPr>
                <w:noProof/>
                <w:webHidden/>
              </w:rPr>
              <w:tab/>
            </w:r>
            <w:r w:rsidR="00D95DFE">
              <w:rPr>
                <w:noProof/>
                <w:webHidden/>
              </w:rPr>
              <w:fldChar w:fldCharType="begin"/>
            </w:r>
            <w:r w:rsidR="00D95DFE">
              <w:rPr>
                <w:noProof/>
                <w:webHidden/>
              </w:rPr>
              <w:instrText xml:space="preserve"> PAGEREF _Toc179463641 \h </w:instrText>
            </w:r>
            <w:r w:rsidR="00D95DFE">
              <w:rPr>
                <w:noProof/>
                <w:webHidden/>
              </w:rPr>
            </w:r>
            <w:r w:rsidR="00D95DFE">
              <w:rPr>
                <w:noProof/>
                <w:webHidden/>
              </w:rPr>
              <w:fldChar w:fldCharType="separate"/>
            </w:r>
            <w:r w:rsidR="00D95DFE">
              <w:rPr>
                <w:noProof/>
                <w:webHidden/>
              </w:rPr>
              <w:t>52</w:t>
            </w:r>
            <w:r w:rsidR="00D95DFE">
              <w:rPr>
                <w:noProof/>
                <w:webHidden/>
              </w:rPr>
              <w:fldChar w:fldCharType="end"/>
            </w:r>
          </w:hyperlink>
        </w:p>
        <w:p w14:paraId="3FEA6158" w14:textId="359CA172" w:rsidR="00D95DFE" w:rsidRDefault="00FB6C35">
          <w:pPr>
            <w:pStyle w:val="TOC2"/>
            <w:rPr>
              <w:rFonts w:asciiTheme="minorHAnsi" w:eastAsiaTheme="minorEastAsia" w:hAnsiTheme="minorHAnsi" w:cstheme="minorBidi"/>
              <w:i w:val="0"/>
              <w:iCs w:val="0"/>
              <w:noProof/>
              <w:kern w:val="2"/>
              <w:sz w:val="24"/>
              <w:szCs w:val="24"/>
              <w14:ligatures w14:val="standardContextual"/>
            </w:rPr>
          </w:pPr>
          <w:hyperlink w:anchor="_Toc179463642" w:history="1">
            <w:r w:rsidR="00D95DFE" w:rsidRPr="004252BE">
              <w:rPr>
                <w:rStyle w:val="Hyperlink"/>
                <w:noProof/>
              </w:rPr>
              <w:t>2.3. Scop</w:t>
            </w:r>
            <w:r w:rsidR="00D95DFE">
              <w:rPr>
                <w:noProof/>
                <w:webHidden/>
              </w:rPr>
              <w:tab/>
            </w:r>
            <w:r w:rsidR="00D95DFE">
              <w:rPr>
                <w:noProof/>
                <w:webHidden/>
              </w:rPr>
              <w:fldChar w:fldCharType="begin"/>
            </w:r>
            <w:r w:rsidR="00D95DFE">
              <w:rPr>
                <w:noProof/>
                <w:webHidden/>
              </w:rPr>
              <w:instrText xml:space="preserve"> PAGEREF _Toc179463642 \h </w:instrText>
            </w:r>
            <w:r w:rsidR="00D95DFE">
              <w:rPr>
                <w:noProof/>
                <w:webHidden/>
              </w:rPr>
            </w:r>
            <w:r w:rsidR="00D95DFE">
              <w:rPr>
                <w:noProof/>
                <w:webHidden/>
              </w:rPr>
              <w:fldChar w:fldCharType="separate"/>
            </w:r>
            <w:r w:rsidR="00D95DFE">
              <w:rPr>
                <w:noProof/>
                <w:webHidden/>
              </w:rPr>
              <w:t>52</w:t>
            </w:r>
            <w:r w:rsidR="00D95DFE">
              <w:rPr>
                <w:noProof/>
                <w:webHidden/>
              </w:rPr>
              <w:fldChar w:fldCharType="end"/>
            </w:r>
          </w:hyperlink>
        </w:p>
        <w:p w14:paraId="1DA54084" w14:textId="584F1489" w:rsidR="00D95DFE" w:rsidRDefault="00FB6C35">
          <w:pPr>
            <w:pStyle w:val="TOC2"/>
            <w:rPr>
              <w:rFonts w:asciiTheme="minorHAnsi" w:eastAsiaTheme="minorEastAsia" w:hAnsiTheme="minorHAnsi" w:cstheme="minorBidi"/>
              <w:i w:val="0"/>
              <w:iCs w:val="0"/>
              <w:noProof/>
              <w:kern w:val="2"/>
              <w:sz w:val="24"/>
              <w:szCs w:val="24"/>
              <w14:ligatures w14:val="standardContextual"/>
            </w:rPr>
          </w:pPr>
          <w:hyperlink w:anchor="_Toc179463643" w:history="1">
            <w:r w:rsidR="00D95DFE" w:rsidRPr="004252BE">
              <w:rPr>
                <w:rStyle w:val="Hyperlink"/>
                <w:noProof/>
              </w:rPr>
              <w:t>2.4. Cadru conceptual</w:t>
            </w:r>
            <w:r w:rsidR="00D95DFE">
              <w:rPr>
                <w:noProof/>
                <w:webHidden/>
              </w:rPr>
              <w:tab/>
            </w:r>
            <w:r w:rsidR="00D95DFE">
              <w:rPr>
                <w:noProof/>
                <w:webHidden/>
              </w:rPr>
              <w:fldChar w:fldCharType="begin"/>
            </w:r>
            <w:r w:rsidR="00D95DFE">
              <w:rPr>
                <w:noProof/>
                <w:webHidden/>
              </w:rPr>
              <w:instrText xml:space="preserve"> PAGEREF _Toc179463643 \h </w:instrText>
            </w:r>
            <w:r w:rsidR="00D95DFE">
              <w:rPr>
                <w:noProof/>
                <w:webHidden/>
              </w:rPr>
            </w:r>
            <w:r w:rsidR="00D95DFE">
              <w:rPr>
                <w:noProof/>
                <w:webHidden/>
              </w:rPr>
              <w:fldChar w:fldCharType="separate"/>
            </w:r>
            <w:r w:rsidR="00D95DFE">
              <w:rPr>
                <w:noProof/>
                <w:webHidden/>
              </w:rPr>
              <w:t>52</w:t>
            </w:r>
            <w:r w:rsidR="00D95DFE">
              <w:rPr>
                <w:noProof/>
                <w:webHidden/>
              </w:rPr>
              <w:fldChar w:fldCharType="end"/>
            </w:r>
          </w:hyperlink>
        </w:p>
        <w:p w14:paraId="67A8CFBB" w14:textId="070A5D84" w:rsidR="00D95DFE" w:rsidRDefault="00FB6C35">
          <w:pPr>
            <w:pStyle w:val="TOC2"/>
            <w:rPr>
              <w:rFonts w:asciiTheme="minorHAnsi" w:eastAsiaTheme="minorEastAsia" w:hAnsiTheme="minorHAnsi" w:cstheme="minorBidi"/>
              <w:i w:val="0"/>
              <w:iCs w:val="0"/>
              <w:noProof/>
              <w:kern w:val="2"/>
              <w:sz w:val="24"/>
              <w:szCs w:val="24"/>
              <w14:ligatures w14:val="standardContextual"/>
            </w:rPr>
          </w:pPr>
          <w:hyperlink w:anchor="_Toc179463644" w:history="1">
            <w:r w:rsidR="00D95DFE" w:rsidRPr="004252BE">
              <w:rPr>
                <w:rStyle w:val="Hyperlink"/>
                <w:noProof/>
              </w:rPr>
              <w:t>2.5. Principii care guvernează SNBCC</w:t>
            </w:r>
            <w:r w:rsidR="00D95DFE">
              <w:rPr>
                <w:noProof/>
                <w:webHidden/>
              </w:rPr>
              <w:tab/>
            </w:r>
            <w:r w:rsidR="00D95DFE">
              <w:rPr>
                <w:noProof/>
                <w:webHidden/>
              </w:rPr>
              <w:fldChar w:fldCharType="begin"/>
            </w:r>
            <w:r w:rsidR="00D95DFE">
              <w:rPr>
                <w:noProof/>
                <w:webHidden/>
              </w:rPr>
              <w:instrText xml:space="preserve"> PAGEREF _Toc179463644 \h </w:instrText>
            </w:r>
            <w:r w:rsidR="00D95DFE">
              <w:rPr>
                <w:noProof/>
                <w:webHidden/>
              </w:rPr>
            </w:r>
            <w:r w:rsidR="00D95DFE">
              <w:rPr>
                <w:noProof/>
                <w:webHidden/>
              </w:rPr>
              <w:fldChar w:fldCharType="separate"/>
            </w:r>
            <w:r w:rsidR="00D95DFE">
              <w:rPr>
                <w:noProof/>
                <w:webHidden/>
              </w:rPr>
              <w:t>53</w:t>
            </w:r>
            <w:r w:rsidR="00D95DFE">
              <w:rPr>
                <w:noProof/>
                <w:webHidden/>
              </w:rPr>
              <w:fldChar w:fldCharType="end"/>
            </w:r>
          </w:hyperlink>
        </w:p>
        <w:p w14:paraId="52363996" w14:textId="7438E96B" w:rsidR="00D95DFE" w:rsidRDefault="00FB6C35">
          <w:pPr>
            <w:pStyle w:val="TOC2"/>
            <w:rPr>
              <w:rFonts w:asciiTheme="minorHAnsi" w:eastAsiaTheme="minorEastAsia" w:hAnsiTheme="minorHAnsi" w:cstheme="minorBidi"/>
              <w:i w:val="0"/>
              <w:iCs w:val="0"/>
              <w:noProof/>
              <w:kern w:val="2"/>
              <w:sz w:val="24"/>
              <w:szCs w:val="24"/>
              <w14:ligatures w14:val="standardContextual"/>
            </w:rPr>
          </w:pPr>
          <w:hyperlink w:anchor="_Toc179463645" w:history="1">
            <w:r w:rsidR="00D95DFE" w:rsidRPr="004252BE">
              <w:rPr>
                <w:rStyle w:val="Hyperlink"/>
                <w:noProof/>
              </w:rPr>
              <w:t>2.6. Referințe strategice la nivel național, European și internațional</w:t>
            </w:r>
            <w:r w:rsidR="00D95DFE">
              <w:rPr>
                <w:noProof/>
                <w:webHidden/>
              </w:rPr>
              <w:tab/>
            </w:r>
            <w:r w:rsidR="00D95DFE">
              <w:rPr>
                <w:noProof/>
                <w:webHidden/>
              </w:rPr>
              <w:fldChar w:fldCharType="begin"/>
            </w:r>
            <w:r w:rsidR="00D95DFE">
              <w:rPr>
                <w:noProof/>
                <w:webHidden/>
              </w:rPr>
              <w:instrText xml:space="preserve"> PAGEREF _Toc179463645 \h </w:instrText>
            </w:r>
            <w:r w:rsidR="00D95DFE">
              <w:rPr>
                <w:noProof/>
                <w:webHidden/>
              </w:rPr>
            </w:r>
            <w:r w:rsidR="00D95DFE">
              <w:rPr>
                <w:noProof/>
                <w:webHidden/>
              </w:rPr>
              <w:fldChar w:fldCharType="separate"/>
            </w:r>
            <w:r w:rsidR="00D95DFE">
              <w:rPr>
                <w:noProof/>
                <w:webHidden/>
              </w:rPr>
              <w:t>53</w:t>
            </w:r>
            <w:r w:rsidR="00D95DFE">
              <w:rPr>
                <w:noProof/>
                <w:webHidden/>
              </w:rPr>
              <w:fldChar w:fldCharType="end"/>
            </w:r>
          </w:hyperlink>
        </w:p>
        <w:p w14:paraId="054C049D" w14:textId="2D899076" w:rsidR="00D95DFE" w:rsidRDefault="00FB6C35">
          <w:pPr>
            <w:pStyle w:val="TOC1"/>
            <w:tabs>
              <w:tab w:val="right" w:leader="dot" w:pos="9016"/>
            </w:tabs>
            <w:rPr>
              <w:rFonts w:asciiTheme="minorHAnsi" w:eastAsiaTheme="minorEastAsia" w:hAnsiTheme="minorHAnsi" w:cstheme="minorBidi"/>
              <w:b w:val="0"/>
              <w:bCs w:val="0"/>
              <w:noProof/>
              <w:kern w:val="2"/>
              <w:sz w:val="24"/>
              <w:szCs w:val="24"/>
              <w14:ligatures w14:val="standardContextual"/>
            </w:rPr>
          </w:pPr>
          <w:hyperlink w:anchor="_Toc179463646" w:history="1">
            <w:r w:rsidR="00D95DFE" w:rsidRPr="004252BE">
              <w:rPr>
                <w:rStyle w:val="Hyperlink"/>
                <w:noProof/>
              </w:rPr>
              <w:t>3. Obiective generale și specifice</w:t>
            </w:r>
            <w:r w:rsidR="00D95DFE">
              <w:rPr>
                <w:noProof/>
                <w:webHidden/>
              </w:rPr>
              <w:tab/>
            </w:r>
            <w:r w:rsidR="00D95DFE">
              <w:rPr>
                <w:noProof/>
                <w:webHidden/>
              </w:rPr>
              <w:fldChar w:fldCharType="begin"/>
            </w:r>
            <w:r w:rsidR="00D95DFE">
              <w:rPr>
                <w:noProof/>
                <w:webHidden/>
              </w:rPr>
              <w:instrText xml:space="preserve"> PAGEREF _Toc179463646 \h </w:instrText>
            </w:r>
            <w:r w:rsidR="00D95DFE">
              <w:rPr>
                <w:noProof/>
                <w:webHidden/>
              </w:rPr>
            </w:r>
            <w:r w:rsidR="00D95DFE">
              <w:rPr>
                <w:noProof/>
                <w:webHidden/>
              </w:rPr>
              <w:fldChar w:fldCharType="separate"/>
            </w:r>
            <w:r w:rsidR="00D95DFE">
              <w:rPr>
                <w:noProof/>
                <w:webHidden/>
              </w:rPr>
              <w:t>54</w:t>
            </w:r>
            <w:r w:rsidR="00D95DFE">
              <w:rPr>
                <w:noProof/>
                <w:webHidden/>
              </w:rPr>
              <w:fldChar w:fldCharType="end"/>
            </w:r>
          </w:hyperlink>
        </w:p>
        <w:p w14:paraId="5059BBB3" w14:textId="00E9C606" w:rsidR="00D95DFE" w:rsidRDefault="00FB6C35">
          <w:pPr>
            <w:pStyle w:val="TOC2"/>
            <w:rPr>
              <w:rFonts w:asciiTheme="minorHAnsi" w:eastAsiaTheme="minorEastAsia" w:hAnsiTheme="minorHAnsi" w:cstheme="minorBidi"/>
              <w:i w:val="0"/>
              <w:iCs w:val="0"/>
              <w:noProof/>
              <w:kern w:val="2"/>
              <w:sz w:val="24"/>
              <w:szCs w:val="24"/>
              <w14:ligatures w14:val="standardContextual"/>
            </w:rPr>
          </w:pPr>
          <w:hyperlink w:anchor="_Toc179463647" w:history="1">
            <w:r w:rsidR="00D95DFE" w:rsidRPr="004252BE">
              <w:rPr>
                <w:rStyle w:val="Hyperlink"/>
                <w:noProof/>
              </w:rPr>
              <w:t>O.G.1. Dezvoltarea unui sistem integrat de informații de sănătate pentru prevenirea și îngrijirea bolilor cardiovasculare și cerebrovasculare</w:t>
            </w:r>
            <w:r w:rsidR="00D95DFE">
              <w:rPr>
                <w:noProof/>
                <w:webHidden/>
              </w:rPr>
              <w:tab/>
            </w:r>
            <w:r w:rsidR="00D95DFE">
              <w:rPr>
                <w:noProof/>
                <w:webHidden/>
              </w:rPr>
              <w:fldChar w:fldCharType="begin"/>
            </w:r>
            <w:r w:rsidR="00D95DFE">
              <w:rPr>
                <w:noProof/>
                <w:webHidden/>
              </w:rPr>
              <w:instrText xml:space="preserve"> PAGEREF _Toc179463647 \h </w:instrText>
            </w:r>
            <w:r w:rsidR="00D95DFE">
              <w:rPr>
                <w:noProof/>
                <w:webHidden/>
              </w:rPr>
            </w:r>
            <w:r w:rsidR="00D95DFE">
              <w:rPr>
                <w:noProof/>
                <w:webHidden/>
              </w:rPr>
              <w:fldChar w:fldCharType="separate"/>
            </w:r>
            <w:r w:rsidR="00D95DFE">
              <w:rPr>
                <w:noProof/>
                <w:webHidden/>
              </w:rPr>
              <w:t>54</w:t>
            </w:r>
            <w:r w:rsidR="00D95DFE">
              <w:rPr>
                <w:noProof/>
                <w:webHidden/>
              </w:rPr>
              <w:fldChar w:fldCharType="end"/>
            </w:r>
          </w:hyperlink>
        </w:p>
        <w:p w14:paraId="1D829281" w14:textId="63AB4063" w:rsidR="00D95DFE" w:rsidRDefault="00FB6C35">
          <w:pPr>
            <w:pStyle w:val="TOC3"/>
            <w:rPr>
              <w:rFonts w:asciiTheme="minorHAnsi" w:eastAsiaTheme="minorEastAsia" w:hAnsiTheme="minorHAnsi" w:cstheme="minorBidi"/>
              <w:noProof/>
              <w:kern w:val="2"/>
              <w:sz w:val="24"/>
              <w:szCs w:val="24"/>
              <w14:ligatures w14:val="standardContextual"/>
            </w:rPr>
          </w:pPr>
          <w:hyperlink w:anchor="_Toc179463648" w:history="1">
            <w:r w:rsidR="00D95DFE" w:rsidRPr="004252BE">
              <w:rPr>
                <w:rStyle w:val="Hyperlink"/>
                <w:noProof/>
              </w:rPr>
              <w:t>O.S.1.1. Dezvoltarea registrului național de accidente vasculare cerebrale (RES-Q)</w:t>
            </w:r>
            <w:r w:rsidR="00D95DFE">
              <w:rPr>
                <w:noProof/>
                <w:webHidden/>
              </w:rPr>
              <w:tab/>
            </w:r>
            <w:r w:rsidR="00D95DFE">
              <w:rPr>
                <w:noProof/>
                <w:webHidden/>
              </w:rPr>
              <w:fldChar w:fldCharType="begin"/>
            </w:r>
            <w:r w:rsidR="00D95DFE">
              <w:rPr>
                <w:noProof/>
                <w:webHidden/>
              </w:rPr>
              <w:instrText xml:space="preserve"> PAGEREF _Toc179463648 \h </w:instrText>
            </w:r>
            <w:r w:rsidR="00D95DFE">
              <w:rPr>
                <w:noProof/>
                <w:webHidden/>
              </w:rPr>
            </w:r>
            <w:r w:rsidR="00D95DFE">
              <w:rPr>
                <w:noProof/>
                <w:webHidden/>
              </w:rPr>
              <w:fldChar w:fldCharType="separate"/>
            </w:r>
            <w:r w:rsidR="00D95DFE">
              <w:rPr>
                <w:noProof/>
                <w:webHidden/>
              </w:rPr>
              <w:t>54</w:t>
            </w:r>
            <w:r w:rsidR="00D95DFE">
              <w:rPr>
                <w:noProof/>
                <w:webHidden/>
              </w:rPr>
              <w:fldChar w:fldCharType="end"/>
            </w:r>
          </w:hyperlink>
        </w:p>
        <w:p w14:paraId="353B157D" w14:textId="731D3AAF" w:rsidR="00D95DFE" w:rsidRDefault="00FB6C35">
          <w:pPr>
            <w:pStyle w:val="TOC3"/>
            <w:rPr>
              <w:rFonts w:asciiTheme="minorHAnsi" w:eastAsiaTheme="minorEastAsia" w:hAnsiTheme="minorHAnsi" w:cstheme="minorBidi"/>
              <w:noProof/>
              <w:kern w:val="2"/>
              <w:sz w:val="24"/>
              <w:szCs w:val="24"/>
              <w14:ligatures w14:val="standardContextual"/>
            </w:rPr>
          </w:pPr>
          <w:hyperlink w:anchor="_Toc179463649" w:history="1">
            <w:r w:rsidR="00D95DFE" w:rsidRPr="004252BE">
              <w:rPr>
                <w:rStyle w:val="Hyperlink"/>
                <w:noProof/>
              </w:rPr>
              <w:t>O.S.1.2. Constituirea registrului național al pacienților cu risc vascular înalt</w:t>
            </w:r>
            <w:r w:rsidR="00D95DFE">
              <w:rPr>
                <w:noProof/>
                <w:webHidden/>
              </w:rPr>
              <w:tab/>
            </w:r>
            <w:r w:rsidR="00D95DFE">
              <w:rPr>
                <w:noProof/>
                <w:webHidden/>
              </w:rPr>
              <w:fldChar w:fldCharType="begin"/>
            </w:r>
            <w:r w:rsidR="00D95DFE">
              <w:rPr>
                <w:noProof/>
                <w:webHidden/>
              </w:rPr>
              <w:instrText xml:space="preserve"> PAGEREF _Toc179463649 \h </w:instrText>
            </w:r>
            <w:r w:rsidR="00D95DFE">
              <w:rPr>
                <w:noProof/>
                <w:webHidden/>
              </w:rPr>
            </w:r>
            <w:r w:rsidR="00D95DFE">
              <w:rPr>
                <w:noProof/>
                <w:webHidden/>
              </w:rPr>
              <w:fldChar w:fldCharType="separate"/>
            </w:r>
            <w:r w:rsidR="00D95DFE">
              <w:rPr>
                <w:noProof/>
                <w:webHidden/>
              </w:rPr>
              <w:t>54</w:t>
            </w:r>
            <w:r w:rsidR="00D95DFE">
              <w:rPr>
                <w:noProof/>
                <w:webHidden/>
              </w:rPr>
              <w:fldChar w:fldCharType="end"/>
            </w:r>
          </w:hyperlink>
        </w:p>
        <w:p w14:paraId="36B41FD9" w14:textId="35596DD0" w:rsidR="00D95DFE" w:rsidRDefault="00FB6C35">
          <w:pPr>
            <w:pStyle w:val="TOC3"/>
            <w:rPr>
              <w:rFonts w:asciiTheme="minorHAnsi" w:eastAsiaTheme="minorEastAsia" w:hAnsiTheme="minorHAnsi" w:cstheme="minorBidi"/>
              <w:noProof/>
              <w:kern w:val="2"/>
              <w:sz w:val="24"/>
              <w:szCs w:val="24"/>
              <w14:ligatures w14:val="standardContextual"/>
            </w:rPr>
          </w:pPr>
          <w:hyperlink w:anchor="_Toc179463650" w:history="1">
            <w:r w:rsidR="00D95DFE" w:rsidRPr="004252BE">
              <w:rPr>
                <w:rStyle w:val="Hyperlink"/>
                <w:noProof/>
              </w:rPr>
              <w:t>O.S.1.3. Dezvoltarea registrelor naționale populaționale de cardiologie</w:t>
            </w:r>
            <w:r w:rsidR="00D95DFE">
              <w:rPr>
                <w:noProof/>
                <w:webHidden/>
              </w:rPr>
              <w:tab/>
            </w:r>
            <w:r w:rsidR="00D95DFE">
              <w:rPr>
                <w:noProof/>
                <w:webHidden/>
              </w:rPr>
              <w:fldChar w:fldCharType="begin"/>
            </w:r>
            <w:r w:rsidR="00D95DFE">
              <w:rPr>
                <w:noProof/>
                <w:webHidden/>
              </w:rPr>
              <w:instrText xml:space="preserve"> PAGEREF _Toc179463650 \h </w:instrText>
            </w:r>
            <w:r w:rsidR="00D95DFE">
              <w:rPr>
                <w:noProof/>
                <w:webHidden/>
              </w:rPr>
            </w:r>
            <w:r w:rsidR="00D95DFE">
              <w:rPr>
                <w:noProof/>
                <w:webHidden/>
              </w:rPr>
              <w:fldChar w:fldCharType="separate"/>
            </w:r>
            <w:r w:rsidR="00D95DFE">
              <w:rPr>
                <w:noProof/>
                <w:webHidden/>
              </w:rPr>
              <w:t>55</w:t>
            </w:r>
            <w:r w:rsidR="00D95DFE">
              <w:rPr>
                <w:noProof/>
                <w:webHidden/>
              </w:rPr>
              <w:fldChar w:fldCharType="end"/>
            </w:r>
          </w:hyperlink>
        </w:p>
        <w:p w14:paraId="37368D97" w14:textId="1F047DCD" w:rsidR="00D95DFE" w:rsidRDefault="00FB6C35">
          <w:pPr>
            <w:pStyle w:val="TOC3"/>
            <w:rPr>
              <w:rFonts w:asciiTheme="minorHAnsi" w:eastAsiaTheme="minorEastAsia" w:hAnsiTheme="minorHAnsi" w:cstheme="minorBidi"/>
              <w:noProof/>
              <w:kern w:val="2"/>
              <w:sz w:val="24"/>
              <w:szCs w:val="24"/>
              <w14:ligatures w14:val="standardContextual"/>
            </w:rPr>
          </w:pPr>
          <w:hyperlink w:anchor="_Toc179463651" w:history="1">
            <w:r w:rsidR="00D95DFE" w:rsidRPr="004252BE">
              <w:rPr>
                <w:rStyle w:val="Hyperlink"/>
                <w:noProof/>
              </w:rPr>
              <w:t>O.S.1.4. Dezvoltarea registrelor naționale de reabilitare cardio- și cerebrovasculară</w:t>
            </w:r>
            <w:r w:rsidR="00D95DFE">
              <w:rPr>
                <w:noProof/>
                <w:webHidden/>
              </w:rPr>
              <w:tab/>
            </w:r>
            <w:r w:rsidR="00D95DFE">
              <w:rPr>
                <w:noProof/>
                <w:webHidden/>
              </w:rPr>
              <w:fldChar w:fldCharType="begin"/>
            </w:r>
            <w:r w:rsidR="00D95DFE">
              <w:rPr>
                <w:noProof/>
                <w:webHidden/>
              </w:rPr>
              <w:instrText xml:space="preserve"> PAGEREF _Toc179463651 \h </w:instrText>
            </w:r>
            <w:r w:rsidR="00D95DFE">
              <w:rPr>
                <w:noProof/>
                <w:webHidden/>
              </w:rPr>
            </w:r>
            <w:r w:rsidR="00D95DFE">
              <w:rPr>
                <w:noProof/>
                <w:webHidden/>
              </w:rPr>
              <w:fldChar w:fldCharType="separate"/>
            </w:r>
            <w:r w:rsidR="00D95DFE">
              <w:rPr>
                <w:noProof/>
                <w:webHidden/>
              </w:rPr>
              <w:t>55</w:t>
            </w:r>
            <w:r w:rsidR="00D95DFE">
              <w:rPr>
                <w:noProof/>
                <w:webHidden/>
              </w:rPr>
              <w:fldChar w:fldCharType="end"/>
            </w:r>
          </w:hyperlink>
        </w:p>
        <w:p w14:paraId="42E2B7D1" w14:textId="59F004EE" w:rsidR="00D95DFE" w:rsidRDefault="00FB6C35">
          <w:pPr>
            <w:pStyle w:val="TOC3"/>
            <w:rPr>
              <w:rFonts w:asciiTheme="minorHAnsi" w:eastAsiaTheme="minorEastAsia" w:hAnsiTheme="minorHAnsi" w:cstheme="minorBidi"/>
              <w:noProof/>
              <w:kern w:val="2"/>
              <w:sz w:val="24"/>
              <w:szCs w:val="24"/>
              <w14:ligatures w14:val="standardContextual"/>
            </w:rPr>
          </w:pPr>
          <w:hyperlink w:anchor="_Toc179463652" w:history="1">
            <w:r w:rsidR="00D95DFE" w:rsidRPr="004252BE">
              <w:rPr>
                <w:rStyle w:val="Hyperlink"/>
                <w:noProof/>
              </w:rPr>
              <w:t>O.S.1.5. Digitalizarea și transformarea datelor clinice în informații ce pot susține politici publice pentru prevenția și îngrijirea pacienților cu BCC</w:t>
            </w:r>
            <w:r w:rsidR="00D95DFE">
              <w:rPr>
                <w:noProof/>
                <w:webHidden/>
              </w:rPr>
              <w:tab/>
            </w:r>
            <w:r w:rsidR="00D95DFE">
              <w:rPr>
                <w:noProof/>
                <w:webHidden/>
              </w:rPr>
              <w:fldChar w:fldCharType="begin"/>
            </w:r>
            <w:r w:rsidR="00D95DFE">
              <w:rPr>
                <w:noProof/>
                <w:webHidden/>
              </w:rPr>
              <w:instrText xml:space="preserve"> PAGEREF _Toc179463652 \h </w:instrText>
            </w:r>
            <w:r w:rsidR="00D95DFE">
              <w:rPr>
                <w:noProof/>
                <w:webHidden/>
              </w:rPr>
            </w:r>
            <w:r w:rsidR="00D95DFE">
              <w:rPr>
                <w:noProof/>
                <w:webHidden/>
              </w:rPr>
              <w:fldChar w:fldCharType="separate"/>
            </w:r>
            <w:r w:rsidR="00D95DFE">
              <w:rPr>
                <w:noProof/>
                <w:webHidden/>
              </w:rPr>
              <w:t>55</w:t>
            </w:r>
            <w:r w:rsidR="00D95DFE">
              <w:rPr>
                <w:noProof/>
                <w:webHidden/>
              </w:rPr>
              <w:fldChar w:fldCharType="end"/>
            </w:r>
          </w:hyperlink>
        </w:p>
        <w:p w14:paraId="0EB29E3A" w14:textId="106B5C9F" w:rsidR="00D95DFE" w:rsidRDefault="00FB6C35">
          <w:pPr>
            <w:pStyle w:val="TOC3"/>
            <w:rPr>
              <w:rFonts w:asciiTheme="minorHAnsi" w:eastAsiaTheme="minorEastAsia" w:hAnsiTheme="minorHAnsi" w:cstheme="minorBidi"/>
              <w:noProof/>
              <w:kern w:val="2"/>
              <w:sz w:val="24"/>
              <w:szCs w:val="24"/>
              <w14:ligatures w14:val="standardContextual"/>
            </w:rPr>
          </w:pPr>
          <w:hyperlink w:anchor="_Toc179463653" w:history="1">
            <w:r w:rsidR="00D95DFE">
              <w:rPr>
                <w:noProof/>
                <w:webHidden/>
              </w:rPr>
              <w:tab/>
            </w:r>
            <w:r w:rsidR="00D95DFE">
              <w:rPr>
                <w:noProof/>
                <w:webHidden/>
              </w:rPr>
              <w:fldChar w:fldCharType="begin"/>
            </w:r>
            <w:r w:rsidR="00D95DFE">
              <w:rPr>
                <w:noProof/>
                <w:webHidden/>
              </w:rPr>
              <w:instrText xml:space="preserve"> PAGEREF _Toc179463653 \h </w:instrText>
            </w:r>
            <w:r w:rsidR="00D95DFE">
              <w:rPr>
                <w:noProof/>
                <w:webHidden/>
              </w:rPr>
            </w:r>
            <w:r w:rsidR="00D95DFE">
              <w:rPr>
                <w:noProof/>
                <w:webHidden/>
              </w:rPr>
              <w:fldChar w:fldCharType="separate"/>
            </w:r>
            <w:r w:rsidR="00D95DFE">
              <w:rPr>
                <w:noProof/>
                <w:webHidden/>
              </w:rPr>
              <w:t>55</w:t>
            </w:r>
            <w:r w:rsidR="00D95DFE">
              <w:rPr>
                <w:noProof/>
                <w:webHidden/>
              </w:rPr>
              <w:fldChar w:fldCharType="end"/>
            </w:r>
          </w:hyperlink>
        </w:p>
        <w:p w14:paraId="756CCD9D" w14:textId="42722107" w:rsidR="00D95DFE" w:rsidRDefault="00FB6C35">
          <w:pPr>
            <w:pStyle w:val="TOC3"/>
            <w:rPr>
              <w:rFonts w:asciiTheme="minorHAnsi" w:eastAsiaTheme="minorEastAsia" w:hAnsiTheme="minorHAnsi" w:cstheme="minorBidi"/>
              <w:noProof/>
              <w:kern w:val="2"/>
              <w:sz w:val="24"/>
              <w:szCs w:val="24"/>
              <w14:ligatures w14:val="standardContextual"/>
            </w:rPr>
          </w:pPr>
          <w:hyperlink w:anchor="_Toc179463654" w:history="1">
            <w:r w:rsidR="00D95DFE" w:rsidRPr="004252BE">
              <w:rPr>
                <w:rStyle w:val="Hyperlink"/>
                <w:noProof/>
              </w:rPr>
              <w:t>O.S.1.6. Dezvoltarea cadrului de monitorizare național al prevalenței factorilor de risc</w:t>
            </w:r>
            <w:r w:rsidR="00D95DFE">
              <w:rPr>
                <w:noProof/>
                <w:webHidden/>
              </w:rPr>
              <w:tab/>
            </w:r>
            <w:r w:rsidR="00D95DFE">
              <w:rPr>
                <w:noProof/>
                <w:webHidden/>
              </w:rPr>
              <w:fldChar w:fldCharType="begin"/>
            </w:r>
            <w:r w:rsidR="00D95DFE">
              <w:rPr>
                <w:noProof/>
                <w:webHidden/>
              </w:rPr>
              <w:instrText xml:space="preserve"> PAGEREF _Toc179463654 \h </w:instrText>
            </w:r>
            <w:r w:rsidR="00D95DFE">
              <w:rPr>
                <w:noProof/>
                <w:webHidden/>
              </w:rPr>
            </w:r>
            <w:r w:rsidR="00D95DFE">
              <w:rPr>
                <w:noProof/>
                <w:webHidden/>
              </w:rPr>
              <w:fldChar w:fldCharType="separate"/>
            </w:r>
            <w:r w:rsidR="00D95DFE">
              <w:rPr>
                <w:noProof/>
                <w:webHidden/>
              </w:rPr>
              <w:t>56</w:t>
            </w:r>
            <w:r w:rsidR="00D95DFE">
              <w:rPr>
                <w:noProof/>
                <w:webHidden/>
              </w:rPr>
              <w:fldChar w:fldCharType="end"/>
            </w:r>
          </w:hyperlink>
        </w:p>
        <w:p w14:paraId="6A19093A" w14:textId="53268F70" w:rsidR="00D95DFE" w:rsidRDefault="00FB6C35">
          <w:pPr>
            <w:pStyle w:val="TOC3"/>
            <w:rPr>
              <w:rFonts w:asciiTheme="minorHAnsi" w:eastAsiaTheme="minorEastAsia" w:hAnsiTheme="minorHAnsi" w:cstheme="minorBidi"/>
              <w:noProof/>
              <w:kern w:val="2"/>
              <w:sz w:val="24"/>
              <w:szCs w:val="24"/>
              <w14:ligatures w14:val="standardContextual"/>
            </w:rPr>
          </w:pPr>
          <w:hyperlink w:anchor="_Toc179463655" w:history="1">
            <w:r w:rsidR="00D95DFE">
              <w:rPr>
                <w:noProof/>
                <w:webHidden/>
              </w:rPr>
              <w:tab/>
            </w:r>
            <w:r w:rsidR="00D95DFE">
              <w:rPr>
                <w:noProof/>
                <w:webHidden/>
              </w:rPr>
              <w:fldChar w:fldCharType="begin"/>
            </w:r>
            <w:r w:rsidR="00D95DFE">
              <w:rPr>
                <w:noProof/>
                <w:webHidden/>
              </w:rPr>
              <w:instrText xml:space="preserve"> PAGEREF _Toc179463655 \h </w:instrText>
            </w:r>
            <w:r w:rsidR="00D95DFE">
              <w:rPr>
                <w:noProof/>
                <w:webHidden/>
              </w:rPr>
            </w:r>
            <w:r w:rsidR="00D95DFE">
              <w:rPr>
                <w:noProof/>
                <w:webHidden/>
              </w:rPr>
              <w:fldChar w:fldCharType="separate"/>
            </w:r>
            <w:r w:rsidR="00D95DFE">
              <w:rPr>
                <w:noProof/>
                <w:webHidden/>
              </w:rPr>
              <w:t>56</w:t>
            </w:r>
            <w:r w:rsidR="00D95DFE">
              <w:rPr>
                <w:noProof/>
                <w:webHidden/>
              </w:rPr>
              <w:fldChar w:fldCharType="end"/>
            </w:r>
          </w:hyperlink>
        </w:p>
        <w:p w14:paraId="5D83E663" w14:textId="7743B4F3" w:rsidR="00D95DFE" w:rsidRDefault="00FB6C35">
          <w:pPr>
            <w:pStyle w:val="TOC3"/>
            <w:rPr>
              <w:rFonts w:asciiTheme="minorHAnsi" w:eastAsiaTheme="minorEastAsia" w:hAnsiTheme="minorHAnsi" w:cstheme="minorBidi"/>
              <w:noProof/>
              <w:kern w:val="2"/>
              <w:sz w:val="24"/>
              <w:szCs w:val="24"/>
              <w14:ligatures w14:val="standardContextual"/>
            </w:rPr>
          </w:pPr>
          <w:hyperlink w:anchor="_Toc179463656" w:history="1">
            <w:r w:rsidR="00D95DFE" w:rsidRPr="004252BE">
              <w:rPr>
                <w:rStyle w:val="Hyperlink"/>
                <w:noProof/>
              </w:rPr>
              <w:t>O.S.1.7. Îmbunătățirea și dezvoltarea resurselor pentru cercetare populațională în domeniul epidemiologiei BCC, prin dezvoltarea unui cadru unitar de raportare a variabilelor și de prezentare a informațiilor</w:t>
            </w:r>
            <w:r w:rsidR="00D95DFE">
              <w:rPr>
                <w:noProof/>
                <w:webHidden/>
              </w:rPr>
              <w:tab/>
            </w:r>
            <w:r w:rsidR="00D95DFE">
              <w:rPr>
                <w:noProof/>
                <w:webHidden/>
              </w:rPr>
              <w:fldChar w:fldCharType="begin"/>
            </w:r>
            <w:r w:rsidR="00D95DFE">
              <w:rPr>
                <w:noProof/>
                <w:webHidden/>
              </w:rPr>
              <w:instrText xml:space="preserve"> PAGEREF _Toc179463656 \h </w:instrText>
            </w:r>
            <w:r w:rsidR="00D95DFE">
              <w:rPr>
                <w:noProof/>
                <w:webHidden/>
              </w:rPr>
            </w:r>
            <w:r w:rsidR="00D95DFE">
              <w:rPr>
                <w:noProof/>
                <w:webHidden/>
              </w:rPr>
              <w:fldChar w:fldCharType="separate"/>
            </w:r>
            <w:r w:rsidR="00D95DFE">
              <w:rPr>
                <w:noProof/>
                <w:webHidden/>
              </w:rPr>
              <w:t>56</w:t>
            </w:r>
            <w:r w:rsidR="00D95DFE">
              <w:rPr>
                <w:noProof/>
                <w:webHidden/>
              </w:rPr>
              <w:fldChar w:fldCharType="end"/>
            </w:r>
          </w:hyperlink>
        </w:p>
        <w:p w14:paraId="282A4885" w14:textId="0B69E3BC" w:rsidR="00D95DFE" w:rsidRDefault="00FB6C35">
          <w:pPr>
            <w:pStyle w:val="TOC3"/>
            <w:rPr>
              <w:rFonts w:asciiTheme="minorHAnsi" w:eastAsiaTheme="minorEastAsia" w:hAnsiTheme="minorHAnsi" w:cstheme="minorBidi"/>
              <w:noProof/>
              <w:kern w:val="2"/>
              <w:sz w:val="24"/>
              <w:szCs w:val="24"/>
              <w14:ligatures w14:val="standardContextual"/>
            </w:rPr>
          </w:pPr>
          <w:hyperlink w:anchor="_Toc179463657" w:history="1">
            <w:r w:rsidR="00D95DFE">
              <w:rPr>
                <w:noProof/>
                <w:webHidden/>
              </w:rPr>
              <w:tab/>
            </w:r>
            <w:r w:rsidR="00D95DFE">
              <w:rPr>
                <w:noProof/>
                <w:webHidden/>
              </w:rPr>
              <w:fldChar w:fldCharType="begin"/>
            </w:r>
            <w:r w:rsidR="00D95DFE">
              <w:rPr>
                <w:noProof/>
                <w:webHidden/>
              </w:rPr>
              <w:instrText xml:space="preserve"> PAGEREF _Toc179463657 \h </w:instrText>
            </w:r>
            <w:r w:rsidR="00D95DFE">
              <w:rPr>
                <w:noProof/>
                <w:webHidden/>
              </w:rPr>
            </w:r>
            <w:r w:rsidR="00D95DFE">
              <w:rPr>
                <w:noProof/>
                <w:webHidden/>
              </w:rPr>
              <w:fldChar w:fldCharType="separate"/>
            </w:r>
            <w:r w:rsidR="00D95DFE">
              <w:rPr>
                <w:noProof/>
                <w:webHidden/>
              </w:rPr>
              <w:t>56</w:t>
            </w:r>
            <w:r w:rsidR="00D95DFE">
              <w:rPr>
                <w:noProof/>
                <w:webHidden/>
              </w:rPr>
              <w:fldChar w:fldCharType="end"/>
            </w:r>
          </w:hyperlink>
        </w:p>
        <w:p w14:paraId="792CE703" w14:textId="23F5B5F0" w:rsidR="00D95DFE" w:rsidRDefault="00FB6C35">
          <w:pPr>
            <w:pStyle w:val="TOC3"/>
            <w:rPr>
              <w:rFonts w:asciiTheme="minorHAnsi" w:eastAsiaTheme="minorEastAsia" w:hAnsiTheme="minorHAnsi" w:cstheme="minorBidi"/>
              <w:noProof/>
              <w:kern w:val="2"/>
              <w:sz w:val="24"/>
              <w:szCs w:val="24"/>
              <w14:ligatures w14:val="standardContextual"/>
            </w:rPr>
          </w:pPr>
          <w:hyperlink w:anchor="_Toc179463658" w:history="1">
            <w:r w:rsidR="00D95DFE" w:rsidRPr="004252BE">
              <w:rPr>
                <w:rStyle w:val="Hyperlink"/>
                <w:noProof/>
              </w:rPr>
              <w:t>*sistemele informatice dezvoltate vor avea în vedere nevoia interoperabilității cu infrastructura informatică existentă și alte proiecte aflate în derulare.</w:t>
            </w:r>
            <w:r w:rsidR="00D95DFE">
              <w:rPr>
                <w:noProof/>
                <w:webHidden/>
              </w:rPr>
              <w:tab/>
            </w:r>
            <w:r w:rsidR="00D95DFE">
              <w:rPr>
                <w:noProof/>
                <w:webHidden/>
              </w:rPr>
              <w:fldChar w:fldCharType="begin"/>
            </w:r>
            <w:r w:rsidR="00D95DFE">
              <w:rPr>
                <w:noProof/>
                <w:webHidden/>
              </w:rPr>
              <w:instrText xml:space="preserve"> PAGEREF _Toc179463658 \h </w:instrText>
            </w:r>
            <w:r w:rsidR="00D95DFE">
              <w:rPr>
                <w:noProof/>
                <w:webHidden/>
              </w:rPr>
            </w:r>
            <w:r w:rsidR="00D95DFE">
              <w:rPr>
                <w:noProof/>
                <w:webHidden/>
              </w:rPr>
              <w:fldChar w:fldCharType="separate"/>
            </w:r>
            <w:r w:rsidR="00D95DFE">
              <w:rPr>
                <w:noProof/>
                <w:webHidden/>
              </w:rPr>
              <w:t>57</w:t>
            </w:r>
            <w:r w:rsidR="00D95DFE">
              <w:rPr>
                <w:noProof/>
                <w:webHidden/>
              </w:rPr>
              <w:fldChar w:fldCharType="end"/>
            </w:r>
          </w:hyperlink>
        </w:p>
        <w:p w14:paraId="4AA74FFB" w14:textId="7BD3A1B9" w:rsidR="00D95DFE" w:rsidRDefault="00FB6C35">
          <w:pPr>
            <w:pStyle w:val="TOC2"/>
            <w:rPr>
              <w:rFonts w:asciiTheme="minorHAnsi" w:eastAsiaTheme="minorEastAsia" w:hAnsiTheme="minorHAnsi" w:cstheme="minorBidi"/>
              <w:i w:val="0"/>
              <w:iCs w:val="0"/>
              <w:noProof/>
              <w:kern w:val="2"/>
              <w:sz w:val="24"/>
              <w:szCs w:val="24"/>
              <w14:ligatures w14:val="standardContextual"/>
            </w:rPr>
          </w:pPr>
          <w:hyperlink w:anchor="_Toc179463659" w:history="1">
            <w:r w:rsidR="00D95DFE" w:rsidRPr="004252BE">
              <w:rPr>
                <w:rStyle w:val="Hyperlink"/>
                <w:noProof/>
              </w:rPr>
              <w:t>O.G.2. Asigurarea unui cadru integrat pentru prevenția, depistarea precoce, diagnosticul, tratamentul și monitorizarea bolilor cardiovasculare și cerebrovasculare</w:t>
            </w:r>
            <w:r w:rsidR="00D95DFE">
              <w:rPr>
                <w:noProof/>
                <w:webHidden/>
              </w:rPr>
              <w:tab/>
            </w:r>
            <w:r w:rsidR="00D95DFE">
              <w:rPr>
                <w:noProof/>
                <w:webHidden/>
              </w:rPr>
              <w:fldChar w:fldCharType="begin"/>
            </w:r>
            <w:r w:rsidR="00D95DFE">
              <w:rPr>
                <w:noProof/>
                <w:webHidden/>
              </w:rPr>
              <w:instrText xml:space="preserve"> PAGEREF _Toc179463659 \h </w:instrText>
            </w:r>
            <w:r w:rsidR="00D95DFE">
              <w:rPr>
                <w:noProof/>
                <w:webHidden/>
              </w:rPr>
            </w:r>
            <w:r w:rsidR="00D95DFE">
              <w:rPr>
                <w:noProof/>
                <w:webHidden/>
              </w:rPr>
              <w:fldChar w:fldCharType="separate"/>
            </w:r>
            <w:r w:rsidR="00D95DFE">
              <w:rPr>
                <w:noProof/>
                <w:webHidden/>
              </w:rPr>
              <w:t>58</w:t>
            </w:r>
            <w:r w:rsidR="00D95DFE">
              <w:rPr>
                <w:noProof/>
                <w:webHidden/>
              </w:rPr>
              <w:fldChar w:fldCharType="end"/>
            </w:r>
          </w:hyperlink>
        </w:p>
        <w:p w14:paraId="0FB42D9F" w14:textId="76BEA0ED" w:rsidR="00D95DFE" w:rsidRDefault="00FB6C35">
          <w:pPr>
            <w:pStyle w:val="TOC3"/>
            <w:rPr>
              <w:rFonts w:asciiTheme="minorHAnsi" w:eastAsiaTheme="minorEastAsia" w:hAnsiTheme="minorHAnsi" w:cstheme="minorBidi"/>
              <w:noProof/>
              <w:kern w:val="2"/>
              <w:sz w:val="24"/>
              <w:szCs w:val="24"/>
              <w14:ligatures w14:val="standardContextual"/>
            </w:rPr>
          </w:pPr>
          <w:hyperlink w:anchor="_Toc179463660" w:history="1">
            <w:r w:rsidR="00D95DFE" w:rsidRPr="004252BE">
              <w:rPr>
                <w:rStyle w:val="Hyperlink"/>
                <w:noProof/>
              </w:rPr>
              <w:t>O.S.2.1. Îmbunătățirea cunoștințelor și a gradului de conștientizare al populației în legătură cu riscul și prevenția BCC</w:t>
            </w:r>
            <w:r w:rsidR="00D95DFE">
              <w:rPr>
                <w:noProof/>
                <w:webHidden/>
              </w:rPr>
              <w:tab/>
            </w:r>
            <w:r w:rsidR="00D95DFE">
              <w:rPr>
                <w:noProof/>
                <w:webHidden/>
              </w:rPr>
              <w:fldChar w:fldCharType="begin"/>
            </w:r>
            <w:r w:rsidR="00D95DFE">
              <w:rPr>
                <w:noProof/>
                <w:webHidden/>
              </w:rPr>
              <w:instrText xml:space="preserve"> PAGEREF _Toc179463660 \h </w:instrText>
            </w:r>
            <w:r w:rsidR="00D95DFE">
              <w:rPr>
                <w:noProof/>
                <w:webHidden/>
              </w:rPr>
            </w:r>
            <w:r w:rsidR="00D95DFE">
              <w:rPr>
                <w:noProof/>
                <w:webHidden/>
              </w:rPr>
              <w:fldChar w:fldCharType="separate"/>
            </w:r>
            <w:r w:rsidR="00D95DFE">
              <w:rPr>
                <w:noProof/>
                <w:webHidden/>
              </w:rPr>
              <w:t>58</w:t>
            </w:r>
            <w:r w:rsidR="00D95DFE">
              <w:rPr>
                <w:noProof/>
                <w:webHidden/>
              </w:rPr>
              <w:fldChar w:fldCharType="end"/>
            </w:r>
          </w:hyperlink>
        </w:p>
        <w:p w14:paraId="0E46F3A6" w14:textId="1AD2F953" w:rsidR="00D95DFE" w:rsidRDefault="00FB6C35">
          <w:pPr>
            <w:pStyle w:val="TOC3"/>
            <w:rPr>
              <w:rFonts w:asciiTheme="minorHAnsi" w:eastAsiaTheme="minorEastAsia" w:hAnsiTheme="minorHAnsi" w:cstheme="minorBidi"/>
              <w:noProof/>
              <w:kern w:val="2"/>
              <w:sz w:val="24"/>
              <w:szCs w:val="24"/>
              <w14:ligatures w14:val="standardContextual"/>
            </w:rPr>
          </w:pPr>
          <w:hyperlink w:anchor="_Toc179463661" w:history="1">
            <w:r w:rsidR="00D95DFE">
              <w:rPr>
                <w:noProof/>
                <w:webHidden/>
              </w:rPr>
              <w:tab/>
            </w:r>
            <w:r w:rsidR="00D95DFE">
              <w:rPr>
                <w:noProof/>
                <w:webHidden/>
              </w:rPr>
              <w:fldChar w:fldCharType="begin"/>
            </w:r>
            <w:r w:rsidR="00D95DFE">
              <w:rPr>
                <w:noProof/>
                <w:webHidden/>
              </w:rPr>
              <w:instrText xml:space="preserve"> PAGEREF _Toc179463661 \h </w:instrText>
            </w:r>
            <w:r w:rsidR="00D95DFE">
              <w:rPr>
                <w:noProof/>
                <w:webHidden/>
              </w:rPr>
            </w:r>
            <w:r w:rsidR="00D95DFE">
              <w:rPr>
                <w:noProof/>
                <w:webHidden/>
              </w:rPr>
              <w:fldChar w:fldCharType="separate"/>
            </w:r>
            <w:r w:rsidR="00D95DFE">
              <w:rPr>
                <w:noProof/>
                <w:webHidden/>
              </w:rPr>
              <w:t>58</w:t>
            </w:r>
            <w:r w:rsidR="00D95DFE">
              <w:rPr>
                <w:noProof/>
                <w:webHidden/>
              </w:rPr>
              <w:fldChar w:fldCharType="end"/>
            </w:r>
          </w:hyperlink>
        </w:p>
        <w:p w14:paraId="52FDD456" w14:textId="3A1C3DE4" w:rsidR="00D95DFE" w:rsidRDefault="00FB6C35">
          <w:pPr>
            <w:pStyle w:val="TOC3"/>
            <w:rPr>
              <w:rFonts w:asciiTheme="minorHAnsi" w:eastAsiaTheme="minorEastAsia" w:hAnsiTheme="minorHAnsi" w:cstheme="minorBidi"/>
              <w:noProof/>
              <w:kern w:val="2"/>
              <w:sz w:val="24"/>
              <w:szCs w:val="24"/>
              <w14:ligatures w14:val="standardContextual"/>
            </w:rPr>
          </w:pPr>
          <w:hyperlink w:anchor="_Toc179463662" w:history="1">
            <w:r w:rsidR="00D95DFE" w:rsidRPr="004252BE">
              <w:rPr>
                <w:rStyle w:val="Hyperlink"/>
                <w:noProof/>
              </w:rPr>
              <w:t>O.S.2.2. Intervenții asupra factorilor de risc modificabili ai BCC</w:t>
            </w:r>
            <w:r w:rsidR="00D95DFE">
              <w:rPr>
                <w:noProof/>
                <w:webHidden/>
              </w:rPr>
              <w:tab/>
            </w:r>
            <w:r w:rsidR="00D95DFE">
              <w:rPr>
                <w:noProof/>
                <w:webHidden/>
              </w:rPr>
              <w:fldChar w:fldCharType="begin"/>
            </w:r>
            <w:r w:rsidR="00D95DFE">
              <w:rPr>
                <w:noProof/>
                <w:webHidden/>
              </w:rPr>
              <w:instrText xml:space="preserve"> PAGEREF _Toc179463662 \h </w:instrText>
            </w:r>
            <w:r w:rsidR="00D95DFE">
              <w:rPr>
                <w:noProof/>
                <w:webHidden/>
              </w:rPr>
            </w:r>
            <w:r w:rsidR="00D95DFE">
              <w:rPr>
                <w:noProof/>
                <w:webHidden/>
              </w:rPr>
              <w:fldChar w:fldCharType="separate"/>
            </w:r>
            <w:r w:rsidR="00D95DFE">
              <w:rPr>
                <w:noProof/>
                <w:webHidden/>
              </w:rPr>
              <w:t>58</w:t>
            </w:r>
            <w:r w:rsidR="00D95DFE">
              <w:rPr>
                <w:noProof/>
                <w:webHidden/>
              </w:rPr>
              <w:fldChar w:fldCharType="end"/>
            </w:r>
          </w:hyperlink>
        </w:p>
        <w:p w14:paraId="6EC7C773" w14:textId="0731260D" w:rsidR="00D95DFE" w:rsidRDefault="00FB6C35">
          <w:pPr>
            <w:pStyle w:val="TOC3"/>
            <w:rPr>
              <w:rFonts w:asciiTheme="minorHAnsi" w:eastAsiaTheme="minorEastAsia" w:hAnsiTheme="minorHAnsi" w:cstheme="minorBidi"/>
              <w:noProof/>
              <w:kern w:val="2"/>
              <w:sz w:val="24"/>
              <w:szCs w:val="24"/>
              <w14:ligatures w14:val="standardContextual"/>
            </w:rPr>
          </w:pPr>
          <w:hyperlink w:anchor="_Toc179463663" w:history="1">
            <w:r w:rsidR="00D95DFE">
              <w:rPr>
                <w:noProof/>
                <w:webHidden/>
              </w:rPr>
              <w:tab/>
            </w:r>
            <w:r w:rsidR="00D95DFE">
              <w:rPr>
                <w:noProof/>
                <w:webHidden/>
              </w:rPr>
              <w:fldChar w:fldCharType="begin"/>
            </w:r>
            <w:r w:rsidR="00D95DFE">
              <w:rPr>
                <w:noProof/>
                <w:webHidden/>
              </w:rPr>
              <w:instrText xml:space="preserve"> PAGEREF _Toc179463663 \h </w:instrText>
            </w:r>
            <w:r w:rsidR="00D95DFE">
              <w:rPr>
                <w:noProof/>
                <w:webHidden/>
              </w:rPr>
            </w:r>
            <w:r w:rsidR="00D95DFE">
              <w:rPr>
                <w:noProof/>
                <w:webHidden/>
              </w:rPr>
              <w:fldChar w:fldCharType="separate"/>
            </w:r>
            <w:r w:rsidR="00D95DFE">
              <w:rPr>
                <w:noProof/>
                <w:webHidden/>
              </w:rPr>
              <w:t>58</w:t>
            </w:r>
            <w:r w:rsidR="00D95DFE">
              <w:rPr>
                <w:noProof/>
                <w:webHidden/>
              </w:rPr>
              <w:fldChar w:fldCharType="end"/>
            </w:r>
          </w:hyperlink>
        </w:p>
        <w:p w14:paraId="013B6950" w14:textId="55A02579" w:rsidR="00D95DFE" w:rsidRDefault="00FB6C35">
          <w:pPr>
            <w:pStyle w:val="TOC3"/>
            <w:rPr>
              <w:rFonts w:asciiTheme="minorHAnsi" w:eastAsiaTheme="minorEastAsia" w:hAnsiTheme="minorHAnsi" w:cstheme="minorBidi"/>
              <w:noProof/>
              <w:kern w:val="2"/>
              <w:sz w:val="24"/>
              <w:szCs w:val="24"/>
              <w14:ligatures w14:val="standardContextual"/>
            </w:rPr>
          </w:pPr>
          <w:hyperlink w:anchor="_Toc179463664" w:history="1">
            <w:r w:rsidR="00D95DFE" w:rsidRPr="004252BE">
              <w:rPr>
                <w:rStyle w:val="Hyperlink"/>
                <w:noProof/>
              </w:rPr>
              <w:t>O.S.2.3. Creșterea accesului și calității îngrijirilor în BCC</w:t>
            </w:r>
            <w:r w:rsidR="00D95DFE">
              <w:rPr>
                <w:noProof/>
                <w:webHidden/>
              </w:rPr>
              <w:tab/>
            </w:r>
            <w:r w:rsidR="00D95DFE">
              <w:rPr>
                <w:noProof/>
                <w:webHidden/>
              </w:rPr>
              <w:fldChar w:fldCharType="begin"/>
            </w:r>
            <w:r w:rsidR="00D95DFE">
              <w:rPr>
                <w:noProof/>
                <w:webHidden/>
              </w:rPr>
              <w:instrText xml:space="preserve"> PAGEREF _Toc179463664 \h </w:instrText>
            </w:r>
            <w:r w:rsidR="00D95DFE">
              <w:rPr>
                <w:noProof/>
                <w:webHidden/>
              </w:rPr>
            </w:r>
            <w:r w:rsidR="00D95DFE">
              <w:rPr>
                <w:noProof/>
                <w:webHidden/>
              </w:rPr>
              <w:fldChar w:fldCharType="separate"/>
            </w:r>
            <w:r w:rsidR="00D95DFE">
              <w:rPr>
                <w:noProof/>
                <w:webHidden/>
              </w:rPr>
              <w:t>59</w:t>
            </w:r>
            <w:r w:rsidR="00D95DFE">
              <w:rPr>
                <w:noProof/>
                <w:webHidden/>
              </w:rPr>
              <w:fldChar w:fldCharType="end"/>
            </w:r>
          </w:hyperlink>
        </w:p>
        <w:p w14:paraId="5F43D024" w14:textId="64C793E5" w:rsidR="00D95DFE" w:rsidRDefault="00FB6C35">
          <w:pPr>
            <w:pStyle w:val="TOC3"/>
            <w:rPr>
              <w:rFonts w:asciiTheme="minorHAnsi" w:eastAsiaTheme="minorEastAsia" w:hAnsiTheme="minorHAnsi" w:cstheme="minorBidi"/>
              <w:noProof/>
              <w:kern w:val="2"/>
              <w:sz w:val="24"/>
              <w:szCs w:val="24"/>
              <w14:ligatures w14:val="standardContextual"/>
            </w:rPr>
          </w:pPr>
          <w:hyperlink w:anchor="_Toc179463665" w:history="1">
            <w:r w:rsidR="00D95DFE">
              <w:rPr>
                <w:noProof/>
                <w:webHidden/>
              </w:rPr>
              <w:tab/>
            </w:r>
            <w:r w:rsidR="00D95DFE">
              <w:rPr>
                <w:noProof/>
                <w:webHidden/>
              </w:rPr>
              <w:fldChar w:fldCharType="begin"/>
            </w:r>
            <w:r w:rsidR="00D95DFE">
              <w:rPr>
                <w:noProof/>
                <w:webHidden/>
              </w:rPr>
              <w:instrText xml:space="preserve"> PAGEREF _Toc179463665 \h </w:instrText>
            </w:r>
            <w:r w:rsidR="00D95DFE">
              <w:rPr>
                <w:noProof/>
                <w:webHidden/>
              </w:rPr>
            </w:r>
            <w:r w:rsidR="00D95DFE">
              <w:rPr>
                <w:noProof/>
                <w:webHidden/>
              </w:rPr>
              <w:fldChar w:fldCharType="separate"/>
            </w:r>
            <w:r w:rsidR="00D95DFE">
              <w:rPr>
                <w:noProof/>
                <w:webHidden/>
              </w:rPr>
              <w:t>59</w:t>
            </w:r>
            <w:r w:rsidR="00D95DFE">
              <w:rPr>
                <w:noProof/>
                <w:webHidden/>
              </w:rPr>
              <w:fldChar w:fldCharType="end"/>
            </w:r>
          </w:hyperlink>
        </w:p>
        <w:p w14:paraId="4794EA1E" w14:textId="4D13E1C5" w:rsidR="00D95DFE" w:rsidRDefault="00FB6C35">
          <w:pPr>
            <w:pStyle w:val="TOC3"/>
            <w:rPr>
              <w:rFonts w:asciiTheme="minorHAnsi" w:eastAsiaTheme="minorEastAsia" w:hAnsiTheme="minorHAnsi" w:cstheme="minorBidi"/>
              <w:noProof/>
              <w:kern w:val="2"/>
              <w:sz w:val="24"/>
              <w:szCs w:val="24"/>
              <w14:ligatures w14:val="standardContextual"/>
            </w:rPr>
          </w:pPr>
          <w:hyperlink w:anchor="_Toc179463666" w:history="1">
            <w:r w:rsidR="00D95DFE" w:rsidRPr="004252BE">
              <w:rPr>
                <w:rStyle w:val="Hyperlink"/>
                <w:noProof/>
              </w:rPr>
              <w:t>O.S.2.4. Creșterea accesului și calității diagnosticării precoce a BCC</w:t>
            </w:r>
            <w:r w:rsidR="00D95DFE">
              <w:rPr>
                <w:noProof/>
                <w:webHidden/>
              </w:rPr>
              <w:tab/>
            </w:r>
            <w:r w:rsidR="00D95DFE">
              <w:rPr>
                <w:noProof/>
                <w:webHidden/>
              </w:rPr>
              <w:fldChar w:fldCharType="begin"/>
            </w:r>
            <w:r w:rsidR="00D95DFE">
              <w:rPr>
                <w:noProof/>
                <w:webHidden/>
              </w:rPr>
              <w:instrText xml:space="preserve"> PAGEREF _Toc179463666 \h </w:instrText>
            </w:r>
            <w:r w:rsidR="00D95DFE">
              <w:rPr>
                <w:noProof/>
                <w:webHidden/>
              </w:rPr>
            </w:r>
            <w:r w:rsidR="00D95DFE">
              <w:rPr>
                <w:noProof/>
                <w:webHidden/>
              </w:rPr>
              <w:fldChar w:fldCharType="separate"/>
            </w:r>
            <w:r w:rsidR="00D95DFE">
              <w:rPr>
                <w:noProof/>
                <w:webHidden/>
              </w:rPr>
              <w:t>60</w:t>
            </w:r>
            <w:r w:rsidR="00D95DFE">
              <w:rPr>
                <w:noProof/>
                <w:webHidden/>
              </w:rPr>
              <w:fldChar w:fldCharType="end"/>
            </w:r>
          </w:hyperlink>
        </w:p>
        <w:p w14:paraId="36E65B90" w14:textId="48819489" w:rsidR="00D95DFE" w:rsidRDefault="00FB6C35">
          <w:pPr>
            <w:pStyle w:val="TOC3"/>
            <w:rPr>
              <w:rFonts w:asciiTheme="minorHAnsi" w:eastAsiaTheme="minorEastAsia" w:hAnsiTheme="minorHAnsi" w:cstheme="minorBidi"/>
              <w:noProof/>
              <w:kern w:val="2"/>
              <w:sz w:val="24"/>
              <w:szCs w:val="24"/>
              <w14:ligatures w14:val="standardContextual"/>
            </w:rPr>
          </w:pPr>
          <w:hyperlink w:anchor="_Toc179463667" w:history="1">
            <w:r w:rsidR="00D95DFE">
              <w:rPr>
                <w:noProof/>
                <w:webHidden/>
              </w:rPr>
              <w:tab/>
            </w:r>
            <w:r w:rsidR="00D95DFE">
              <w:rPr>
                <w:noProof/>
                <w:webHidden/>
              </w:rPr>
              <w:fldChar w:fldCharType="begin"/>
            </w:r>
            <w:r w:rsidR="00D95DFE">
              <w:rPr>
                <w:noProof/>
                <w:webHidden/>
              </w:rPr>
              <w:instrText xml:space="preserve"> PAGEREF _Toc179463667 \h </w:instrText>
            </w:r>
            <w:r w:rsidR="00D95DFE">
              <w:rPr>
                <w:noProof/>
                <w:webHidden/>
              </w:rPr>
            </w:r>
            <w:r w:rsidR="00D95DFE">
              <w:rPr>
                <w:noProof/>
                <w:webHidden/>
              </w:rPr>
              <w:fldChar w:fldCharType="separate"/>
            </w:r>
            <w:r w:rsidR="00D95DFE">
              <w:rPr>
                <w:noProof/>
                <w:webHidden/>
              </w:rPr>
              <w:t>60</w:t>
            </w:r>
            <w:r w:rsidR="00D95DFE">
              <w:rPr>
                <w:noProof/>
                <w:webHidden/>
              </w:rPr>
              <w:fldChar w:fldCharType="end"/>
            </w:r>
          </w:hyperlink>
        </w:p>
        <w:p w14:paraId="3E5374E9" w14:textId="28391550" w:rsidR="00D95DFE" w:rsidRDefault="00FB6C35">
          <w:pPr>
            <w:pStyle w:val="TOC3"/>
            <w:rPr>
              <w:rFonts w:asciiTheme="minorHAnsi" w:eastAsiaTheme="minorEastAsia" w:hAnsiTheme="minorHAnsi" w:cstheme="minorBidi"/>
              <w:noProof/>
              <w:kern w:val="2"/>
              <w:sz w:val="24"/>
              <w:szCs w:val="24"/>
              <w14:ligatures w14:val="standardContextual"/>
            </w:rPr>
          </w:pPr>
          <w:hyperlink w:anchor="_Toc179463668" w:history="1">
            <w:r w:rsidR="00D95DFE" w:rsidRPr="004252BE">
              <w:rPr>
                <w:rStyle w:val="Hyperlink"/>
                <w:noProof/>
              </w:rPr>
              <w:t>O.S.2.5. Îmbunătățirea managementul de caz al pacientului cu BCC, cu implicarea medicinei primare</w:t>
            </w:r>
            <w:r w:rsidR="00D95DFE">
              <w:rPr>
                <w:noProof/>
                <w:webHidden/>
              </w:rPr>
              <w:tab/>
            </w:r>
            <w:r w:rsidR="00D95DFE">
              <w:rPr>
                <w:noProof/>
                <w:webHidden/>
              </w:rPr>
              <w:fldChar w:fldCharType="begin"/>
            </w:r>
            <w:r w:rsidR="00D95DFE">
              <w:rPr>
                <w:noProof/>
                <w:webHidden/>
              </w:rPr>
              <w:instrText xml:space="preserve"> PAGEREF _Toc179463668 \h </w:instrText>
            </w:r>
            <w:r w:rsidR="00D95DFE">
              <w:rPr>
                <w:noProof/>
                <w:webHidden/>
              </w:rPr>
            </w:r>
            <w:r w:rsidR="00D95DFE">
              <w:rPr>
                <w:noProof/>
                <w:webHidden/>
              </w:rPr>
              <w:fldChar w:fldCharType="separate"/>
            </w:r>
            <w:r w:rsidR="00D95DFE">
              <w:rPr>
                <w:noProof/>
                <w:webHidden/>
              </w:rPr>
              <w:t>60</w:t>
            </w:r>
            <w:r w:rsidR="00D95DFE">
              <w:rPr>
                <w:noProof/>
                <w:webHidden/>
              </w:rPr>
              <w:fldChar w:fldCharType="end"/>
            </w:r>
          </w:hyperlink>
        </w:p>
        <w:p w14:paraId="22B8E111" w14:textId="111847F5" w:rsidR="00D95DFE" w:rsidRDefault="00FB6C35">
          <w:pPr>
            <w:pStyle w:val="TOC3"/>
            <w:rPr>
              <w:rFonts w:asciiTheme="minorHAnsi" w:eastAsiaTheme="minorEastAsia" w:hAnsiTheme="minorHAnsi" w:cstheme="minorBidi"/>
              <w:noProof/>
              <w:kern w:val="2"/>
              <w:sz w:val="24"/>
              <w:szCs w:val="24"/>
              <w14:ligatures w14:val="standardContextual"/>
            </w:rPr>
          </w:pPr>
          <w:hyperlink w:anchor="_Toc179463669" w:history="1">
            <w:r w:rsidR="00D95DFE">
              <w:rPr>
                <w:noProof/>
                <w:webHidden/>
              </w:rPr>
              <w:tab/>
            </w:r>
            <w:r w:rsidR="00D95DFE">
              <w:rPr>
                <w:noProof/>
                <w:webHidden/>
              </w:rPr>
              <w:fldChar w:fldCharType="begin"/>
            </w:r>
            <w:r w:rsidR="00D95DFE">
              <w:rPr>
                <w:noProof/>
                <w:webHidden/>
              </w:rPr>
              <w:instrText xml:space="preserve"> PAGEREF _Toc179463669 \h </w:instrText>
            </w:r>
            <w:r w:rsidR="00D95DFE">
              <w:rPr>
                <w:noProof/>
                <w:webHidden/>
              </w:rPr>
            </w:r>
            <w:r w:rsidR="00D95DFE">
              <w:rPr>
                <w:noProof/>
                <w:webHidden/>
              </w:rPr>
              <w:fldChar w:fldCharType="separate"/>
            </w:r>
            <w:r w:rsidR="00D95DFE">
              <w:rPr>
                <w:noProof/>
                <w:webHidden/>
              </w:rPr>
              <w:t>60</w:t>
            </w:r>
            <w:r w:rsidR="00D95DFE">
              <w:rPr>
                <w:noProof/>
                <w:webHidden/>
              </w:rPr>
              <w:fldChar w:fldCharType="end"/>
            </w:r>
          </w:hyperlink>
        </w:p>
        <w:p w14:paraId="299F1B86" w14:textId="1CF9CF12" w:rsidR="00D95DFE" w:rsidRDefault="00FB6C35">
          <w:pPr>
            <w:pStyle w:val="TOC2"/>
            <w:rPr>
              <w:rFonts w:asciiTheme="minorHAnsi" w:eastAsiaTheme="minorEastAsia" w:hAnsiTheme="minorHAnsi" w:cstheme="minorBidi"/>
              <w:i w:val="0"/>
              <w:iCs w:val="0"/>
              <w:noProof/>
              <w:kern w:val="2"/>
              <w:sz w:val="24"/>
              <w:szCs w:val="24"/>
              <w14:ligatures w14:val="standardContextual"/>
            </w:rPr>
          </w:pPr>
          <w:hyperlink w:anchor="_Toc179463670" w:history="1">
            <w:r w:rsidR="00D95DFE" w:rsidRPr="004252BE">
              <w:rPr>
                <w:rStyle w:val="Hyperlink"/>
                <w:noProof/>
              </w:rPr>
              <w:t>O.G.3. Tratamentul bolilor cardiovasculare</w:t>
            </w:r>
            <w:r w:rsidR="00D95DFE">
              <w:rPr>
                <w:noProof/>
                <w:webHidden/>
              </w:rPr>
              <w:tab/>
            </w:r>
            <w:r w:rsidR="00D95DFE">
              <w:rPr>
                <w:noProof/>
                <w:webHidden/>
              </w:rPr>
              <w:fldChar w:fldCharType="begin"/>
            </w:r>
            <w:r w:rsidR="00D95DFE">
              <w:rPr>
                <w:noProof/>
                <w:webHidden/>
              </w:rPr>
              <w:instrText xml:space="preserve"> PAGEREF _Toc179463670 \h </w:instrText>
            </w:r>
            <w:r w:rsidR="00D95DFE">
              <w:rPr>
                <w:noProof/>
                <w:webHidden/>
              </w:rPr>
            </w:r>
            <w:r w:rsidR="00D95DFE">
              <w:rPr>
                <w:noProof/>
                <w:webHidden/>
              </w:rPr>
              <w:fldChar w:fldCharType="separate"/>
            </w:r>
            <w:r w:rsidR="00D95DFE">
              <w:rPr>
                <w:noProof/>
                <w:webHidden/>
              </w:rPr>
              <w:t>62</w:t>
            </w:r>
            <w:r w:rsidR="00D95DFE">
              <w:rPr>
                <w:noProof/>
                <w:webHidden/>
              </w:rPr>
              <w:fldChar w:fldCharType="end"/>
            </w:r>
          </w:hyperlink>
        </w:p>
        <w:p w14:paraId="57EFAF0E" w14:textId="36B31389" w:rsidR="00D95DFE" w:rsidRDefault="00FB6C35">
          <w:pPr>
            <w:pStyle w:val="TOC3"/>
            <w:rPr>
              <w:rFonts w:asciiTheme="minorHAnsi" w:eastAsiaTheme="minorEastAsia" w:hAnsiTheme="minorHAnsi" w:cstheme="minorBidi"/>
              <w:noProof/>
              <w:kern w:val="2"/>
              <w:sz w:val="24"/>
              <w:szCs w:val="24"/>
              <w14:ligatures w14:val="standardContextual"/>
            </w:rPr>
          </w:pPr>
          <w:hyperlink w:anchor="_Toc179463671" w:history="1">
            <w:r w:rsidR="00D95DFE" w:rsidRPr="004252BE">
              <w:rPr>
                <w:rStyle w:val="Hyperlink"/>
                <w:noProof/>
              </w:rPr>
              <w:t>O.S.3.1. Consolidarea resursei umane de specialitate pentru asigurarea nevoii la nivel național pentru tratamentul bolilor cardiovasculare</w:t>
            </w:r>
            <w:r w:rsidR="00D95DFE">
              <w:rPr>
                <w:noProof/>
                <w:webHidden/>
              </w:rPr>
              <w:tab/>
            </w:r>
            <w:r w:rsidR="00D95DFE">
              <w:rPr>
                <w:noProof/>
                <w:webHidden/>
              </w:rPr>
              <w:fldChar w:fldCharType="begin"/>
            </w:r>
            <w:r w:rsidR="00D95DFE">
              <w:rPr>
                <w:noProof/>
                <w:webHidden/>
              </w:rPr>
              <w:instrText xml:space="preserve"> PAGEREF _Toc179463671 \h </w:instrText>
            </w:r>
            <w:r w:rsidR="00D95DFE">
              <w:rPr>
                <w:noProof/>
                <w:webHidden/>
              </w:rPr>
            </w:r>
            <w:r w:rsidR="00D95DFE">
              <w:rPr>
                <w:noProof/>
                <w:webHidden/>
              </w:rPr>
              <w:fldChar w:fldCharType="separate"/>
            </w:r>
            <w:r w:rsidR="00D95DFE">
              <w:rPr>
                <w:noProof/>
                <w:webHidden/>
              </w:rPr>
              <w:t>62</w:t>
            </w:r>
            <w:r w:rsidR="00D95DFE">
              <w:rPr>
                <w:noProof/>
                <w:webHidden/>
              </w:rPr>
              <w:fldChar w:fldCharType="end"/>
            </w:r>
          </w:hyperlink>
        </w:p>
        <w:p w14:paraId="211BA1F3" w14:textId="1DC6FEE3" w:rsidR="00D95DFE" w:rsidRDefault="00FB6C35">
          <w:pPr>
            <w:pStyle w:val="TOC3"/>
            <w:rPr>
              <w:rFonts w:asciiTheme="minorHAnsi" w:eastAsiaTheme="minorEastAsia" w:hAnsiTheme="minorHAnsi" w:cstheme="minorBidi"/>
              <w:noProof/>
              <w:kern w:val="2"/>
              <w:sz w:val="24"/>
              <w:szCs w:val="24"/>
              <w14:ligatures w14:val="standardContextual"/>
            </w:rPr>
          </w:pPr>
          <w:hyperlink w:anchor="_Toc179463672" w:history="1">
            <w:r w:rsidR="00D95DFE">
              <w:rPr>
                <w:noProof/>
                <w:webHidden/>
              </w:rPr>
              <w:tab/>
            </w:r>
            <w:r w:rsidR="00D95DFE">
              <w:rPr>
                <w:noProof/>
                <w:webHidden/>
              </w:rPr>
              <w:fldChar w:fldCharType="begin"/>
            </w:r>
            <w:r w:rsidR="00D95DFE">
              <w:rPr>
                <w:noProof/>
                <w:webHidden/>
              </w:rPr>
              <w:instrText xml:space="preserve"> PAGEREF _Toc179463672 \h </w:instrText>
            </w:r>
            <w:r w:rsidR="00D95DFE">
              <w:rPr>
                <w:noProof/>
                <w:webHidden/>
              </w:rPr>
            </w:r>
            <w:r w:rsidR="00D95DFE">
              <w:rPr>
                <w:noProof/>
                <w:webHidden/>
              </w:rPr>
              <w:fldChar w:fldCharType="separate"/>
            </w:r>
            <w:r w:rsidR="00D95DFE">
              <w:rPr>
                <w:noProof/>
                <w:webHidden/>
              </w:rPr>
              <w:t>62</w:t>
            </w:r>
            <w:r w:rsidR="00D95DFE">
              <w:rPr>
                <w:noProof/>
                <w:webHidden/>
              </w:rPr>
              <w:fldChar w:fldCharType="end"/>
            </w:r>
          </w:hyperlink>
        </w:p>
        <w:p w14:paraId="3C20B667" w14:textId="002DA0CB" w:rsidR="00D95DFE" w:rsidRDefault="00FB6C35">
          <w:pPr>
            <w:pStyle w:val="TOC3"/>
            <w:rPr>
              <w:rFonts w:asciiTheme="minorHAnsi" w:eastAsiaTheme="minorEastAsia" w:hAnsiTheme="minorHAnsi" w:cstheme="minorBidi"/>
              <w:noProof/>
              <w:kern w:val="2"/>
              <w:sz w:val="24"/>
              <w:szCs w:val="24"/>
              <w14:ligatures w14:val="standardContextual"/>
            </w:rPr>
          </w:pPr>
          <w:hyperlink w:anchor="_Toc179463673" w:history="1">
            <w:r w:rsidR="00D95DFE" w:rsidRPr="004252BE">
              <w:rPr>
                <w:rStyle w:val="Hyperlink"/>
                <w:noProof/>
              </w:rPr>
              <w:t>O.S.3.2. Consolidarea rețelei naționale spitalicești pentru tratamentul bolilor cardiovasculare, în funcție de standardele de îngrijiri, în jurul spitalelor județene și regionale</w:t>
            </w:r>
            <w:r w:rsidR="00D95DFE">
              <w:rPr>
                <w:noProof/>
                <w:webHidden/>
              </w:rPr>
              <w:tab/>
            </w:r>
            <w:r w:rsidR="00D95DFE">
              <w:rPr>
                <w:noProof/>
                <w:webHidden/>
              </w:rPr>
              <w:fldChar w:fldCharType="begin"/>
            </w:r>
            <w:r w:rsidR="00D95DFE">
              <w:rPr>
                <w:noProof/>
                <w:webHidden/>
              </w:rPr>
              <w:instrText xml:space="preserve"> PAGEREF _Toc179463673 \h </w:instrText>
            </w:r>
            <w:r w:rsidR="00D95DFE">
              <w:rPr>
                <w:noProof/>
                <w:webHidden/>
              </w:rPr>
            </w:r>
            <w:r w:rsidR="00D95DFE">
              <w:rPr>
                <w:noProof/>
                <w:webHidden/>
              </w:rPr>
              <w:fldChar w:fldCharType="separate"/>
            </w:r>
            <w:r w:rsidR="00D95DFE">
              <w:rPr>
                <w:noProof/>
                <w:webHidden/>
              </w:rPr>
              <w:t>62</w:t>
            </w:r>
            <w:r w:rsidR="00D95DFE">
              <w:rPr>
                <w:noProof/>
                <w:webHidden/>
              </w:rPr>
              <w:fldChar w:fldCharType="end"/>
            </w:r>
          </w:hyperlink>
        </w:p>
        <w:p w14:paraId="4E026010" w14:textId="151DF5C2" w:rsidR="00D95DFE" w:rsidRDefault="00FB6C35">
          <w:pPr>
            <w:pStyle w:val="TOC3"/>
            <w:rPr>
              <w:rFonts w:asciiTheme="minorHAnsi" w:eastAsiaTheme="minorEastAsia" w:hAnsiTheme="minorHAnsi" w:cstheme="minorBidi"/>
              <w:noProof/>
              <w:kern w:val="2"/>
              <w:sz w:val="24"/>
              <w:szCs w:val="24"/>
              <w14:ligatures w14:val="standardContextual"/>
            </w:rPr>
          </w:pPr>
          <w:hyperlink w:anchor="_Toc179463674" w:history="1">
            <w:r w:rsidR="00D95DFE">
              <w:rPr>
                <w:noProof/>
                <w:webHidden/>
              </w:rPr>
              <w:tab/>
            </w:r>
            <w:r w:rsidR="00D95DFE">
              <w:rPr>
                <w:noProof/>
                <w:webHidden/>
              </w:rPr>
              <w:fldChar w:fldCharType="begin"/>
            </w:r>
            <w:r w:rsidR="00D95DFE">
              <w:rPr>
                <w:noProof/>
                <w:webHidden/>
              </w:rPr>
              <w:instrText xml:space="preserve"> PAGEREF _Toc179463674 \h </w:instrText>
            </w:r>
            <w:r w:rsidR="00D95DFE">
              <w:rPr>
                <w:noProof/>
                <w:webHidden/>
              </w:rPr>
            </w:r>
            <w:r w:rsidR="00D95DFE">
              <w:rPr>
                <w:noProof/>
                <w:webHidden/>
              </w:rPr>
              <w:fldChar w:fldCharType="separate"/>
            </w:r>
            <w:r w:rsidR="00D95DFE">
              <w:rPr>
                <w:noProof/>
                <w:webHidden/>
              </w:rPr>
              <w:t>62</w:t>
            </w:r>
            <w:r w:rsidR="00D95DFE">
              <w:rPr>
                <w:noProof/>
                <w:webHidden/>
              </w:rPr>
              <w:fldChar w:fldCharType="end"/>
            </w:r>
          </w:hyperlink>
        </w:p>
        <w:p w14:paraId="4C2C2D10" w14:textId="411A21BB" w:rsidR="00D95DFE" w:rsidRDefault="00FB6C35">
          <w:pPr>
            <w:pStyle w:val="TOC3"/>
            <w:rPr>
              <w:rFonts w:asciiTheme="minorHAnsi" w:eastAsiaTheme="minorEastAsia" w:hAnsiTheme="minorHAnsi" w:cstheme="minorBidi"/>
              <w:noProof/>
              <w:kern w:val="2"/>
              <w:sz w:val="24"/>
              <w:szCs w:val="24"/>
              <w14:ligatures w14:val="standardContextual"/>
            </w:rPr>
          </w:pPr>
          <w:hyperlink w:anchor="_Toc179463675" w:history="1">
            <w:r w:rsidR="00D95DFE" w:rsidRPr="004252BE">
              <w:rPr>
                <w:rStyle w:val="Hyperlink"/>
                <w:noProof/>
              </w:rPr>
              <w:t>O.S.3.3. Dezvoltarea serviciilor cardiologice la nivelul ambulatoriilor de specialitate</w:t>
            </w:r>
            <w:r w:rsidR="00D95DFE">
              <w:rPr>
                <w:noProof/>
                <w:webHidden/>
              </w:rPr>
              <w:tab/>
            </w:r>
            <w:r w:rsidR="00D95DFE">
              <w:rPr>
                <w:noProof/>
                <w:webHidden/>
              </w:rPr>
              <w:fldChar w:fldCharType="begin"/>
            </w:r>
            <w:r w:rsidR="00D95DFE">
              <w:rPr>
                <w:noProof/>
                <w:webHidden/>
              </w:rPr>
              <w:instrText xml:space="preserve"> PAGEREF _Toc179463675 \h </w:instrText>
            </w:r>
            <w:r w:rsidR="00D95DFE">
              <w:rPr>
                <w:noProof/>
                <w:webHidden/>
              </w:rPr>
            </w:r>
            <w:r w:rsidR="00D95DFE">
              <w:rPr>
                <w:noProof/>
                <w:webHidden/>
              </w:rPr>
              <w:fldChar w:fldCharType="separate"/>
            </w:r>
            <w:r w:rsidR="00D95DFE">
              <w:rPr>
                <w:noProof/>
                <w:webHidden/>
              </w:rPr>
              <w:t>63</w:t>
            </w:r>
            <w:r w:rsidR="00D95DFE">
              <w:rPr>
                <w:noProof/>
                <w:webHidden/>
              </w:rPr>
              <w:fldChar w:fldCharType="end"/>
            </w:r>
          </w:hyperlink>
        </w:p>
        <w:p w14:paraId="55C9A431" w14:textId="587BC59B" w:rsidR="00D95DFE" w:rsidRDefault="00FB6C35">
          <w:pPr>
            <w:pStyle w:val="TOC3"/>
            <w:rPr>
              <w:rFonts w:asciiTheme="minorHAnsi" w:eastAsiaTheme="minorEastAsia" w:hAnsiTheme="minorHAnsi" w:cstheme="minorBidi"/>
              <w:noProof/>
              <w:kern w:val="2"/>
              <w:sz w:val="24"/>
              <w:szCs w:val="24"/>
              <w14:ligatures w14:val="standardContextual"/>
            </w:rPr>
          </w:pPr>
          <w:hyperlink w:anchor="_Toc179463676" w:history="1">
            <w:r w:rsidR="00D95DFE">
              <w:rPr>
                <w:noProof/>
                <w:webHidden/>
              </w:rPr>
              <w:tab/>
            </w:r>
            <w:r w:rsidR="00D95DFE">
              <w:rPr>
                <w:noProof/>
                <w:webHidden/>
              </w:rPr>
              <w:fldChar w:fldCharType="begin"/>
            </w:r>
            <w:r w:rsidR="00D95DFE">
              <w:rPr>
                <w:noProof/>
                <w:webHidden/>
              </w:rPr>
              <w:instrText xml:space="preserve"> PAGEREF _Toc179463676 \h </w:instrText>
            </w:r>
            <w:r w:rsidR="00D95DFE">
              <w:rPr>
                <w:noProof/>
                <w:webHidden/>
              </w:rPr>
            </w:r>
            <w:r w:rsidR="00D95DFE">
              <w:rPr>
                <w:noProof/>
                <w:webHidden/>
              </w:rPr>
              <w:fldChar w:fldCharType="separate"/>
            </w:r>
            <w:r w:rsidR="00D95DFE">
              <w:rPr>
                <w:noProof/>
                <w:webHidden/>
              </w:rPr>
              <w:t>63</w:t>
            </w:r>
            <w:r w:rsidR="00D95DFE">
              <w:rPr>
                <w:noProof/>
                <w:webHidden/>
              </w:rPr>
              <w:fldChar w:fldCharType="end"/>
            </w:r>
          </w:hyperlink>
        </w:p>
        <w:p w14:paraId="33ACBC6D" w14:textId="3E3B0111" w:rsidR="00D95DFE" w:rsidRDefault="00FB6C35">
          <w:pPr>
            <w:pStyle w:val="TOC3"/>
            <w:rPr>
              <w:rFonts w:asciiTheme="minorHAnsi" w:eastAsiaTheme="minorEastAsia" w:hAnsiTheme="minorHAnsi" w:cstheme="minorBidi"/>
              <w:noProof/>
              <w:kern w:val="2"/>
              <w:sz w:val="24"/>
              <w:szCs w:val="24"/>
              <w14:ligatures w14:val="standardContextual"/>
            </w:rPr>
          </w:pPr>
          <w:hyperlink w:anchor="_Toc179463677" w:history="1">
            <w:r w:rsidR="00D95DFE" w:rsidRPr="004252BE">
              <w:rPr>
                <w:rStyle w:val="Hyperlink"/>
                <w:noProof/>
              </w:rPr>
              <w:t>O.S.3.4. Îmbunătățirea accesului la timp la tratamentul farmacologic al BCC, inclusiv la medicamentele de noua generație</w:t>
            </w:r>
            <w:r w:rsidR="00D95DFE">
              <w:rPr>
                <w:noProof/>
                <w:webHidden/>
              </w:rPr>
              <w:tab/>
            </w:r>
            <w:r w:rsidR="00D95DFE">
              <w:rPr>
                <w:noProof/>
                <w:webHidden/>
              </w:rPr>
              <w:fldChar w:fldCharType="begin"/>
            </w:r>
            <w:r w:rsidR="00D95DFE">
              <w:rPr>
                <w:noProof/>
                <w:webHidden/>
              </w:rPr>
              <w:instrText xml:space="preserve"> PAGEREF _Toc179463677 \h </w:instrText>
            </w:r>
            <w:r w:rsidR="00D95DFE">
              <w:rPr>
                <w:noProof/>
                <w:webHidden/>
              </w:rPr>
            </w:r>
            <w:r w:rsidR="00D95DFE">
              <w:rPr>
                <w:noProof/>
                <w:webHidden/>
              </w:rPr>
              <w:fldChar w:fldCharType="separate"/>
            </w:r>
            <w:r w:rsidR="00D95DFE">
              <w:rPr>
                <w:noProof/>
                <w:webHidden/>
              </w:rPr>
              <w:t>63</w:t>
            </w:r>
            <w:r w:rsidR="00D95DFE">
              <w:rPr>
                <w:noProof/>
                <w:webHidden/>
              </w:rPr>
              <w:fldChar w:fldCharType="end"/>
            </w:r>
          </w:hyperlink>
        </w:p>
        <w:p w14:paraId="04C56629" w14:textId="05F5F2C6" w:rsidR="00D95DFE" w:rsidRDefault="00FB6C35">
          <w:pPr>
            <w:pStyle w:val="TOC3"/>
            <w:rPr>
              <w:rFonts w:asciiTheme="minorHAnsi" w:eastAsiaTheme="minorEastAsia" w:hAnsiTheme="minorHAnsi" w:cstheme="minorBidi"/>
              <w:noProof/>
              <w:kern w:val="2"/>
              <w:sz w:val="24"/>
              <w:szCs w:val="24"/>
              <w14:ligatures w14:val="standardContextual"/>
            </w:rPr>
          </w:pPr>
          <w:hyperlink w:anchor="_Toc179463678" w:history="1">
            <w:r w:rsidR="00D95DFE">
              <w:rPr>
                <w:noProof/>
                <w:webHidden/>
              </w:rPr>
              <w:tab/>
            </w:r>
            <w:r w:rsidR="00D95DFE">
              <w:rPr>
                <w:noProof/>
                <w:webHidden/>
              </w:rPr>
              <w:fldChar w:fldCharType="begin"/>
            </w:r>
            <w:r w:rsidR="00D95DFE">
              <w:rPr>
                <w:noProof/>
                <w:webHidden/>
              </w:rPr>
              <w:instrText xml:space="preserve"> PAGEREF _Toc179463678 \h </w:instrText>
            </w:r>
            <w:r w:rsidR="00D95DFE">
              <w:rPr>
                <w:noProof/>
                <w:webHidden/>
              </w:rPr>
            </w:r>
            <w:r w:rsidR="00D95DFE">
              <w:rPr>
                <w:noProof/>
                <w:webHidden/>
              </w:rPr>
              <w:fldChar w:fldCharType="separate"/>
            </w:r>
            <w:r w:rsidR="00D95DFE">
              <w:rPr>
                <w:noProof/>
                <w:webHidden/>
              </w:rPr>
              <w:t>63</w:t>
            </w:r>
            <w:r w:rsidR="00D95DFE">
              <w:rPr>
                <w:noProof/>
                <w:webHidden/>
              </w:rPr>
              <w:fldChar w:fldCharType="end"/>
            </w:r>
          </w:hyperlink>
        </w:p>
        <w:p w14:paraId="23ECEE17" w14:textId="4A90B53B" w:rsidR="00D95DFE" w:rsidRDefault="00FB6C35">
          <w:pPr>
            <w:pStyle w:val="TOC3"/>
            <w:rPr>
              <w:rFonts w:asciiTheme="minorHAnsi" w:eastAsiaTheme="minorEastAsia" w:hAnsiTheme="minorHAnsi" w:cstheme="minorBidi"/>
              <w:noProof/>
              <w:kern w:val="2"/>
              <w:sz w:val="24"/>
              <w:szCs w:val="24"/>
              <w14:ligatures w14:val="standardContextual"/>
            </w:rPr>
          </w:pPr>
          <w:hyperlink w:anchor="_Toc179463679" w:history="1">
            <w:r w:rsidR="00D95DFE" w:rsidRPr="004252BE">
              <w:rPr>
                <w:rStyle w:val="Hyperlink"/>
                <w:noProof/>
              </w:rPr>
              <w:t>O.S.3.5. Îmbunătățirea accesului la procedurile intervenționale si chirurgicale in domeniul BCC</w:t>
            </w:r>
            <w:r w:rsidR="00D95DFE">
              <w:rPr>
                <w:noProof/>
                <w:webHidden/>
              </w:rPr>
              <w:tab/>
            </w:r>
            <w:r w:rsidR="00D95DFE">
              <w:rPr>
                <w:noProof/>
                <w:webHidden/>
              </w:rPr>
              <w:fldChar w:fldCharType="begin"/>
            </w:r>
            <w:r w:rsidR="00D95DFE">
              <w:rPr>
                <w:noProof/>
                <w:webHidden/>
              </w:rPr>
              <w:instrText xml:space="preserve"> PAGEREF _Toc179463679 \h </w:instrText>
            </w:r>
            <w:r w:rsidR="00D95DFE">
              <w:rPr>
                <w:noProof/>
                <w:webHidden/>
              </w:rPr>
            </w:r>
            <w:r w:rsidR="00D95DFE">
              <w:rPr>
                <w:noProof/>
                <w:webHidden/>
              </w:rPr>
              <w:fldChar w:fldCharType="separate"/>
            </w:r>
            <w:r w:rsidR="00D95DFE">
              <w:rPr>
                <w:noProof/>
                <w:webHidden/>
              </w:rPr>
              <w:t>64</w:t>
            </w:r>
            <w:r w:rsidR="00D95DFE">
              <w:rPr>
                <w:noProof/>
                <w:webHidden/>
              </w:rPr>
              <w:fldChar w:fldCharType="end"/>
            </w:r>
          </w:hyperlink>
        </w:p>
        <w:p w14:paraId="5376AEDD" w14:textId="433D534C" w:rsidR="00D95DFE" w:rsidRDefault="00FB6C35">
          <w:pPr>
            <w:pStyle w:val="TOC3"/>
            <w:rPr>
              <w:rFonts w:asciiTheme="minorHAnsi" w:eastAsiaTheme="minorEastAsia" w:hAnsiTheme="minorHAnsi" w:cstheme="minorBidi"/>
              <w:noProof/>
              <w:kern w:val="2"/>
              <w:sz w:val="24"/>
              <w:szCs w:val="24"/>
              <w14:ligatures w14:val="standardContextual"/>
            </w:rPr>
          </w:pPr>
          <w:hyperlink w:anchor="_Toc179463680" w:history="1">
            <w:r w:rsidR="00D95DFE">
              <w:rPr>
                <w:noProof/>
                <w:webHidden/>
              </w:rPr>
              <w:tab/>
            </w:r>
            <w:r w:rsidR="00D95DFE">
              <w:rPr>
                <w:noProof/>
                <w:webHidden/>
              </w:rPr>
              <w:fldChar w:fldCharType="begin"/>
            </w:r>
            <w:r w:rsidR="00D95DFE">
              <w:rPr>
                <w:noProof/>
                <w:webHidden/>
              </w:rPr>
              <w:instrText xml:space="preserve"> PAGEREF _Toc179463680 \h </w:instrText>
            </w:r>
            <w:r w:rsidR="00D95DFE">
              <w:rPr>
                <w:noProof/>
                <w:webHidden/>
              </w:rPr>
            </w:r>
            <w:r w:rsidR="00D95DFE">
              <w:rPr>
                <w:noProof/>
                <w:webHidden/>
              </w:rPr>
              <w:fldChar w:fldCharType="separate"/>
            </w:r>
            <w:r w:rsidR="00D95DFE">
              <w:rPr>
                <w:noProof/>
                <w:webHidden/>
              </w:rPr>
              <w:t>64</w:t>
            </w:r>
            <w:r w:rsidR="00D95DFE">
              <w:rPr>
                <w:noProof/>
                <w:webHidden/>
              </w:rPr>
              <w:fldChar w:fldCharType="end"/>
            </w:r>
          </w:hyperlink>
        </w:p>
        <w:p w14:paraId="0B1F2B35" w14:textId="2F4BA277" w:rsidR="00D95DFE" w:rsidRDefault="00FB6C35">
          <w:pPr>
            <w:pStyle w:val="TOC3"/>
            <w:rPr>
              <w:rFonts w:asciiTheme="minorHAnsi" w:eastAsiaTheme="minorEastAsia" w:hAnsiTheme="minorHAnsi" w:cstheme="minorBidi"/>
              <w:noProof/>
              <w:kern w:val="2"/>
              <w:sz w:val="24"/>
              <w:szCs w:val="24"/>
              <w14:ligatures w14:val="standardContextual"/>
            </w:rPr>
          </w:pPr>
          <w:hyperlink w:anchor="_Toc179463681" w:history="1">
            <w:r w:rsidR="00D95DFE" w:rsidRPr="004252BE">
              <w:rPr>
                <w:rStyle w:val="Hyperlink"/>
                <w:noProof/>
              </w:rPr>
              <w:t>O.S.3.6. Dezvoltarea, finanțarea corespunzătoare și îmbunătățirea funcționării Acțiunilor Prioritare ale Ministerului Sănătății din domeniul bolilor cardiovasculare</w:t>
            </w:r>
            <w:r w:rsidR="00D95DFE">
              <w:rPr>
                <w:noProof/>
                <w:webHidden/>
              </w:rPr>
              <w:tab/>
            </w:r>
            <w:r w:rsidR="00D95DFE">
              <w:rPr>
                <w:noProof/>
                <w:webHidden/>
              </w:rPr>
              <w:fldChar w:fldCharType="begin"/>
            </w:r>
            <w:r w:rsidR="00D95DFE">
              <w:rPr>
                <w:noProof/>
                <w:webHidden/>
              </w:rPr>
              <w:instrText xml:space="preserve"> PAGEREF _Toc179463681 \h </w:instrText>
            </w:r>
            <w:r w:rsidR="00D95DFE">
              <w:rPr>
                <w:noProof/>
                <w:webHidden/>
              </w:rPr>
            </w:r>
            <w:r w:rsidR="00D95DFE">
              <w:rPr>
                <w:noProof/>
                <w:webHidden/>
              </w:rPr>
              <w:fldChar w:fldCharType="separate"/>
            </w:r>
            <w:r w:rsidR="00D95DFE">
              <w:rPr>
                <w:noProof/>
                <w:webHidden/>
              </w:rPr>
              <w:t>65</w:t>
            </w:r>
            <w:r w:rsidR="00D95DFE">
              <w:rPr>
                <w:noProof/>
                <w:webHidden/>
              </w:rPr>
              <w:fldChar w:fldCharType="end"/>
            </w:r>
          </w:hyperlink>
        </w:p>
        <w:p w14:paraId="45C93857" w14:textId="4A20EA6F" w:rsidR="00D95DFE" w:rsidRDefault="00FB6C35">
          <w:pPr>
            <w:pStyle w:val="TOC3"/>
            <w:rPr>
              <w:rFonts w:asciiTheme="minorHAnsi" w:eastAsiaTheme="minorEastAsia" w:hAnsiTheme="minorHAnsi" w:cstheme="minorBidi"/>
              <w:noProof/>
              <w:kern w:val="2"/>
              <w:sz w:val="24"/>
              <w:szCs w:val="24"/>
              <w14:ligatures w14:val="standardContextual"/>
            </w:rPr>
          </w:pPr>
          <w:hyperlink w:anchor="_Toc179463682" w:history="1">
            <w:r w:rsidR="00D95DFE">
              <w:rPr>
                <w:noProof/>
                <w:webHidden/>
              </w:rPr>
              <w:tab/>
            </w:r>
            <w:r w:rsidR="00D95DFE">
              <w:rPr>
                <w:noProof/>
                <w:webHidden/>
              </w:rPr>
              <w:fldChar w:fldCharType="begin"/>
            </w:r>
            <w:r w:rsidR="00D95DFE">
              <w:rPr>
                <w:noProof/>
                <w:webHidden/>
              </w:rPr>
              <w:instrText xml:space="preserve"> PAGEREF _Toc179463682 \h </w:instrText>
            </w:r>
            <w:r w:rsidR="00D95DFE">
              <w:rPr>
                <w:noProof/>
                <w:webHidden/>
              </w:rPr>
            </w:r>
            <w:r w:rsidR="00D95DFE">
              <w:rPr>
                <w:noProof/>
                <w:webHidden/>
              </w:rPr>
              <w:fldChar w:fldCharType="separate"/>
            </w:r>
            <w:r w:rsidR="00D95DFE">
              <w:rPr>
                <w:noProof/>
                <w:webHidden/>
              </w:rPr>
              <w:t>65</w:t>
            </w:r>
            <w:r w:rsidR="00D95DFE">
              <w:rPr>
                <w:noProof/>
                <w:webHidden/>
              </w:rPr>
              <w:fldChar w:fldCharType="end"/>
            </w:r>
          </w:hyperlink>
        </w:p>
        <w:p w14:paraId="53834243" w14:textId="45B81F12" w:rsidR="00D95DFE" w:rsidRDefault="00FB6C35">
          <w:pPr>
            <w:pStyle w:val="TOC3"/>
            <w:rPr>
              <w:rFonts w:asciiTheme="minorHAnsi" w:eastAsiaTheme="minorEastAsia" w:hAnsiTheme="minorHAnsi" w:cstheme="minorBidi"/>
              <w:noProof/>
              <w:kern w:val="2"/>
              <w:sz w:val="24"/>
              <w:szCs w:val="24"/>
              <w14:ligatures w14:val="standardContextual"/>
            </w:rPr>
          </w:pPr>
          <w:hyperlink w:anchor="_Toc179463683" w:history="1">
            <w:r w:rsidR="00D95DFE" w:rsidRPr="004252BE">
              <w:rPr>
                <w:rStyle w:val="Hyperlink"/>
                <w:noProof/>
              </w:rPr>
              <w:t>O.S.3.7. Dezvoltarea, finanțarea corespunzătoare si îmbunătățirea funcționării Programelor Naționale ale CNAS din domeniul bolilor cardiovasculare</w:t>
            </w:r>
            <w:r w:rsidR="00D95DFE">
              <w:rPr>
                <w:noProof/>
                <w:webHidden/>
              </w:rPr>
              <w:tab/>
            </w:r>
            <w:r w:rsidR="00D95DFE">
              <w:rPr>
                <w:noProof/>
                <w:webHidden/>
              </w:rPr>
              <w:fldChar w:fldCharType="begin"/>
            </w:r>
            <w:r w:rsidR="00D95DFE">
              <w:rPr>
                <w:noProof/>
                <w:webHidden/>
              </w:rPr>
              <w:instrText xml:space="preserve"> PAGEREF _Toc179463683 \h </w:instrText>
            </w:r>
            <w:r w:rsidR="00D95DFE">
              <w:rPr>
                <w:noProof/>
                <w:webHidden/>
              </w:rPr>
            </w:r>
            <w:r w:rsidR="00D95DFE">
              <w:rPr>
                <w:noProof/>
                <w:webHidden/>
              </w:rPr>
              <w:fldChar w:fldCharType="separate"/>
            </w:r>
            <w:r w:rsidR="00D95DFE">
              <w:rPr>
                <w:noProof/>
                <w:webHidden/>
              </w:rPr>
              <w:t>65</w:t>
            </w:r>
            <w:r w:rsidR="00D95DFE">
              <w:rPr>
                <w:noProof/>
                <w:webHidden/>
              </w:rPr>
              <w:fldChar w:fldCharType="end"/>
            </w:r>
          </w:hyperlink>
        </w:p>
        <w:p w14:paraId="6D91EA51" w14:textId="14A77F68" w:rsidR="00D95DFE" w:rsidRDefault="00FB6C35">
          <w:pPr>
            <w:pStyle w:val="TOC3"/>
            <w:rPr>
              <w:rFonts w:asciiTheme="minorHAnsi" w:eastAsiaTheme="minorEastAsia" w:hAnsiTheme="minorHAnsi" w:cstheme="minorBidi"/>
              <w:noProof/>
              <w:kern w:val="2"/>
              <w:sz w:val="24"/>
              <w:szCs w:val="24"/>
              <w14:ligatures w14:val="standardContextual"/>
            </w:rPr>
          </w:pPr>
          <w:hyperlink w:anchor="_Toc179463684" w:history="1">
            <w:r w:rsidR="00D95DFE">
              <w:rPr>
                <w:noProof/>
                <w:webHidden/>
              </w:rPr>
              <w:tab/>
            </w:r>
            <w:r w:rsidR="00D95DFE">
              <w:rPr>
                <w:noProof/>
                <w:webHidden/>
              </w:rPr>
              <w:fldChar w:fldCharType="begin"/>
            </w:r>
            <w:r w:rsidR="00D95DFE">
              <w:rPr>
                <w:noProof/>
                <w:webHidden/>
              </w:rPr>
              <w:instrText xml:space="preserve"> PAGEREF _Toc179463684 \h </w:instrText>
            </w:r>
            <w:r w:rsidR="00D95DFE">
              <w:rPr>
                <w:noProof/>
                <w:webHidden/>
              </w:rPr>
            </w:r>
            <w:r w:rsidR="00D95DFE">
              <w:rPr>
                <w:noProof/>
                <w:webHidden/>
              </w:rPr>
              <w:fldChar w:fldCharType="separate"/>
            </w:r>
            <w:r w:rsidR="00D95DFE">
              <w:rPr>
                <w:noProof/>
                <w:webHidden/>
              </w:rPr>
              <w:t>65</w:t>
            </w:r>
            <w:r w:rsidR="00D95DFE">
              <w:rPr>
                <w:noProof/>
                <w:webHidden/>
              </w:rPr>
              <w:fldChar w:fldCharType="end"/>
            </w:r>
          </w:hyperlink>
        </w:p>
        <w:p w14:paraId="11D7076F" w14:textId="60D54599" w:rsidR="00D95DFE" w:rsidRDefault="00FB6C35">
          <w:pPr>
            <w:pStyle w:val="TOC2"/>
            <w:rPr>
              <w:rFonts w:asciiTheme="minorHAnsi" w:eastAsiaTheme="minorEastAsia" w:hAnsiTheme="minorHAnsi" w:cstheme="minorBidi"/>
              <w:i w:val="0"/>
              <w:iCs w:val="0"/>
              <w:noProof/>
              <w:kern w:val="2"/>
              <w:sz w:val="24"/>
              <w:szCs w:val="24"/>
              <w14:ligatures w14:val="standardContextual"/>
            </w:rPr>
          </w:pPr>
          <w:hyperlink w:anchor="_Toc179463685" w:history="1">
            <w:r w:rsidR="00D95DFE" w:rsidRPr="004252BE">
              <w:rPr>
                <w:rStyle w:val="Hyperlink"/>
                <w:noProof/>
              </w:rPr>
              <w:t>O.G.4. Tratamentul bolilor cerebrovasculare</w:t>
            </w:r>
            <w:r w:rsidR="00D95DFE">
              <w:rPr>
                <w:noProof/>
                <w:webHidden/>
              </w:rPr>
              <w:tab/>
            </w:r>
            <w:r w:rsidR="00D95DFE">
              <w:rPr>
                <w:noProof/>
                <w:webHidden/>
              </w:rPr>
              <w:fldChar w:fldCharType="begin"/>
            </w:r>
            <w:r w:rsidR="00D95DFE">
              <w:rPr>
                <w:noProof/>
                <w:webHidden/>
              </w:rPr>
              <w:instrText xml:space="preserve"> PAGEREF _Toc179463685 \h </w:instrText>
            </w:r>
            <w:r w:rsidR="00D95DFE">
              <w:rPr>
                <w:noProof/>
                <w:webHidden/>
              </w:rPr>
            </w:r>
            <w:r w:rsidR="00D95DFE">
              <w:rPr>
                <w:noProof/>
                <w:webHidden/>
              </w:rPr>
              <w:fldChar w:fldCharType="separate"/>
            </w:r>
            <w:r w:rsidR="00D95DFE">
              <w:rPr>
                <w:noProof/>
                <w:webHidden/>
              </w:rPr>
              <w:t>67</w:t>
            </w:r>
            <w:r w:rsidR="00D95DFE">
              <w:rPr>
                <w:noProof/>
                <w:webHidden/>
              </w:rPr>
              <w:fldChar w:fldCharType="end"/>
            </w:r>
          </w:hyperlink>
        </w:p>
        <w:p w14:paraId="0144F748" w14:textId="16A18AAC" w:rsidR="00D95DFE" w:rsidRDefault="00FB6C35">
          <w:pPr>
            <w:pStyle w:val="TOC3"/>
            <w:rPr>
              <w:rFonts w:asciiTheme="minorHAnsi" w:eastAsiaTheme="minorEastAsia" w:hAnsiTheme="minorHAnsi" w:cstheme="minorBidi"/>
              <w:noProof/>
              <w:kern w:val="2"/>
              <w:sz w:val="24"/>
              <w:szCs w:val="24"/>
              <w14:ligatures w14:val="standardContextual"/>
            </w:rPr>
          </w:pPr>
          <w:hyperlink w:anchor="_Toc179463686" w:history="1">
            <w:r w:rsidR="00D95DFE" w:rsidRPr="004252BE">
              <w:rPr>
                <w:rStyle w:val="Hyperlink"/>
                <w:noProof/>
              </w:rPr>
              <w:t>O.S.4.1. Consolidarea resursei umane de specialitate pentru asigurarea nevoii la nivel național pentru tratamentul accidentelor vasculare cerebrale</w:t>
            </w:r>
            <w:r w:rsidR="00D95DFE">
              <w:rPr>
                <w:noProof/>
                <w:webHidden/>
              </w:rPr>
              <w:tab/>
            </w:r>
            <w:r w:rsidR="00D95DFE">
              <w:rPr>
                <w:noProof/>
                <w:webHidden/>
              </w:rPr>
              <w:fldChar w:fldCharType="begin"/>
            </w:r>
            <w:r w:rsidR="00D95DFE">
              <w:rPr>
                <w:noProof/>
                <w:webHidden/>
              </w:rPr>
              <w:instrText xml:space="preserve"> PAGEREF _Toc179463686 \h </w:instrText>
            </w:r>
            <w:r w:rsidR="00D95DFE">
              <w:rPr>
                <w:noProof/>
                <w:webHidden/>
              </w:rPr>
            </w:r>
            <w:r w:rsidR="00D95DFE">
              <w:rPr>
                <w:noProof/>
                <w:webHidden/>
              </w:rPr>
              <w:fldChar w:fldCharType="separate"/>
            </w:r>
            <w:r w:rsidR="00D95DFE">
              <w:rPr>
                <w:noProof/>
                <w:webHidden/>
              </w:rPr>
              <w:t>67</w:t>
            </w:r>
            <w:r w:rsidR="00D95DFE">
              <w:rPr>
                <w:noProof/>
                <w:webHidden/>
              </w:rPr>
              <w:fldChar w:fldCharType="end"/>
            </w:r>
          </w:hyperlink>
        </w:p>
        <w:p w14:paraId="4DCF4359" w14:textId="4DAEA26D" w:rsidR="00D95DFE" w:rsidRDefault="00FB6C35">
          <w:pPr>
            <w:pStyle w:val="TOC3"/>
            <w:rPr>
              <w:rFonts w:asciiTheme="minorHAnsi" w:eastAsiaTheme="minorEastAsia" w:hAnsiTheme="minorHAnsi" w:cstheme="minorBidi"/>
              <w:noProof/>
              <w:kern w:val="2"/>
              <w:sz w:val="24"/>
              <w:szCs w:val="24"/>
              <w14:ligatures w14:val="standardContextual"/>
            </w:rPr>
          </w:pPr>
          <w:hyperlink w:anchor="_Toc179463687" w:history="1">
            <w:r w:rsidR="00D95DFE" w:rsidRPr="004252BE">
              <w:rPr>
                <w:rStyle w:val="Hyperlink"/>
                <w:noProof/>
              </w:rPr>
              <w:t>O.S.4.2. Consolidarea rețelei naționale spitalicești pentru tratamentul bolilor cerebrovasculare prin unități de AVC acute bazale sau comprehensive (UAVCA)</w:t>
            </w:r>
            <w:r w:rsidR="00D95DFE">
              <w:rPr>
                <w:noProof/>
                <w:webHidden/>
              </w:rPr>
              <w:tab/>
            </w:r>
            <w:r w:rsidR="00D95DFE">
              <w:rPr>
                <w:noProof/>
                <w:webHidden/>
              </w:rPr>
              <w:fldChar w:fldCharType="begin"/>
            </w:r>
            <w:r w:rsidR="00D95DFE">
              <w:rPr>
                <w:noProof/>
                <w:webHidden/>
              </w:rPr>
              <w:instrText xml:space="preserve"> PAGEREF _Toc179463687 \h </w:instrText>
            </w:r>
            <w:r w:rsidR="00D95DFE">
              <w:rPr>
                <w:noProof/>
                <w:webHidden/>
              </w:rPr>
            </w:r>
            <w:r w:rsidR="00D95DFE">
              <w:rPr>
                <w:noProof/>
                <w:webHidden/>
              </w:rPr>
              <w:fldChar w:fldCharType="separate"/>
            </w:r>
            <w:r w:rsidR="00D95DFE">
              <w:rPr>
                <w:noProof/>
                <w:webHidden/>
              </w:rPr>
              <w:t>67</w:t>
            </w:r>
            <w:r w:rsidR="00D95DFE">
              <w:rPr>
                <w:noProof/>
                <w:webHidden/>
              </w:rPr>
              <w:fldChar w:fldCharType="end"/>
            </w:r>
          </w:hyperlink>
        </w:p>
        <w:p w14:paraId="23577E08" w14:textId="19A841B9" w:rsidR="00D95DFE" w:rsidRDefault="00FB6C35">
          <w:pPr>
            <w:pStyle w:val="TOC3"/>
            <w:rPr>
              <w:rFonts w:asciiTheme="minorHAnsi" w:eastAsiaTheme="minorEastAsia" w:hAnsiTheme="minorHAnsi" w:cstheme="minorBidi"/>
              <w:noProof/>
              <w:kern w:val="2"/>
              <w:sz w:val="24"/>
              <w:szCs w:val="24"/>
              <w14:ligatures w14:val="standardContextual"/>
            </w:rPr>
          </w:pPr>
          <w:hyperlink w:anchor="_Toc179463688" w:history="1">
            <w:r w:rsidR="00D95DFE">
              <w:rPr>
                <w:noProof/>
                <w:webHidden/>
              </w:rPr>
              <w:tab/>
            </w:r>
            <w:r w:rsidR="00D95DFE">
              <w:rPr>
                <w:noProof/>
                <w:webHidden/>
              </w:rPr>
              <w:fldChar w:fldCharType="begin"/>
            </w:r>
            <w:r w:rsidR="00D95DFE">
              <w:rPr>
                <w:noProof/>
                <w:webHidden/>
              </w:rPr>
              <w:instrText xml:space="preserve"> PAGEREF _Toc179463688 \h </w:instrText>
            </w:r>
            <w:r w:rsidR="00D95DFE">
              <w:rPr>
                <w:noProof/>
                <w:webHidden/>
              </w:rPr>
            </w:r>
            <w:r w:rsidR="00D95DFE">
              <w:rPr>
                <w:noProof/>
                <w:webHidden/>
              </w:rPr>
              <w:fldChar w:fldCharType="separate"/>
            </w:r>
            <w:r w:rsidR="00D95DFE">
              <w:rPr>
                <w:noProof/>
                <w:webHidden/>
              </w:rPr>
              <w:t>67</w:t>
            </w:r>
            <w:r w:rsidR="00D95DFE">
              <w:rPr>
                <w:noProof/>
                <w:webHidden/>
              </w:rPr>
              <w:fldChar w:fldCharType="end"/>
            </w:r>
          </w:hyperlink>
        </w:p>
        <w:p w14:paraId="6E8ACFE5" w14:textId="259448C5" w:rsidR="00D95DFE" w:rsidRDefault="00FB6C35">
          <w:pPr>
            <w:pStyle w:val="TOC3"/>
            <w:rPr>
              <w:rFonts w:asciiTheme="minorHAnsi" w:eastAsiaTheme="minorEastAsia" w:hAnsiTheme="minorHAnsi" w:cstheme="minorBidi"/>
              <w:noProof/>
              <w:kern w:val="2"/>
              <w:sz w:val="24"/>
              <w:szCs w:val="24"/>
              <w14:ligatures w14:val="standardContextual"/>
            </w:rPr>
          </w:pPr>
          <w:hyperlink w:anchor="_Toc179463689" w:history="1">
            <w:r w:rsidR="00D95DFE" w:rsidRPr="004252BE">
              <w:rPr>
                <w:rStyle w:val="Hyperlink"/>
                <w:noProof/>
              </w:rPr>
              <w:t>O.S.4.3. Îngrijirea completă și integrată a patologiei cerebrovasculare acute</w:t>
            </w:r>
            <w:r w:rsidR="00D95DFE">
              <w:rPr>
                <w:noProof/>
                <w:webHidden/>
              </w:rPr>
              <w:tab/>
            </w:r>
            <w:r w:rsidR="00D95DFE">
              <w:rPr>
                <w:noProof/>
                <w:webHidden/>
              </w:rPr>
              <w:fldChar w:fldCharType="begin"/>
            </w:r>
            <w:r w:rsidR="00D95DFE">
              <w:rPr>
                <w:noProof/>
                <w:webHidden/>
              </w:rPr>
              <w:instrText xml:space="preserve"> PAGEREF _Toc179463689 \h </w:instrText>
            </w:r>
            <w:r w:rsidR="00D95DFE">
              <w:rPr>
                <w:noProof/>
                <w:webHidden/>
              </w:rPr>
            </w:r>
            <w:r w:rsidR="00D95DFE">
              <w:rPr>
                <w:noProof/>
                <w:webHidden/>
              </w:rPr>
              <w:fldChar w:fldCharType="separate"/>
            </w:r>
            <w:r w:rsidR="00D95DFE">
              <w:rPr>
                <w:noProof/>
                <w:webHidden/>
              </w:rPr>
              <w:t>67</w:t>
            </w:r>
            <w:r w:rsidR="00D95DFE">
              <w:rPr>
                <w:noProof/>
                <w:webHidden/>
              </w:rPr>
              <w:fldChar w:fldCharType="end"/>
            </w:r>
          </w:hyperlink>
        </w:p>
        <w:p w14:paraId="5E567FF9" w14:textId="48ABA0E7" w:rsidR="00D95DFE" w:rsidRDefault="00FB6C35">
          <w:pPr>
            <w:pStyle w:val="TOC3"/>
            <w:rPr>
              <w:rFonts w:asciiTheme="minorHAnsi" w:eastAsiaTheme="minorEastAsia" w:hAnsiTheme="minorHAnsi" w:cstheme="minorBidi"/>
              <w:noProof/>
              <w:kern w:val="2"/>
              <w:sz w:val="24"/>
              <w:szCs w:val="24"/>
              <w14:ligatures w14:val="standardContextual"/>
            </w:rPr>
          </w:pPr>
          <w:hyperlink w:anchor="_Toc179463690" w:history="1">
            <w:r w:rsidR="00D95DFE" w:rsidRPr="004252BE">
              <w:rPr>
                <w:rStyle w:val="Hyperlink"/>
                <w:noProof/>
              </w:rPr>
              <w:t>O.S.4.4. Dezvoltarea, finanțarea corespunzătoare și îmbunătățirea funcționării Acțiunilor Prioritare ale Ministerului Sănătății din domeniul bolilor cerebrovasculare</w:t>
            </w:r>
            <w:r w:rsidR="00D95DFE">
              <w:rPr>
                <w:noProof/>
                <w:webHidden/>
              </w:rPr>
              <w:tab/>
            </w:r>
            <w:r w:rsidR="00D95DFE">
              <w:rPr>
                <w:noProof/>
                <w:webHidden/>
              </w:rPr>
              <w:fldChar w:fldCharType="begin"/>
            </w:r>
            <w:r w:rsidR="00D95DFE">
              <w:rPr>
                <w:noProof/>
                <w:webHidden/>
              </w:rPr>
              <w:instrText xml:space="preserve"> PAGEREF _Toc179463690 \h </w:instrText>
            </w:r>
            <w:r w:rsidR="00D95DFE">
              <w:rPr>
                <w:noProof/>
                <w:webHidden/>
              </w:rPr>
            </w:r>
            <w:r w:rsidR="00D95DFE">
              <w:rPr>
                <w:noProof/>
                <w:webHidden/>
              </w:rPr>
              <w:fldChar w:fldCharType="separate"/>
            </w:r>
            <w:r w:rsidR="00D95DFE">
              <w:rPr>
                <w:noProof/>
                <w:webHidden/>
              </w:rPr>
              <w:t>68</w:t>
            </w:r>
            <w:r w:rsidR="00D95DFE">
              <w:rPr>
                <w:noProof/>
                <w:webHidden/>
              </w:rPr>
              <w:fldChar w:fldCharType="end"/>
            </w:r>
          </w:hyperlink>
        </w:p>
        <w:p w14:paraId="37784FFF" w14:textId="750CEBE7" w:rsidR="00D95DFE" w:rsidRDefault="00FB6C35">
          <w:pPr>
            <w:pStyle w:val="TOC3"/>
            <w:rPr>
              <w:rFonts w:asciiTheme="minorHAnsi" w:eastAsiaTheme="minorEastAsia" w:hAnsiTheme="minorHAnsi" w:cstheme="minorBidi"/>
              <w:noProof/>
              <w:kern w:val="2"/>
              <w:sz w:val="24"/>
              <w:szCs w:val="24"/>
              <w14:ligatures w14:val="standardContextual"/>
            </w:rPr>
          </w:pPr>
          <w:hyperlink w:anchor="_Toc179463691" w:history="1">
            <w:r w:rsidR="00D95DFE" w:rsidRPr="004252BE">
              <w:rPr>
                <w:rStyle w:val="Hyperlink"/>
                <w:noProof/>
              </w:rPr>
              <w:t>O.S.4.5. Dezvoltarea, finanțarea corespunzătoare si îmbunătățirea funcționării prevederilor contractului-cadru și ale normelor de aplicare ale acestuia în domeniul bolilor cerebrovasculare</w:t>
            </w:r>
            <w:r w:rsidR="00D95DFE">
              <w:rPr>
                <w:noProof/>
                <w:webHidden/>
              </w:rPr>
              <w:tab/>
            </w:r>
            <w:r w:rsidR="00D95DFE">
              <w:rPr>
                <w:noProof/>
                <w:webHidden/>
              </w:rPr>
              <w:fldChar w:fldCharType="begin"/>
            </w:r>
            <w:r w:rsidR="00D95DFE">
              <w:rPr>
                <w:noProof/>
                <w:webHidden/>
              </w:rPr>
              <w:instrText xml:space="preserve"> PAGEREF _Toc179463691 \h </w:instrText>
            </w:r>
            <w:r w:rsidR="00D95DFE">
              <w:rPr>
                <w:noProof/>
                <w:webHidden/>
              </w:rPr>
            </w:r>
            <w:r w:rsidR="00D95DFE">
              <w:rPr>
                <w:noProof/>
                <w:webHidden/>
              </w:rPr>
              <w:fldChar w:fldCharType="separate"/>
            </w:r>
            <w:r w:rsidR="00D95DFE">
              <w:rPr>
                <w:noProof/>
                <w:webHidden/>
              </w:rPr>
              <w:t>69</w:t>
            </w:r>
            <w:r w:rsidR="00D95DFE">
              <w:rPr>
                <w:noProof/>
                <w:webHidden/>
              </w:rPr>
              <w:fldChar w:fldCharType="end"/>
            </w:r>
          </w:hyperlink>
        </w:p>
        <w:p w14:paraId="1DA1A9A1" w14:textId="662894C3" w:rsidR="00D95DFE" w:rsidRDefault="00FB6C35">
          <w:pPr>
            <w:pStyle w:val="TOC2"/>
            <w:rPr>
              <w:rFonts w:asciiTheme="minorHAnsi" w:eastAsiaTheme="minorEastAsia" w:hAnsiTheme="minorHAnsi" w:cstheme="minorBidi"/>
              <w:i w:val="0"/>
              <w:iCs w:val="0"/>
              <w:noProof/>
              <w:kern w:val="2"/>
              <w:sz w:val="24"/>
              <w:szCs w:val="24"/>
              <w14:ligatures w14:val="standardContextual"/>
            </w:rPr>
          </w:pPr>
          <w:hyperlink w:anchor="_Toc179463692" w:history="1">
            <w:r w:rsidR="00D95DFE" w:rsidRPr="004252BE">
              <w:rPr>
                <w:rStyle w:val="Hyperlink"/>
                <w:noProof/>
              </w:rPr>
              <w:t>O.G.5. Dezvoltarea reabilitării cardiovasculare și cerebrovasculare în România</w:t>
            </w:r>
            <w:r w:rsidR="00D95DFE">
              <w:rPr>
                <w:noProof/>
                <w:webHidden/>
              </w:rPr>
              <w:tab/>
            </w:r>
            <w:r w:rsidR="00D95DFE">
              <w:rPr>
                <w:noProof/>
                <w:webHidden/>
              </w:rPr>
              <w:fldChar w:fldCharType="begin"/>
            </w:r>
            <w:r w:rsidR="00D95DFE">
              <w:rPr>
                <w:noProof/>
                <w:webHidden/>
              </w:rPr>
              <w:instrText xml:space="preserve"> PAGEREF _Toc179463692 \h </w:instrText>
            </w:r>
            <w:r w:rsidR="00D95DFE">
              <w:rPr>
                <w:noProof/>
                <w:webHidden/>
              </w:rPr>
            </w:r>
            <w:r w:rsidR="00D95DFE">
              <w:rPr>
                <w:noProof/>
                <w:webHidden/>
              </w:rPr>
              <w:fldChar w:fldCharType="separate"/>
            </w:r>
            <w:r w:rsidR="00D95DFE">
              <w:rPr>
                <w:noProof/>
                <w:webHidden/>
              </w:rPr>
              <w:t>70</w:t>
            </w:r>
            <w:r w:rsidR="00D95DFE">
              <w:rPr>
                <w:noProof/>
                <w:webHidden/>
              </w:rPr>
              <w:fldChar w:fldCharType="end"/>
            </w:r>
          </w:hyperlink>
        </w:p>
        <w:p w14:paraId="5DF53D9C" w14:textId="0C667A30" w:rsidR="00D95DFE" w:rsidRDefault="00FB6C35">
          <w:pPr>
            <w:pStyle w:val="TOC3"/>
            <w:rPr>
              <w:rFonts w:asciiTheme="minorHAnsi" w:eastAsiaTheme="minorEastAsia" w:hAnsiTheme="minorHAnsi" w:cstheme="minorBidi"/>
              <w:noProof/>
              <w:kern w:val="2"/>
              <w:sz w:val="24"/>
              <w:szCs w:val="24"/>
              <w14:ligatures w14:val="standardContextual"/>
            </w:rPr>
          </w:pPr>
          <w:hyperlink w:anchor="_Toc179463693" w:history="1">
            <w:r w:rsidR="00D95DFE" w:rsidRPr="004252BE">
              <w:rPr>
                <w:rStyle w:val="Hyperlink"/>
                <w:noProof/>
              </w:rPr>
              <w:t>O.S.5.1. Configurarea cadrului legal dedicat reabilitării cardiovasculare și cerebrovasculare</w:t>
            </w:r>
            <w:r w:rsidR="00D95DFE">
              <w:rPr>
                <w:noProof/>
                <w:webHidden/>
              </w:rPr>
              <w:tab/>
            </w:r>
            <w:r w:rsidR="00D95DFE">
              <w:rPr>
                <w:noProof/>
                <w:webHidden/>
              </w:rPr>
              <w:fldChar w:fldCharType="begin"/>
            </w:r>
            <w:r w:rsidR="00D95DFE">
              <w:rPr>
                <w:noProof/>
                <w:webHidden/>
              </w:rPr>
              <w:instrText xml:space="preserve"> PAGEREF _Toc179463693 \h </w:instrText>
            </w:r>
            <w:r w:rsidR="00D95DFE">
              <w:rPr>
                <w:noProof/>
                <w:webHidden/>
              </w:rPr>
            </w:r>
            <w:r w:rsidR="00D95DFE">
              <w:rPr>
                <w:noProof/>
                <w:webHidden/>
              </w:rPr>
              <w:fldChar w:fldCharType="separate"/>
            </w:r>
            <w:r w:rsidR="00D95DFE">
              <w:rPr>
                <w:noProof/>
                <w:webHidden/>
              </w:rPr>
              <w:t>70</w:t>
            </w:r>
            <w:r w:rsidR="00D95DFE">
              <w:rPr>
                <w:noProof/>
                <w:webHidden/>
              </w:rPr>
              <w:fldChar w:fldCharType="end"/>
            </w:r>
          </w:hyperlink>
        </w:p>
        <w:p w14:paraId="24496563" w14:textId="376E12FE" w:rsidR="00D95DFE" w:rsidRDefault="00FB6C35">
          <w:pPr>
            <w:pStyle w:val="TOC3"/>
            <w:rPr>
              <w:rFonts w:asciiTheme="minorHAnsi" w:eastAsiaTheme="minorEastAsia" w:hAnsiTheme="minorHAnsi" w:cstheme="minorBidi"/>
              <w:noProof/>
              <w:kern w:val="2"/>
              <w:sz w:val="24"/>
              <w:szCs w:val="24"/>
              <w14:ligatures w14:val="standardContextual"/>
            </w:rPr>
          </w:pPr>
          <w:hyperlink w:anchor="_Toc179463694" w:history="1">
            <w:r w:rsidR="00D95DFE">
              <w:rPr>
                <w:noProof/>
                <w:webHidden/>
              </w:rPr>
              <w:tab/>
            </w:r>
            <w:r w:rsidR="00D95DFE">
              <w:rPr>
                <w:noProof/>
                <w:webHidden/>
              </w:rPr>
              <w:fldChar w:fldCharType="begin"/>
            </w:r>
            <w:r w:rsidR="00D95DFE">
              <w:rPr>
                <w:noProof/>
                <w:webHidden/>
              </w:rPr>
              <w:instrText xml:space="preserve"> PAGEREF _Toc179463694 \h </w:instrText>
            </w:r>
            <w:r w:rsidR="00D95DFE">
              <w:rPr>
                <w:noProof/>
                <w:webHidden/>
              </w:rPr>
            </w:r>
            <w:r w:rsidR="00D95DFE">
              <w:rPr>
                <w:noProof/>
                <w:webHidden/>
              </w:rPr>
              <w:fldChar w:fldCharType="separate"/>
            </w:r>
            <w:r w:rsidR="00D95DFE">
              <w:rPr>
                <w:noProof/>
                <w:webHidden/>
              </w:rPr>
              <w:t>70</w:t>
            </w:r>
            <w:r w:rsidR="00D95DFE">
              <w:rPr>
                <w:noProof/>
                <w:webHidden/>
              </w:rPr>
              <w:fldChar w:fldCharType="end"/>
            </w:r>
          </w:hyperlink>
        </w:p>
        <w:p w14:paraId="2EC34708" w14:textId="3C3F438D" w:rsidR="00D95DFE" w:rsidRDefault="00FB6C35">
          <w:pPr>
            <w:pStyle w:val="TOC3"/>
            <w:rPr>
              <w:rFonts w:asciiTheme="minorHAnsi" w:eastAsiaTheme="minorEastAsia" w:hAnsiTheme="minorHAnsi" w:cstheme="minorBidi"/>
              <w:noProof/>
              <w:kern w:val="2"/>
              <w:sz w:val="24"/>
              <w:szCs w:val="24"/>
              <w14:ligatures w14:val="standardContextual"/>
            </w:rPr>
          </w:pPr>
          <w:hyperlink w:anchor="_Toc179463695" w:history="1">
            <w:r w:rsidR="00D95DFE" w:rsidRPr="004252BE">
              <w:rPr>
                <w:rStyle w:val="Hyperlink"/>
                <w:noProof/>
              </w:rPr>
              <w:t>O.S.5.2. Dezvoltarea rețelei de centre de reabilitare cardiovasculară și cerebrovasculară</w:t>
            </w:r>
            <w:r w:rsidR="00D95DFE">
              <w:rPr>
                <w:noProof/>
                <w:webHidden/>
              </w:rPr>
              <w:tab/>
            </w:r>
            <w:r w:rsidR="00D95DFE">
              <w:rPr>
                <w:noProof/>
                <w:webHidden/>
              </w:rPr>
              <w:fldChar w:fldCharType="begin"/>
            </w:r>
            <w:r w:rsidR="00D95DFE">
              <w:rPr>
                <w:noProof/>
                <w:webHidden/>
              </w:rPr>
              <w:instrText xml:space="preserve"> PAGEREF _Toc179463695 \h </w:instrText>
            </w:r>
            <w:r w:rsidR="00D95DFE">
              <w:rPr>
                <w:noProof/>
                <w:webHidden/>
              </w:rPr>
            </w:r>
            <w:r w:rsidR="00D95DFE">
              <w:rPr>
                <w:noProof/>
                <w:webHidden/>
              </w:rPr>
              <w:fldChar w:fldCharType="separate"/>
            </w:r>
            <w:r w:rsidR="00D95DFE">
              <w:rPr>
                <w:noProof/>
                <w:webHidden/>
              </w:rPr>
              <w:t>70</w:t>
            </w:r>
            <w:r w:rsidR="00D95DFE">
              <w:rPr>
                <w:noProof/>
                <w:webHidden/>
              </w:rPr>
              <w:fldChar w:fldCharType="end"/>
            </w:r>
          </w:hyperlink>
        </w:p>
        <w:p w14:paraId="1488BD00" w14:textId="72805CEA" w:rsidR="00D95DFE" w:rsidRDefault="00FB6C35">
          <w:pPr>
            <w:pStyle w:val="TOC3"/>
            <w:rPr>
              <w:rFonts w:asciiTheme="minorHAnsi" w:eastAsiaTheme="minorEastAsia" w:hAnsiTheme="minorHAnsi" w:cstheme="minorBidi"/>
              <w:noProof/>
              <w:kern w:val="2"/>
              <w:sz w:val="24"/>
              <w:szCs w:val="24"/>
              <w14:ligatures w14:val="standardContextual"/>
            </w:rPr>
          </w:pPr>
          <w:hyperlink w:anchor="_Toc179463696" w:history="1">
            <w:r w:rsidR="00D95DFE">
              <w:rPr>
                <w:noProof/>
                <w:webHidden/>
              </w:rPr>
              <w:tab/>
            </w:r>
            <w:r w:rsidR="00D95DFE">
              <w:rPr>
                <w:noProof/>
                <w:webHidden/>
              </w:rPr>
              <w:fldChar w:fldCharType="begin"/>
            </w:r>
            <w:r w:rsidR="00D95DFE">
              <w:rPr>
                <w:noProof/>
                <w:webHidden/>
              </w:rPr>
              <w:instrText xml:space="preserve"> PAGEREF _Toc179463696 \h </w:instrText>
            </w:r>
            <w:r w:rsidR="00D95DFE">
              <w:rPr>
                <w:noProof/>
                <w:webHidden/>
              </w:rPr>
            </w:r>
            <w:r w:rsidR="00D95DFE">
              <w:rPr>
                <w:noProof/>
                <w:webHidden/>
              </w:rPr>
              <w:fldChar w:fldCharType="separate"/>
            </w:r>
            <w:r w:rsidR="00D95DFE">
              <w:rPr>
                <w:noProof/>
                <w:webHidden/>
              </w:rPr>
              <w:t>70</w:t>
            </w:r>
            <w:r w:rsidR="00D95DFE">
              <w:rPr>
                <w:noProof/>
                <w:webHidden/>
              </w:rPr>
              <w:fldChar w:fldCharType="end"/>
            </w:r>
          </w:hyperlink>
        </w:p>
        <w:p w14:paraId="5CC75A3A" w14:textId="0AC01C84" w:rsidR="00D95DFE" w:rsidRDefault="00FB6C35">
          <w:pPr>
            <w:pStyle w:val="TOC3"/>
            <w:rPr>
              <w:rFonts w:asciiTheme="minorHAnsi" w:eastAsiaTheme="minorEastAsia" w:hAnsiTheme="minorHAnsi" w:cstheme="minorBidi"/>
              <w:noProof/>
              <w:kern w:val="2"/>
              <w:sz w:val="24"/>
              <w:szCs w:val="24"/>
              <w14:ligatures w14:val="standardContextual"/>
            </w:rPr>
          </w:pPr>
          <w:hyperlink w:anchor="_Toc179463697" w:history="1">
            <w:r w:rsidR="00D95DFE" w:rsidRPr="004252BE">
              <w:rPr>
                <w:rStyle w:val="Hyperlink"/>
                <w:noProof/>
              </w:rPr>
              <w:t>O.S.5.3. Creșterea numărului de specialiști implicați în domeniul reabilitării cardiovasculare si neurologice</w:t>
            </w:r>
            <w:r w:rsidR="00D95DFE">
              <w:rPr>
                <w:noProof/>
                <w:webHidden/>
              </w:rPr>
              <w:tab/>
            </w:r>
            <w:r w:rsidR="00D95DFE">
              <w:rPr>
                <w:noProof/>
                <w:webHidden/>
              </w:rPr>
              <w:fldChar w:fldCharType="begin"/>
            </w:r>
            <w:r w:rsidR="00D95DFE">
              <w:rPr>
                <w:noProof/>
                <w:webHidden/>
              </w:rPr>
              <w:instrText xml:space="preserve"> PAGEREF _Toc179463697 \h </w:instrText>
            </w:r>
            <w:r w:rsidR="00D95DFE">
              <w:rPr>
                <w:noProof/>
                <w:webHidden/>
              </w:rPr>
            </w:r>
            <w:r w:rsidR="00D95DFE">
              <w:rPr>
                <w:noProof/>
                <w:webHidden/>
              </w:rPr>
              <w:fldChar w:fldCharType="separate"/>
            </w:r>
            <w:r w:rsidR="00D95DFE">
              <w:rPr>
                <w:noProof/>
                <w:webHidden/>
              </w:rPr>
              <w:t>71</w:t>
            </w:r>
            <w:r w:rsidR="00D95DFE">
              <w:rPr>
                <w:noProof/>
                <w:webHidden/>
              </w:rPr>
              <w:fldChar w:fldCharType="end"/>
            </w:r>
          </w:hyperlink>
        </w:p>
        <w:p w14:paraId="66DD49DF" w14:textId="07017716" w:rsidR="00D95DFE" w:rsidRDefault="00FB6C35">
          <w:pPr>
            <w:pStyle w:val="TOC3"/>
            <w:rPr>
              <w:rFonts w:asciiTheme="minorHAnsi" w:eastAsiaTheme="minorEastAsia" w:hAnsiTheme="minorHAnsi" w:cstheme="minorBidi"/>
              <w:noProof/>
              <w:kern w:val="2"/>
              <w:sz w:val="24"/>
              <w:szCs w:val="24"/>
              <w14:ligatures w14:val="standardContextual"/>
            </w:rPr>
          </w:pPr>
          <w:hyperlink w:anchor="_Toc179463698" w:history="1">
            <w:r w:rsidR="00D95DFE">
              <w:rPr>
                <w:noProof/>
                <w:webHidden/>
              </w:rPr>
              <w:tab/>
            </w:r>
            <w:r w:rsidR="00D95DFE">
              <w:rPr>
                <w:noProof/>
                <w:webHidden/>
              </w:rPr>
              <w:fldChar w:fldCharType="begin"/>
            </w:r>
            <w:r w:rsidR="00D95DFE">
              <w:rPr>
                <w:noProof/>
                <w:webHidden/>
              </w:rPr>
              <w:instrText xml:space="preserve"> PAGEREF _Toc179463698 \h </w:instrText>
            </w:r>
            <w:r w:rsidR="00D95DFE">
              <w:rPr>
                <w:noProof/>
                <w:webHidden/>
              </w:rPr>
            </w:r>
            <w:r w:rsidR="00D95DFE">
              <w:rPr>
                <w:noProof/>
                <w:webHidden/>
              </w:rPr>
              <w:fldChar w:fldCharType="separate"/>
            </w:r>
            <w:r w:rsidR="00D95DFE">
              <w:rPr>
                <w:noProof/>
                <w:webHidden/>
              </w:rPr>
              <w:t>71</w:t>
            </w:r>
            <w:r w:rsidR="00D95DFE">
              <w:rPr>
                <w:noProof/>
                <w:webHidden/>
              </w:rPr>
              <w:fldChar w:fldCharType="end"/>
            </w:r>
          </w:hyperlink>
        </w:p>
        <w:p w14:paraId="5267D1F1" w14:textId="6B3D5C29" w:rsidR="00D95DFE" w:rsidRDefault="00FB6C35">
          <w:pPr>
            <w:pStyle w:val="TOC3"/>
            <w:rPr>
              <w:rFonts w:asciiTheme="minorHAnsi" w:eastAsiaTheme="minorEastAsia" w:hAnsiTheme="minorHAnsi" w:cstheme="minorBidi"/>
              <w:noProof/>
              <w:kern w:val="2"/>
              <w:sz w:val="24"/>
              <w:szCs w:val="24"/>
              <w14:ligatures w14:val="standardContextual"/>
            </w:rPr>
          </w:pPr>
          <w:hyperlink w:anchor="_Toc179463699" w:history="1">
            <w:r w:rsidR="00D95DFE" w:rsidRPr="004252BE">
              <w:rPr>
                <w:rStyle w:val="Hyperlink"/>
                <w:noProof/>
              </w:rPr>
              <w:t>O.S.5.4. Conștientizarea pacienților cu BCC în relație cu măsurile de prevenție secundară și cu rolul reabilitării cardiovasculare și neurologice</w:t>
            </w:r>
            <w:r w:rsidR="00D95DFE">
              <w:rPr>
                <w:noProof/>
                <w:webHidden/>
              </w:rPr>
              <w:tab/>
            </w:r>
            <w:r w:rsidR="00D95DFE">
              <w:rPr>
                <w:noProof/>
                <w:webHidden/>
              </w:rPr>
              <w:fldChar w:fldCharType="begin"/>
            </w:r>
            <w:r w:rsidR="00D95DFE">
              <w:rPr>
                <w:noProof/>
                <w:webHidden/>
              </w:rPr>
              <w:instrText xml:space="preserve"> PAGEREF _Toc179463699 \h </w:instrText>
            </w:r>
            <w:r w:rsidR="00D95DFE">
              <w:rPr>
                <w:noProof/>
                <w:webHidden/>
              </w:rPr>
            </w:r>
            <w:r w:rsidR="00D95DFE">
              <w:rPr>
                <w:noProof/>
                <w:webHidden/>
              </w:rPr>
              <w:fldChar w:fldCharType="separate"/>
            </w:r>
            <w:r w:rsidR="00D95DFE">
              <w:rPr>
                <w:noProof/>
                <w:webHidden/>
              </w:rPr>
              <w:t>71</w:t>
            </w:r>
            <w:r w:rsidR="00D95DFE">
              <w:rPr>
                <w:noProof/>
                <w:webHidden/>
              </w:rPr>
              <w:fldChar w:fldCharType="end"/>
            </w:r>
          </w:hyperlink>
        </w:p>
        <w:p w14:paraId="73EDF3E6" w14:textId="743FCCC4" w:rsidR="00D95DFE" w:rsidRDefault="00FB6C35">
          <w:pPr>
            <w:pStyle w:val="TOC3"/>
            <w:rPr>
              <w:rFonts w:asciiTheme="minorHAnsi" w:eastAsiaTheme="minorEastAsia" w:hAnsiTheme="minorHAnsi" w:cstheme="minorBidi"/>
              <w:noProof/>
              <w:kern w:val="2"/>
              <w:sz w:val="24"/>
              <w:szCs w:val="24"/>
              <w14:ligatures w14:val="standardContextual"/>
            </w:rPr>
          </w:pPr>
          <w:hyperlink w:anchor="_Toc179463700" w:history="1">
            <w:r w:rsidR="00D95DFE">
              <w:rPr>
                <w:noProof/>
                <w:webHidden/>
              </w:rPr>
              <w:tab/>
            </w:r>
            <w:r w:rsidR="00D95DFE">
              <w:rPr>
                <w:noProof/>
                <w:webHidden/>
              </w:rPr>
              <w:fldChar w:fldCharType="begin"/>
            </w:r>
            <w:r w:rsidR="00D95DFE">
              <w:rPr>
                <w:noProof/>
                <w:webHidden/>
              </w:rPr>
              <w:instrText xml:space="preserve"> PAGEREF _Toc179463700 \h </w:instrText>
            </w:r>
            <w:r w:rsidR="00D95DFE">
              <w:rPr>
                <w:noProof/>
                <w:webHidden/>
              </w:rPr>
            </w:r>
            <w:r w:rsidR="00D95DFE">
              <w:rPr>
                <w:noProof/>
                <w:webHidden/>
              </w:rPr>
              <w:fldChar w:fldCharType="separate"/>
            </w:r>
            <w:r w:rsidR="00D95DFE">
              <w:rPr>
                <w:noProof/>
                <w:webHidden/>
              </w:rPr>
              <w:t>71</w:t>
            </w:r>
            <w:r w:rsidR="00D95DFE">
              <w:rPr>
                <w:noProof/>
                <w:webHidden/>
              </w:rPr>
              <w:fldChar w:fldCharType="end"/>
            </w:r>
          </w:hyperlink>
        </w:p>
        <w:p w14:paraId="0AB2A73C" w14:textId="257E53AC" w:rsidR="00D95DFE" w:rsidRDefault="00FB6C35">
          <w:pPr>
            <w:pStyle w:val="TOC3"/>
            <w:rPr>
              <w:rFonts w:asciiTheme="minorHAnsi" w:eastAsiaTheme="minorEastAsia" w:hAnsiTheme="minorHAnsi" w:cstheme="minorBidi"/>
              <w:noProof/>
              <w:kern w:val="2"/>
              <w:sz w:val="24"/>
              <w:szCs w:val="24"/>
              <w14:ligatures w14:val="standardContextual"/>
            </w:rPr>
          </w:pPr>
          <w:hyperlink w:anchor="_Toc179463701" w:history="1">
            <w:r w:rsidR="00D95DFE" w:rsidRPr="004252BE">
              <w:rPr>
                <w:rStyle w:val="Hyperlink"/>
                <w:noProof/>
              </w:rPr>
              <w:t>O.S.5.5. Configurarea și finanțarea de noi programe de reabilitare cardiovasculară și cerebrovasculară personalizate și flexibile, care să permită o reintegrare activă în societate</w:t>
            </w:r>
            <w:r w:rsidR="00D95DFE">
              <w:rPr>
                <w:noProof/>
                <w:webHidden/>
              </w:rPr>
              <w:tab/>
            </w:r>
            <w:r w:rsidR="00D95DFE">
              <w:rPr>
                <w:noProof/>
                <w:webHidden/>
              </w:rPr>
              <w:fldChar w:fldCharType="begin"/>
            </w:r>
            <w:r w:rsidR="00D95DFE">
              <w:rPr>
                <w:noProof/>
                <w:webHidden/>
              </w:rPr>
              <w:instrText xml:space="preserve"> PAGEREF _Toc179463701 \h </w:instrText>
            </w:r>
            <w:r w:rsidR="00D95DFE">
              <w:rPr>
                <w:noProof/>
                <w:webHidden/>
              </w:rPr>
            </w:r>
            <w:r w:rsidR="00D95DFE">
              <w:rPr>
                <w:noProof/>
                <w:webHidden/>
              </w:rPr>
              <w:fldChar w:fldCharType="separate"/>
            </w:r>
            <w:r w:rsidR="00D95DFE">
              <w:rPr>
                <w:noProof/>
                <w:webHidden/>
              </w:rPr>
              <w:t>72</w:t>
            </w:r>
            <w:r w:rsidR="00D95DFE">
              <w:rPr>
                <w:noProof/>
                <w:webHidden/>
              </w:rPr>
              <w:fldChar w:fldCharType="end"/>
            </w:r>
          </w:hyperlink>
        </w:p>
        <w:p w14:paraId="02C652D6" w14:textId="1922F267" w:rsidR="00D95DFE" w:rsidRDefault="00FB6C35">
          <w:pPr>
            <w:pStyle w:val="TOC3"/>
            <w:rPr>
              <w:rFonts w:asciiTheme="minorHAnsi" w:eastAsiaTheme="minorEastAsia" w:hAnsiTheme="minorHAnsi" w:cstheme="minorBidi"/>
              <w:noProof/>
              <w:kern w:val="2"/>
              <w:sz w:val="24"/>
              <w:szCs w:val="24"/>
              <w14:ligatures w14:val="standardContextual"/>
            </w:rPr>
          </w:pPr>
          <w:hyperlink w:anchor="_Toc179463702" w:history="1">
            <w:r w:rsidR="00D95DFE">
              <w:rPr>
                <w:noProof/>
                <w:webHidden/>
              </w:rPr>
              <w:tab/>
            </w:r>
            <w:r w:rsidR="00D95DFE">
              <w:rPr>
                <w:noProof/>
                <w:webHidden/>
              </w:rPr>
              <w:fldChar w:fldCharType="begin"/>
            </w:r>
            <w:r w:rsidR="00D95DFE">
              <w:rPr>
                <w:noProof/>
                <w:webHidden/>
              </w:rPr>
              <w:instrText xml:space="preserve"> PAGEREF _Toc179463702 \h </w:instrText>
            </w:r>
            <w:r w:rsidR="00D95DFE">
              <w:rPr>
                <w:noProof/>
                <w:webHidden/>
              </w:rPr>
            </w:r>
            <w:r w:rsidR="00D95DFE">
              <w:rPr>
                <w:noProof/>
                <w:webHidden/>
              </w:rPr>
              <w:fldChar w:fldCharType="separate"/>
            </w:r>
            <w:r w:rsidR="00D95DFE">
              <w:rPr>
                <w:noProof/>
                <w:webHidden/>
              </w:rPr>
              <w:t>72</w:t>
            </w:r>
            <w:r w:rsidR="00D95DFE">
              <w:rPr>
                <w:noProof/>
                <w:webHidden/>
              </w:rPr>
              <w:fldChar w:fldCharType="end"/>
            </w:r>
          </w:hyperlink>
        </w:p>
        <w:p w14:paraId="0D648B66" w14:textId="6BACA096" w:rsidR="00D95DFE" w:rsidRDefault="00FB6C35">
          <w:pPr>
            <w:pStyle w:val="TOC2"/>
            <w:rPr>
              <w:rFonts w:asciiTheme="minorHAnsi" w:eastAsiaTheme="minorEastAsia" w:hAnsiTheme="minorHAnsi" w:cstheme="minorBidi"/>
              <w:i w:val="0"/>
              <w:iCs w:val="0"/>
              <w:noProof/>
              <w:kern w:val="2"/>
              <w:sz w:val="24"/>
              <w:szCs w:val="24"/>
              <w14:ligatures w14:val="standardContextual"/>
            </w:rPr>
          </w:pPr>
          <w:hyperlink w:anchor="_Toc179463703" w:history="1">
            <w:r w:rsidR="00D95DFE" w:rsidRPr="004252BE">
              <w:rPr>
                <w:rStyle w:val="Hyperlink"/>
                <w:noProof/>
              </w:rPr>
              <w:t>O.G.6. Diagnosticul și tratamentul bolilor cardiovasculare și cerebrovasculare rare</w:t>
            </w:r>
            <w:r w:rsidR="00D95DFE">
              <w:rPr>
                <w:noProof/>
                <w:webHidden/>
              </w:rPr>
              <w:tab/>
            </w:r>
            <w:r w:rsidR="00D95DFE">
              <w:rPr>
                <w:noProof/>
                <w:webHidden/>
              </w:rPr>
              <w:fldChar w:fldCharType="begin"/>
            </w:r>
            <w:r w:rsidR="00D95DFE">
              <w:rPr>
                <w:noProof/>
                <w:webHidden/>
              </w:rPr>
              <w:instrText xml:space="preserve"> PAGEREF _Toc179463703 \h </w:instrText>
            </w:r>
            <w:r w:rsidR="00D95DFE">
              <w:rPr>
                <w:noProof/>
                <w:webHidden/>
              </w:rPr>
            </w:r>
            <w:r w:rsidR="00D95DFE">
              <w:rPr>
                <w:noProof/>
                <w:webHidden/>
              </w:rPr>
              <w:fldChar w:fldCharType="separate"/>
            </w:r>
            <w:r w:rsidR="00D95DFE">
              <w:rPr>
                <w:noProof/>
                <w:webHidden/>
              </w:rPr>
              <w:t>73</w:t>
            </w:r>
            <w:r w:rsidR="00D95DFE">
              <w:rPr>
                <w:noProof/>
                <w:webHidden/>
              </w:rPr>
              <w:fldChar w:fldCharType="end"/>
            </w:r>
          </w:hyperlink>
        </w:p>
        <w:p w14:paraId="65448F9D" w14:textId="2CDCDD8C" w:rsidR="00D95DFE" w:rsidRDefault="00FB6C35">
          <w:pPr>
            <w:pStyle w:val="TOC3"/>
            <w:rPr>
              <w:rFonts w:asciiTheme="minorHAnsi" w:eastAsiaTheme="minorEastAsia" w:hAnsiTheme="minorHAnsi" w:cstheme="minorBidi"/>
              <w:noProof/>
              <w:kern w:val="2"/>
              <w:sz w:val="24"/>
              <w:szCs w:val="24"/>
              <w14:ligatures w14:val="standardContextual"/>
            </w:rPr>
          </w:pPr>
          <w:hyperlink w:anchor="_Toc179463704" w:history="1">
            <w:r w:rsidR="00D95DFE" w:rsidRPr="004252BE">
              <w:rPr>
                <w:rStyle w:val="Hyperlink"/>
                <w:noProof/>
              </w:rPr>
              <w:t>O.S.6.1. Configurarea cadrului legal dedicat BCC rare și dezvoltarea unei rețele de centre specializate de diagnostic si tratament al BCC rare</w:t>
            </w:r>
            <w:r w:rsidR="00D95DFE">
              <w:rPr>
                <w:noProof/>
                <w:webHidden/>
              </w:rPr>
              <w:tab/>
            </w:r>
            <w:r w:rsidR="00D95DFE">
              <w:rPr>
                <w:noProof/>
                <w:webHidden/>
              </w:rPr>
              <w:fldChar w:fldCharType="begin"/>
            </w:r>
            <w:r w:rsidR="00D95DFE">
              <w:rPr>
                <w:noProof/>
                <w:webHidden/>
              </w:rPr>
              <w:instrText xml:space="preserve"> PAGEREF _Toc179463704 \h </w:instrText>
            </w:r>
            <w:r w:rsidR="00D95DFE">
              <w:rPr>
                <w:noProof/>
                <w:webHidden/>
              </w:rPr>
            </w:r>
            <w:r w:rsidR="00D95DFE">
              <w:rPr>
                <w:noProof/>
                <w:webHidden/>
              </w:rPr>
              <w:fldChar w:fldCharType="separate"/>
            </w:r>
            <w:r w:rsidR="00D95DFE">
              <w:rPr>
                <w:noProof/>
                <w:webHidden/>
              </w:rPr>
              <w:t>73</w:t>
            </w:r>
            <w:r w:rsidR="00D95DFE">
              <w:rPr>
                <w:noProof/>
                <w:webHidden/>
              </w:rPr>
              <w:fldChar w:fldCharType="end"/>
            </w:r>
          </w:hyperlink>
        </w:p>
        <w:p w14:paraId="1246566D" w14:textId="1B0BACFB" w:rsidR="00D95DFE" w:rsidRDefault="00FB6C35">
          <w:pPr>
            <w:pStyle w:val="TOC3"/>
            <w:rPr>
              <w:rFonts w:asciiTheme="minorHAnsi" w:eastAsiaTheme="minorEastAsia" w:hAnsiTheme="minorHAnsi" w:cstheme="minorBidi"/>
              <w:noProof/>
              <w:kern w:val="2"/>
              <w:sz w:val="24"/>
              <w:szCs w:val="24"/>
              <w14:ligatures w14:val="standardContextual"/>
            </w:rPr>
          </w:pPr>
          <w:hyperlink w:anchor="_Toc179463705" w:history="1">
            <w:r w:rsidR="00D95DFE" w:rsidRPr="004252BE">
              <w:rPr>
                <w:rStyle w:val="Hyperlink"/>
                <w:noProof/>
              </w:rPr>
              <w:t>O.S.6.2. Creșterea capacității profesionale în diagnosticul și tratamentul BCC rare și asigurarea unor mecanisme de interdisciplinaritate în diagnosticul și tratamentul BCC rare</w:t>
            </w:r>
            <w:r w:rsidR="00D95DFE">
              <w:rPr>
                <w:noProof/>
                <w:webHidden/>
              </w:rPr>
              <w:tab/>
            </w:r>
            <w:r w:rsidR="00D95DFE">
              <w:rPr>
                <w:noProof/>
                <w:webHidden/>
              </w:rPr>
              <w:fldChar w:fldCharType="begin"/>
            </w:r>
            <w:r w:rsidR="00D95DFE">
              <w:rPr>
                <w:noProof/>
                <w:webHidden/>
              </w:rPr>
              <w:instrText xml:space="preserve"> PAGEREF _Toc179463705 \h </w:instrText>
            </w:r>
            <w:r w:rsidR="00D95DFE">
              <w:rPr>
                <w:noProof/>
                <w:webHidden/>
              </w:rPr>
            </w:r>
            <w:r w:rsidR="00D95DFE">
              <w:rPr>
                <w:noProof/>
                <w:webHidden/>
              </w:rPr>
              <w:fldChar w:fldCharType="separate"/>
            </w:r>
            <w:r w:rsidR="00D95DFE">
              <w:rPr>
                <w:noProof/>
                <w:webHidden/>
              </w:rPr>
              <w:t>73</w:t>
            </w:r>
            <w:r w:rsidR="00D95DFE">
              <w:rPr>
                <w:noProof/>
                <w:webHidden/>
              </w:rPr>
              <w:fldChar w:fldCharType="end"/>
            </w:r>
          </w:hyperlink>
        </w:p>
        <w:p w14:paraId="2F6E45A7" w14:textId="2045F359" w:rsidR="00D95DFE" w:rsidRDefault="00FB6C35">
          <w:pPr>
            <w:pStyle w:val="TOC2"/>
            <w:rPr>
              <w:rFonts w:asciiTheme="minorHAnsi" w:eastAsiaTheme="minorEastAsia" w:hAnsiTheme="minorHAnsi" w:cstheme="minorBidi"/>
              <w:i w:val="0"/>
              <w:iCs w:val="0"/>
              <w:noProof/>
              <w:kern w:val="2"/>
              <w:sz w:val="24"/>
              <w:szCs w:val="24"/>
              <w14:ligatures w14:val="standardContextual"/>
            </w:rPr>
          </w:pPr>
          <w:hyperlink w:anchor="_Toc179463706" w:history="1">
            <w:r w:rsidR="00D95DFE" w:rsidRPr="004252BE">
              <w:rPr>
                <w:rStyle w:val="Hyperlink"/>
                <w:noProof/>
              </w:rPr>
              <w:t>O.G.7. Măsuri comune cardiologiei și neurologiei privind dezvoltarea resursei umane specializate pentru prevenția, diagnosticul, tratamentul și reabilitarea bolilor cardiovasculare și cerebrovasculare</w:t>
            </w:r>
            <w:r w:rsidR="00D95DFE">
              <w:rPr>
                <w:noProof/>
                <w:webHidden/>
              </w:rPr>
              <w:tab/>
            </w:r>
            <w:r w:rsidR="00D95DFE">
              <w:rPr>
                <w:noProof/>
                <w:webHidden/>
              </w:rPr>
              <w:fldChar w:fldCharType="begin"/>
            </w:r>
            <w:r w:rsidR="00D95DFE">
              <w:rPr>
                <w:noProof/>
                <w:webHidden/>
              </w:rPr>
              <w:instrText xml:space="preserve"> PAGEREF _Toc179463706 \h </w:instrText>
            </w:r>
            <w:r w:rsidR="00D95DFE">
              <w:rPr>
                <w:noProof/>
                <w:webHidden/>
              </w:rPr>
            </w:r>
            <w:r w:rsidR="00D95DFE">
              <w:rPr>
                <w:noProof/>
                <w:webHidden/>
              </w:rPr>
              <w:fldChar w:fldCharType="separate"/>
            </w:r>
            <w:r w:rsidR="00D95DFE">
              <w:rPr>
                <w:noProof/>
                <w:webHidden/>
              </w:rPr>
              <w:t>74</w:t>
            </w:r>
            <w:r w:rsidR="00D95DFE">
              <w:rPr>
                <w:noProof/>
                <w:webHidden/>
              </w:rPr>
              <w:fldChar w:fldCharType="end"/>
            </w:r>
          </w:hyperlink>
        </w:p>
        <w:p w14:paraId="3472D808" w14:textId="54871130" w:rsidR="00D95DFE" w:rsidRDefault="00FB6C35">
          <w:pPr>
            <w:pStyle w:val="TOC3"/>
            <w:rPr>
              <w:rFonts w:asciiTheme="minorHAnsi" w:eastAsiaTheme="minorEastAsia" w:hAnsiTheme="minorHAnsi" w:cstheme="minorBidi"/>
              <w:noProof/>
              <w:kern w:val="2"/>
              <w:sz w:val="24"/>
              <w:szCs w:val="24"/>
              <w14:ligatures w14:val="standardContextual"/>
            </w:rPr>
          </w:pPr>
          <w:hyperlink w:anchor="_Toc179463707" w:history="1">
            <w:r w:rsidR="00D95DFE" w:rsidRPr="004252BE">
              <w:rPr>
                <w:rStyle w:val="Hyperlink"/>
                <w:noProof/>
              </w:rPr>
              <w:t>O.S.7.1. Dezvoltarea planurilor sectoriale specifice de resurse umane în cardiologie și neurologie, în conformitate cu Planurile de acțiune sectoriale pentru dezvoltarea resurselor umane în sănătate 2023 – 2030, aprobate prin Ordinul ministrului sănătății nr. 661/2023</w:t>
            </w:r>
            <w:r w:rsidR="00D95DFE">
              <w:rPr>
                <w:noProof/>
                <w:webHidden/>
              </w:rPr>
              <w:tab/>
            </w:r>
            <w:r w:rsidR="00D95DFE">
              <w:rPr>
                <w:noProof/>
                <w:webHidden/>
              </w:rPr>
              <w:fldChar w:fldCharType="begin"/>
            </w:r>
            <w:r w:rsidR="00D95DFE">
              <w:rPr>
                <w:noProof/>
                <w:webHidden/>
              </w:rPr>
              <w:instrText xml:space="preserve"> PAGEREF _Toc179463707 \h </w:instrText>
            </w:r>
            <w:r w:rsidR="00D95DFE">
              <w:rPr>
                <w:noProof/>
                <w:webHidden/>
              </w:rPr>
            </w:r>
            <w:r w:rsidR="00D95DFE">
              <w:rPr>
                <w:noProof/>
                <w:webHidden/>
              </w:rPr>
              <w:fldChar w:fldCharType="separate"/>
            </w:r>
            <w:r w:rsidR="00D95DFE">
              <w:rPr>
                <w:noProof/>
                <w:webHidden/>
              </w:rPr>
              <w:t>74</w:t>
            </w:r>
            <w:r w:rsidR="00D95DFE">
              <w:rPr>
                <w:noProof/>
                <w:webHidden/>
              </w:rPr>
              <w:fldChar w:fldCharType="end"/>
            </w:r>
          </w:hyperlink>
        </w:p>
        <w:p w14:paraId="34D685DF" w14:textId="66207C7D" w:rsidR="00D95DFE" w:rsidRDefault="00FB6C35">
          <w:pPr>
            <w:pStyle w:val="TOC3"/>
            <w:rPr>
              <w:rFonts w:asciiTheme="minorHAnsi" w:eastAsiaTheme="minorEastAsia" w:hAnsiTheme="minorHAnsi" w:cstheme="minorBidi"/>
              <w:noProof/>
              <w:kern w:val="2"/>
              <w:sz w:val="24"/>
              <w:szCs w:val="24"/>
              <w14:ligatures w14:val="standardContextual"/>
            </w:rPr>
          </w:pPr>
          <w:hyperlink w:anchor="_Toc179463708" w:history="1">
            <w:r w:rsidR="00D95DFE">
              <w:rPr>
                <w:noProof/>
                <w:webHidden/>
              </w:rPr>
              <w:tab/>
            </w:r>
            <w:r w:rsidR="00D95DFE">
              <w:rPr>
                <w:noProof/>
                <w:webHidden/>
              </w:rPr>
              <w:fldChar w:fldCharType="begin"/>
            </w:r>
            <w:r w:rsidR="00D95DFE">
              <w:rPr>
                <w:noProof/>
                <w:webHidden/>
              </w:rPr>
              <w:instrText xml:space="preserve"> PAGEREF _Toc179463708 \h </w:instrText>
            </w:r>
            <w:r w:rsidR="00D95DFE">
              <w:rPr>
                <w:noProof/>
                <w:webHidden/>
              </w:rPr>
            </w:r>
            <w:r w:rsidR="00D95DFE">
              <w:rPr>
                <w:noProof/>
                <w:webHidden/>
              </w:rPr>
              <w:fldChar w:fldCharType="separate"/>
            </w:r>
            <w:r w:rsidR="00D95DFE">
              <w:rPr>
                <w:noProof/>
                <w:webHidden/>
              </w:rPr>
              <w:t>74</w:t>
            </w:r>
            <w:r w:rsidR="00D95DFE">
              <w:rPr>
                <w:noProof/>
                <w:webHidden/>
              </w:rPr>
              <w:fldChar w:fldCharType="end"/>
            </w:r>
          </w:hyperlink>
        </w:p>
        <w:p w14:paraId="24DA831F" w14:textId="5D7E6363" w:rsidR="00D95DFE" w:rsidRDefault="00FB6C35">
          <w:pPr>
            <w:pStyle w:val="TOC3"/>
            <w:rPr>
              <w:rFonts w:asciiTheme="minorHAnsi" w:eastAsiaTheme="minorEastAsia" w:hAnsiTheme="minorHAnsi" w:cstheme="minorBidi"/>
              <w:noProof/>
              <w:kern w:val="2"/>
              <w:sz w:val="24"/>
              <w:szCs w:val="24"/>
              <w14:ligatures w14:val="standardContextual"/>
            </w:rPr>
          </w:pPr>
          <w:hyperlink w:anchor="_Toc179463709" w:history="1">
            <w:r w:rsidR="00D95DFE" w:rsidRPr="004252BE">
              <w:rPr>
                <w:rStyle w:val="Hyperlink"/>
                <w:noProof/>
              </w:rPr>
              <w:t>O.S.7.2. Îmbunătățirea cadrului pentru educația de bază inițială / universitară, formarea vocațională (rezidențiat), EMC-DPC și educația bazată pe cercetare în cardiologie și neurologie</w:t>
            </w:r>
            <w:r w:rsidR="00D95DFE">
              <w:rPr>
                <w:noProof/>
                <w:webHidden/>
              </w:rPr>
              <w:tab/>
            </w:r>
            <w:r w:rsidR="00D95DFE">
              <w:rPr>
                <w:noProof/>
                <w:webHidden/>
              </w:rPr>
              <w:fldChar w:fldCharType="begin"/>
            </w:r>
            <w:r w:rsidR="00D95DFE">
              <w:rPr>
                <w:noProof/>
                <w:webHidden/>
              </w:rPr>
              <w:instrText xml:space="preserve"> PAGEREF _Toc179463709 \h </w:instrText>
            </w:r>
            <w:r w:rsidR="00D95DFE">
              <w:rPr>
                <w:noProof/>
                <w:webHidden/>
              </w:rPr>
            </w:r>
            <w:r w:rsidR="00D95DFE">
              <w:rPr>
                <w:noProof/>
                <w:webHidden/>
              </w:rPr>
              <w:fldChar w:fldCharType="separate"/>
            </w:r>
            <w:r w:rsidR="00D95DFE">
              <w:rPr>
                <w:noProof/>
                <w:webHidden/>
              </w:rPr>
              <w:t>74</w:t>
            </w:r>
            <w:r w:rsidR="00D95DFE">
              <w:rPr>
                <w:noProof/>
                <w:webHidden/>
              </w:rPr>
              <w:fldChar w:fldCharType="end"/>
            </w:r>
          </w:hyperlink>
        </w:p>
        <w:p w14:paraId="6DE4FE32" w14:textId="2CD80DD2" w:rsidR="00D95DFE" w:rsidRDefault="00FB6C35">
          <w:pPr>
            <w:pStyle w:val="TOC3"/>
            <w:rPr>
              <w:rFonts w:asciiTheme="minorHAnsi" w:eastAsiaTheme="minorEastAsia" w:hAnsiTheme="minorHAnsi" w:cstheme="minorBidi"/>
              <w:noProof/>
              <w:kern w:val="2"/>
              <w:sz w:val="24"/>
              <w:szCs w:val="24"/>
              <w14:ligatures w14:val="standardContextual"/>
            </w:rPr>
          </w:pPr>
          <w:hyperlink w:anchor="_Toc179463710" w:history="1">
            <w:r w:rsidR="00D95DFE">
              <w:rPr>
                <w:noProof/>
                <w:webHidden/>
              </w:rPr>
              <w:tab/>
            </w:r>
            <w:r w:rsidR="00D95DFE">
              <w:rPr>
                <w:noProof/>
                <w:webHidden/>
              </w:rPr>
              <w:fldChar w:fldCharType="begin"/>
            </w:r>
            <w:r w:rsidR="00D95DFE">
              <w:rPr>
                <w:noProof/>
                <w:webHidden/>
              </w:rPr>
              <w:instrText xml:space="preserve"> PAGEREF _Toc179463710 \h </w:instrText>
            </w:r>
            <w:r w:rsidR="00D95DFE">
              <w:rPr>
                <w:noProof/>
                <w:webHidden/>
              </w:rPr>
            </w:r>
            <w:r w:rsidR="00D95DFE">
              <w:rPr>
                <w:noProof/>
                <w:webHidden/>
              </w:rPr>
              <w:fldChar w:fldCharType="separate"/>
            </w:r>
            <w:r w:rsidR="00D95DFE">
              <w:rPr>
                <w:noProof/>
                <w:webHidden/>
              </w:rPr>
              <w:t>74</w:t>
            </w:r>
            <w:r w:rsidR="00D95DFE">
              <w:rPr>
                <w:noProof/>
                <w:webHidden/>
              </w:rPr>
              <w:fldChar w:fldCharType="end"/>
            </w:r>
          </w:hyperlink>
        </w:p>
        <w:p w14:paraId="04F8BE60" w14:textId="3B7FC9BF" w:rsidR="00D95DFE" w:rsidRDefault="00FB6C35">
          <w:pPr>
            <w:pStyle w:val="TOC3"/>
            <w:rPr>
              <w:rFonts w:asciiTheme="minorHAnsi" w:eastAsiaTheme="minorEastAsia" w:hAnsiTheme="minorHAnsi" w:cstheme="minorBidi"/>
              <w:noProof/>
              <w:kern w:val="2"/>
              <w:sz w:val="24"/>
              <w:szCs w:val="24"/>
              <w14:ligatures w14:val="standardContextual"/>
            </w:rPr>
          </w:pPr>
          <w:hyperlink w:anchor="_Toc179463711" w:history="1">
            <w:r w:rsidR="00D95DFE" w:rsidRPr="004252BE">
              <w:rPr>
                <w:rStyle w:val="Hyperlink"/>
                <w:noProof/>
              </w:rPr>
              <w:t>O.S.7.3. Creșterea capacității de atragere și de retenție a personalului medical în serviciile medicale cardiologice și neurologice</w:t>
            </w:r>
            <w:r w:rsidR="00D95DFE">
              <w:rPr>
                <w:noProof/>
                <w:webHidden/>
              </w:rPr>
              <w:tab/>
            </w:r>
            <w:r w:rsidR="00D95DFE">
              <w:rPr>
                <w:noProof/>
                <w:webHidden/>
              </w:rPr>
              <w:fldChar w:fldCharType="begin"/>
            </w:r>
            <w:r w:rsidR="00D95DFE">
              <w:rPr>
                <w:noProof/>
                <w:webHidden/>
              </w:rPr>
              <w:instrText xml:space="preserve"> PAGEREF _Toc179463711 \h </w:instrText>
            </w:r>
            <w:r w:rsidR="00D95DFE">
              <w:rPr>
                <w:noProof/>
                <w:webHidden/>
              </w:rPr>
            </w:r>
            <w:r w:rsidR="00D95DFE">
              <w:rPr>
                <w:noProof/>
                <w:webHidden/>
              </w:rPr>
              <w:fldChar w:fldCharType="separate"/>
            </w:r>
            <w:r w:rsidR="00D95DFE">
              <w:rPr>
                <w:noProof/>
                <w:webHidden/>
              </w:rPr>
              <w:t>75</w:t>
            </w:r>
            <w:r w:rsidR="00D95DFE">
              <w:rPr>
                <w:noProof/>
                <w:webHidden/>
              </w:rPr>
              <w:fldChar w:fldCharType="end"/>
            </w:r>
          </w:hyperlink>
        </w:p>
        <w:p w14:paraId="55AC263E" w14:textId="7C2F0617" w:rsidR="00D95DFE" w:rsidRDefault="00FB6C35">
          <w:pPr>
            <w:pStyle w:val="TOC3"/>
            <w:rPr>
              <w:rFonts w:asciiTheme="minorHAnsi" w:eastAsiaTheme="minorEastAsia" w:hAnsiTheme="minorHAnsi" w:cstheme="minorBidi"/>
              <w:noProof/>
              <w:kern w:val="2"/>
              <w:sz w:val="24"/>
              <w:szCs w:val="24"/>
              <w14:ligatures w14:val="standardContextual"/>
            </w:rPr>
          </w:pPr>
          <w:hyperlink w:anchor="_Toc179463712" w:history="1">
            <w:r w:rsidR="00D95DFE">
              <w:rPr>
                <w:noProof/>
                <w:webHidden/>
              </w:rPr>
              <w:tab/>
            </w:r>
            <w:r w:rsidR="00D95DFE">
              <w:rPr>
                <w:noProof/>
                <w:webHidden/>
              </w:rPr>
              <w:fldChar w:fldCharType="begin"/>
            </w:r>
            <w:r w:rsidR="00D95DFE">
              <w:rPr>
                <w:noProof/>
                <w:webHidden/>
              </w:rPr>
              <w:instrText xml:space="preserve"> PAGEREF _Toc179463712 \h </w:instrText>
            </w:r>
            <w:r w:rsidR="00D95DFE">
              <w:rPr>
                <w:noProof/>
                <w:webHidden/>
              </w:rPr>
            </w:r>
            <w:r w:rsidR="00D95DFE">
              <w:rPr>
                <w:noProof/>
                <w:webHidden/>
              </w:rPr>
              <w:fldChar w:fldCharType="separate"/>
            </w:r>
            <w:r w:rsidR="00D95DFE">
              <w:rPr>
                <w:noProof/>
                <w:webHidden/>
              </w:rPr>
              <w:t>75</w:t>
            </w:r>
            <w:r w:rsidR="00D95DFE">
              <w:rPr>
                <w:noProof/>
                <w:webHidden/>
              </w:rPr>
              <w:fldChar w:fldCharType="end"/>
            </w:r>
          </w:hyperlink>
        </w:p>
        <w:p w14:paraId="4843E94C" w14:textId="3F175D8A" w:rsidR="00D95DFE" w:rsidRDefault="00FB6C35">
          <w:pPr>
            <w:pStyle w:val="TOC3"/>
            <w:rPr>
              <w:rFonts w:asciiTheme="minorHAnsi" w:eastAsiaTheme="minorEastAsia" w:hAnsiTheme="minorHAnsi" w:cstheme="minorBidi"/>
              <w:noProof/>
              <w:kern w:val="2"/>
              <w:sz w:val="24"/>
              <w:szCs w:val="24"/>
              <w14:ligatures w14:val="standardContextual"/>
            </w:rPr>
          </w:pPr>
          <w:hyperlink w:anchor="_Toc179463713" w:history="1">
            <w:r w:rsidR="00D95DFE" w:rsidRPr="004252BE">
              <w:rPr>
                <w:rStyle w:val="Hyperlink"/>
                <w:noProof/>
              </w:rPr>
              <w:t>O.S.7.4. Întărirea capacității în asistența medicală primară pentru diagnosticarea, monitorizarea, tratamentul și reabilitarea pacienților cu BCC</w:t>
            </w:r>
            <w:r w:rsidR="00D95DFE">
              <w:rPr>
                <w:noProof/>
                <w:webHidden/>
              </w:rPr>
              <w:tab/>
            </w:r>
            <w:r w:rsidR="00D95DFE">
              <w:rPr>
                <w:noProof/>
                <w:webHidden/>
              </w:rPr>
              <w:fldChar w:fldCharType="begin"/>
            </w:r>
            <w:r w:rsidR="00D95DFE">
              <w:rPr>
                <w:noProof/>
                <w:webHidden/>
              </w:rPr>
              <w:instrText xml:space="preserve"> PAGEREF _Toc179463713 \h </w:instrText>
            </w:r>
            <w:r w:rsidR="00D95DFE">
              <w:rPr>
                <w:noProof/>
                <w:webHidden/>
              </w:rPr>
            </w:r>
            <w:r w:rsidR="00D95DFE">
              <w:rPr>
                <w:noProof/>
                <w:webHidden/>
              </w:rPr>
              <w:fldChar w:fldCharType="separate"/>
            </w:r>
            <w:r w:rsidR="00D95DFE">
              <w:rPr>
                <w:noProof/>
                <w:webHidden/>
              </w:rPr>
              <w:t>75</w:t>
            </w:r>
            <w:r w:rsidR="00D95DFE">
              <w:rPr>
                <w:noProof/>
                <w:webHidden/>
              </w:rPr>
              <w:fldChar w:fldCharType="end"/>
            </w:r>
          </w:hyperlink>
        </w:p>
        <w:p w14:paraId="7059DB1A" w14:textId="5AFE834A" w:rsidR="00D95DFE" w:rsidRDefault="00FB6C35">
          <w:pPr>
            <w:pStyle w:val="TOC3"/>
            <w:rPr>
              <w:rFonts w:asciiTheme="minorHAnsi" w:eastAsiaTheme="minorEastAsia" w:hAnsiTheme="minorHAnsi" w:cstheme="minorBidi"/>
              <w:noProof/>
              <w:kern w:val="2"/>
              <w:sz w:val="24"/>
              <w:szCs w:val="24"/>
              <w14:ligatures w14:val="standardContextual"/>
            </w:rPr>
          </w:pPr>
          <w:hyperlink w:anchor="_Toc179463714" w:history="1">
            <w:r w:rsidR="00D95DFE">
              <w:rPr>
                <w:noProof/>
                <w:webHidden/>
              </w:rPr>
              <w:tab/>
            </w:r>
            <w:r w:rsidR="00D95DFE">
              <w:rPr>
                <w:noProof/>
                <w:webHidden/>
              </w:rPr>
              <w:fldChar w:fldCharType="begin"/>
            </w:r>
            <w:r w:rsidR="00D95DFE">
              <w:rPr>
                <w:noProof/>
                <w:webHidden/>
              </w:rPr>
              <w:instrText xml:space="preserve"> PAGEREF _Toc179463714 \h </w:instrText>
            </w:r>
            <w:r w:rsidR="00D95DFE">
              <w:rPr>
                <w:noProof/>
                <w:webHidden/>
              </w:rPr>
            </w:r>
            <w:r w:rsidR="00D95DFE">
              <w:rPr>
                <w:noProof/>
                <w:webHidden/>
              </w:rPr>
              <w:fldChar w:fldCharType="separate"/>
            </w:r>
            <w:r w:rsidR="00D95DFE">
              <w:rPr>
                <w:noProof/>
                <w:webHidden/>
              </w:rPr>
              <w:t>75</w:t>
            </w:r>
            <w:r w:rsidR="00D95DFE">
              <w:rPr>
                <w:noProof/>
                <w:webHidden/>
              </w:rPr>
              <w:fldChar w:fldCharType="end"/>
            </w:r>
          </w:hyperlink>
        </w:p>
        <w:p w14:paraId="42377420" w14:textId="560892B3" w:rsidR="00D95DFE" w:rsidRDefault="00FB6C35">
          <w:pPr>
            <w:pStyle w:val="TOC2"/>
            <w:rPr>
              <w:rFonts w:asciiTheme="minorHAnsi" w:eastAsiaTheme="minorEastAsia" w:hAnsiTheme="minorHAnsi" w:cstheme="minorBidi"/>
              <w:i w:val="0"/>
              <w:iCs w:val="0"/>
              <w:noProof/>
              <w:kern w:val="2"/>
              <w:sz w:val="24"/>
              <w:szCs w:val="24"/>
              <w14:ligatures w14:val="standardContextual"/>
            </w:rPr>
          </w:pPr>
          <w:hyperlink w:anchor="_Toc179463715" w:history="1">
            <w:r w:rsidR="00D95DFE" w:rsidRPr="004252BE">
              <w:rPr>
                <w:rStyle w:val="Hyperlink"/>
                <w:noProof/>
              </w:rPr>
              <w:t>O.G.8. Promovarea activităților de cercetare, dezvoltare și inovare (CDI) în domeniul bolilor cardiovasculare și cerebrovasculare în România, prin intermediul finanțărilor nerambursabile și a parteneriatelor public-private naționale și/sau internaționale</w:t>
            </w:r>
            <w:r w:rsidR="00D95DFE">
              <w:rPr>
                <w:noProof/>
                <w:webHidden/>
              </w:rPr>
              <w:tab/>
            </w:r>
            <w:r w:rsidR="00D95DFE">
              <w:rPr>
                <w:noProof/>
                <w:webHidden/>
              </w:rPr>
              <w:fldChar w:fldCharType="begin"/>
            </w:r>
            <w:r w:rsidR="00D95DFE">
              <w:rPr>
                <w:noProof/>
                <w:webHidden/>
              </w:rPr>
              <w:instrText xml:space="preserve"> PAGEREF _Toc179463715 \h </w:instrText>
            </w:r>
            <w:r w:rsidR="00D95DFE">
              <w:rPr>
                <w:noProof/>
                <w:webHidden/>
              </w:rPr>
            </w:r>
            <w:r w:rsidR="00D95DFE">
              <w:rPr>
                <w:noProof/>
                <w:webHidden/>
              </w:rPr>
              <w:fldChar w:fldCharType="separate"/>
            </w:r>
            <w:r w:rsidR="00D95DFE">
              <w:rPr>
                <w:noProof/>
                <w:webHidden/>
              </w:rPr>
              <w:t>77</w:t>
            </w:r>
            <w:r w:rsidR="00D95DFE">
              <w:rPr>
                <w:noProof/>
                <w:webHidden/>
              </w:rPr>
              <w:fldChar w:fldCharType="end"/>
            </w:r>
          </w:hyperlink>
        </w:p>
        <w:p w14:paraId="646EB6E1" w14:textId="5EA66C62" w:rsidR="00D95DFE" w:rsidRDefault="00FB6C35">
          <w:pPr>
            <w:pStyle w:val="TOC3"/>
            <w:rPr>
              <w:rFonts w:asciiTheme="minorHAnsi" w:eastAsiaTheme="minorEastAsia" w:hAnsiTheme="minorHAnsi" w:cstheme="minorBidi"/>
              <w:noProof/>
              <w:kern w:val="2"/>
              <w:sz w:val="24"/>
              <w:szCs w:val="24"/>
              <w14:ligatures w14:val="standardContextual"/>
            </w:rPr>
          </w:pPr>
          <w:hyperlink w:anchor="_Toc179463716" w:history="1">
            <w:r w:rsidR="00D95DFE" w:rsidRPr="004252BE">
              <w:rPr>
                <w:rStyle w:val="Hyperlink"/>
                <w:noProof/>
              </w:rPr>
              <w:t>O.S 8.1. Dezvoltarea infrastructurii și resurselor de cercetare în BCC</w:t>
            </w:r>
            <w:r w:rsidR="00D95DFE">
              <w:rPr>
                <w:noProof/>
                <w:webHidden/>
              </w:rPr>
              <w:tab/>
            </w:r>
            <w:r w:rsidR="00D95DFE">
              <w:rPr>
                <w:noProof/>
                <w:webHidden/>
              </w:rPr>
              <w:fldChar w:fldCharType="begin"/>
            </w:r>
            <w:r w:rsidR="00D95DFE">
              <w:rPr>
                <w:noProof/>
                <w:webHidden/>
              </w:rPr>
              <w:instrText xml:space="preserve"> PAGEREF _Toc179463716 \h </w:instrText>
            </w:r>
            <w:r w:rsidR="00D95DFE">
              <w:rPr>
                <w:noProof/>
                <w:webHidden/>
              </w:rPr>
            </w:r>
            <w:r w:rsidR="00D95DFE">
              <w:rPr>
                <w:noProof/>
                <w:webHidden/>
              </w:rPr>
              <w:fldChar w:fldCharType="separate"/>
            </w:r>
            <w:r w:rsidR="00D95DFE">
              <w:rPr>
                <w:noProof/>
                <w:webHidden/>
              </w:rPr>
              <w:t>77</w:t>
            </w:r>
            <w:r w:rsidR="00D95DFE">
              <w:rPr>
                <w:noProof/>
                <w:webHidden/>
              </w:rPr>
              <w:fldChar w:fldCharType="end"/>
            </w:r>
          </w:hyperlink>
        </w:p>
        <w:p w14:paraId="066ACBFB" w14:textId="4F20DC95" w:rsidR="00D95DFE" w:rsidRDefault="00FB6C35">
          <w:pPr>
            <w:pStyle w:val="TOC3"/>
            <w:rPr>
              <w:rFonts w:asciiTheme="minorHAnsi" w:eastAsiaTheme="minorEastAsia" w:hAnsiTheme="minorHAnsi" w:cstheme="minorBidi"/>
              <w:noProof/>
              <w:kern w:val="2"/>
              <w:sz w:val="24"/>
              <w:szCs w:val="24"/>
              <w14:ligatures w14:val="standardContextual"/>
            </w:rPr>
          </w:pPr>
          <w:hyperlink w:anchor="_Toc179463717" w:history="1">
            <w:r w:rsidR="00D95DFE" w:rsidRPr="004252BE">
              <w:rPr>
                <w:rStyle w:val="Hyperlink"/>
                <w:noProof/>
              </w:rPr>
              <w:t>O.S.8.2. Promovarea studiului multidisciplinar al determinanților sănătății, evaluarea impactului asupra sănătății și politicilor de sănătate în domeniul BCC</w:t>
            </w:r>
            <w:r w:rsidR="00D95DFE">
              <w:rPr>
                <w:noProof/>
                <w:webHidden/>
              </w:rPr>
              <w:tab/>
            </w:r>
            <w:r w:rsidR="00D95DFE">
              <w:rPr>
                <w:noProof/>
                <w:webHidden/>
              </w:rPr>
              <w:fldChar w:fldCharType="begin"/>
            </w:r>
            <w:r w:rsidR="00D95DFE">
              <w:rPr>
                <w:noProof/>
                <w:webHidden/>
              </w:rPr>
              <w:instrText xml:space="preserve"> PAGEREF _Toc179463717 \h </w:instrText>
            </w:r>
            <w:r w:rsidR="00D95DFE">
              <w:rPr>
                <w:noProof/>
                <w:webHidden/>
              </w:rPr>
            </w:r>
            <w:r w:rsidR="00D95DFE">
              <w:rPr>
                <w:noProof/>
                <w:webHidden/>
              </w:rPr>
              <w:fldChar w:fldCharType="separate"/>
            </w:r>
            <w:r w:rsidR="00D95DFE">
              <w:rPr>
                <w:noProof/>
                <w:webHidden/>
              </w:rPr>
              <w:t>77</w:t>
            </w:r>
            <w:r w:rsidR="00D95DFE">
              <w:rPr>
                <w:noProof/>
                <w:webHidden/>
              </w:rPr>
              <w:fldChar w:fldCharType="end"/>
            </w:r>
          </w:hyperlink>
        </w:p>
        <w:p w14:paraId="4A20016C" w14:textId="785C1C62" w:rsidR="00D95DFE" w:rsidRDefault="00FB6C35">
          <w:pPr>
            <w:pStyle w:val="TOC3"/>
            <w:rPr>
              <w:rFonts w:asciiTheme="minorHAnsi" w:eastAsiaTheme="minorEastAsia" w:hAnsiTheme="minorHAnsi" w:cstheme="minorBidi"/>
              <w:noProof/>
              <w:kern w:val="2"/>
              <w:sz w:val="24"/>
              <w:szCs w:val="24"/>
              <w14:ligatures w14:val="standardContextual"/>
            </w:rPr>
          </w:pPr>
          <w:hyperlink w:anchor="_Toc179463718" w:history="1">
            <w:r w:rsidR="00D95DFE">
              <w:rPr>
                <w:noProof/>
                <w:webHidden/>
              </w:rPr>
              <w:tab/>
            </w:r>
            <w:r w:rsidR="00D95DFE">
              <w:rPr>
                <w:noProof/>
                <w:webHidden/>
              </w:rPr>
              <w:fldChar w:fldCharType="begin"/>
            </w:r>
            <w:r w:rsidR="00D95DFE">
              <w:rPr>
                <w:noProof/>
                <w:webHidden/>
              </w:rPr>
              <w:instrText xml:space="preserve"> PAGEREF _Toc179463718 \h </w:instrText>
            </w:r>
            <w:r w:rsidR="00D95DFE">
              <w:rPr>
                <w:noProof/>
                <w:webHidden/>
              </w:rPr>
            </w:r>
            <w:r w:rsidR="00D95DFE">
              <w:rPr>
                <w:noProof/>
                <w:webHidden/>
              </w:rPr>
              <w:fldChar w:fldCharType="separate"/>
            </w:r>
            <w:r w:rsidR="00D95DFE">
              <w:rPr>
                <w:noProof/>
                <w:webHidden/>
              </w:rPr>
              <w:t>77</w:t>
            </w:r>
            <w:r w:rsidR="00D95DFE">
              <w:rPr>
                <w:noProof/>
                <w:webHidden/>
              </w:rPr>
              <w:fldChar w:fldCharType="end"/>
            </w:r>
          </w:hyperlink>
        </w:p>
        <w:p w14:paraId="48E370A3" w14:textId="450C256E" w:rsidR="00D95DFE" w:rsidRDefault="00FB6C35">
          <w:pPr>
            <w:pStyle w:val="TOC3"/>
            <w:rPr>
              <w:rFonts w:asciiTheme="minorHAnsi" w:eastAsiaTheme="minorEastAsia" w:hAnsiTheme="minorHAnsi" w:cstheme="minorBidi"/>
              <w:noProof/>
              <w:kern w:val="2"/>
              <w:sz w:val="24"/>
              <w:szCs w:val="24"/>
              <w14:ligatures w14:val="standardContextual"/>
            </w:rPr>
          </w:pPr>
          <w:hyperlink w:anchor="_Toc179463719" w:history="1">
            <w:r w:rsidR="00D95DFE">
              <w:rPr>
                <w:noProof/>
                <w:webHidden/>
              </w:rPr>
              <w:tab/>
            </w:r>
            <w:r w:rsidR="00D95DFE">
              <w:rPr>
                <w:noProof/>
                <w:webHidden/>
              </w:rPr>
              <w:fldChar w:fldCharType="begin"/>
            </w:r>
            <w:r w:rsidR="00D95DFE">
              <w:rPr>
                <w:noProof/>
                <w:webHidden/>
              </w:rPr>
              <w:instrText xml:space="preserve"> PAGEREF _Toc179463719 \h </w:instrText>
            </w:r>
            <w:r w:rsidR="00D95DFE">
              <w:rPr>
                <w:noProof/>
                <w:webHidden/>
              </w:rPr>
            </w:r>
            <w:r w:rsidR="00D95DFE">
              <w:rPr>
                <w:noProof/>
                <w:webHidden/>
              </w:rPr>
              <w:fldChar w:fldCharType="separate"/>
            </w:r>
            <w:r w:rsidR="00D95DFE">
              <w:rPr>
                <w:noProof/>
                <w:webHidden/>
              </w:rPr>
              <w:t>78</w:t>
            </w:r>
            <w:r w:rsidR="00D95DFE">
              <w:rPr>
                <w:noProof/>
                <w:webHidden/>
              </w:rPr>
              <w:fldChar w:fldCharType="end"/>
            </w:r>
          </w:hyperlink>
        </w:p>
        <w:p w14:paraId="58650657" w14:textId="1C9850A4" w:rsidR="00D95DFE" w:rsidRDefault="00FB6C35">
          <w:pPr>
            <w:pStyle w:val="TOC3"/>
            <w:rPr>
              <w:rFonts w:asciiTheme="minorHAnsi" w:eastAsiaTheme="minorEastAsia" w:hAnsiTheme="minorHAnsi" w:cstheme="minorBidi"/>
              <w:noProof/>
              <w:kern w:val="2"/>
              <w:sz w:val="24"/>
              <w:szCs w:val="24"/>
              <w14:ligatures w14:val="standardContextual"/>
            </w:rPr>
          </w:pPr>
          <w:hyperlink w:anchor="_Toc179463720" w:history="1">
            <w:r w:rsidR="00D95DFE" w:rsidRPr="004252BE">
              <w:rPr>
                <w:rStyle w:val="Hyperlink"/>
                <w:noProof/>
              </w:rPr>
              <w:t>O.S.8.4. Creșterea capacitații de cercetare clinică și translaționala în domeniul BCC</w:t>
            </w:r>
            <w:r w:rsidR="00D95DFE">
              <w:rPr>
                <w:noProof/>
                <w:webHidden/>
              </w:rPr>
              <w:tab/>
            </w:r>
            <w:r w:rsidR="00D95DFE">
              <w:rPr>
                <w:noProof/>
                <w:webHidden/>
              </w:rPr>
              <w:fldChar w:fldCharType="begin"/>
            </w:r>
            <w:r w:rsidR="00D95DFE">
              <w:rPr>
                <w:noProof/>
                <w:webHidden/>
              </w:rPr>
              <w:instrText xml:space="preserve"> PAGEREF _Toc179463720 \h </w:instrText>
            </w:r>
            <w:r w:rsidR="00D95DFE">
              <w:rPr>
                <w:noProof/>
                <w:webHidden/>
              </w:rPr>
            </w:r>
            <w:r w:rsidR="00D95DFE">
              <w:rPr>
                <w:noProof/>
                <w:webHidden/>
              </w:rPr>
              <w:fldChar w:fldCharType="separate"/>
            </w:r>
            <w:r w:rsidR="00D95DFE">
              <w:rPr>
                <w:noProof/>
                <w:webHidden/>
              </w:rPr>
              <w:t>78</w:t>
            </w:r>
            <w:r w:rsidR="00D95DFE">
              <w:rPr>
                <w:noProof/>
                <w:webHidden/>
              </w:rPr>
              <w:fldChar w:fldCharType="end"/>
            </w:r>
          </w:hyperlink>
        </w:p>
        <w:p w14:paraId="36B10B60" w14:textId="2AF852E5" w:rsidR="00D95DFE" w:rsidRDefault="00FB6C35">
          <w:pPr>
            <w:pStyle w:val="TOC3"/>
            <w:rPr>
              <w:rFonts w:asciiTheme="minorHAnsi" w:eastAsiaTheme="minorEastAsia" w:hAnsiTheme="minorHAnsi" w:cstheme="minorBidi"/>
              <w:noProof/>
              <w:kern w:val="2"/>
              <w:sz w:val="24"/>
              <w:szCs w:val="24"/>
              <w14:ligatures w14:val="standardContextual"/>
            </w:rPr>
          </w:pPr>
          <w:hyperlink w:anchor="_Toc179463721" w:history="1">
            <w:r w:rsidR="00D95DFE">
              <w:rPr>
                <w:noProof/>
                <w:webHidden/>
              </w:rPr>
              <w:tab/>
            </w:r>
            <w:r w:rsidR="00D95DFE">
              <w:rPr>
                <w:noProof/>
                <w:webHidden/>
              </w:rPr>
              <w:fldChar w:fldCharType="begin"/>
            </w:r>
            <w:r w:rsidR="00D95DFE">
              <w:rPr>
                <w:noProof/>
                <w:webHidden/>
              </w:rPr>
              <w:instrText xml:space="preserve"> PAGEREF _Toc179463721 \h </w:instrText>
            </w:r>
            <w:r w:rsidR="00D95DFE">
              <w:rPr>
                <w:noProof/>
                <w:webHidden/>
              </w:rPr>
            </w:r>
            <w:r w:rsidR="00D95DFE">
              <w:rPr>
                <w:noProof/>
                <w:webHidden/>
              </w:rPr>
              <w:fldChar w:fldCharType="separate"/>
            </w:r>
            <w:r w:rsidR="00D95DFE">
              <w:rPr>
                <w:noProof/>
                <w:webHidden/>
              </w:rPr>
              <w:t>78</w:t>
            </w:r>
            <w:r w:rsidR="00D95DFE">
              <w:rPr>
                <w:noProof/>
                <w:webHidden/>
              </w:rPr>
              <w:fldChar w:fldCharType="end"/>
            </w:r>
          </w:hyperlink>
        </w:p>
        <w:p w14:paraId="410E3E90" w14:textId="5FDCD12F" w:rsidR="00D95DFE" w:rsidRDefault="00FB6C35">
          <w:pPr>
            <w:pStyle w:val="TOC1"/>
            <w:tabs>
              <w:tab w:val="right" w:leader="dot" w:pos="9016"/>
            </w:tabs>
            <w:rPr>
              <w:rFonts w:asciiTheme="minorHAnsi" w:eastAsiaTheme="minorEastAsia" w:hAnsiTheme="minorHAnsi" w:cstheme="minorBidi"/>
              <w:b w:val="0"/>
              <w:bCs w:val="0"/>
              <w:noProof/>
              <w:kern w:val="2"/>
              <w:sz w:val="24"/>
              <w:szCs w:val="24"/>
              <w14:ligatures w14:val="standardContextual"/>
            </w:rPr>
          </w:pPr>
          <w:hyperlink w:anchor="_Toc179463722" w:history="1">
            <w:r w:rsidR="00D95DFE" w:rsidRPr="004252BE">
              <w:rPr>
                <w:rStyle w:val="Hyperlink"/>
                <w:noProof/>
              </w:rPr>
              <w:t>Notă metodologică</w:t>
            </w:r>
            <w:r w:rsidR="00D95DFE">
              <w:rPr>
                <w:noProof/>
                <w:webHidden/>
              </w:rPr>
              <w:tab/>
            </w:r>
            <w:r w:rsidR="00D95DFE">
              <w:rPr>
                <w:noProof/>
                <w:webHidden/>
              </w:rPr>
              <w:fldChar w:fldCharType="begin"/>
            </w:r>
            <w:r w:rsidR="00D95DFE">
              <w:rPr>
                <w:noProof/>
                <w:webHidden/>
              </w:rPr>
              <w:instrText xml:space="preserve"> PAGEREF _Toc179463722 \h </w:instrText>
            </w:r>
            <w:r w:rsidR="00D95DFE">
              <w:rPr>
                <w:noProof/>
                <w:webHidden/>
              </w:rPr>
            </w:r>
            <w:r w:rsidR="00D95DFE">
              <w:rPr>
                <w:noProof/>
                <w:webHidden/>
              </w:rPr>
              <w:fldChar w:fldCharType="separate"/>
            </w:r>
            <w:r w:rsidR="00D95DFE">
              <w:rPr>
                <w:noProof/>
                <w:webHidden/>
              </w:rPr>
              <w:t>80</w:t>
            </w:r>
            <w:r w:rsidR="00D95DFE">
              <w:rPr>
                <w:noProof/>
                <w:webHidden/>
              </w:rPr>
              <w:fldChar w:fldCharType="end"/>
            </w:r>
          </w:hyperlink>
        </w:p>
        <w:p w14:paraId="5A82E83D" w14:textId="7F90A7B6" w:rsidR="00D95DFE" w:rsidRDefault="00FB6C35">
          <w:pPr>
            <w:pStyle w:val="TOC1"/>
            <w:tabs>
              <w:tab w:val="right" w:leader="dot" w:pos="9016"/>
            </w:tabs>
            <w:rPr>
              <w:rFonts w:asciiTheme="minorHAnsi" w:eastAsiaTheme="minorEastAsia" w:hAnsiTheme="minorHAnsi" w:cstheme="minorBidi"/>
              <w:b w:val="0"/>
              <w:bCs w:val="0"/>
              <w:noProof/>
              <w:kern w:val="2"/>
              <w:sz w:val="24"/>
              <w:szCs w:val="24"/>
              <w14:ligatures w14:val="standardContextual"/>
            </w:rPr>
          </w:pPr>
          <w:hyperlink w:anchor="_Toc179463723" w:history="1">
            <w:r w:rsidR="00D95DFE" w:rsidRPr="004252BE">
              <w:rPr>
                <w:rStyle w:val="Hyperlink"/>
                <w:noProof/>
              </w:rPr>
              <w:t>Implementarea SNBCC</w:t>
            </w:r>
            <w:r w:rsidR="00D95DFE">
              <w:rPr>
                <w:noProof/>
                <w:webHidden/>
              </w:rPr>
              <w:tab/>
            </w:r>
            <w:r w:rsidR="00D95DFE">
              <w:rPr>
                <w:noProof/>
                <w:webHidden/>
              </w:rPr>
              <w:fldChar w:fldCharType="begin"/>
            </w:r>
            <w:r w:rsidR="00D95DFE">
              <w:rPr>
                <w:noProof/>
                <w:webHidden/>
              </w:rPr>
              <w:instrText xml:space="preserve"> PAGEREF _Toc179463723 \h </w:instrText>
            </w:r>
            <w:r w:rsidR="00D95DFE">
              <w:rPr>
                <w:noProof/>
                <w:webHidden/>
              </w:rPr>
            </w:r>
            <w:r w:rsidR="00D95DFE">
              <w:rPr>
                <w:noProof/>
                <w:webHidden/>
              </w:rPr>
              <w:fldChar w:fldCharType="separate"/>
            </w:r>
            <w:r w:rsidR="00D95DFE">
              <w:rPr>
                <w:noProof/>
                <w:webHidden/>
              </w:rPr>
              <w:t>81</w:t>
            </w:r>
            <w:r w:rsidR="00D95DFE">
              <w:rPr>
                <w:noProof/>
                <w:webHidden/>
              </w:rPr>
              <w:fldChar w:fldCharType="end"/>
            </w:r>
          </w:hyperlink>
        </w:p>
        <w:p w14:paraId="6B144266" w14:textId="520D33B3" w:rsidR="00D95DFE" w:rsidRDefault="00FB6C35">
          <w:pPr>
            <w:pStyle w:val="TOC2"/>
            <w:rPr>
              <w:rFonts w:asciiTheme="minorHAnsi" w:eastAsiaTheme="minorEastAsia" w:hAnsiTheme="minorHAnsi" w:cstheme="minorBidi"/>
              <w:i w:val="0"/>
              <w:iCs w:val="0"/>
              <w:noProof/>
              <w:kern w:val="2"/>
              <w:sz w:val="24"/>
              <w:szCs w:val="24"/>
              <w14:ligatures w14:val="standardContextual"/>
            </w:rPr>
          </w:pPr>
          <w:hyperlink w:anchor="_Toc179463724" w:history="1">
            <w:r w:rsidR="00D95DFE" w:rsidRPr="004252BE">
              <w:rPr>
                <w:rStyle w:val="Hyperlink"/>
                <w:noProof/>
              </w:rPr>
              <w:t>Instituții și autorități responsabile:</w:t>
            </w:r>
            <w:r w:rsidR="00D95DFE">
              <w:rPr>
                <w:noProof/>
                <w:webHidden/>
              </w:rPr>
              <w:tab/>
            </w:r>
            <w:r w:rsidR="00D95DFE">
              <w:rPr>
                <w:noProof/>
                <w:webHidden/>
              </w:rPr>
              <w:fldChar w:fldCharType="begin"/>
            </w:r>
            <w:r w:rsidR="00D95DFE">
              <w:rPr>
                <w:noProof/>
                <w:webHidden/>
              </w:rPr>
              <w:instrText xml:space="preserve"> PAGEREF _Toc179463724 \h </w:instrText>
            </w:r>
            <w:r w:rsidR="00D95DFE">
              <w:rPr>
                <w:noProof/>
                <w:webHidden/>
              </w:rPr>
            </w:r>
            <w:r w:rsidR="00D95DFE">
              <w:rPr>
                <w:noProof/>
                <w:webHidden/>
              </w:rPr>
              <w:fldChar w:fldCharType="separate"/>
            </w:r>
            <w:r w:rsidR="00D95DFE">
              <w:rPr>
                <w:noProof/>
                <w:webHidden/>
              </w:rPr>
              <w:t>81</w:t>
            </w:r>
            <w:r w:rsidR="00D95DFE">
              <w:rPr>
                <w:noProof/>
                <w:webHidden/>
              </w:rPr>
              <w:fldChar w:fldCharType="end"/>
            </w:r>
          </w:hyperlink>
        </w:p>
        <w:p w14:paraId="034445E2" w14:textId="5E40CA60" w:rsidR="00D95DFE" w:rsidRDefault="00FB6C35">
          <w:pPr>
            <w:pStyle w:val="TOC2"/>
            <w:rPr>
              <w:rFonts w:asciiTheme="minorHAnsi" w:eastAsiaTheme="minorEastAsia" w:hAnsiTheme="minorHAnsi" w:cstheme="minorBidi"/>
              <w:i w:val="0"/>
              <w:iCs w:val="0"/>
              <w:noProof/>
              <w:kern w:val="2"/>
              <w:sz w:val="24"/>
              <w:szCs w:val="24"/>
              <w14:ligatures w14:val="standardContextual"/>
            </w:rPr>
          </w:pPr>
          <w:hyperlink w:anchor="_Toc179463725" w:history="1">
            <w:r w:rsidR="00D95DFE" w:rsidRPr="004252BE">
              <w:rPr>
                <w:rStyle w:val="Hyperlink"/>
                <w:noProof/>
              </w:rPr>
              <w:t>Surse de finanțare:</w:t>
            </w:r>
            <w:r w:rsidR="00D95DFE">
              <w:rPr>
                <w:noProof/>
                <w:webHidden/>
              </w:rPr>
              <w:tab/>
            </w:r>
            <w:r w:rsidR="00D95DFE">
              <w:rPr>
                <w:noProof/>
                <w:webHidden/>
              </w:rPr>
              <w:fldChar w:fldCharType="begin"/>
            </w:r>
            <w:r w:rsidR="00D95DFE">
              <w:rPr>
                <w:noProof/>
                <w:webHidden/>
              </w:rPr>
              <w:instrText xml:space="preserve"> PAGEREF _Toc179463725 \h </w:instrText>
            </w:r>
            <w:r w:rsidR="00D95DFE">
              <w:rPr>
                <w:noProof/>
                <w:webHidden/>
              </w:rPr>
            </w:r>
            <w:r w:rsidR="00D95DFE">
              <w:rPr>
                <w:noProof/>
                <w:webHidden/>
              </w:rPr>
              <w:fldChar w:fldCharType="separate"/>
            </w:r>
            <w:r w:rsidR="00D95DFE">
              <w:rPr>
                <w:noProof/>
                <w:webHidden/>
              </w:rPr>
              <w:t>81</w:t>
            </w:r>
            <w:r w:rsidR="00D95DFE">
              <w:rPr>
                <w:noProof/>
                <w:webHidden/>
              </w:rPr>
              <w:fldChar w:fldCharType="end"/>
            </w:r>
          </w:hyperlink>
        </w:p>
        <w:p w14:paraId="6D39A81F" w14:textId="7AEDAF85" w:rsidR="00D95DFE" w:rsidRDefault="00FB6C35">
          <w:pPr>
            <w:pStyle w:val="TOC2"/>
            <w:rPr>
              <w:rFonts w:asciiTheme="minorHAnsi" w:eastAsiaTheme="minorEastAsia" w:hAnsiTheme="minorHAnsi" w:cstheme="minorBidi"/>
              <w:i w:val="0"/>
              <w:iCs w:val="0"/>
              <w:noProof/>
              <w:kern w:val="2"/>
              <w:sz w:val="24"/>
              <w:szCs w:val="24"/>
              <w14:ligatures w14:val="standardContextual"/>
            </w:rPr>
          </w:pPr>
          <w:hyperlink w:anchor="_Toc179463726" w:history="1">
            <w:r w:rsidR="00D95DFE" w:rsidRPr="004252BE">
              <w:rPr>
                <w:rStyle w:val="Hyperlink"/>
                <w:noProof/>
              </w:rPr>
              <w:t>Calendar de implementare:</w:t>
            </w:r>
            <w:r w:rsidR="00D95DFE">
              <w:rPr>
                <w:noProof/>
                <w:webHidden/>
              </w:rPr>
              <w:tab/>
            </w:r>
            <w:r w:rsidR="00D95DFE">
              <w:rPr>
                <w:noProof/>
                <w:webHidden/>
              </w:rPr>
              <w:fldChar w:fldCharType="begin"/>
            </w:r>
            <w:r w:rsidR="00D95DFE">
              <w:rPr>
                <w:noProof/>
                <w:webHidden/>
              </w:rPr>
              <w:instrText xml:space="preserve"> PAGEREF _Toc179463726 \h </w:instrText>
            </w:r>
            <w:r w:rsidR="00D95DFE">
              <w:rPr>
                <w:noProof/>
                <w:webHidden/>
              </w:rPr>
            </w:r>
            <w:r w:rsidR="00D95DFE">
              <w:rPr>
                <w:noProof/>
                <w:webHidden/>
              </w:rPr>
              <w:fldChar w:fldCharType="separate"/>
            </w:r>
            <w:r w:rsidR="00D95DFE">
              <w:rPr>
                <w:noProof/>
                <w:webHidden/>
              </w:rPr>
              <w:t>82</w:t>
            </w:r>
            <w:r w:rsidR="00D95DFE">
              <w:rPr>
                <w:noProof/>
                <w:webHidden/>
              </w:rPr>
              <w:fldChar w:fldCharType="end"/>
            </w:r>
          </w:hyperlink>
        </w:p>
        <w:p w14:paraId="57F38FDE" w14:textId="47B1DB88" w:rsidR="00D95DFE" w:rsidRDefault="00FB6C35">
          <w:pPr>
            <w:pStyle w:val="TOC1"/>
            <w:tabs>
              <w:tab w:val="right" w:leader="dot" w:pos="9016"/>
            </w:tabs>
            <w:rPr>
              <w:rFonts w:asciiTheme="minorHAnsi" w:eastAsiaTheme="minorEastAsia" w:hAnsiTheme="minorHAnsi" w:cstheme="minorBidi"/>
              <w:b w:val="0"/>
              <w:bCs w:val="0"/>
              <w:noProof/>
              <w:kern w:val="2"/>
              <w:sz w:val="24"/>
              <w:szCs w:val="24"/>
              <w14:ligatures w14:val="standardContextual"/>
            </w:rPr>
          </w:pPr>
          <w:hyperlink w:anchor="_Toc179463727" w:history="1">
            <w:r w:rsidR="00D95DFE" w:rsidRPr="004252BE">
              <w:rPr>
                <w:rStyle w:val="Hyperlink"/>
                <w:noProof/>
              </w:rPr>
              <w:t>Definiții, acronime, referințe</w:t>
            </w:r>
            <w:r w:rsidR="00D95DFE">
              <w:rPr>
                <w:noProof/>
                <w:webHidden/>
              </w:rPr>
              <w:tab/>
            </w:r>
            <w:r w:rsidR="00D95DFE">
              <w:rPr>
                <w:noProof/>
                <w:webHidden/>
              </w:rPr>
              <w:fldChar w:fldCharType="begin"/>
            </w:r>
            <w:r w:rsidR="00D95DFE">
              <w:rPr>
                <w:noProof/>
                <w:webHidden/>
              </w:rPr>
              <w:instrText xml:space="preserve"> PAGEREF _Toc179463727 \h </w:instrText>
            </w:r>
            <w:r w:rsidR="00D95DFE">
              <w:rPr>
                <w:noProof/>
                <w:webHidden/>
              </w:rPr>
            </w:r>
            <w:r w:rsidR="00D95DFE">
              <w:rPr>
                <w:noProof/>
                <w:webHidden/>
              </w:rPr>
              <w:fldChar w:fldCharType="separate"/>
            </w:r>
            <w:r w:rsidR="00D95DFE">
              <w:rPr>
                <w:noProof/>
                <w:webHidden/>
              </w:rPr>
              <w:t>83</w:t>
            </w:r>
            <w:r w:rsidR="00D95DFE">
              <w:rPr>
                <w:noProof/>
                <w:webHidden/>
              </w:rPr>
              <w:fldChar w:fldCharType="end"/>
            </w:r>
          </w:hyperlink>
        </w:p>
        <w:p w14:paraId="35E329EA" w14:textId="7909A377" w:rsidR="00D95DFE" w:rsidRDefault="00FB6C35">
          <w:pPr>
            <w:pStyle w:val="TOC2"/>
            <w:rPr>
              <w:rFonts w:asciiTheme="minorHAnsi" w:eastAsiaTheme="minorEastAsia" w:hAnsiTheme="minorHAnsi" w:cstheme="minorBidi"/>
              <w:i w:val="0"/>
              <w:iCs w:val="0"/>
              <w:noProof/>
              <w:kern w:val="2"/>
              <w:sz w:val="24"/>
              <w:szCs w:val="24"/>
              <w14:ligatures w14:val="standardContextual"/>
            </w:rPr>
          </w:pPr>
          <w:hyperlink w:anchor="_Toc179463728" w:history="1">
            <w:r w:rsidR="00D95DFE" w:rsidRPr="004252BE">
              <w:rPr>
                <w:rStyle w:val="Hyperlink"/>
                <w:noProof/>
              </w:rPr>
              <w:t>Definiții</w:t>
            </w:r>
            <w:r w:rsidR="00D95DFE">
              <w:rPr>
                <w:noProof/>
                <w:webHidden/>
              </w:rPr>
              <w:tab/>
            </w:r>
            <w:r w:rsidR="00D95DFE">
              <w:rPr>
                <w:noProof/>
                <w:webHidden/>
              </w:rPr>
              <w:fldChar w:fldCharType="begin"/>
            </w:r>
            <w:r w:rsidR="00D95DFE">
              <w:rPr>
                <w:noProof/>
                <w:webHidden/>
              </w:rPr>
              <w:instrText xml:space="preserve"> PAGEREF _Toc179463728 \h </w:instrText>
            </w:r>
            <w:r w:rsidR="00D95DFE">
              <w:rPr>
                <w:noProof/>
                <w:webHidden/>
              </w:rPr>
            </w:r>
            <w:r w:rsidR="00D95DFE">
              <w:rPr>
                <w:noProof/>
                <w:webHidden/>
              </w:rPr>
              <w:fldChar w:fldCharType="separate"/>
            </w:r>
            <w:r w:rsidR="00D95DFE">
              <w:rPr>
                <w:noProof/>
                <w:webHidden/>
              </w:rPr>
              <w:t>83</w:t>
            </w:r>
            <w:r w:rsidR="00D95DFE">
              <w:rPr>
                <w:noProof/>
                <w:webHidden/>
              </w:rPr>
              <w:fldChar w:fldCharType="end"/>
            </w:r>
          </w:hyperlink>
        </w:p>
        <w:p w14:paraId="66CBCFEB" w14:textId="4C854698" w:rsidR="00D95DFE" w:rsidRDefault="00FB6C35">
          <w:pPr>
            <w:pStyle w:val="TOC2"/>
            <w:rPr>
              <w:rFonts w:asciiTheme="minorHAnsi" w:eastAsiaTheme="minorEastAsia" w:hAnsiTheme="minorHAnsi" w:cstheme="minorBidi"/>
              <w:i w:val="0"/>
              <w:iCs w:val="0"/>
              <w:noProof/>
              <w:kern w:val="2"/>
              <w:sz w:val="24"/>
              <w:szCs w:val="24"/>
              <w14:ligatures w14:val="standardContextual"/>
            </w:rPr>
          </w:pPr>
          <w:hyperlink w:anchor="_Toc179463729" w:history="1">
            <w:r w:rsidR="00D95DFE" w:rsidRPr="004252BE">
              <w:rPr>
                <w:rStyle w:val="Hyperlink"/>
                <w:noProof/>
              </w:rPr>
              <w:t>Acronime</w:t>
            </w:r>
            <w:r w:rsidR="00D95DFE">
              <w:rPr>
                <w:noProof/>
                <w:webHidden/>
              </w:rPr>
              <w:tab/>
            </w:r>
            <w:r w:rsidR="00D95DFE">
              <w:rPr>
                <w:noProof/>
                <w:webHidden/>
              </w:rPr>
              <w:fldChar w:fldCharType="begin"/>
            </w:r>
            <w:r w:rsidR="00D95DFE">
              <w:rPr>
                <w:noProof/>
                <w:webHidden/>
              </w:rPr>
              <w:instrText xml:space="preserve"> PAGEREF _Toc179463729 \h </w:instrText>
            </w:r>
            <w:r w:rsidR="00D95DFE">
              <w:rPr>
                <w:noProof/>
                <w:webHidden/>
              </w:rPr>
            </w:r>
            <w:r w:rsidR="00D95DFE">
              <w:rPr>
                <w:noProof/>
                <w:webHidden/>
              </w:rPr>
              <w:fldChar w:fldCharType="separate"/>
            </w:r>
            <w:r w:rsidR="00D95DFE">
              <w:rPr>
                <w:noProof/>
                <w:webHidden/>
              </w:rPr>
              <w:t>84</w:t>
            </w:r>
            <w:r w:rsidR="00D95DFE">
              <w:rPr>
                <w:noProof/>
                <w:webHidden/>
              </w:rPr>
              <w:fldChar w:fldCharType="end"/>
            </w:r>
          </w:hyperlink>
        </w:p>
        <w:p w14:paraId="33F46960" w14:textId="1F46BBED" w:rsidR="00D95DFE" w:rsidRDefault="00FB6C35">
          <w:pPr>
            <w:pStyle w:val="TOC1"/>
            <w:tabs>
              <w:tab w:val="right" w:leader="dot" w:pos="9016"/>
            </w:tabs>
            <w:rPr>
              <w:rFonts w:asciiTheme="minorHAnsi" w:eastAsiaTheme="minorEastAsia" w:hAnsiTheme="minorHAnsi" w:cstheme="minorBidi"/>
              <w:b w:val="0"/>
              <w:bCs w:val="0"/>
              <w:noProof/>
              <w:kern w:val="2"/>
              <w:sz w:val="24"/>
              <w:szCs w:val="24"/>
              <w14:ligatures w14:val="standardContextual"/>
            </w:rPr>
          </w:pPr>
          <w:hyperlink w:anchor="_Toc179463730" w:history="1">
            <w:r w:rsidR="00D95DFE" w:rsidRPr="004252BE">
              <w:rPr>
                <w:rStyle w:val="Hyperlink"/>
                <w:noProof/>
              </w:rPr>
              <w:t>Autori</w:t>
            </w:r>
            <w:r w:rsidR="00D95DFE">
              <w:rPr>
                <w:noProof/>
                <w:webHidden/>
              </w:rPr>
              <w:tab/>
            </w:r>
            <w:r w:rsidR="00D95DFE">
              <w:rPr>
                <w:noProof/>
                <w:webHidden/>
              </w:rPr>
              <w:fldChar w:fldCharType="begin"/>
            </w:r>
            <w:r w:rsidR="00D95DFE">
              <w:rPr>
                <w:noProof/>
                <w:webHidden/>
              </w:rPr>
              <w:instrText xml:space="preserve"> PAGEREF _Toc179463730 \h </w:instrText>
            </w:r>
            <w:r w:rsidR="00D95DFE">
              <w:rPr>
                <w:noProof/>
                <w:webHidden/>
              </w:rPr>
            </w:r>
            <w:r w:rsidR="00D95DFE">
              <w:rPr>
                <w:noProof/>
                <w:webHidden/>
              </w:rPr>
              <w:fldChar w:fldCharType="separate"/>
            </w:r>
            <w:r w:rsidR="00D95DFE">
              <w:rPr>
                <w:noProof/>
                <w:webHidden/>
              </w:rPr>
              <w:t>85</w:t>
            </w:r>
            <w:r w:rsidR="00D95DFE">
              <w:rPr>
                <w:noProof/>
                <w:webHidden/>
              </w:rPr>
              <w:fldChar w:fldCharType="end"/>
            </w:r>
          </w:hyperlink>
        </w:p>
        <w:p w14:paraId="66A5D40B" w14:textId="542BAA88" w:rsidR="00097F5A" w:rsidRDefault="00097F5A">
          <w:pPr>
            <w:pBdr>
              <w:top w:val="nil"/>
              <w:left w:val="nil"/>
              <w:bottom w:val="nil"/>
              <w:right w:val="nil"/>
              <w:between w:val="nil"/>
            </w:pBdr>
            <w:tabs>
              <w:tab w:val="right" w:leader="dot" w:pos="9016"/>
            </w:tabs>
            <w:spacing w:before="240" w:after="120"/>
            <w:jc w:val="left"/>
            <w:rPr>
              <w:rFonts w:ascii="Calibri" w:eastAsia="Calibri" w:hAnsi="Calibri" w:cs="Calibri"/>
              <w:color w:val="000000"/>
              <w:sz w:val="24"/>
              <w:szCs w:val="24"/>
            </w:rPr>
          </w:pPr>
          <w:r>
            <w:lastRenderedPageBreak/>
            <w:fldChar w:fldCharType="end"/>
          </w:r>
        </w:p>
      </w:sdtContent>
    </w:sdt>
    <w:p w14:paraId="66A5D40C" w14:textId="77777777" w:rsidR="00097F5A" w:rsidRDefault="004468AC">
      <w:pPr>
        <w:pStyle w:val="Heading1"/>
      </w:pPr>
      <w:r>
        <w:br w:type="page"/>
      </w:r>
      <w:bookmarkStart w:id="3" w:name="_Toc179463603"/>
      <w:r>
        <w:lastRenderedPageBreak/>
        <w:t>Sumar executiv</w:t>
      </w:r>
      <w:bookmarkEnd w:id="3"/>
    </w:p>
    <w:p w14:paraId="66A5D40D" w14:textId="77777777" w:rsidR="00097F5A" w:rsidRDefault="004468AC">
      <w:bookmarkStart w:id="4" w:name="_heading=h.3znysh7" w:colFirst="0" w:colLast="0"/>
      <w:bookmarkEnd w:id="4"/>
      <w:r>
        <w:t xml:space="preserve">Bolile cerebrovasculare și cardiovasculare reprezintă </w:t>
      </w:r>
      <w:r>
        <w:rPr>
          <w:b/>
        </w:rPr>
        <w:t>principalele cauze de deces</w:t>
      </w:r>
      <w:r>
        <w:t xml:space="preserve"> la nivel național și sunt </w:t>
      </w:r>
      <w:r>
        <w:rPr>
          <w:b/>
        </w:rPr>
        <w:t>principala cauză de dizabilitate și povară economică</w:t>
      </w:r>
      <w:r>
        <w:t xml:space="preserve"> la nivelul sistemului de sănătate și a societății românești.</w:t>
      </w:r>
    </w:p>
    <w:p w14:paraId="66A5D40E" w14:textId="77777777" w:rsidR="00097F5A" w:rsidRDefault="00097F5A"/>
    <w:p w14:paraId="66A5D40F" w14:textId="77777777" w:rsidR="00097F5A" w:rsidRDefault="004468AC">
      <w:r>
        <w:t xml:space="preserve">Strategia Națională pentru Combaterea Bolilor Cardiovasculare și Cerebrovasculare (SNBCC) urmărește </w:t>
      </w:r>
      <w:r>
        <w:rPr>
          <w:b/>
        </w:rPr>
        <w:t>îmbunătățirea stării de sănătate a populației</w:t>
      </w:r>
      <w:r>
        <w:t xml:space="preserve"> din România prin implementarea unui plan de reformă sistemică a gestionării bolilor cardiovasculare și cerebrovasculare la nivel național, în concordanță cu </w:t>
      </w:r>
      <w:r>
        <w:rPr>
          <w:i/>
        </w:rPr>
        <w:t>Strategia Națională de Sănătate 2023-2027</w:t>
      </w:r>
      <w:r>
        <w:t>.</w:t>
      </w:r>
    </w:p>
    <w:p w14:paraId="66A5D410" w14:textId="77777777" w:rsidR="00097F5A" w:rsidRDefault="00097F5A"/>
    <w:p w14:paraId="66A5D411" w14:textId="2571A2CD" w:rsidR="00097F5A" w:rsidRDefault="004468AC">
      <w:r>
        <w:t>SNBCC vizează definirea și implementarea politicilor de sănătate bazate sau fundamentate pe dovezi, ce dirijează utilizarea resurselor în sănătate</w:t>
      </w:r>
      <w:r>
        <w:rPr>
          <w:b/>
        </w:rPr>
        <w:t>,</w:t>
      </w:r>
      <w:r>
        <w:t xml:space="preserve"> dar și </w:t>
      </w:r>
      <w:r w:rsidR="00CA0E94">
        <w:t xml:space="preserve">a </w:t>
      </w:r>
      <w:r>
        <w:t>patologilor cu povar</w:t>
      </w:r>
      <w:r>
        <w:rPr>
          <w:strike/>
        </w:rPr>
        <w:t>ă</w:t>
      </w:r>
      <w:r>
        <w:t xml:space="preserve"> importantă în cadrul sistemului de sănătate din România, prin abordarea unor teme esențiale în plan național: </w:t>
      </w:r>
      <w:r>
        <w:rPr>
          <w:i/>
        </w:rPr>
        <w:t>“care este realitatea epidemiologică și socială a acestor boli la nivel național?”</w:t>
      </w:r>
      <w:r>
        <w:t xml:space="preserve">, </w:t>
      </w:r>
      <w:r>
        <w:rPr>
          <w:i/>
        </w:rPr>
        <w:t>“care sunt intervențiile cele mai sigure, eficiente, eficace și cost-eficace pentru reducerea acestei poveri?”</w:t>
      </w:r>
      <w:r>
        <w:t xml:space="preserve">, </w:t>
      </w:r>
      <w:r>
        <w:rPr>
          <w:i/>
        </w:rPr>
        <w:t>"ce instrumente clinice sunt necesare profesioniștilor din sistemul de sănătate pentru a îmbunătăți calitatea actului medical?"</w:t>
      </w:r>
      <w:r>
        <w:t xml:space="preserve"> sau </w:t>
      </w:r>
      <w:r>
        <w:rPr>
          <w:i/>
        </w:rPr>
        <w:t>“ce măsuri sau politici publice sunt necesare pentru a îmbunătăți nivelul de sănătate a</w:t>
      </w:r>
      <w:r w:rsidR="00154011">
        <w:rPr>
          <w:i/>
        </w:rPr>
        <w:t>l</w:t>
      </w:r>
      <w:r>
        <w:rPr>
          <w:i/>
        </w:rPr>
        <w:t xml:space="preserve"> populației?”</w:t>
      </w:r>
      <w:r>
        <w:t>.</w:t>
      </w:r>
    </w:p>
    <w:p w14:paraId="66A5D412" w14:textId="77777777" w:rsidR="00097F5A" w:rsidRDefault="00097F5A"/>
    <w:p w14:paraId="66A5D413" w14:textId="77777777" w:rsidR="00097F5A" w:rsidRDefault="004468AC">
      <w:r>
        <w:t>Toate țările din lume, indiferent de nivelul de dezvoltare, se confruntă cu resurse publice limitate în general și, în particular, în domeniul sănătății, unde așteptările societății de la serviciile medicale sunt din ce în ce mai mari. Abordarea Organizației Mondiale a Sănătății față de această situație este neechivocă: niciun guvern nu deține resursele suficiente pentru a oferi servicii medicale universale de înaltă calitate. Este nevoie de o investiție mai mare în sănătate în România, dar în același timp este nevoie și de o asumare atentă a modului în care resursele disponibile sunt alocate, precum și de politici publice care să clarifice și să ridice prioritățile sistemului de sănătate în prim plan din punct de vedere al guvernanței.</w:t>
      </w:r>
    </w:p>
    <w:p w14:paraId="66A5D414" w14:textId="77777777" w:rsidR="00097F5A" w:rsidRDefault="00097F5A"/>
    <w:p w14:paraId="66A5D415" w14:textId="77777777" w:rsidR="00097F5A" w:rsidRDefault="004468AC">
      <w:r>
        <w:t>Având în vedere povara bolilor cardiovasculare și cerebrovasculare, România are obligația unei reabordări profunde, dar și realiste, a mecanismelor de gestionare a acestor patologii pentru a materializa aspirația colectivă către un sistem de sănătate performant și rezilient.</w:t>
      </w:r>
    </w:p>
    <w:p w14:paraId="66A5D416" w14:textId="77777777" w:rsidR="00097F5A" w:rsidRDefault="00097F5A"/>
    <w:p w14:paraId="66A5D417" w14:textId="77777777" w:rsidR="00097F5A" w:rsidRDefault="004468AC">
      <w:r>
        <w:rPr>
          <w:b/>
        </w:rPr>
        <w:t xml:space="preserve">Principiile </w:t>
      </w:r>
      <w:r>
        <w:t>care guvernează SNBCC sunt:</w:t>
      </w:r>
    </w:p>
    <w:p w14:paraId="66A5D418" w14:textId="77777777" w:rsidR="00097F5A" w:rsidRDefault="004468AC">
      <w:pPr>
        <w:numPr>
          <w:ilvl w:val="0"/>
          <w:numId w:val="8"/>
        </w:numPr>
      </w:pPr>
      <w:r>
        <w:t>Strategie</w:t>
      </w:r>
      <w:r>
        <w:rPr>
          <w:b/>
        </w:rPr>
        <w:t xml:space="preserve"> </w:t>
      </w:r>
      <w:r>
        <w:rPr>
          <w:b/>
          <w:i/>
        </w:rPr>
        <w:t>bazată pe dovezi științifice</w:t>
      </w:r>
      <w:r>
        <w:t>: utilizarea datelor, informațiilor și a dovezilor științifice existente pentru prioritizarea deciziilor și maximizarea utilizării resurselor;</w:t>
      </w:r>
    </w:p>
    <w:p w14:paraId="66A5D419" w14:textId="4A7FC75A" w:rsidR="00097F5A" w:rsidRDefault="004468AC">
      <w:pPr>
        <w:numPr>
          <w:ilvl w:val="0"/>
          <w:numId w:val="8"/>
        </w:numPr>
      </w:pPr>
      <w:r>
        <w:rPr>
          <w:b/>
          <w:i/>
        </w:rPr>
        <w:t>Abordarea integrată</w:t>
      </w:r>
      <w:r>
        <w:t xml:space="preserve"> a prevenției, diagnosticului, tratamentului, pe tot parcursul </w:t>
      </w:r>
      <w:r w:rsidR="00CD34E3">
        <w:t>traseul</w:t>
      </w:r>
      <w:r w:rsidR="00D74808">
        <w:t xml:space="preserve">ui </w:t>
      </w:r>
      <w:r>
        <w:t>pacientului;</w:t>
      </w:r>
    </w:p>
    <w:p w14:paraId="66A5D41A" w14:textId="77777777" w:rsidR="00097F5A" w:rsidRDefault="004468AC">
      <w:pPr>
        <w:numPr>
          <w:ilvl w:val="0"/>
          <w:numId w:val="8"/>
        </w:numPr>
      </w:pPr>
      <w:r>
        <w:rPr>
          <w:b/>
          <w:i/>
        </w:rPr>
        <w:t>Abordarea multisectorială</w:t>
      </w:r>
      <w:r>
        <w:t xml:space="preserve"> și implicarea tuturor factorilor relevanți pentru ca intervenția de sănătate să răspundă nevoilor colective și individuale ale populației;</w:t>
      </w:r>
    </w:p>
    <w:p w14:paraId="66A5D41B" w14:textId="77777777" w:rsidR="00097F5A" w:rsidRDefault="004468AC">
      <w:pPr>
        <w:numPr>
          <w:ilvl w:val="0"/>
          <w:numId w:val="8"/>
        </w:numPr>
      </w:pPr>
      <w:r>
        <w:rPr>
          <w:b/>
          <w:i/>
        </w:rPr>
        <w:t>Egalitate de șanse:</w:t>
      </w:r>
      <w:r>
        <w:t xml:space="preserve"> dezvoltarea unui sistem de sănătate mai incluziv, care să asigure acces egal și echitabil la servicii de egală calitate tuturor cetățenilor;</w:t>
      </w:r>
    </w:p>
    <w:p w14:paraId="66A5D41C" w14:textId="7835595E" w:rsidR="00097F5A" w:rsidRDefault="004468AC">
      <w:pPr>
        <w:numPr>
          <w:ilvl w:val="0"/>
          <w:numId w:val="8"/>
        </w:numPr>
      </w:pPr>
      <w:r>
        <w:rPr>
          <w:b/>
          <w:i/>
        </w:rPr>
        <w:t>Solidaritate</w:t>
      </w:r>
      <w:r>
        <w:rPr>
          <w:b/>
        </w:rPr>
        <w:t>:</w:t>
      </w:r>
      <w:r>
        <w:t xml:space="preserve"> asigurarea acoperirii universale cu serviciile esențiale de prevenție, diagnostic, tratament</w:t>
      </w:r>
      <w:r w:rsidR="00D74808">
        <w:t>, recuperare</w:t>
      </w:r>
      <w:r>
        <w:t xml:space="preserve"> pentru toți cetățenii;</w:t>
      </w:r>
    </w:p>
    <w:p w14:paraId="66A5D41D" w14:textId="77777777" w:rsidR="00097F5A" w:rsidRDefault="004468AC">
      <w:pPr>
        <w:numPr>
          <w:ilvl w:val="0"/>
          <w:numId w:val="8"/>
        </w:numPr>
      </w:pPr>
      <w:r>
        <w:rPr>
          <w:b/>
          <w:i/>
        </w:rPr>
        <w:t>Responsabilitate</w:t>
      </w:r>
      <w:r>
        <w:t xml:space="preserve"> în actul de guvernare.</w:t>
      </w:r>
    </w:p>
    <w:p w14:paraId="66A5D41E" w14:textId="77777777" w:rsidR="00097F5A" w:rsidRDefault="00097F5A">
      <w:pPr>
        <w:ind w:left="360"/>
      </w:pPr>
    </w:p>
    <w:p w14:paraId="66A5D41F" w14:textId="77777777" w:rsidR="00097F5A" w:rsidRDefault="004468AC">
      <w:r>
        <w:t>Execuția bugetului Ministerului Sănătății (MS) și Casei Naționale de Asigurări de Sănătate (CNAS) sunt structurate în prezent pe niveluri de servicii, abordare limitativă în contextul interdependențelor dintre servicii și obstacolele (de resursă umană, de infrastructură, birocratice, legislative și de altă natură) întâmpinate de cetățeni pe parcursul interacțiunilor acestora în cadrul sistemului de sănătate. SNBCC urmărește o gândire transversală, aliniată cu nevoile pacienților, o mai bună coordonare între nivelurile de servicii, precum și colaborări cu organizații din sectorul public, privat și societatea civilă pentru a preveni, ameliora sau acoperi limitările existente.</w:t>
      </w:r>
    </w:p>
    <w:p w14:paraId="66A5D420" w14:textId="77777777" w:rsidR="00097F5A" w:rsidRDefault="00097F5A"/>
    <w:p w14:paraId="66A5D421" w14:textId="40B441AD" w:rsidR="00097F5A" w:rsidRDefault="004468AC">
      <w:r>
        <w:lastRenderedPageBreak/>
        <w:t xml:space="preserve">Strategia pune accentul pe înțelegerea profundă a problemelor de sănătate ale populației și a barierelor de acces la servicii de sănătate în patologia cardiovasculară și cerebrovasculară, continuând cu soluții pentru prevenția, diagnosticul, tratamentul și </w:t>
      </w:r>
      <w:r w:rsidR="0025277A">
        <w:t xml:space="preserve">recuperarea </w:t>
      </w:r>
      <w:r>
        <w:t xml:space="preserve">acestor afecțiuni, cu scopul asigurării unor trasee optime de îngrijire și acces echitabil la servicii medicale, </w:t>
      </w:r>
      <w:r w:rsidR="003B6866">
        <w:t xml:space="preserve">in conditiile </w:t>
      </w:r>
      <w:r>
        <w:t>respectar</w:t>
      </w:r>
      <w:r w:rsidR="003B6866">
        <w:t>ii recomandarilor</w:t>
      </w:r>
      <w:r>
        <w:t xml:space="preserve"> ghidurilor internaționale. De asemenea, se acordă prioritate dezvoltării sistemului informațional în sănătate, programelor de cercetare și inițiativelor de inovare în bolile cardiovasculare și cerebrovasculare, toate acestea fiind evaluate și monitorizate prin intermediul indicatorilor fiabili și transparenți.</w:t>
      </w:r>
    </w:p>
    <w:p w14:paraId="66A5D422" w14:textId="77777777" w:rsidR="00097F5A" w:rsidRDefault="00097F5A"/>
    <w:p w14:paraId="66A5D423" w14:textId="77777777" w:rsidR="00097F5A" w:rsidRDefault="004468AC">
      <w:r>
        <w:t>Acest document a fost elaborat sub coordonarea comisiilor de Cardiologie și Neurologie a Ministerului Sănătății, cu sprijinul altor comisii de specialitate și a societăților profesionale naționale și internaționale.</w:t>
      </w:r>
    </w:p>
    <w:p w14:paraId="66A5D424" w14:textId="77777777" w:rsidR="00097F5A" w:rsidRDefault="00097F5A">
      <w:pPr>
        <w:ind w:left="360"/>
      </w:pPr>
    </w:p>
    <w:p w14:paraId="66A5D425" w14:textId="77777777" w:rsidR="00097F5A" w:rsidRDefault="00097F5A">
      <w:pPr>
        <w:ind w:left="360"/>
      </w:pPr>
    </w:p>
    <w:p w14:paraId="66A5D426" w14:textId="77777777" w:rsidR="00097F5A" w:rsidRDefault="00097F5A"/>
    <w:p w14:paraId="66A5D427" w14:textId="77777777" w:rsidR="00097F5A" w:rsidRDefault="004468AC">
      <w:pPr>
        <w:spacing w:line="240" w:lineRule="auto"/>
        <w:jc w:val="left"/>
        <w:rPr>
          <w:b/>
          <w:color w:val="1F3864"/>
          <w:sz w:val="32"/>
          <w:szCs w:val="32"/>
        </w:rPr>
      </w:pPr>
      <w:r>
        <w:br w:type="page"/>
      </w:r>
    </w:p>
    <w:p w14:paraId="66A5D428" w14:textId="77777777" w:rsidR="00097F5A" w:rsidRDefault="004468AC">
      <w:pPr>
        <w:pStyle w:val="Heading1"/>
      </w:pPr>
      <w:bookmarkStart w:id="5" w:name="_Toc179463604"/>
      <w:r>
        <w:lastRenderedPageBreak/>
        <w:t>1. Analiza de situație</w:t>
      </w:r>
      <w:bookmarkEnd w:id="5"/>
    </w:p>
    <w:p w14:paraId="66A5D429" w14:textId="77777777" w:rsidR="00097F5A" w:rsidRDefault="004468AC">
      <w:pPr>
        <w:pStyle w:val="Heading2"/>
      </w:pPr>
      <w:bookmarkStart w:id="6" w:name="_Toc179463605"/>
      <w:r>
        <w:t>1.1. Povara bolilor cardiovasculare și cerebrovasculare în România</w:t>
      </w:r>
      <w:bookmarkEnd w:id="6"/>
    </w:p>
    <w:p w14:paraId="66A5D42A" w14:textId="77777777" w:rsidR="00097F5A" w:rsidRDefault="004468AC">
      <w:pPr>
        <w:pStyle w:val="Heading3"/>
      </w:pPr>
      <w:bookmarkStart w:id="7" w:name="_Toc179463606"/>
      <w:r>
        <w:t>1.1.1. Situația epidemiologică</w:t>
      </w:r>
      <w:bookmarkEnd w:id="7"/>
    </w:p>
    <w:p w14:paraId="66A5D42B" w14:textId="77777777" w:rsidR="00097F5A" w:rsidRDefault="004468AC">
      <w:pPr>
        <w:widowControl w:val="0"/>
      </w:pPr>
      <w:r>
        <w:t>Bolile cardiovasculare și cerebrovasculare (BCC) sunt principalele cauze de mortalitate și morbiditate la nivelul României. Conform celor mai recente raportări OECD, România ocupă unul dintre primele locuri în Europa în ceea ce privește mortalitatea din cauze prevenibile sau tratabile, cu o rată semnificativ mai mare decât media europeană.</w:t>
      </w:r>
      <w:r>
        <w:rPr>
          <w:vertAlign w:val="superscript"/>
        </w:rPr>
        <w:footnoteReference w:id="2"/>
      </w:r>
    </w:p>
    <w:p w14:paraId="66A5D42C" w14:textId="77777777" w:rsidR="00097F5A" w:rsidRDefault="00097F5A">
      <w:pPr>
        <w:widowControl w:val="0"/>
      </w:pPr>
    </w:p>
    <w:p w14:paraId="66A5D42D" w14:textId="77777777" w:rsidR="00097F5A" w:rsidRDefault="004468AC">
      <w:pPr>
        <w:widowControl w:val="0"/>
        <w:jc w:val="center"/>
      </w:pPr>
      <w:r>
        <w:rPr>
          <w:noProof/>
          <w:lang w:val="en-US" w:eastAsia="en-US"/>
        </w:rPr>
        <w:drawing>
          <wp:inline distT="0" distB="0" distL="0" distR="0" wp14:anchorId="66A5DAB3" wp14:editId="66A5DAB4">
            <wp:extent cx="5731510" cy="3806825"/>
            <wp:effectExtent l="0" t="0" r="0" b="0"/>
            <wp:docPr id="2055741574" name="image38.png" descr="A screenshot of a graph&#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8.png" descr="A screenshot of a graph&#10;&#10;Description automatically generated"/>
                    <pic:cNvPicPr preferRelativeResize="0"/>
                  </pic:nvPicPr>
                  <pic:blipFill>
                    <a:blip r:embed="rId10"/>
                    <a:srcRect/>
                    <a:stretch>
                      <a:fillRect/>
                    </a:stretch>
                  </pic:blipFill>
                  <pic:spPr>
                    <a:xfrm>
                      <a:off x="0" y="0"/>
                      <a:ext cx="5731510" cy="3806825"/>
                    </a:xfrm>
                    <a:prstGeom prst="rect">
                      <a:avLst/>
                    </a:prstGeom>
                    <a:ln/>
                  </pic:spPr>
                </pic:pic>
              </a:graphicData>
            </a:graphic>
          </wp:inline>
        </w:drawing>
      </w:r>
    </w:p>
    <w:p w14:paraId="66A5D42E" w14:textId="3BF400C3" w:rsidR="00097F5A" w:rsidRDefault="004468AC">
      <w:pPr>
        <w:widowControl w:val="0"/>
        <w:jc w:val="center"/>
        <w:rPr>
          <w:i/>
        </w:rPr>
      </w:pPr>
      <w:r>
        <w:rPr>
          <w:b/>
        </w:rPr>
        <w:t>Figura 1</w:t>
      </w:r>
      <w:r>
        <w:t xml:space="preserve"> </w:t>
      </w:r>
      <w:r w:rsidR="007A440E">
        <w:t>–</w:t>
      </w:r>
      <w:r>
        <w:t xml:space="preserve"> </w:t>
      </w:r>
      <w:r>
        <w:rPr>
          <w:i/>
        </w:rPr>
        <w:t>Profil de țară OECD, 2021: România înregistrează rate ridicate ale mortalității evitabile prin prevenție și ale mortalității prin cauze tratabile.</w:t>
      </w:r>
    </w:p>
    <w:p w14:paraId="66A5D42F" w14:textId="77777777" w:rsidR="00097F5A" w:rsidRDefault="00097F5A"/>
    <w:p w14:paraId="66A5D430" w14:textId="7FA69095" w:rsidR="00097F5A" w:rsidRDefault="004468AC">
      <w:r>
        <w:t xml:space="preserve">În anul 2020, boala cardiacă ischemică a fost </w:t>
      </w:r>
      <w:r>
        <w:rPr>
          <w:b/>
        </w:rPr>
        <w:t>prima cauză de mortalitate în Romania</w:t>
      </w:r>
      <w:r>
        <w:t xml:space="preserve"> (19% dintre toate decesele), în timp ce </w:t>
      </w:r>
      <w:r w:rsidRPr="00635DB0">
        <w:rPr>
          <w:color w:val="000000" w:themeColor="text1"/>
        </w:rPr>
        <w:t xml:space="preserve">mortalitatea prin accident vascular cerebral a fost de 14%. Astfel, 55% dintre decesele din Romania în 2020 s-au datorat BCC. În același an, în România au fost externați 30.374 de pacienți cu </w:t>
      </w:r>
      <w:r w:rsidRPr="00635DB0">
        <w:rPr>
          <w:b/>
          <w:color w:val="000000" w:themeColor="text1"/>
        </w:rPr>
        <w:t>boala cardiacă ischemică,</w:t>
      </w:r>
      <w:r w:rsidRPr="00635DB0">
        <w:rPr>
          <w:color w:val="000000" w:themeColor="text1"/>
        </w:rPr>
        <w:t xml:space="preserve"> determinând o rată a morbidității spitalizate de 157,7‰</w:t>
      </w:r>
      <w:r w:rsidRPr="00635DB0">
        <w:rPr>
          <w:color w:val="000000" w:themeColor="text1"/>
          <w:vertAlign w:val="subscript"/>
        </w:rPr>
        <w:t>00</w:t>
      </w:r>
      <w:r w:rsidRPr="00635DB0">
        <w:rPr>
          <w:color w:val="000000" w:themeColor="text1"/>
        </w:rPr>
        <w:t xml:space="preserve"> locuitori. Cazurile externate de pacienți cu boal</w:t>
      </w:r>
      <w:r w:rsidR="00C82534" w:rsidRPr="00635DB0">
        <w:rPr>
          <w:color w:val="000000" w:themeColor="text1"/>
        </w:rPr>
        <w:t>ă</w:t>
      </w:r>
      <w:r w:rsidRPr="00635DB0">
        <w:rPr>
          <w:color w:val="000000" w:themeColor="text1"/>
        </w:rPr>
        <w:t xml:space="preserve"> cardiac</w:t>
      </w:r>
      <w:r w:rsidR="00C82534" w:rsidRPr="00635DB0">
        <w:rPr>
          <w:color w:val="000000" w:themeColor="text1"/>
        </w:rPr>
        <w:t>ă</w:t>
      </w:r>
      <w:r w:rsidRPr="00635DB0">
        <w:rPr>
          <w:color w:val="000000" w:themeColor="text1"/>
        </w:rPr>
        <w:t xml:space="preserve"> ischemic</w:t>
      </w:r>
      <w:r w:rsidR="00C82534" w:rsidRPr="00635DB0">
        <w:rPr>
          <w:color w:val="000000" w:themeColor="text1"/>
        </w:rPr>
        <w:t>ă</w:t>
      </w:r>
      <w:r w:rsidRPr="00635DB0">
        <w:rPr>
          <w:color w:val="000000" w:themeColor="text1"/>
        </w:rPr>
        <w:t xml:space="preserve"> în anul 2020 au avut o pondere de 11,6% din numărul total de pacienți externați cu boli ale aparatului circulator (261.556). Analizând în dinamică morbiditatea spitalizată prin boala </w:t>
      </w:r>
      <w:r>
        <w:t>cardiaca ischemica pe perioada 2011–2020, se constată o scădere de la 311,7‰</w:t>
      </w:r>
      <w:r>
        <w:rPr>
          <w:vertAlign w:val="subscript"/>
        </w:rPr>
        <w:t>00</w:t>
      </w:r>
      <w:r>
        <w:t xml:space="preserve"> locuitori în 2011 la 157,7‰</w:t>
      </w:r>
      <w:r>
        <w:rPr>
          <w:vertAlign w:val="subscript"/>
        </w:rPr>
        <w:t>00</w:t>
      </w:r>
      <w:r>
        <w:t xml:space="preserve"> locuitori în 2020, in principal datorita introducerii Acțiunii Prioritare</w:t>
      </w:r>
      <w:r w:rsidR="00F3067C">
        <w:t xml:space="preserve"> a Ministerului Sanatatii</w:t>
      </w:r>
      <w:r>
        <w:t xml:space="preserve"> dedicate tratamentului intervențional al infarctului miocardic acut.</w:t>
      </w:r>
    </w:p>
    <w:p w14:paraId="66A5D431" w14:textId="77777777" w:rsidR="00097F5A" w:rsidRDefault="00097F5A"/>
    <w:p w14:paraId="66A5D432" w14:textId="1ACDFD54" w:rsidR="00097F5A" w:rsidRDefault="004468AC">
      <w:r>
        <w:t xml:space="preserve">La nivel național, boala cardiacă ischemică reprezintă prima cauză de deces evitabil prin prevenție. Cele mai multe decese prevenibile de cauză cardiovasculară sunt înregistrate în județele din centrul, </w:t>
      </w:r>
      <w:r>
        <w:lastRenderedPageBreak/>
        <w:t>nord-vestul și vestul țării</w:t>
      </w:r>
      <w:r w:rsidR="00EB6D85">
        <w:t>, in timp ce</w:t>
      </w:r>
      <w:r>
        <w:t xml:space="preserve"> cele mai puține decese prevenibile de cauză cardiovasculară sunt întâlnite în localitățile din județele din nord-estul țării. Potrivit raportului INS mortalitatea prin boli ale aparatului circulator are un trend ușor ascendent în intervalul 2011</w:t>
      </w:r>
      <w:r>
        <w:rPr>
          <w:rFonts w:ascii="Cambria Math" w:eastAsia="Cambria Math" w:hAnsi="Cambria Math" w:cs="Cambria Math"/>
        </w:rPr>
        <w:t>‐</w:t>
      </w:r>
      <w:r>
        <w:t>2020, crescând în 2020 față de 2011 cu 59,9‰</w:t>
      </w:r>
      <w:r>
        <w:rPr>
          <w:vertAlign w:val="subscript"/>
        </w:rPr>
        <w:t>00</w:t>
      </w:r>
      <w:r>
        <w:t xml:space="preserve"> (11242 decese), de la 675,3‰</w:t>
      </w:r>
      <w:r>
        <w:rPr>
          <w:vertAlign w:val="subscript"/>
        </w:rPr>
        <w:t>00</w:t>
      </w:r>
      <w:r>
        <w:t xml:space="preserve"> (151538 decese) în 2011 la 735,2‰</w:t>
      </w:r>
      <w:r>
        <w:rPr>
          <w:vertAlign w:val="subscript"/>
        </w:rPr>
        <w:t>00</w:t>
      </w:r>
      <w:r>
        <w:t xml:space="preserve"> (162780 decese) în 2020 (cea mai mare rată în intervalul studiat).</w:t>
      </w:r>
    </w:p>
    <w:p w14:paraId="66A5D433" w14:textId="77777777" w:rsidR="00097F5A" w:rsidRDefault="00097F5A"/>
    <w:p w14:paraId="66A5D434" w14:textId="16D9CAA8" w:rsidR="00097F5A" w:rsidRDefault="004468AC">
      <w:pPr>
        <w:rPr>
          <w:color w:val="202124"/>
          <w:highlight w:val="white"/>
        </w:rPr>
      </w:pPr>
      <w:r>
        <w:rPr>
          <w:color w:val="202124"/>
          <w:highlight w:val="white"/>
        </w:rPr>
        <w:t>Un studiu efectuat în 2019 în România a cuantificat povara financiară a spitalizărilor cauzate de insuficiența cardiacă la 376 milioane de euro. Obiectivul studiului a fost de a evalua povara financiară a îngrijirii spitalicești a insuficienței cardiace cronice (ICC) asupra sectorului public de sănătate din România, precum si costurile sociale asociate cu absența de la locul de muncă și decesul prematur al pacienților. Costul mediu național ponderat</w:t>
      </w:r>
      <w:r w:rsidR="007A4D9B">
        <w:rPr>
          <w:color w:val="202124"/>
          <w:highlight w:val="white"/>
        </w:rPr>
        <w:t>,</w:t>
      </w:r>
      <w:r>
        <w:rPr>
          <w:color w:val="202124"/>
          <w:highlight w:val="white"/>
        </w:rPr>
        <w:t xml:space="preserve"> calculat pentru fiecare episod</w:t>
      </w:r>
      <w:r w:rsidR="007A4D9B">
        <w:rPr>
          <w:color w:val="202124"/>
          <w:highlight w:val="white"/>
        </w:rPr>
        <w:t xml:space="preserve">, </w:t>
      </w:r>
      <w:r>
        <w:rPr>
          <w:color w:val="202124"/>
          <w:highlight w:val="white"/>
        </w:rPr>
        <w:t>a fost de 1002 EUR</w:t>
      </w:r>
      <w:r w:rsidR="007A4D9B">
        <w:rPr>
          <w:color w:val="202124"/>
          <w:highlight w:val="white"/>
        </w:rPr>
        <w:t xml:space="preserve"> per pacient</w:t>
      </w:r>
      <w:r>
        <w:rPr>
          <w:color w:val="202124"/>
          <w:highlight w:val="white"/>
        </w:rPr>
        <w:t xml:space="preserve">. În 2019, au fost identificate 375.037 de episoade </w:t>
      </w:r>
      <w:r w:rsidR="007A4D9B">
        <w:rPr>
          <w:color w:val="202124"/>
          <w:highlight w:val="white"/>
        </w:rPr>
        <w:t>la</w:t>
      </w:r>
      <w:r>
        <w:rPr>
          <w:color w:val="202124"/>
          <w:highlight w:val="white"/>
        </w:rPr>
        <w:t xml:space="preserve"> pacienți cu ICC la nivel național, rezultând astfel un cost total de 376 de milioane EUR. Costul zilelor de muncă pierdute a însumat 122 milioane EUR, în timp ce costurile anuale asociate cu decesul prematur a fost de 230 milioane EUR. În concluzie, prevalența ICC în România este ridicată, reprezentând o mare proporție din spitalizări, ceea ce se traduce prin costuri mari pentru plătitorul national.</w:t>
      </w:r>
      <w:r>
        <w:rPr>
          <w:vertAlign w:val="superscript"/>
        </w:rPr>
        <w:footnoteReference w:id="3"/>
      </w:r>
    </w:p>
    <w:p w14:paraId="66A5D435" w14:textId="77777777" w:rsidR="00097F5A" w:rsidRDefault="00097F5A"/>
    <w:p w14:paraId="66A5D436" w14:textId="77777777" w:rsidR="00097F5A" w:rsidRDefault="004468AC">
      <w:pPr>
        <w:widowControl w:val="0"/>
      </w:pPr>
      <w:r>
        <w:t>Consecințele</w:t>
      </w:r>
      <w:r>
        <w:rPr>
          <w:b/>
        </w:rPr>
        <w:t xml:space="preserve"> accidentelor vasculare cerebrale (AVC)</w:t>
      </w:r>
      <w:r>
        <w:t xml:space="preserve"> sunt dramatice. Aproximativ o treime dintre pacienți decedează în faza acută, iar majoritatea supraviețuitorilor vor dobândi o formă de dizabilitate din cauza acestei patologii, multe dintre acestea fiind severe și definitive. Reabilitarea inadecvată post-AVC conduce la pierderea capacității de muncă, spitalizări repetate, necesitatea de îngrijire permanentă și o reducere semnificativă a calității vieții. Toate acestea generează costuri considerabile pentru sistemul de sănătate și pentru societate. Pe lângă impactul direct al AVC asupra pacienților și al costurilor medicale, familia și aparținătorii sunt de asemenea de obicei grav afectați ca urmare a nevoilor de îngrijire ale acestora. Spre deosebire de alte țări, în România o proporție ridicată a pacienților care au supraviețuit unui AVC nu beneficiază de reinserție pe piața forței de muncă, fiind pensionați pe motiv de boală. Fenomenul afectează în mod indirect bugetul de stat, prin scăderea productivității populației. Abordarea integrată a pacientului care a supraviețuit unui AVC este esențială pentru păstrarea potențialului de reabilitare a acestui pacient, în funcție de mecanismele endogene ale creierului și rezerva biologică a fiecărei persoane.</w:t>
      </w:r>
    </w:p>
    <w:p w14:paraId="66A5D437" w14:textId="77777777" w:rsidR="00097F5A" w:rsidRDefault="00097F5A"/>
    <w:p w14:paraId="66A5D438" w14:textId="77777777" w:rsidR="00097F5A" w:rsidRDefault="004468AC">
      <w:r>
        <w:t>AVC reprezintă a doua cauză de mortalitate la nivel global, după boala cardiacă ischemică, și principala cauză de dizabilitate. Din totalitatea cazurilor de AVC, aproximativ 80% sunt reprezentate de AVC ischemice, 15% de AVC hemoragice și 5% de hemoragii subarahnoidiene. AVC netratat in fază acută este asociat cu o mortalitate si morbiditate importante. Principalele mijloace pentru reducerea dizabilității și a mortalității secundare AVC sunt reprezentate de internarea într-o unitate de AVC, de tromboliza intravenoasă și de tratamentul endovascular. Cele mai bune estimări disponibile arată că anual, în România, aproximativ 55.000 persoane suferă un AVC ischemic, 7.500 persoane un AVC hemoragic și 1500 o hemoragie subarahnoidiană.</w:t>
      </w:r>
    </w:p>
    <w:p w14:paraId="66A5D439" w14:textId="77777777" w:rsidR="00097F5A" w:rsidRDefault="00097F5A"/>
    <w:p w14:paraId="66A5D43A" w14:textId="77777777" w:rsidR="00097F5A" w:rsidRDefault="004468AC">
      <w:pPr>
        <w:pStyle w:val="Heading3"/>
      </w:pPr>
      <w:bookmarkStart w:id="8" w:name="_Toc179463607"/>
      <w:r>
        <w:t>1.1.2. Factori de risc</w:t>
      </w:r>
      <w:bookmarkEnd w:id="8"/>
    </w:p>
    <w:p w14:paraId="66A5D43B" w14:textId="77777777" w:rsidR="00097F5A" w:rsidRDefault="004468AC">
      <w:r>
        <w:t xml:space="preserve">Factorii de risc cardiovasculari și cerebrovasculari sunt adesea comuni datorită naturii interconectate a principalelor organe afectate de aceste afecțiuni. Inima și creierul sunt ambele părți vitale ale rețelei vasculare și, prin urmare, sunt susceptibile la mecanisme fiziopatologice similare. De exemplu, orice factor care afectează circulația sângelui, precum acumularea de plăci de aterom în artere, poate avea impact atât asupra inimii, cât și asupra creierului. Mai mult, disfuncțiile sau afecțiunile care afectează sistemul cardiovascular pot avea, de asemenea, consecințe asupra sistemului cerebrovascular și viceversa. Cu alte cuvinte, SNBCC se adresează nu doar unei specialități clinice, ci unui ansamblu de </w:t>
      </w:r>
      <w:r>
        <w:lastRenderedPageBreak/>
        <w:t>patologii cu factori de risc comuni, ce necesită o abordare integrată nu doar la nivel de prevenție, ci la toate nivelurile de îngrijiri și servicii de sănătate.</w:t>
      </w:r>
    </w:p>
    <w:p w14:paraId="66A5D43C" w14:textId="77777777" w:rsidR="00097F5A" w:rsidRDefault="00097F5A"/>
    <w:p w14:paraId="66A5D43D" w14:textId="77777777" w:rsidR="00097F5A" w:rsidRDefault="004468AC">
      <w:r>
        <w:t>Factorii de risc pentru BCC pot fi clasificați in nemodificabili sau modificabili. Factorii de risc nemodificabili includ factorii genetici, sexul, vârsta și în unele clasificări rasa, antecedentele heredo-colaterale și cele personale de BCC. Factorii de risc modificabili sunt strâns legați de mediul înconjurător și de stilul de viață. Aceștia oferă oportunități pentru intervenții preventive și modificări ale stilului de viață.</w:t>
      </w:r>
    </w:p>
    <w:p w14:paraId="66A5D43E" w14:textId="77777777" w:rsidR="00097F5A" w:rsidRDefault="00097F5A">
      <w:pPr>
        <w:rPr>
          <w:b/>
          <w:i/>
        </w:rPr>
      </w:pPr>
    </w:p>
    <w:p w14:paraId="66A5D43F" w14:textId="77777777" w:rsidR="00097F5A" w:rsidRDefault="004468AC">
      <w:pPr>
        <w:rPr>
          <w:b/>
          <w:i/>
        </w:rPr>
      </w:pPr>
      <w:r>
        <w:rPr>
          <w:b/>
          <w:i/>
        </w:rPr>
        <w:t>Factorii de risc nemodificabili</w:t>
      </w:r>
    </w:p>
    <w:p w14:paraId="66A5D440" w14:textId="77777777" w:rsidR="00097F5A" w:rsidRDefault="004468AC">
      <w:r>
        <w:rPr>
          <w:b/>
          <w:i/>
        </w:rPr>
        <w:t>Factorii genetici</w:t>
      </w:r>
      <w:r>
        <w:rPr>
          <w:b/>
        </w:rPr>
        <w:t>.</w:t>
      </w:r>
      <w:r>
        <w:t xml:space="preserve"> Deși nu putem interveni asupra acestora, unele predispoziții genetice pot fi identificate printr-o testare adecvată, permițând implementarea strategiilor de prevenție primară. Datele rezultate din studiile de genomică au permis identificarea în ultimii ani a tot mai multe cauze monogenice de AVC, unele beneficiind deja de programe naționale de substituție enzimatică (de exemplu, boala Fabry). Acest domeniu este în plină dezvoltare și va permite în următorul deceniu dezvoltarea unor intervenții terapeutice personalizate, bazate pe cartografierea genetică. În ceea ce priveşte </w:t>
      </w:r>
      <w:r>
        <w:rPr>
          <w:b/>
          <w:i/>
        </w:rPr>
        <w:t>ereditatea</w:t>
      </w:r>
      <w:r>
        <w:rPr>
          <w:b/>
        </w:rPr>
        <w:t>,</w:t>
      </w:r>
      <w:r>
        <w:t xml:space="preserve"> este considerat factor de risc cardiovascular istoricul familial de boală coronariană ischemică prematură, definită ca existența acesteia la rude de gradul I de sex masculin (&lt;55 ani), respectiv feminin (&lt;65 ani).</w:t>
      </w:r>
    </w:p>
    <w:p w14:paraId="66A5D441" w14:textId="77777777" w:rsidR="00097F5A" w:rsidRDefault="00097F5A">
      <w:pPr>
        <w:rPr>
          <w:b/>
          <w:i/>
        </w:rPr>
      </w:pPr>
    </w:p>
    <w:p w14:paraId="66A5D442" w14:textId="77777777" w:rsidR="00097F5A" w:rsidRDefault="004468AC">
      <w:r>
        <w:rPr>
          <w:b/>
          <w:i/>
        </w:rPr>
        <w:t>Vârsta</w:t>
      </w:r>
      <w:r>
        <w:rPr>
          <w:b/>
        </w:rPr>
        <w:t xml:space="preserve"> </w:t>
      </w:r>
      <w:r>
        <w:t>reprezintă cel mai important factor predictiv al BCC. Totuşi, nu vârsta în sine contribuie la apariția BCC, ci ea reflectă acțiunea în timp a celorlalți factori de risc cardiovascular. In ultimii 10 ani se observa o creștere a numărului de infarcte miocardice acute (IMA) si de AVC la persoanele cu vârste sub 50 de ani.</w:t>
      </w:r>
    </w:p>
    <w:p w14:paraId="66A5D443" w14:textId="77777777" w:rsidR="00097F5A" w:rsidRDefault="00097F5A"/>
    <w:p w14:paraId="66A5D444" w14:textId="77777777" w:rsidR="00097F5A" w:rsidRDefault="004468AC">
      <w:pPr>
        <w:rPr>
          <w:strike/>
        </w:rPr>
      </w:pPr>
      <w:r>
        <w:rPr>
          <w:b/>
          <w:i/>
        </w:rPr>
        <w:t>Sexul</w:t>
      </w:r>
      <w:r>
        <w:rPr>
          <w:b/>
        </w:rPr>
        <w:t xml:space="preserve"> </w:t>
      </w:r>
      <w:r>
        <w:t>influențează riscul cardiovascular. Femeile fac, în medie, primul IMA cu 9 ani mai târziu decât bărbații. Vârsta mai tânără de apariție a IMA la bărbați este explicată prin niveluri mai crescute ale factorilor de risc. În schimb, după menopauză, BCC devin mai frecvente la femei. În ceea ce privește AVC, distribuția pe sexe este sensibil egală, dar există o distribuție diferită a subtipurilor etiologice de AVC ischemice, cele ateromatoase fiind mai frecvente la sexul masculin, iar cele cardioembolice la sexul feminin, în special după vârsta de 75 de ani.</w:t>
      </w:r>
    </w:p>
    <w:p w14:paraId="66A5D445" w14:textId="77777777" w:rsidR="00097F5A" w:rsidRDefault="00097F5A"/>
    <w:p w14:paraId="66A5D446" w14:textId="77777777" w:rsidR="00097F5A" w:rsidRDefault="004468AC">
      <w:pPr>
        <w:rPr>
          <w:b/>
          <w:i/>
        </w:rPr>
      </w:pPr>
      <w:r>
        <w:rPr>
          <w:b/>
          <w:i/>
        </w:rPr>
        <w:t>Factorii de risc modificabili</w:t>
      </w:r>
    </w:p>
    <w:p w14:paraId="66A5D447" w14:textId="77777777" w:rsidR="00097F5A" w:rsidRDefault="004468AC">
      <w:pPr>
        <w:rPr>
          <w:b/>
          <w:i/>
        </w:rPr>
      </w:pPr>
      <w:r>
        <w:rPr>
          <w:b/>
          <w:i/>
        </w:rPr>
        <w:t>Fumatul</w:t>
      </w:r>
    </w:p>
    <w:p w14:paraId="66A5D448" w14:textId="77777777" w:rsidR="00097F5A" w:rsidRDefault="004468AC">
      <w:r>
        <w:t xml:space="preserve">Fumatul este una din cauzele de mortalitate şi morbiditate care pot fi evitate cel mai uşor. Riscul de boală coronariană ischemică creşte de două ori la fumători comparativ cu nefumătorii, iar două treimi din morțile subite cardiace datorită sindroamelor coronariene acute apar la fumători. Nefumătorii trăiesc cu 8,66 (bărbații) şi 7,59 (femeile) ani mai mult decât fumătorii şi mai mulți ani fără boală cardiovasculară: 2,43 ani pentru bărbați şi 2,66 ani pentru femei. Mai mult, dovezile recente arată că fumatul pasiv este la fel de nociv ca fumatul activ, așadar nu mai putem considera fumatul drept o alegere personală ci un pericol pentru sănătatea tuturor. Datele clinice obținute în urma studiilor privind riscul aterosclerotic în comunități au arătat că atât fumatul activ cât şi pasiv sunt asociate cu accelerarea procesul de ateroscleroză. Astfel, studiile epidemiologice arată că fumatul pasiv crește riscul de boală coronariană ischemică, dar şi faptul că un nefumător care locuiește alături de un fumător are un risc mai crescut de a face BCC, estimat la 30%. În Statele Unite ale Americii, peste 5000 dintre decesele anuale datorate BCC sunt legate de fumatul pasiv. Sunt necesare doze relativ mici de toxine inhalate de către fumătorii pasivi pentru a declanşa disfuncția endotelială, activare plachetară, stres oxidativ şi reacții inflamatorii asociate procesului de ateroscleroză. Dar cel mai important, fumatul pasiv poate precipita aterotromboza. Toți fumătorii ar trebui încurajați să renunțe la fumat, mai ales că beneficiile sunt enorme, indiferent de vârstă. Reducerea fumatul nu poate fi considerată o alternativă la renunțarea la fumat, deoarece nu s-a demonstrat ca va duce în final la renunțarea completă la fumat. Pe de altă parte beneficiile renunțării la fumat au fost amplu studiate: renunțarea la fumat după un IMA scade </w:t>
      </w:r>
      <w:r>
        <w:lastRenderedPageBreak/>
        <w:t xml:space="preserve">mortalitatea cu cca o treime, comparativ cu cei care continuă să fumeze. Totodată, studiile epidemiologice au identificat fumatul drept un potențial factor de risc pentru AVC, acesta fiind asociat cu o creștere a riscului de 2 ori pentru AVC ischemic și de 2-4 ori pentru AVC hemoragic, inclusiv hemoragia subarahnoidiană. </w:t>
      </w:r>
    </w:p>
    <w:p w14:paraId="66A5D449" w14:textId="77777777" w:rsidR="00097F5A" w:rsidRDefault="00097F5A">
      <w:pPr>
        <w:rPr>
          <w:b/>
          <w:i/>
        </w:rPr>
      </w:pPr>
    </w:p>
    <w:p w14:paraId="66A5D44A" w14:textId="77777777" w:rsidR="00097F5A" w:rsidRDefault="004468AC">
      <w:pPr>
        <w:rPr>
          <w:b/>
          <w:i/>
        </w:rPr>
      </w:pPr>
      <w:r>
        <w:rPr>
          <w:b/>
          <w:i/>
        </w:rPr>
        <w:t xml:space="preserve">Dieta </w:t>
      </w:r>
    </w:p>
    <w:p w14:paraId="66A5D44B" w14:textId="77777777" w:rsidR="00097F5A" w:rsidRDefault="004468AC">
      <w:r>
        <w:t>Rolul nutriției în prevenția BCC a fost îndelung studiat şi există dovezi clare care arată că dieta influențează aterogeneza fie direct, fie prin efectele asupra factorilor de risc tradiționali precum nivelul lipidelor în sânge, tensiunea arterială sau valoarea glicemiei.</w:t>
      </w:r>
    </w:p>
    <w:p w14:paraId="66A5D44C" w14:textId="77777777" w:rsidR="00097F5A" w:rsidRDefault="00097F5A"/>
    <w:p w14:paraId="66A5D44D" w14:textId="1A797F7A" w:rsidR="00097F5A" w:rsidRDefault="004468AC">
      <w:r>
        <w:rPr>
          <w:i/>
        </w:rPr>
        <w:t>Acizii grași polinesaturați</w:t>
      </w:r>
      <w:r>
        <w:t>. În ceea ce privește efectul direct al alimentației asupra riscului cardiovascular, acizi graşi saturați au cel mai mare impact asupra LDL-colesterol. Acizii graşi polinesaturați n-3 nu au în sine un efect hipocolesterolemiant direct, dar s-a demonstrat că peştele în dieta pacienților reduce riscul cardiovascular, independent de un efect asupra lipidelor plasmatice</w:t>
      </w:r>
      <w:r w:rsidR="00512FF3">
        <w:t xml:space="preserve">. </w:t>
      </w:r>
      <w:r>
        <w:t>Un alt efect al unei dietei corespunzătoare, bogată în acizi grasi polinesaturati, este că îmbunătățește sensibilitatea țesuturilor la insulină, comparativ cu dieta bogată în acizi graşi saturați. Acest lucru se corelează şi cu o scădere a trigliceridelor, mai ales în perioada post-prandială.</w:t>
      </w:r>
    </w:p>
    <w:p w14:paraId="66A5D44E" w14:textId="77777777" w:rsidR="00097F5A" w:rsidRDefault="00097F5A"/>
    <w:p w14:paraId="66A5D44F" w14:textId="062C97DD" w:rsidR="00097F5A" w:rsidRDefault="004468AC">
      <w:r>
        <w:rPr>
          <w:i/>
        </w:rPr>
        <w:t>Sarea</w:t>
      </w:r>
      <w:r>
        <w:t xml:space="preserve">. Există o corelație strânsă între aportul crescut de sodiu (&gt;5 g/zi) şi BCC. Cu toate acestea, unele diete pot conține un nivel crescut de sodiu concomitent cu alți factori cardioprotectori (ex: peştele sărat şi legumele), pe când alte diete pot avea un nivel crescut de sodiu dar fără factori cardioprotectori (ex: mâncărurile tip fast-food). Datele epidemiologice sugerează că un consum crescut de potasiu se asociază cu scăderea riscului de BCC, mai ales </w:t>
      </w:r>
      <w:r w:rsidR="00D82EEC">
        <w:t xml:space="preserve">hipertensiunea arteriala si </w:t>
      </w:r>
      <w:r>
        <w:t>AVC, dar şi faptul că ar putea contrabalansa efectele negative ale consumului crescut de sodiu.</w:t>
      </w:r>
    </w:p>
    <w:p w14:paraId="66A5D450" w14:textId="77777777" w:rsidR="00097F5A" w:rsidRDefault="00097F5A"/>
    <w:p w14:paraId="66A5D451" w14:textId="77777777" w:rsidR="00097F5A" w:rsidRDefault="004468AC">
      <w:r>
        <w:rPr>
          <w:i/>
        </w:rPr>
        <w:t>Fibrele</w:t>
      </w:r>
      <w:r>
        <w:t xml:space="preserve">. Consumul alimentar de fibre reduce riscul cardiovascular. Surse importante de fibre sunt cerealele integrale, legumele şi fructele. Legumele şi fructele reprezintă surse importante de vitamine şi fibre. S-a demonstrat că riscul evenimentelor coronariene şi al AVC scade cu 4% şi respectiv 5% pentru fiecare porție suplimentară de fructe şi legume. </w:t>
      </w:r>
    </w:p>
    <w:p w14:paraId="66A5D452" w14:textId="77777777" w:rsidR="00097F5A" w:rsidRDefault="00097F5A"/>
    <w:p w14:paraId="66A5D453" w14:textId="77777777" w:rsidR="00097F5A" w:rsidRDefault="004468AC">
      <w:r>
        <w:rPr>
          <w:i/>
        </w:rPr>
        <w:t>Alcoolul</w:t>
      </w:r>
      <w:r>
        <w:t xml:space="preserve">. Deşi studiile mai vechi păreau să demonstreze un efect protector al consumului moderat de alcool asupra apariției BCC (în special vinul roşu), noul ghid de Prevenție Cardiovasculară a Societății Europene de Cardiologie recomandă consumul a maxim 100 g alcool/săptămână. Consumul excesiv de alcool, în schimb, este asociat cu un risc crescut de moarte subită şi de AVC. </w:t>
      </w:r>
    </w:p>
    <w:p w14:paraId="66A5D454" w14:textId="77777777" w:rsidR="00097F5A" w:rsidRDefault="00097F5A"/>
    <w:p w14:paraId="66A5D455" w14:textId="77777777" w:rsidR="00097F5A" w:rsidRDefault="004468AC">
      <w:r>
        <w:rPr>
          <w:i/>
        </w:rPr>
        <w:t>Vitaminele</w:t>
      </w:r>
      <w:r>
        <w:t xml:space="preserve">. Legătura dintre vitamine (în special A şi E) şi reducerea riscului cardiovascular nu a fost demonstrată. </w:t>
      </w:r>
    </w:p>
    <w:p w14:paraId="66A5D456" w14:textId="77777777" w:rsidR="00097F5A" w:rsidRDefault="00097F5A">
      <w:pPr>
        <w:rPr>
          <w:i/>
        </w:rPr>
      </w:pPr>
    </w:p>
    <w:p w14:paraId="66A5D457" w14:textId="77777777" w:rsidR="00097F5A" w:rsidRDefault="004468AC">
      <w:r>
        <w:rPr>
          <w:i/>
        </w:rPr>
        <w:t>Dieta mediteraneeană</w:t>
      </w:r>
      <w:r>
        <w:t xml:space="preserve"> este caracterizată de aport energetic moderat, aport scăzut de grăsimi animale şi crescut de ulei de măsline, aport crescut de cereale, legume şi nuci şi consum regulat şi moderat de vin. S-a demonstrat faptul că dieta mediteraneeană poate duce la scăderea semnificativă a mortalității generale şi a mortalității de cauză cardiovasculară.</w:t>
      </w:r>
    </w:p>
    <w:p w14:paraId="66A5D458" w14:textId="77777777" w:rsidR="00097F5A" w:rsidRDefault="00097F5A"/>
    <w:p w14:paraId="66A5D459" w14:textId="421C2025" w:rsidR="00097F5A" w:rsidRDefault="004468AC">
      <w:r>
        <w:t>În concluzie, o dietă sănătoasă care să prevină BCC ar trebui să fie variată şi bogată în fructe şi legume de diferite feluri pentru a obține antioxidanți variați. Cel puțin două sau trei porții de peşte pe săptămână sunt recomandate populației, în general, pentru a preveni BCC, alături de consumul de alte mâncăruri care sunt surse de acizi grași polinesaturați (nuci, soia, semințe de in). Consumul de sare trebuie limitat la &lt;5 g/zi, nu doar reducând cantitatea de sare pe care o adăugăm în mâncare, ci evitând şi alimentele care au fost conservate cu sare.</w:t>
      </w:r>
    </w:p>
    <w:p w14:paraId="66A5D45A" w14:textId="77777777" w:rsidR="00097F5A" w:rsidRDefault="00097F5A"/>
    <w:p w14:paraId="66A5D45B" w14:textId="77777777" w:rsidR="00097F5A" w:rsidRDefault="00097F5A"/>
    <w:p w14:paraId="66A5D45C" w14:textId="77777777" w:rsidR="00097F5A" w:rsidRDefault="004468AC">
      <w:pPr>
        <w:rPr>
          <w:b/>
          <w:i/>
        </w:rPr>
      </w:pPr>
      <w:r>
        <w:rPr>
          <w:b/>
          <w:i/>
        </w:rPr>
        <w:t>Activitatea fizică</w:t>
      </w:r>
    </w:p>
    <w:p w14:paraId="66A5D45D" w14:textId="77777777" w:rsidR="00097F5A" w:rsidRDefault="004468AC">
      <w:r>
        <w:lastRenderedPageBreak/>
        <w:t>Primele dovezi științifice în privința efectelor benefice ale activității fizice au fost publicate încă din 1953 de către Morris, după ce a examinat incidența bolii coronariane la echipele de şoferi de autobuz londonezi. El a observat că incidența bolii coronariene a fost mai scăzută la controlori, față de şoferii sedentari de aceeași vârstă. După mulți ani de zile şi o multitudine de studii pe această temă, exercițiul fizic a devenit parte a ghidurilor de prevenție cardiovasculară, care recomandă cel puțin 150-300 minute de efort fizic moderat pe săptămână sau 75 minute de efort fizic intens pe săptămână. Activitatea fizică acționează prin mai multe căi metabolice care afectează factorii de risc cardiovascular: îmbunătățește profilul lipidic, reduce greutatea corporală, scade tensiunea arterială, reduce agregarea plachetară, creşte activitatea fibrinolitică, îmbunătățește funcția cardiacă şi funcția respiratorie şi scade frecvența cardiacă de repaus. Mai mult, exercițiul fizic pare să îmbunătățească vasodilatația dependentă de endoteliu şi să crească excreția urinară de sodiu şi sensibilitatea țesuturilor la insulină.</w:t>
      </w:r>
    </w:p>
    <w:p w14:paraId="66A5D45E" w14:textId="77777777" w:rsidR="00097F5A" w:rsidRDefault="00097F5A"/>
    <w:p w14:paraId="66A5D45F" w14:textId="77777777" w:rsidR="00097F5A" w:rsidRDefault="004468AC">
      <w:r>
        <w:t>Recent, există studii care spun că reducerea sedentarismul la mai puțin de 3 ore/zi şi privitul la televizor sub 2 ore/zi cresc speranța de viață cu 2 si, respectiv, 1,4 ani. Într-o meta-analiză a 33 de studii de cohortă, cuprinzând 883.372 de participanți, s-a observat că activitatea fizică se asociază cu o scădere de 35% a mortalității de cauză cardiovasculară şi 33% a mortalității globale. Mai mult, studii recente demonstrează că 15 minute de activitate fizică (aproximativ jumătate din ce recomandă ghidurile) se asociază cu o reducere semnificativă a mortalității globale şi a riscului de boală coronariană ischemică. Această descoperire vine să confirme prevederea ghidului cum că orice activitate fizică este mai bună decât niciuna.</w:t>
      </w:r>
    </w:p>
    <w:p w14:paraId="66A5D460" w14:textId="77777777" w:rsidR="00097F5A" w:rsidRDefault="00097F5A"/>
    <w:p w14:paraId="66A5D461" w14:textId="77777777" w:rsidR="00097F5A" w:rsidRDefault="004468AC">
      <w:pPr>
        <w:rPr>
          <w:b/>
          <w:i/>
        </w:rPr>
      </w:pPr>
      <w:r>
        <w:rPr>
          <w:b/>
          <w:i/>
        </w:rPr>
        <w:t>Obezitatea</w:t>
      </w:r>
    </w:p>
    <w:p w14:paraId="66A5D462" w14:textId="77777777" w:rsidR="00097F5A" w:rsidRDefault="004468AC">
      <w:r>
        <w:t xml:space="preserve">În numeroase țări din întreaga lume, unii factori de risc (fumatul, hipercolesterolemia şi hipertensiunea arterială) au început să scadă ca frecvență. Excepții sunt obezitatea şi diabetul zaharat, a căror frecvență este în creștere. Obezitatea are deja un caracter epidemic la nivel mondial, atât la adulți, cât şi la copii. Tradițional, se consideră că obezitatea apare ca urmare a alegerilor individuale pe un fond genetic. Astăzi a devenit evidentă implicarea mediului în apariția epidemiei de obezitate, prin afectarea stilului de viață individual în contextul societății. Astfel, măsurile care pot fi luate pentru a împiedica creşterea greutății la nivel populațional includ atât măsuri politice, cât și culturale şi sociale. </w:t>
      </w:r>
    </w:p>
    <w:p w14:paraId="66A5D463" w14:textId="77777777" w:rsidR="00097F5A" w:rsidRDefault="00097F5A"/>
    <w:p w14:paraId="66A5D464" w14:textId="464AD93C" w:rsidR="00097F5A" w:rsidRDefault="004468AC">
      <w:r>
        <w:t xml:space="preserve">Obezitatea generală şi abdominală sunt asociate cu o mortalitate crescută. Astfel, obezitatea favorizează scăderea toleranței la glucoză şi apariția diabetului zaharat de tip 2, creşterea tensiunii arteriale, apariția sindromului inflamator şi a unei stări protrombotice, apariția albuminuriei, a dislipidemiei şi a numeroase </w:t>
      </w:r>
      <w:r w:rsidR="00D60202">
        <w:t xml:space="preserve">boli </w:t>
      </w:r>
      <w:r>
        <w:t>cardiovasculare şi cerebrovasculare (insuficiență cardiacă, boală coronariană ischemica, accident vascular cerebral, aritmii</w:t>
      </w:r>
      <w:r w:rsidR="00583F26">
        <w:t>, etc</w:t>
      </w:r>
      <w:r>
        <w:t>).</w:t>
      </w:r>
    </w:p>
    <w:p w14:paraId="66A5D465" w14:textId="77777777" w:rsidR="00097F5A" w:rsidRDefault="00097F5A"/>
    <w:p w14:paraId="66A5D466" w14:textId="77777777" w:rsidR="00097F5A" w:rsidRDefault="004468AC">
      <w:r>
        <w:t>În ceea ce priveşte cuantificarea obezității, creşterea indicelui de masă corporală [IMC = greutate (kg) / talie (m2)] este asociată cu un risc cardiovascular crescut. Totuşi, s-a demonstrat faptul că țesutul adipos abdominal are un rol mai important în determinarea riscului cardiovascular. Țesutul adipos abdominal este măsurat prin raportul talie/şold sau prin circumferința abdominală. Deşi terapiile de bază în obezitate sunt reprezentate de dietă, activitate fizică şi optimizarea stilului de viață, frecvent acestea nu conduc la rezultatele sperate. Astfel, acestea se pot asocia cu terapia medicamentoasă sau chirurgia bariatrică. Prevalenta obezității in studiul epidemiologic efectuat in cadrul programului „Totul pentru inima ta” a fost de 37% in populația testată.</w:t>
      </w:r>
    </w:p>
    <w:p w14:paraId="66A5D467" w14:textId="77777777" w:rsidR="00097F5A" w:rsidRDefault="00097F5A"/>
    <w:p w14:paraId="66A5D468" w14:textId="77777777" w:rsidR="00097F5A" w:rsidRDefault="004468AC">
      <w:pPr>
        <w:rPr>
          <w:b/>
          <w:i/>
        </w:rPr>
      </w:pPr>
      <w:r>
        <w:rPr>
          <w:b/>
          <w:i/>
        </w:rPr>
        <w:t>Diabetul zaharat</w:t>
      </w:r>
    </w:p>
    <w:p w14:paraId="66A5D469" w14:textId="0299D186" w:rsidR="00097F5A" w:rsidRDefault="004468AC">
      <w:r>
        <w:t>Diabetul zaharat şi BCC apar frecvent ca 2 fețe ale aceleiași monede – diabetul zaharat este considerat un echivalent al bolii coronariene ischemice și numeroși pacienți cu boală coronariană ischemica au diabet zaharat sau stări premergătoare acestuia. S-a estimat că, la nivel mondial, exist</w:t>
      </w:r>
      <w:r w:rsidR="00015773">
        <w:t>au</w:t>
      </w:r>
      <w:r>
        <w:t xml:space="preserve"> aproximativ </w:t>
      </w:r>
      <w:r w:rsidR="00015773">
        <w:t>537</w:t>
      </w:r>
      <w:r>
        <w:t xml:space="preserve"> milioane de persoane cu diabet zaharat</w:t>
      </w:r>
      <w:r w:rsidR="00015773">
        <w:t xml:space="preserve"> in 2021 (conform </w:t>
      </w:r>
      <w:r w:rsidR="00B01698">
        <w:t xml:space="preserve">International Diabetes Federation </w:t>
      </w:r>
      <w:r w:rsidR="001F12F3">
        <w:t xml:space="preserve">Diabetes </w:t>
      </w:r>
      <w:r w:rsidR="00B01698">
        <w:t>Atlas)</w:t>
      </w:r>
      <w:r>
        <w:t xml:space="preserve"> şi se preconizează că în 20</w:t>
      </w:r>
      <w:r w:rsidR="001F12F3">
        <w:t>30</w:t>
      </w:r>
      <w:r>
        <w:t xml:space="preserve"> acest număr va </w:t>
      </w:r>
      <w:r w:rsidR="001F12F3">
        <w:t xml:space="preserve">ajunge </w:t>
      </w:r>
      <w:r>
        <w:t xml:space="preserve">la </w:t>
      </w:r>
      <w:r w:rsidR="00FF7F08">
        <w:t>643</w:t>
      </w:r>
      <w:r>
        <w:t xml:space="preserve"> milioane de persoane. Diabetul zaharat poate duce la complicații microvasculare (nefropatia şi retinopatia diabetică) şi </w:t>
      </w:r>
      <w:r>
        <w:lastRenderedPageBreak/>
        <w:t xml:space="preserve">macrovasculare (patologii ale arterelor coronariene, arterelor carotide şi ale arterelor periferice). Boala coronariană ischemica reprezintă </w:t>
      </w:r>
      <w:r w:rsidRPr="00635DB0">
        <w:rPr>
          <w:color w:val="000000" w:themeColor="text1"/>
        </w:rPr>
        <w:t>principala cauză de morbiditate şi mortalitate în rândul diabeticilor. Astfel, s-a demonstrat faptul că riscul de boală coronariană ischemic</w:t>
      </w:r>
      <w:r w:rsidR="00842EC8" w:rsidRPr="00635DB0">
        <w:rPr>
          <w:color w:val="000000" w:themeColor="text1"/>
        </w:rPr>
        <w:t>ă</w:t>
      </w:r>
      <w:r w:rsidRPr="00635DB0">
        <w:rPr>
          <w:color w:val="000000" w:themeColor="text1"/>
        </w:rPr>
        <w:t xml:space="preserve"> este de 2-3 ori mai mare la diabetici față de persoanele fără diabet zaharat. </w:t>
      </w:r>
      <w:r w:rsidR="00842EC8" w:rsidRPr="00635DB0">
        <w:rPr>
          <w:color w:val="000000" w:themeColor="text1"/>
        </w:rPr>
        <w:t>Î</w:t>
      </w:r>
      <w:r w:rsidRPr="00635DB0">
        <w:rPr>
          <w:color w:val="000000" w:themeColor="text1"/>
        </w:rPr>
        <w:t xml:space="preserve">n plus, prezența diabetului zaharat crește riscul de AVC de 2 ori, iar riscul relativ de AVC crește cu aproximativ 15% cu fiecare creștere de 1% a nivelului hemoglobinei glicate. Prevalenta diabetului zaharat tip 2 in studiul epidemiologic efectuat in cadrul programului „Totul pentru inima ta” a fost de </w:t>
      </w:r>
      <w:r>
        <w:t>27% in populația testata (în funcție de prezența unei singure valori a hemoglobinei glicate [HbA1c] peste 6,5%). Diabetul zaharat de tip 2 este, de obicei, precedat de variate alterări metabolice, precum scăderea toleranței la glucoză, rezistența la insulină şi dislipidemia. Pacienții cu stări prediabetice trebuie consiliați în vederea optimizării stilului lor de viață.</w:t>
      </w:r>
    </w:p>
    <w:p w14:paraId="66A5D46A" w14:textId="77777777" w:rsidR="00097F5A" w:rsidRDefault="00097F5A">
      <w:pPr>
        <w:rPr>
          <w:b/>
        </w:rPr>
      </w:pPr>
    </w:p>
    <w:p w14:paraId="66A5D46B" w14:textId="77777777" w:rsidR="00097F5A" w:rsidRPr="00635DB0" w:rsidRDefault="004468AC">
      <w:pPr>
        <w:rPr>
          <w:b/>
          <w:i/>
          <w:color w:val="000000" w:themeColor="text1"/>
        </w:rPr>
      </w:pPr>
      <w:r>
        <w:rPr>
          <w:b/>
          <w:i/>
        </w:rPr>
        <w:t>Hipertensiunea arterială</w:t>
      </w:r>
    </w:p>
    <w:p w14:paraId="66A5D46C" w14:textId="1EF535B8" w:rsidR="00097F5A" w:rsidRDefault="004468AC">
      <w:r w:rsidRPr="00635DB0">
        <w:rPr>
          <w:color w:val="000000" w:themeColor="text1"/>
        </w:rPr>
        <w:t xml:space="preserve">Hipertensiunea arterială, definită ca valori tensionale persistent crescute peste 140/90 mmHg, afectează aproximativ un sfert din populația adultă a numeroase țări de pe glob. </w:t>
      </w:r>
      <w:r w:rsidR="00E84BD2" w:rsidRPr="00635DB0">
        <w:rPr>
          <w:color w:val="000000" w:themeColor="text1"/>
        </w:rPr>
        <w:t xml:space="preserve">Recent, s-a introdus categoria de </w:t>
      </w:r>
      <w:r w:rsidR="003F0DD5" w:rsidRPr="00635DB0">
        <w:rPr>
          <w:color w:val="000000" w:themeColor="text1"/>
        </w:rPr>
        <w:t>t</w:t>
      </w:r>
      <w:r w:rsidR="00C0614F" w:rsidRPr="00635DB0">
        <w:rPr>
          <w:color w:val="000000" w:themeColor="text1"/>
        </w:rPr>
        <w:t>ensiune arterial</w:t>
      </w:r>
      <w:r w:rsidR="00491EC7" w:rsidRPr="00635DB0">
        <w:rPr>
          <w:color w:val="000000" w:themeColor="text1"/>
        </w:rPr>
        <w:t>ă</w:t>
      </w:r>
      <w:r w:rsidR="001C3DD3" w:rsidRPr="00635DB0">
        <w:rPr>
          <w:color w:val="000000" w:themeColor="text1"/>
        </w:rPr>
        <w:t xml:space="preserve"> (TA)</w:t>
      </w:r>
      <w:r w:rsidR="00C0614F" w:rsidRPr="00635DB0">
        <w:rPr>
          <w:color w:val="000000" w:themeColor="text1"/>
        </w:rPr>
        <w:t xml:space="preserve"> crescut</w:t>
      </w:r>
      <w:r w:rsidR="00491EC7" w:rsidRPr="00635DB0">
        <w:rPr>
          <w:color w:val="000000" w:themeColor="text1"/>
        </w:rPr>
        <w:t>ă</w:t>
      </w:r>
      <w:r w:rsidR="00C0614F" w:rsidRPr="00635DB0">
        <w:rPr>
          <w:color w:val="000000" w:themeColor="text1"/>
        </w:rPr>
        <w:t xml:space="preserve"> (</w:t>
      </w:r>
      <w:r w:rsidR="0010042A" w:rsidRPr="00635DB0">
        <w:rPr>
          <w:color w:val="000000" w:themeColor="text1"/>
        </w:rPr>
        <w:t>&gt;120/70 mmHg), unde intensificarea m</w:t>
      </w:r>
      <w:r w:rsidR="00491EC7" w:rsidRPr="00635DB0">
        <w:rPr>
          <w:color w:val="000000" w:themeColor="text1"/>
        </w:rPr>
        <w:t>ă</w:t>
      </w:r>
      <w:r w:rsidR="0010042A" w:rsidRPr="00635DB0">
        <w:rPr>
          <w:color w:val="000000" w:themeColor="text1"/>
        </w:rPr>
        <w:t>suri</w:t>
      </w:r>
      <w:r w:rsidR="00A51738" w:rsidRPr="00635DB0">
        <w:rPr>
          <w:color w:val="000000" w:themeColor="text1"/>
        </w:rPr>
        <w:t>l</w:t>
      </w:r>
      <w:r w:rsidR="0010042A" w:rsidRPr="00635DB0">
        <w:rPr>
          <w:color w:val="000000" w:themeColor="text1"/>
        </w:rPr>
        <w:t>or</w:t>
      </w:r>
      <w:r w:rsidR="00A51738" w:rsidRPr="00635DB0">
        <w:rPr>
          <w:color w:val="000000" w:themeColor="text1"/>
        </w:rPr>
        <w:t xml:space="preserve"> de modificare a stilului de via</w:t>
      </w:r>
      <w:r w:rsidR="00491EC7" w:rsidRPr="00635DB0">
        <w:rPr>
          <w:color w:val="000000" w:themeColor="text1"/>
        </w:rPr>
        <w:t>ță</w:t>
      </w:r>
      <w:r w:rsidR="00A51738" w:rsidRPr="00635DB0">
        <w:rPr>
          <w:color w:val="000000" w:themeColor="text1"/>
        </w:rPr>
        <w:t xml:space="preserve"> </w:t>
      </w:r>
      <w:r w:rsidR="002A5EAC" w:rsidRPr="00635DB0">
        <w:rPr>
          <w:color w:val="000000" w:themeColor="text1"/>
        </w:rPr>
        <w:t>este esen</w:t>
      </w:r>
      <w:r w:rsidR="00491EC7" w:rsidRPr="00635DB0">
        <w:rPr>
          <w:color w:val="000000" w:themeColor="text1"/>
        </w:rPr>
        <w:t>ț</w:t>
      </w:r>
      <w:r w:rsidR="002A5EAC" w:rsidRPr="00635DB0">
        <w:rPr>
          <w:color w:val="000000" w:themeColor="text1"/>
        </w:rPr>
        <w:t>ial</w:t>
      </w:r>
      <w:r w:rsidR="00491EC7" w:rsidRPr="00635DB0">
        <w:rPr>
          <w:color w:val="000000" w:themeColor="text1"/>
        </w:rPr>
        <w:t>ă</w:t>
      </w:r>
      <w:r w:rsidR="002A5EAC" w:rsidRPr="00635DB0">
        <w:rPr>
          <w:color w:val="000000" w:themeColor="text1"/>
        </w:rPr>
        <w:t>.</w:t>
      </w:r>
      <w:r w:rsidR="0010042A" w:rsidRPr="00635DB0">
        <w:rPr>
          <w:color w:val="000000" w:themeColor="text1"/>
        </w:rPr>
        <w:t xml:space="preserve"> </w:t>
      </w:r>
      <w:r w:rsidRPr="00635DB0">
        <w:rPr>
          <w:color w:val="000000" w:themeColor="text1"/>
        </w:rPr>
        <w:t xml:space="preserve">Hipertensiunea arterială reprezintă un factor de risc major pentru BCC, cum ar fi boala coronariană ischemica, insuficiența cardiacă, boala cerebrovasculară, boala arterială periferică, insuficiența renală </w:t>
      </w:r>
      <w:r>
        <w:t xml:space="preserve">şi fibrilația atrială. Nivelul valorilor tensiunii arteriale are o relație logaritmică cu riscul de AVC; astfel, o creștere cu 20 mmHg a TA sistolice sau cu 10 mmHg a TA diastolice este asociată cu dublarea riscului de AVC. Persoanele care prezintă valori tensionale crescute au, cel mai adesea, şi alți factori de risc cardiovascular. </w:t>
      </w:r>
    </w:p>
    <w:p w14:paraId="66A5D46D" w14:textId="77777777" w:rsidR="00097F5A" w:rsidRDefault="00097F5A"/>
    <w:p w14:paraId="66A5D46E" w14:textId="503141A9" w:rsidR="00097F5A" w:rsidRDefault="004468AC">
      <w:r>
        <w:t>În evaluarea unui pacient hipertensiv, o parte crucială este reprezentată de depistarea eventualelor leziuni subclinice de organe țintă. Pentru depistarea hipertrofiei ventriculare stângi sunt utilizate electrocardiografia şi ecocardiografia. Pentru evaluarea arterelor carotide este utilizat</w:t>
      </w:r>
      <w:r w:rsidR="00910CDB">
        <w:rPr>
          <w:color w:val="FF0000"/>
        </w:rPr>
        <w:t xml:space="preserve"> indicele de grosime intimă-medie</w:t>
      </w:r>
      <w:r>
        <w:t>, calculat cu ajutorul ecografiei. Evaluarea arterelor include şi calcularea indicelui gleznă-braț, care, la o valoare &lt;0,9 indică o leziune</w:t>
      </w:r>
      <w:r w:rsidR="00EF78CB">
        <w:t xml:space="preserve"> la nivelul arterelor membrelor inferioare</w:t>
      </w:r>
      <w:r>
        <w:t xml:space="preserve">. O altă metodă utilizată pentru artere constă în determinarea vitezei de propagare a undei de puls (PWV). Afectarea renală din hipertensiunea arterială este cuantificată prin dozarea creatininei serice, prin aflarea valorii clearance-ului de creatinină şi prin detectarea unei valori crescute a albuminuriei. În evaluarea retiniană, se utilizează examenul fundului de ochi. În cazul pacienților hipertensivi care au suferit un AVC sunt utilizate tomografia computerizată şi rezonanța magnetică nucleară, pentru a identifica modificări la nivelul substanței albe (leucoaraioză, infarcte silențioase sau depozite de hemosiderină, care demonstrează existența unor hemoragii intracerebrale anterioare). Evaluarea vasculară trebuie completată cu examinare Doppler a vaselor intracerebrale și teste de reactivitate vasomotorie. </w:t>
      </w:r>
    </w:p>
    <w:p w14:paraId="66A5D46F" w14:textId="77777777" w:rsidR="00097F5A" w:rsidRDefault="00097F5A"/>
    <w:p w14:paraId="66A5D470" w14:textId="77777777" w:rsidR="00097F5A" w:rsidRDefault="004468AC">
      <w:pPr>
        <w:rPr>
          <w:b/>
          <w:i/>
        </w:rPr>
      </w:pPr>
      <w:r>
        <w:rPr>
          <w:b/>
          <w:i/>
        </w:rPr>
        <w:t>Dislipidemiile</w:t>
      </w:r>
    </w:p>
    <w:p w14:paraId="66A5D471" w14:textId="7D81524C" w:rsidR="00097F5A" w:rsidRPr="00635DB0" w:rsidRDefault="004468AC">
      <w:pPr>
        <w:rPr>
          <w:color w:val="000000" w:themeColor="text1"/>
        </w:rPr>
      </w:pPr>
      <w:r>
        <w:t xml:space="preserve">Colesterolul de tip LDL este factorul de risc ce provoacă evenimente cardio- si cerebrovasculare. Valoarea medie a LDL-colesterol in populația testată în cadrul programului „Totul pentru inima ta” a fost de </w:t>
      </w:r>
      <w:r w:rsidR="00A10EBF">
        <w:t xml:space="preserve">cca </w:t>
      </w:r>
      <w:r>
        <w:t xml:space="preserve">140 mg/dl. Date recente provenite din studiul DaVinci (un studiu transversal observațional, care a inclus 2154 de pacienți aflați în prevenție primară sau secundară, cu terapii destinate scăderii nivelului lipidic, publicat în 2021), arată că doar 12% dintre </w:t>
      </w:r>
      <w:r w:rsidRPr="00635DB0">
        <w:rPr>
          <w:color w:val="000000" w:themeColor="text1"/>
        </w:rPr>
        <w:t>pacienții români cu ateroscleroză, aflați în prevenție secundară, au atins un nivel de LDL</w:t>
      </w:r>
      <w:r w:rsidR="00DA3C3C" w:rsidRPr="00635DB0">
        <w:rPr>
          <w:color w:val="000000" w:themeColor="text1"/>
        </w:rPr>
        <w:t>-</w:t>
      </w:r>
      <w:r w:rsidRPr="00635DB0">
        <w:rPr>
          <w:color w:val="000000" w:themeColor="text1"/>
        </w:rPr>
        <w:t>colesterol conform țintelor recomandate de către ghidul Societ</w:t>
      </w:r>
      <w:r w:rsidR="00B97C17" w:rsidRPr="00635DB0">
        <w:rPr>
          <w:color w:val="000000" w:themeColor="text1"/>
        </w:rPr>
        <w:t>ăț</w:t>
      </w:r>
      <w:r w:rsidRPr="00635DB0">
        <w:rPr>
          <w:color w:val="000000" w:themeColor="text1"/>
        </w:rPr>
        <w:t>ii Europene de Cardiologie.</w:t>
      </w:r>
      <w:r w:rsidR="00F02BC2" w:rsidRPr="00635DB0">
        <w:rPr>
          <w:color w:val="000000" w:themeColor="text1"/>
        </w:rPr>
        <w:t xml:space="preserve"> Studiile SNAPSHOT 1 si 2,</w:t>
      </w:r>
      <w:r w:rsidR="000E2574" w:rsidRPr="00635DB0">
        <w:rPr>
          <w:color w:val="000000" w:themeColor="text1"/>
        </w:rPr>
        <w:t xml:space="preserve"> desf</w:t>
      </w:r>
      <w:r w:rsidR="00B97C17" w:rsidRPr="00635DB0">
        <w:rPr>
          <w:color w:val="000000" w:themeColor="text1"/>
        </w:rPr>
        <w:t>ăș</w:t>
      </w:r>
      <w:r w:rsidR="000E2574" w:rsidRPr="00635DB0">
        <w:rPr>
          <w:color w:val="000000" w:themeColor="text1"/>
        </w:rPr>
        <w:t xml:space="preserve">urate in Romania </w:t>
      </w:r>
      <w:r w:rsidR="00B97C17" w:rsidRPr="00635DB0">
        <w:rPr>
          <w:color w:val="000000" w:themeColor="text1"/>
        </w:rPr>
        <w:t>ș</w:t>
      </w:r>
      <w:r w:rsidR="000E2574" w:rsidRPr="00635DB0">
        <w:rPr>
          <w:color w:val="000000" w:themeColor="text1"/>
        </w:rPr>
        <w:t>i comunicate recent, confirm</w:t>
      </w:r>
      <w:r w:rsidR="00B97C17" w:rsidRPr="00635DB0">
        <w:rPr>
          <w:color w:val="000000" w:themeColor="text1"/>
        </w:rPr>
        <w:t>ă</w:t>
      </w:r>
      <w:r w:rsidR="000E2574" w:rsidRPr="00635DB0">
        <w:rPr>
          <w:color w:val="000000" w:themeColor="text1"/>
        </w:rPr>
        <w:t xml:space="preserve"> ratele de control </w:t>
      </w:r>
      <w:r w:rsidR="00B47213" w:rsidRPr="00635DB0">
        <w:rPr>
          <w:color w:val="000000" w:themeColor="text1"/>
        </w:rPr>
        <w:t>foarte reduse a</w:t>
      </w:r>
      <w:r w:rsidR="001F6649" w:rsidRPr="00635DB0">
        <w:rPr>
          <w:color w:val="000000" w:themeColor="text1"/>
        </w:rPr>
        <w:t>le</w:t>
      </w:r>
      <w:r w:rsidR="00B47213" w:rsidRPr="00635DB0">
        <w:rPr>
          <w:color w:val="000000" w:themeColor="text1"/>
        </w:rPr>
        <w:t xml:space="preserve"> LDL-colesterol.</w:t>
      </w:r>
    </w:p>
    <w:p w14:paraId="66A5D473" w14:textId="77777777" w:rsidR="00097F5A" w:rsidRPr="00635DB0" w:rsidRDefault="00097F5A">
      <w:pPr>
        <w:rPr>
          <w:color w:val="000000" w:themeColor="text1"/>
        </w:rPr>
      </w:pPr>
    </w:p>
    <w:p w14:paraId="66A5D474" w14:textId="77777777" w:rsidR="00097F5A" w:rsidRPr="00635DB0" w:rsidRDefault="004468AC">
      <w:pPr>
        <w:rPr>
          <w:b/>
          <w:i/>
          <w:color w:val="000000" w:themeColor="text1"/>
        </w:rPr>
      </w:pPr>
      <w:r w:rsidRPr="00635DB0">
        <w:rPr>
          <w:b/>
          <w:i/>
          <w:color w:val="000000" w:themeColor="text1"/>
        </w:rPr>
        <w:t>Boala cronică de rinichi</w:t>
      </w:r>
    </w:p>
    <w:p w14:paraId="66A5D475" w14:textId="223402D0" w:rsidR="00097F5A" w:rsidRDefault="004468AC">
      <w:r w:rsidRPr="00635DB0">
        <w:rPr>
          <w:color w:val="000000" w:themeColor="text1"/>
        </w:rPr>
        <w:t>Boala cardiovasculară reprezintă principala cauză de deces a pacienților cu boală cronică de rinichi, cu o mortalitate de 30 de ori mai mare decât în populația generală</w:t>
      </w:r>
      <w:r>
        <w:t>. Rata filtrării glomerulare şi albuminuria sunt indicatori importanți de pierdere progresivă a funcției renale. Relația dintre funcția renală şi boala cardiovasculară</w:t>
      </w:r>
      <w:r w:rsidR="00844AEC">
        <w:t>, denumita recent</w:t>
      </w:r>
      <w:r w:rsidR="00844AEC" w:rsidRPr="00844AEC">
        <w:t xml:space="preserve"> </w:t>
      </w:r>
      <w:r w:rsidR="00844AEC">
        <w:t xml:space="preserve">„continuum cardiorenal”, </w:t>
      </w:r>
      <w:r>
        <w:t xml:space="preserve">are la bază atât factori de risc </w:t>
      </w:r>
      <w:r>
        <w:lastRenderedPageBreak/>
        <w:t xml:space="preserve">cardiovasculari tradiționali (vârstă, obezitate, diabet zaharat, hipertensiune arterială, dislipidemie, fumat), cât şi factori specifici bolii cronice de rinichi (anemie, hipoalbuminemie, acidoză, hiperhidratare, peptide natriuretice, proteinurie, tulburări ale metabolismului osos şi mineral) care produc leziuni vasculare progresive. Riscul cardiovascular este crescut din stadiile inițiale ale bolii cronice de rinichi şi se accentuează pe măsura avansării acesteia. </w:t>
      </w:r>
    </w:p>
    <w:p w14:paraId="66A5D476" w14:textId="77777777" w:rsidR="00097F5A" w:rsidRDefault="00097F5A"/>
    <w:p w14:paraId="66A5D477" w14:textId="77777777" w:rsidR="00097F5A" w:rsidRDefault="004468AC">
      <w:pPr>
        <w:rPr>
          <w:b/>
          <w:i/>
        </w:rPr>
      </w:pPr>
      <w:r>
        <w:rPr>
          <w:b/>
          <w:i/>
        </w:rPr>
        <w:t>Factori psihosociali</w:t>
      </w:r>
    </w:p>
    <w:p w14:paraId="66A5D478" w14:textId="405CB5BC" w:rsidR="00097F5A" w:rsidRPr="00635DB0" w:rsidRDefault="004468AC">
      <w:pPr>
        <w:rPr>
          <w:color w:val="000000" w:themeColor="text1"/>
        </w:rPr>
      </w:pPr>
      <w:r>
        <w:t xml:space="preserve">Recent, a început să fie demonstrată relația dintre biomarkerii de stres (şi alți factori psihosociali) şi apariția sau prognosticul bolii coronariene ischemice. Deşi, în comparație cu alți factori de risc majori, factorii psihosociali sunt variabile dificil de definit obiectiv, o relație între elemente concrete din gama largă a factorilor psihosociali şi boala cardiovasculară este deja recunoscută de medicina bazată pe dovezi. Acești factori reprezintă una din cele 9 variabile modificabile evidențiate de studiul INTERHEART. Factorul psihosocial poate fi definit ca o entitate care face legătura între un fenomen psihologic, mediul social şi modificările fiziopatologice. Factorii a căror legătură cu boala cardiovasculară a fost demonstrată sunt: tipul A de personalitate, depresia, anxietatea, stresul de la locul de muncă, stresul din viața familială, evenimentele stresante, sentimentul controlului scăzut, statutul socioeconomic şi suportul social. Mecanismul prin care factorii psihosociali cresc riscul de boală cardiovasculară este complex. Variate studii experimentale au demonstrat legătura dintre variabilele psihosociale şi agravarea aterosclerozei coronariene, apariția disfuncției endoteliale, apariția stării inflamatorii, creşterea stării protrombotice şi scăderea </w:t>
      </w:r>
      <w:r w:rsidRPr="00635DB0">
        <w:rPr>
          <w:color w:val="000000" w:themeColor="text1"/>
        </w:rPr>
        <w:t>fibrinolizei. Intervențiile terapeutice psihologice au drept scop contracararea stresului psihosocial şi promovarea comportamentelor şi a unui stil de viață sănătos.</w:t>
      </w:r>
    </w:p>
    <w:p w14:paraId="66A5D479" w14:textId="77777777" w:rsidR="00097F5A" w:rsidRPr="00635DB0" w:rsidRDefault="00097F5A">
      <w:pPr>
        <w:rPr>
          <w:color w:val="000000" w:themeColor="text1"/>
        </w:rPr>
      </w:pPr>
    </w:p>
    <w:p w14:paraId="66A5D47A" w14:textId="17E4C6CA" w:rsidR="00097F5A" w:rsidRDefault="004468AC">
      <w:r w:rsidRPr="00635DB0">
        <w:rPr>
          <w:color w:val="000000" w:themeColor="text1"/>
        </w:rPr>
        <w:t>Raportul OECD “Health at a Glance: Europe”, 2022, precum si raportul „State of Health in the EU – Romania; Country Health Profile 2023” prezintă date despre acești factori de risc la nivelul României în comparație cu alte țări. Astfel, cca 46% dintre decesele din Romania în 2019 sunt atribuite factorilor de risc, cum ar fi fumatul, dieta neadecvată, consumul de alcool și activitatea fizică redusă. Dieta neadecvată, incluzând consumul crescut de zah</w:t>
      </w:r>
      <w:r w:rsidR="00BD04DF" w:rsidRPr="00635DB0">
        <w:rPr>
          <w:color w:val="000000" w:themeColor="text1"/>
        </w:rPr>
        <w:t>ă</w:t>
      </w:r>
      <w:r w:rsidRPr="00635DB0">
        <w:rPr>
          <w:color w:val="000000" w:themeColor="text1"/>
        </w:rPr>
        <w:t xml:space="preserve">r și sare, împreună cu consumul redus de fructe și legume, au fost asociate cu 25% din decesele din Romania </w:t>
      </w:r>
      <w:r w:rsidR="00BD04DF" w:rsidRPr="00635DB0">
        <w:rPr>
          <w:color w:val="000000" w:themeColor="text1"/>
        </w:rPr>
        <w:t>î</w:t>
      </w:r>
      <w:r w:rsidRPr="00635DB0">
        <w:rPr>
          <w:color w:val="000000" w:themeColor="text1"/>
        </w:rPr>
        <w:t xml:space="preserve">n 2019. Fumatul, inclusiv fumatul pasiv, a fost asociat cu cca 17% din decese, în timp ce consumul de alcool cu cca </w:t>
      </w:r>
      <w:r>
        <w:t xml:space="preserve">7%. </w:t>
      </w:r>
    </w:p>
    <w:p w14:paraId="66A5D47B" w14:textId="77777777" w:rsidR="00097F5A" w:rsidRDefault="00097F5A"/>
    <w:p w14:paraId="66A5D47C" w14:textId="77777777" w:rsidR="00097F5A" w:rsidRDefault="004468AC">
      <w:r>
        <w:rPr>
          <w:noProof/>
          <w:lang w:val="en-US" w:eastAsia="en-US"/>
        </w:rPr>
        <w:drawing>
          <wp:inline distT="0" distB="0" distL="0" distR="0" wp14:anchorId="66A5DAB5" wp14:editId="66A5DAB6">
            <wp:extent cx="5731510" cy="2291080"/>
            <wp:effectExtent l="0" t="0" r="0" b="0"/>
            <wp:docPr id="2055741575" name="image39.png" descr="A diagram of a cigarette and hamburg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9.png" descr="A diagram of a cigarette and hamburger&#10;&#10;Description automatically generated"/>
                    <pic:cNvPicPr preferRelativeResize="0"/>
                  </pic:nvPicPr>
                  <pic:blipFill>
                    <a:blip r:embed="rId11"/>
                    <a:srcRect/>
                    <a:stretch>
                      <a:fillRect/>
                    </a:stretch>
                  </pic:blipFill>
                  <pic:spPr>
                    <a:xfrm>
                      <a:off x="0" y="0"/>
                      <a:ext cx="5731510" cy="2291080"/>
                    </a:xfrm>
                    <a:prstGeom prst="rect">
                      <a:avLst/>
                    </a:prstGeom>
                    <a:ln/>
                  </pic:spPr>
                </pic:pic>
              </a:graphicData>
            </a:graphic>
          </wp:inline>
        </w:drawing>
      </w:r>
    </w:p>
    <w:p w14:paraId="66A5D47D" w14:textId="3FB4D4C6" w:rsidR="00097F5A" w:rsidRDefault="004468AC">
      <w:pPr>
        <w:jc w:val="center"/>
        <w:rPr>
          <w:i/>
        </w:rPr>
      </w:pPr>
      <w:r>
        <w:rPr>
          <w:b/>
        </w:rPr>
        <w:t>Figura 2</w:t>
      </w:r>
      <w:r>
        <w:t xml:space="preserve"> </w:t>
      </w:r>
      <w:r w:rsidR="00A167EA">
        <w:t>–</w:t>
      </w:r>
      <w:r>
        <w:t xml:space="preserve"> </w:t>
      </w:r>
      <w:r>
        <w:rPr>
          <w:i/>
        </w:rPr>
        <w:t>Alimentația necorespunzătoare, fumatul și poluarea aerului contribuie major la mortalitate în România. Sursa: OECD, State of Health in the EU – Romania; Country Health Profile 2023.</w:t>
      </w:r>
    </w:p>
    <w:p w14:paraId="66A5D47E" w14:textId="77777777" w:rsidR="00097F5A" w:rsidRDefault="00097F5A"/>
    <w:p w14:paraId="66A5D47F" w14:textId="77777777" w:rsidR="00097F5A" w:rsidRDefault="004468AC">
      <w:r>
        <w:rPr>
          <w:noProof/>
          <w:lang w:val="en-US" w:eastAsia="en-US"/>
        </w:rPr>
        <w:lastRenderedPageBreak/>
        <w:drawing>
          <wp:inline distT="0" distB="0" distL="0" distR="0" wp14:anchorId="66A5DAB7" wp14:editId="66A5DAB8">
            <wp:extent cx="6225540" cy="1965960"/>
            <wp:effectExtent l="0" t="0" r="0" b="0"/>
            <wp:docPr id="2055741522" name="Chart 20557415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6A5D480" w14:textId="175383DA" w:rsidR="00097F5A" w:rsidRDefault="004468AC">
      <w:pPr>
        <w:jc w:val="center"/>
      </w:pPr>
      <w:r>
        <w:rPr>
          <w:b/>
        </w:rPr>
        <w:t>Figura 3</w:t>
      </w:r>
      <w:r>
        <w:t xml:space="preserve"> </w:t>
      </w:r>
      <w:r w:rsidR="00C33B52">
        <w:t>–</w:t>
      </w:r>
      <w:r>
        <w:t xml:space="preserve"> </w:t>
      </w:r>
      <w:r>
        <w:rPr>
          <w:i/>
        </w:rPr>
        <w:t>Consumul total de alcool/adult/an</w:t>
      </w:r>
      <w:r w:rsidR="00B51BAD">
        <w:rPr>
          <w:i/>
        </w:rPr>
        <w:t xml:space="preserve"> in diferite tari</w:t>
      </w:r>
      <w:r>
        <w:rPr>
          <w:i/>
        </w:rPr>
        <w:t>, 2010 și 2020.</w:t>
      </w:r>
    </w:p>
    <w:p w14:paraId="66A5D481" w14:textId="77777777" w:rsidR="00097F5A" w:rsidRDefault="00097F5A"/>
    <w:p w14:paraId="66A5D482" w14:textId="77777777" w:rsidR="00097F5A" w:rsidRDefault="004468AC">
      <w:r>
        <w:rPr>
          <w:noProof/>
          <w:lang w:val="en-US" w:eastAsia="en-US"/>
        </w:rPr>
        <w:drawing>
          <wp:inline distT="0" distB="0" distL="0" distR="0" wp14:anchorId="66A5DAB9" wp14:editId="66A5DABA">
            <wp:extent cx="6225540" cy="1851660"/>
            <wp:effectExtent l="0" t="0" r="0" b="0"/>
            <wp:docPr id="2055741524" name="Chart 20557415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6A5D483" w14:textId="79F60674" w:rsidR="00097F5A" w:rsidRDefault="004468AC">
      <w:pPr>
        <w:jc w:val="center"/>
        <w:rPr>
          <w:i/>
        </w:rPr>
      </w:pPr>
      <w:r>
        <w:rPr>
          <w:b/>
        </w:rPr>
        <w:t>Figura 4</w:t>
      </w:r>
      <w:r>
        <w:t xml:space="preserve"> </w:t>
      </w:r>
      <w:r w:rsidR="00B51BAD">
        <w:t>–</w:t>
      </w:r>
      <w:r>
        <w:t xml:space="preserve"> </w:t>
      </w:r>
      <w:r>
        <w:rPr>
          <w:i/>
        </w:rPr>
        <w:t>Activitatea fizică în funcție de numărul de minute petrecute/săptămână</w:t>
      </w:r>
      <w:r w:rsidR="00B51BAD">
        <w:rPr>
          <w:i/>
        </w:rPr>
        <w:t xml:space="preserve"> in diferite tari</w:t>
      </w:r>
      <w:r>
        <w:rPr>
          <w:i/>
        </w:rPr>
        <w:t>, 2019.</w:t>
      </w:r>
    </w:p>
    <w:p w14:paraId="66A5D484" w14:textId="77777777" w:rsidR="00097F5A" w:rsidRDefault="00097F5A"/>
    <w:p w14:paraId="66A5D485" w14:textId="77777777" w:rsidR="00097F5A" w:rsidRDefault="004468AC">
      <w:r>
        <w:rPr>
          <w:noProof/>
          <w:lang w:val="en-US" w:eastAsia="en-US"/>
        </w:rPr>
        <w:drawing>
          <wp:inline distT="0" distB="0" distL="0" distR="0" wp14:anchorId="66A5DABB" wp14:editId="66A5DABC">
            <wp:extent cx="6225540" cy="1927860"/>
            <wp:effectExtent l="0" t="0" r="0" b="0"/>
            <wp:docPr id="2055741523" name="Chart 20557415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6A5D486" w14:textId="5343146E" w:rsidR="00097F5A" w:rsidRDefault="004468AC">
      <w:pPr>
        <w:jc w:val="center"/>
        <w:rPr>
          <w:i/>
        </w:rPr>
      </w:pPr>
      <w:r>
        <w:rPr>
          <w:b/>
        </w:rPr>
        <w:t xml:space="preserve">Figura 5 </w:t>
      </w:r>
      <w:r w:rsidR="00F04E2C">
        <w:rPr>
          <w:b/>
        </w:rPr>
        <w:t>–</w:t>
      </w:r>
      <w:r>
        <w:t xml:space="preserve"> </w:t>
      </w:r>
      <w:r>
        <w:rPr>
          <w:i/>
        </w:rPr>
        <w:t>Rata de supraponderalitate (inclusiv obezitate), adulți, 2014</w:t>
      </w:r>
      <w:r w:rsidR="00F04E2C">
        <w:rPr>
          <w:i/>
        </w:rPr>
        <w:t xml:space="preserve"> si</w:t>
      </w:r>
      <w:r>
        <w:rPr>
          <w:i/>
        </w:rPr>
        <w:t xml:space="preserve"> 2019.</w:t>
      </w:r>
    </w:p>
    <w:p w14:paraId="66A5D487" w14:textId="77777777" w:rsidR="00097F5A" w:rsidRDefault="004468AC">
      <w:pPr>
        <w:spacing w:line="240" w:lineRule="auto"/>
        <w:jc w:val="left"/>
        <w:rPr>
          <w:b/>
          <w:color w:val="C00000"/>
          <w:sz w:val="24"/>
          <w:szCs w:val="24"/>
        </w:rPr>
      </w:pPr>
      <w:bookmarkStart w:id="9" w:name="_heading=h.4d34og8" w:colFirst="0" w:colLast="0"/>
      <w:bookmarkEnd w:id="9"/>
      <w:r>
        <w:br w:type="page"/>
      </w:r>
    </w:p>
    <w:p w14:paraId="66A5D488" w14:textId="77777777" w:rsidR="00097F5A" w:rsidRDefault="004468AC">
      <w:pPr>
        <w:pStyle w:val="Heading2"/>
      </w:pPr>
      <w:bookmarkStart w:id="10" w:name="_Toc179463608"/>
      <w:r>
        <w:lastRenderedPageBreak/>
        <w:t>1.2. Prevenția bolilor cardiovasculare și cerebrovasculare</w:t>
      </w:r>
      <w:bookmarkEnd w:id="10"/>
    </w:p>
    <w:p w14:paraId="66A5D489" w14:textId="77777777" w:rsidR="00097F5A" w:rsidRDefault="004468AC">
      <w:r>
        <w:t>Ghidul de prevenție al bolilor cardiovasculare al European Society of Cardiology (ESC) 2021</w:t>
      </w:r>
      <w:r>
        <w:rPr>
          <w:vertAlign w:val="superscript"/>
        </w:rPr>
        <w:footnoteReference w:id="4"/>
      </w:r>
      <w:r>
        <w:t xml:space="preserve"> încadrează România în harta de risc foarte înalt (zona roșie).</w:t>
      </w:r>
    </w:p>
    <w:p w14:paraId="66A5D48A" w14:textId="421A9029" w:rsidR="00097F5A" w:rsidRDefault="004468AC" w:rsidP="00BA0C4C">
      <w:pPr>
        <w:jc w:val="center"/>
      </w:pPr>
      <w:r>
        <w:rPr>
          <w:noProof/>
          <w:lang w:val="en-US" w:eastAsia="en-US"/>
        </w:rPr>
        <w:drawing>
          <wp:inline distT="0" distB="0" distL="0" distR="0" wp14:anchorId="66A5DABD" wp14:editId="6B7D545E">
            <wp:extent cx="4030345" cy="2735885"/>
            <wp:effectExtent l="0" t="0" r="8255" b="7620"/>
            <wp:docPr id="2055741577" name="image42.png" descr="Slide38"/>
            <wp:cNvGraphicFramePr/>
            <a:graphic xmlns:a="http://schemas.openxmlformats.org/drawingml/2006/main">
              <a:graphicData uri="http://schemas.openxmlformats.org/drawingml/2006/picture">
                <pic:pic xmlns:pic="http://schemas.openxmlformats.org/drawingml/2006/picture">
                  <pic:nvPicPr>
                    <pic:cNvPr id="0" name="image42.png" descr="Slide38"/>
                    <pic:cNvPicPr preferRelativeResize="0"/>
                  </pic:nvPicPr>
                  <pic:blipFill rotWithShape="1">
                    <a:blip r:embed="rId15"/>
                    <a:srcRect t="3404" r="29658" b="11723"/>
                    <a:stretch/>
                  </pic:blipFill>
                  <pic:spPr bwMode="auto">
                    <a:xfrm>
                      <a:off x="0" y="0"/>
                      <a:ext cx="4031654" cy="2736774"/>
                    </a:xfrm>
                    <a:prstGeom prst="rect">
                      <a:avLst/>
                    </a:prstGeom>
                    <a:ln>
                      <a:noFill/>
                    </a:ln>
                    <a:extLst>
                      <a:ext uri="{53640926-AAD7-44D8-BBD7-CCE9431645EC}">
                        <a14:shadowObscured xmlns:a14="http://schemas.microsoft.com/office/drawing/2010/main"/>
                      </a:ext>
                    </a:extLst>
                  </pic:spPr>
                </pic:pic>
              </a:graphicData>
            </a:graphic>
          </wp:inline>
        </w:drawing>
      </w:r>
    </w:p>
    <w:p w14:paraId="66A5D48B" w14:textId="77777777" w:rsidR="00097F5A" w:rsidRDefault="004468AC">
      <w:pPr>
        <w:jc w:val="center"/>
        <w:rPr>
          <w:i/>
        </w:rPr>
      </w:pPr>
      <w:r>
        <w:rPr>
          <w:b/>
        </w:rPr>
        <w:t>Figura 6 -</w:t>
      </w:r>
      <w:r>
        <w:t xml:space="preserve"> </w:t>
      </w:r>
      <w:r>
        <w:rPr>
          <w:i/>
        </w:rPr>
        <w:t>Regiunile la risc de mortalitate cardiovasculară, conform clasificării ESC</w:t>
      </w:r>
      <w:r>
        <w:rPr>
          <w:i/>
          <w:vertAlign w:val="superscript"/>
        </w:rPr>
        <w:t>2</w:t>
      </w:r>
      <w:r>
        <w:rPr>
          <w:i/>
        </w:rPr>
        <w:t xml:space="preserve"> (2021).</w:t>
      </w:r>
    </w:p>
    <w:p w14:paraId="66A5D48C" w14:textId="77777777" w:rsidR="00097F5A" w:rsidRDefault="00097F5A"/>
    <w:p w14:paraId="66A5D48D" w14:textId="2AA7034D" w:rsidR="00097F5A" w:rsidRDefault="004468AC">
      <w:r>
        <w:t xml:space="preserve">Deși în ultimul deceniu au apărut tratamente eficace pentru combaterea factorilor de risc, acestea sunt insuficient utilizate și, de obicei, în doze sub-optimale. În plus, o serie de factori </w:t>
      </w:r>
      <w:r w:rsidRPr="004F6E82">
        <w:rPr>
          <w:color w:val="000000" w:themeColor="text1"/>
        </w:rPr>
        <w:t>comportamentali își mențin prevalențe mari în România comparativ cu alte state din UE. Ca atare, factorii de risc în Rom</w:t>
      </w:r>
      <w:r w:rsidR="00385C38" w:rsidRPr="004F6E82">
        <w:rPr>
          <w:color w:val="000000" w:themeColor="text1"/>
        </w:rPr>
        <w:t>â</w:t>
      </w:r>
      <w:r w:rsidRPr="004F6E82">
        <w:rPr>
          <w:color w:val="000000" w:themeColor="text1"/>
        </w:rPr>
        <w:t xml:space="preserve">nia sunt frecvent insuficient controlați (hipertensiunea în cca 25% dintre pacienți, dislipidemiile în cca 10%, diabetul zaharat în cca 40%). În consecința, BCC rămâne cauza principală de morbiditate </w:t>
      </w:r>
      <w:r>
        <w:t>și mortalitate în Romania.</w:t>
      </w:r>
    </w:p>
    <w:p w14:paraId="66A5D48E" w14:textId="77777777" w:rsidR="00097F5A" w:rsidRDefault="00097F5A"/>
    <w:p w14:paraId="66A5D48F" w14:textId="77777777" w:rsidR="00097F5A" w:rsidRDefault="004468AC">
      <w:r>
        <w:t xml:space="preserve">Strategia Națională de Sănătate 2023-2030 are ca obiective centrale „îmbunătățirea speranței de viață sănătoasă și a calității vieții” alături de „posibilitatea informării adecvate și a implicării active în deciziile referitoare la menținerea și îmbunătățirea propriei sănătăți” pentru toți cetățenii României. </w:t>
      </w:r>
      <w:r>
        <w:rPr>
          <w:i/>
        </w:rPr>
        <w:t>„Această abordare comprehensivă a sănătății este susținută de intenția de a implementa reforme structurale susținute ale sistemului de sănătate cu focus special pe bolile cardiovasculare, în condițiile în care speranța de viață în România este printre cele mai scăzute din UE, în principal datorită comportamentelor nesănătoase, dezechilibrelor socioeconomice, precum și deficienței în furnizarea și accesul la servicii de sănătate. România se află printre statele membre ale UE cu cea mai mare mortalitate evitabilă, înregistrând valori înalte ale deceselor atât din cauze prevenibile prin intervenții de sănătate publică, cât și din cauze tratabile prin îngrijiri de calitate adecvate, principalele cauze ale mortalității evitabile în România fiind bolile cardiovasculare cu valori de 1,5 - 3 ori mai mari decât media UE 27.”</w:t>
      </w:r>
    </w:p>
    <w:p w14:paraId="66A5D490" w14:textId="77777777" w:rsidR="00097F5A" w:rsidRDefault="00097F5A"/>
    <w:p w14:paraId="66A5D491" w14:textId="496EC2D0" w:rsidR="00097F5A" w:rsidRDefault="004468AC">
      <w:pPr>
        <w:pStyle w:val="Heading3"/>
      </w:pPr>
      <w:bookmarkStart w:id="11" w:name="_Toc179463609"/>
      <w:r>
        <w:t>1.2.1. Evaluarea riscului cardiovascular și prevenția primară</w:t>
      </w:r>
      <w:bookmarkEnd w:id="11"/>
    </w:p>
    <w:p w14:paraId="66A5D492" w14:textId="77777777" w:rsidR="00097F5A" w:rsidRDefault="004468AC">
      <w:r>
        <w:t xml:space="preserve">Managementul riscului cardiovascular se bazează pe profilul factorilor de risc cardiovascular. Pentru un medic, este esențial să poată evalua repede şi cât mai exact riscul unei persoane de a avea predispoziție genetică sau de a dezvolta o afecțiune cardio- sau cerebrovasculară.  În acest scop, au fost publicate scoruri de risc cardiovascular, bazate pe studii populaționale mari. În România, scorurile recomandate de către ghidurile ESC sunt SCORE2 („Systematic Coronary Risk Estimation 2”), pentru pacienții cu vârste intre 40 si 69 de ani, și SCORE-OP („Systematic Coronary Risk Estimation 2-Older Persons”), pentru pacienții cu vârsta egală sau mai mare de 70 de ani. Aceste scoruri evaluează riscul </w:t>
      </w:r>
      <w:r>
        <w:lastRenderedPageBreak/>
        <w:t xml:space="preserve">la 10 ani de evenimente fatale și non-fatale (infarct miocardic acut, accident vascular cerebral), pe baza următoarelor elemente: vârsta subiectului, sexul, statusul de fumător, nivelul non-HDL colesterolului și tensiunea arterială sistolică. Categoriile de risc cardiovascular sunt următoarele: (1) risc foarte înalt; (2) risc înalt; si (3) risc ușor-moderat. Estimarea riscului cardiovascular total reprezintă primul pas în aplicarea măsurilor de prevenție. Prin programe de prevenție implementate eficient se dorește îndeplinirea obiectivului principal al Uniunii Europene, și anume “fiecare persoană din Europa trebuie să crească și să se dezvolte într-un mediu care promovează sănătatea cardiovasculară. Mortalitatea prematură și evitabilă datorată BCC ar trebui să scadă cu 30% până în 2030.” </w:t>
      </w:r>
    </w:p>
    <w:p w14:paraId="66A5D493" w14:textId="77777777" w:rsidR="00097F5A" w:rsidRDefault="00097F5A">
      <w:pPr>
        <w:rPr>
          <w:color w:val="202124"/>
          <w:highlight w:val="white"/>
        </w:rPr>
      </w:pPr>
    </w:p>
    <w:p w14:paraId="66A5D494" w14:textId="77777777" w:rsidR="00097F5A" w:rsidRDefault="004468AC">
      <w:pPr>
        <w:rPr>
          <w:color w:val="202124"/>
          <w:highlight w:val="white"/>
        </w:rPr>
      </w:pPr>
      <w:r>
        <w:rPr>
          <w:color w:val="202124"/>
          <w:highlight w:val="white"/>
        </w:rPr>
        <w:t>Pentru a prezice riscul de insuficiență cardiacă în rândul pacienților din ambulatoriu cu T2DM, a fost elaborat scorul de risc WATCH-DM. Fiecare creștere de 1 unitate a scorului de risc este asociată cu un risc de insuficiență cardiacă cu 24% mai mare în decurs de 5 ani. În plus, un scor de risc bazat pe biomarkeri, incluzând troponina cardiacă T ≥6 ng/L cu sensibilitate ridicată, NT-proBNP ≥125 pg/mL, proteina C reactivă cu sensibilitate ridicată ≥3 mg/L și hipertrofie VS prin ECG (cu un punct pentru fiecare parametru anormal) au demonstrat o bună discriminare și calibrare pentru prezicerea riscului de insuficienta cardiaca la 5 și 10 ani în rândul pacienților cu diabet.</w:t>
      </w:r>
      <w:r>
        <w:rPr>
          <w:color w:val="202124"/>
          <w:highlight w:val="white"/>
          <w:vertAlign w:val="superscript"/>
        </w:rPr>
        <w:footnoteReference w:id="5"/>
      </w:r>
    </w:p>
    <w:p w14:paraId="66A5D495" w14:textId="77777777" w:rsidR="00097F5A" w:rsidRDefault="00097F5A">
      <w:pPr>
        <w:spacing w:line="240" w:lineRule="auto"/>
      </w:pPr>
    </w:p>
    <w:p w14:paraId="66A5D496" w14:textId="77777777" w:rsidR="00097F5A" w:rsidRDefault="00097F5A"/>
    <w:p w14:paraId="66A5D497" w14:textId="77777777" w:rsidR="00097F5A" w:rsidRDefault="004468AC">
      <w:pPr>
        <w:pStyle w:val="Heading3"/>
      </w:pPr>
      <w:bookmarkStart w:id="12" w:name="_Toc179463610"/>
      <w:r>
        <w:t>1.2.2. Strategii de prevenție</w:t>
      </w:r>
      <w:bookmarkEnd w:id="12"/>
    </w:p>
    <w:p w14:paraId="66A5D498" w14:textId="77777777" w:rsidR="00097F5A" w:rsidRDefault="004468AC">
      <w:pPr>
        <w:numPr>
          <w:ilvl w:val="0"/>
          <w:numId w:val="9"/>
        </w:numPr>
        <w:rPr>
          <w:b/>
        </w:rPr>
      </w:pPr>
      <w:r>
        <w:rPr>
          <w:b/>
        </w:rPr>
        <w:t>Prevenția secundară</w:t>
      </w:r>
    </w:p>
    <w:p w14:paraId="66A5D499" w14:textId="7F14381C" w:rsidR="00097F5A" w:rsidRDefault="004468AC">
      <w:r>
        <w:t>Prevenția secundară a BCC se referă la un set de strategii și intervenții care vizează reducerea riscului de evenimente ulterioare sau complicații la persoanele care au fost deja diagnosticate cu o boal</w:t>
      </w:r>
      <w:r w:rsidR="00534F09" w:rsidRPr="00534F09">
        <w:rPr>
          <w:color w:val="FF0000"/>
        </w:rPr>
        <w:t>ă</w:t>
      </w:r>
      <w:r>
        <w:t xml:space="preserve"> cardiovasculară sau cerebrovasculară. Scopul principal al prevenției secundare este să prevină evenimentele recurente (cum ar fi infarctul miocardic sau accidentele vasculare cerebrale), să îmbunătățească calitatea vieții și să prelungească durata de viață. Această abordare este esențială pentru persoanele care au avut deja un eveniment cardiovascular</w:t>
      </w:r>
      <w:r w:rsidR="00195347">
        <w:t xml:space="preserve"> </w:t>
      </w:r>
      <w:r>
        <w:t>/</w:t>
      </w:r>
      <w:r w:rsidR="00195347">
        <w:t xml:space="preserve"> </w:t>
      </w:r>
      <w:r>
        <w:t>cerebrovascular sau au fost diagnosticate cu o BCC. Este important ca pacienții să colaboreze îndeaproape cu furnizorii lor de asistență medicală pentru a dezvolta un plan personalizat de prevenție secundară.</w:t>
      </w:r>
    </w:p>
    <w:p w14:paraId="66A5D49A" w14:textId="77777777" w:rsidR="00097F5A" w:rsidRDefault="00097F5A"/>
    <w:p w14:paraId="66A5D49B" w14:textId="77777777" w:rsidR="00097F5A" w:rsidRDefault="004468AC">
      <w:r>
        <w:t xml:space="preserve">Componentele cheie ale prevenției secundare a BCC includ: </w:t>
      </w:r>
    </w:p>
    <w:p w14:paraId="704CE9E2" w14:textId="24CACA6C" w:rsidR="00BA68FA" w:rsidRDefault="004468AC" w:rsidP="00BA0C4C">
      <w:pPr>
        <w:numPr>
          <w:ilvl w:val="0"/>
          <w:numId w:val="54"/>
        </w:numPr>
        <w:pBdr>
          <w:top w:val="nil"/>
          <w:left w:val="nil"/>
          <w:bottom w:val="nil"/>
          <w:right w:val="nil"/>
          <w:between w:val="nil"/>
        </w:pBdr>
      </w:pPr>
      <w:r>
        <w:rPr>
          <w:rFonts w:eastAsia="Arial" w:cs="Arial"/>
          <w:b/>
          <w:color w:val="000000"/>
        </w:rPr>
        <w:t>Diagnostic</w:t>
      </w:r>
      <w:r w:rsidR="00565015">
        <w:rPr>
          <w:rFonts w:eastAsia="Arial" w:cs="Arial"/>
          <w:b/>
          <w:color w:val="000000"/>
        </w:rPr>
        <w:t>ul</w:t>
      </w:r>
      <w:r>
        <w:rPr>
          <w:rFonts w:eastAsia="Arial" w:cs="Arial"/>
          <w:b/>
          <w:color w:val="000000"/>
        </w:rPr>
        <w:t xml:space="preserve"> bolii în stadii incipiente</w:t>
      </w:r>
      <w:r>
        <w:rPr>
          <w:rFonts w:eastAsia="Arial" w:cs="Arial"/>
          <w:color w:val="000000"/>
        </w:rPr>
        <w:t xml:space="preserve"> prin facilitarea accesului la metode diagnostice în medicina primară și de ambulator: diagnostic</w:t>
      </w:r>
      <w:r w:rsidR="00565015">
        <w:rPr>
          <w:rFonts w:eastAsia="Arial" w:cs="Arial"/>
          <w:color w:val="000000"/>
        </w:rPr>
        <w:t>ul</w:t>
      </w:r>
      <w:r>
        <w:rPr>
          <w:rFonts w:eastAsia="Arial" w:cs="Arial"/>
          <w:color w:val="000000"/>
        </w:rPr>
        <w:t xml:space="preserve"> precoce are ca scop diminuarea poverii bolii asupra pacienților și sistemului de </w:t>
      </w:r>
      <w:r w:rsidRPr="000C0F87">
        <w:rPr>
          <w:rFonts w:eastAsia="Arial" w:cs="Arial"/>
          <w:color w:val="000000" w:themeColor="text1"/>
        </w:rPr>
        <w:t>sănătate prin reducerea spitalizărilor, a mortalității și îmbunătățirea calității vieții. Este necesar</w:t>
      </w:r>
      <w:r w:rsidR="00534F09" w:rsidRPr="000C0F87">
        <w:rPr>
          <w:rFonts w:eastAsia="Arial" w:cs="Arial"/>
          <w:color w:val="000000" w:themeColor="text1"/>
        </w:rPr>
        <w:t>ă</w:t>
      </w:r>
      <w:r w:rsidRPr="000C0F87">
        <w:rPr>
          <w:rFonts w:eastAsia="Arial" w:cs="Arial"/>
          <w:color w:val="000000" w:themeColor="text1"/>
        </w:rPr>
        <w:t xml:space="preserve"> implementarea algoritmului dezvoltat de societ</w:t>
      </w:r>
      <w:r w:rsidR="00534F09" w:rsidRPr="000C0F87">
        <w:rPr>
          <w:rFonts w:eastAsia="Arial" w:cs="Arial"/>
          <w:color w:val="000000" w:themeColor="text1"/>
        </w:rPr>
        <w:t>ăț</w:t>
      </w:r>
      <w:r w:rsidRPr="000C0F87">
        <w:rPr>
          <w:rFonts w:eastAsia="Arial" w:cs="Arial"/>
          <w:color w:val="000000" w:themeColor="text1"/>
        </w:rPr>
        <w:t xml:space="preserve">ile medicale relevante (SRC si SNMF) pentru </w:t>
      </w:r>
      <w:r w:rsidR="000C0F87" w:rsidRPr="000C0F87">
        <w:rPr>
          <w:rFonts w:eastAsia="Arial" w:cs="Arial"/>
          <w:color w:val="000000" w:themeColor="text1"/>
          <w:lang w:val="en-GB"/>
        </w:rPr>
        <w:t>depistarea precoce și emiterea suspiciunii de boală în cadrul controalelor medicale periodice efectuate la nivelul medicinei de familie</w:t>
      </w:r>
      <w:r>
        <w:rPr>
          <w:rFonts w:eastAsia="Arial" w:cs="Arial"/>
          <w:color w:val="000000"/>
        </w:rPr>
        <w:t>.</w:t>
      </w:r>
      <w:r>
        <w:rPr>
          <w:rFonts w:eastAsia="Arial" w:cs="Arial"/>
          <w:color w:val="000000"/>
          <w:vertAlign w:val="superscript"/>
        </w:rPr>
        <w:footnoteReference w:id="6"/>
      </w:r>
    </w:p>
    <w:p w14:paraId="66A5D49E" w14:textId="77777777" w:rsidR="00097F5A" w:rsidRPr="00BA68FA" w:rsidRDefault="004468AC" w:rsidP="00BA0C4C">
      <w:pPr>
        <w:numPr>
          <w:ilvl w:val="0"/>
          <w:numId w:val="54"/>
        </w:numPr>
        <w:pBdr>
          <w:top w:val="nil"/>
          <w:left w:val="nil"/>
          <w:bottom w:val="nil"/>
          <w:right w:val="nil"/>
          <w:between w:val="nil"/>
        </w:pBdr>
        <w:rPr>
          <w:strike/>
        </w:rPr>
      </w:pPr>
      <w:r w:rsidRPr="00BA68FA">
        <w:rPr>
          <w:b/>
        </w:rPr>
        <w:t>Medicamentele</w:t>
      </w:r>
      <w:r>
        <w:t>: medicii pot prescrie medicamente pentru reducerea evenimentelor majore cardiovasculare și cerebrovasculare. Este esențială identificarea mecanismelor etiopatogenice ale acestora pentru a putea prescrie o terapie de prevenție adecvată.</w:t>
      </w:r>
    </w:p>
    <w:p w14:paraId="66A5D49F" w14:textId="77777777" w:rsidR="00097F5A" w:rsidRDefault="004468AC" w:rsidP="00BA0C4C">
      <w:pPr>
        <w:numPr>
          <w:ilvl w:val="0"/>
          <w:numId w:val="54"/>
        </w:numPr>
      </w:pPr>
      <w:r>
        <w:rPr>
          <w:b/>
        </w:rPr>
        <w:t>Modificarea stilului de viață</w:t>
      </w:r>
      <w:r>
        <w:t xml:space="preserve">: încurajarea pacienților să-şi schimbe stilul de viață este un aspect esențial al prevenției secundare. Acesta include </w:t>
      </w:r>
      <w:r>
        <w:rPr>
          <w:i/>
        </w:rPr>
        <w:t>renunțarea la fumat</w:t>
      </w:r>
      <w:r>
        <w:t>,</w:t>
      </w:r>
      <w:r>
        <w:rPr>
          <w:i/>
        </w:rPr>
        <w:t xml:space="preserve"> schimbarea dietei</w:t>
      </w:r>
      <w:r>
        <w:t xml:space="preserve">  (promovarea unei diete sănătoase, săracă în grăsimi saturate și trans, sodiu și zaharuri și bogată în fructe, legume, cereale integrale și proteine slabe</w:t>
      </w:r>
      <w:r>
        <w:rPr>
          <w:i/>
        </w:rPr>
        <w:t>), activitate fizică regulată</w:t>
      </w:r>
      <w:r>
        <w:t>, precum si</w:t>
      </w:r>
      <w:r>
        <w:rPr>
          <w:i/>
        </w:rPr>
        <w:t xml:space="preserve"> reducerea consumului de alcool</w:t>
      </w:r>
      <w:r>
        <w:t xml:space="preserve">. </w:t>
      </w:r>
    </w:p>
    <w:p w14:paraId="66A5D4A0" w14:textId="35BF45F3" w:rsidR="00097F5A" w:rsidRDefault="004468AC" w:rsidP="00BA0C4C">
      <w:pPr>
        <w:numPr>
          <w:ilvl w:val="0"/>
          <w:numId w:val="54"/>
        </w:numPr>
      </w:pPr>
      <w:r>
        <w:rPr>
          <w:b/>
        </w:rPr>
        <w:lastRenderedPageBreak/>
        <w:t>Reabilitarea</w:t>
      </w:r>
      <w:r>
        <w:t xml:space="preserve">: programele de reabilitare a BCC oferă exerciții structurate, educație și consilierea persoanelor care au suferit un eveniment cardiovascular sau cerebrovascular. Reabilitarea precoce îmbunătățește rezultatele pentru pacienții cu </w:t>
      </w:r>
      <w:r w:rsidR="00E134AC">
        <w:t>BCC</w:t>
      </w:r>
      <w:r>
        <w:t>.</w:t>
      </w:r>
      <w:r>
        <w:rPr>
          <w:vertAlign w:val="superscript"/>
        </w:rPr>
        <w:footnoteReference w:id="7"/>
      </w:r>
    </w:p>
    <w:p w14:paraId="66A5D4A1" w14:textId="05EB3C18" w:rsidR="00097F5A" w:rsidRDefault="004468AC" w:rsidP="00BA0C4C">
      <w:pPr>
        <w:numPr>
          <w:ilvl w:val="0"/>
          <w:numId w:val="54"/>
        </w:numPr>
      </w:pPr>
      <w:r>
        <w:rPr>
          <w:b/>
        </w:rPr>
        <w:t>Monitorizarea</w:t>
      </w:r>
      <w:r>
        <w:t>: monitorizarea regulată este esențială pentru menținerea sub control a factorilor de risc, prin ajustarea corespunzătoare a medicației si a stilului de viață.</w:t>
      </w:r>
    </w:p>
    <w:p w14:paraId="66A5D4A2" w14:textId="5E70D2B5" w:rsidR="00097F5A" w:rsidRDefault="004468AC" w:rsidP="00BA0C4C">
      <w:pPr>
        <w:numPr>
          <w:ilvl w:val="0"/>
          <w:numId w:val="54"/>
        </w:numPr>
      </w:pPr>
      <w:r>
        <w:rPr>
          <w:b/>
        </w:rPr>
        <w:t>Managementul comorbidităților</w:t>
      </w:r>
      <w:r>
        <w:t>: managementul celorlalte boli cronice care pot influența riscul cardiovascular cum ar fi, de exemplu, diabetul zaharat, obezitatea, boala cronic</w:t>
      </w:r>
      <w:r w:rsidR="00D73C1E" w:rsidRPr="00D73C1E">
        <w:rPr>
          <w:color w:val="FF0000"/>
        </w:rPr>
        <w:t>ă</w:t>
      </w:r>
      <w:r>
        <w:t xml:space="preserve"> de rinichi</w:t>
      </w:r>
      <w:r w:rsidR="00E134AC">
        <w:t>, etc</w:t>
      </w:r>
      <w:r>
        <w:t xml:space="preserve">. </w:t>
      </w:r>
    </w:p>
    <w:p w14:paraId="66A5D4A3" w14:textId="77777777" w:rsidR="00097F5A" w:rsidRDefault="004468AC" w:rsidP="00BA0C4C">
      <w:pPr>
        <w:numPr>
          <w:ilvl w:val="0"/>
          <w:numId w:val="54"/>
        </w:numPr>
      </w:pPr>
      <w:r>
        <w:rPr>
          <w:b/>
        </w:rPr>
        <w:t>Suportul psihosocial</w:t>
      </w:r>
      <w:r>
        <w:t>: acordarea de suport emoțional şi psihologic pacienților care se confruntă cu BCC.</w:t>
      </w:r>
    </w:p>
    <w:p w14:paraId="66A5D4A4" w14:textId="77777777" w:rsidR="00097F5A" w:rsidRDefault="004468AC" w:rsidP="00BA0C4C">
      <w:pPr>
        <w:numPr>
          <w:ilvl w:val="0"/>
          <w:numId w:val="54"/>
        </w:numPr>
      </w:pPr>
      <w:r>
        <w:rPr>
          <w:b/>
        </w:rPr>
        <w:t>Educația pacienților</w:t>
      </w:r>
      <w:r>
        <w:t>: aceasta este importantă pentru conștientizarea bolii, dar şi pentru aderența la recomandările specialiștilor.</w:t>
      </w:r>
    </w:p>
    <w:p w14:paraId="66A5D4A5" w14:textId="77777777" w:rsidR="00097F5A" w:rsidRDefault="00097F5A"/>
    <w:p w14:paraId="66A5D4A6" w14:textId="77777777" w:rsidR="00097F5A" w:rsidRDefault="004468AC">
      <w:pPr>
        <w:numPr>
          <w:ilvl w:val="0"/>
          <w:numId w:val="9"/>
        </w:numPr>
        <w:rPr>
          <w:b/>
        </w:rPr>
      </w:pPr>
      <w:r>
        <w:rPr>
          <w:b/>
        </w:rPr>
        <w:t>Prevenția riscului înalt</w:t>
      </w:r>
    </w:p>
    <w:p w14:paraId="66A5D4A7" w14:textId="70F55FF2" w:rsidR="00097F5A" w:rsidRDefault="004468AC">
      <w:r>
        <w:t>Institutul Național de Sănătate Publică, în parteneriat cu Asociația Română pentru Promovarea Sănătății, Societatea Română de Cardiologie, Institutul de Urgență pentru Boli Cardiovasculare şi Transplant Târgu-Mureș, Institutul de Boli Cardiovasculare Timișoara și Coaliția Organizațiilor Pacienților cu Afecțiuni Cronice din România a implementat, începând cu 29 iulie 2020, proiectul „Totul pentru inima ta – Program de screening pentru identificarea pacienților cu factori de risc cardiovascular”. Proiectul a furnizat servicii de screening pentru circa 150.000 de persoane din cele 8 regiuni de dezvoltare ale României, dintre care minim 50% aparțin grupurilor vulnerabile, precum și programe de formare pentru circa 900 de specialiști implicați în derularea screening-ului și a prevenției BCC. Dintre rezultatele proiectului enumerăm: peste 150.000 de persoane beneficiare de screening pentru riscul cardiovascular; deschiderea a 8 centre regionale, coordonatoare a activităților de prevenție a BCC; elaborarea metodologiei naționale de screening cardiovascular, pentru identificarea pacienților care prezintă risc crescut si foarte crescut; elaborarea unui protocol pentru serviciile de sprijin acordat pacienților cu BCC; inițierea Registrului Național al Pacienților cu Risc Cardiovascular; elaborarea unui curriculum postuniversitar de formare a medicilor și altor profesioniști în sistemul de sănătate, acreditat la nivel național; campanie de informare și conștientizare derulată la nivel național, regional și local. SNBCC urmărește extinderea acestui program, utilizarea rezultatelor în vederea planificării judicioase a activităților de prevenție a BCC, precum și susținerea cercetărilor ulterioare în vederea publicării rezultatelor.</w:t>
      </w:r>
    </w:p>
    <w:p w14:paraId="66A5D4A8" w14:textId="77777777" w:rsidR="00097F5A" w:rsidRDefault="00097F5A"/>
    <w:p w14:paraId="66A5D4A9" w14:textId="77777777" w:rsidR="00097F5A" w:rsidRDefault="004468AC">
      <w:pPr>
        <w:numPr>
          <w:ilvl w:val="0"/>
          <w:numId w:val="9"/>
        </w:numPr>
        <w:rPr>
          <w:b/>
        </w:rPr>
      </w:pPr>
      <w:r>
        <w:rPr>
          <w:b/>
        </w:rPr>
        <w:t>Prevenția populațională</w:t>
      </w:r>
    </w:p>
    <w:p w14:paraId="66A5D4AA" w14:textId="019AE0F3" w:rsidR="00097F5A" w:rsidRDefault="004468AC">
      <w:r>
        <w:t xml:space="preserve">Promovarea la nivel populațional al programelor de prevenție cardiovasculară și cerebrovasculară are ca obiective principale reducerea incidenței primului eveniment clinic al BCC şi a recurențelor, prevenirea handicapului determinat de </w:t>
      </w:r>
      <w:r w:rsidR="00F378A0">
        <w:t>BCC</w:t>
      </w:r>
      <w:r>
        <w:t>, cu scopul final de prelungire a supraviețuirii şi creștere a calității vieții.</w:t>
      </w:r>
    </w:p>
    <w:p w14:paraId="66A5D4AB" w14:textId="77777777" w:rsidR="00097F5A" w:rsidRDefault="00097F5A"/>
    <w:p w14:paraId="66A5D4AC" w14:textId="77777777" w:rsidR="00097F5A" w:rsidRDefault="004468AC">
      <w:pPr>
        <w:pStyle w:val="Heading3"/>
      </w:pPr>
      <w:bookmarkStart w:id="13" w:name="_Toc179463611"/>
      <w:r>
        <w:t>1.2.3. Bariere de acces și facilitatori pentru pacienți</w:t>
      </w:r>
      <w:bookmarkEnd w:id="13"/>
    </w:p>
    <w:p w14:paraId="66A5D4AD" w14:textId="77777777" w:rsidR="00097F5A" w:rsidRDefault="004468AC">
      <w:r>
        <w:t>Accesul pacientului la prevenția cardiovasculară și cerebrovasculară poate fi influențat de diverse bariere și facilitatori. Iată câteva dintre barierele și facilitatorii cheie care pot afecta accesul pacientului la prevenția BCC:</w:t>
      </w:r>
    </w:p>
    <w:p w14:paraId="66A5D4AE" w14:textId="77777777" w:rsidR="00097F5A" w:rsidRDefault="004468AC">
      <w:pPr>
        <w:numPr>
          <w:ilvl w:val="0"/>
          <w:numId w:val="2"/>
        </w:numPr>
        <w:rPr>
          <w:i/>
        </w:rPr>
      </w:pPr>
      <w:r>
        <w:rPr>
          <w:i/>
        </w:rPr>
        <w:t>Resurse financiare:</w:t>
      </w:r>
    </w:p>
    <w:p w14:paraId="66A5D4AF" w14:textId="77777777" w:rsidR="00097F5A" w:rsidRDefault="004468AC">
      <w:pPr>
        <w:numPr>
          <w:ilvl w:val="1"/>
          <w:numId w:val="2"/>
        </w:numPr>
      </w:pPr>
      <w:r>
        <w:t>Lipsa unei asigurări medicale care să acopere costurile serviciilor de sănătate, de tipul prevenției BCC;</w:t>
      </w:r>
    </w:p>
    <w:p w14:paraId="66A5D4B0" w14:textId="77777777" w:rsidR="00097F5A" w:rsidRDefault="004468AC">
      <w:pPr>
        <w:numPr>
          <w:ilvl w:val="1"/>
          <w:numId w:val="2"/>
        </w:numPr>
      </w:pPr>
      <w:r>
        <w:t>Costuri crescute suportate de pacient, care îl pot descuraja să apeleze la consultații de prevenție cardiovasculară / cerebrovasculară.</w:t>
      </w:r>
    </w:p>
    <w:p w14:paraId="66A5D4B1" w14:textId="77777777" w:rsidR="00097F5A" w:rsidRDefault="004468AC">
      <w:pPr>
        <w:numPr>
          <w:ilvl w:val="0"/>
          <w:numId w:val="2"/>
        </w:numPr>
        <w:rPr>
          <w:i/>
        </w:rPr>
      </w:pPr>
      <w:r>
        <w:rPr>
          <w:i/>
        </w:rPr>
        <w:t>Bariere geografice:</w:t>
      </w:r>
    </w:p>
    <w:p w14:paraId="66A5D4B2" w14:textId="77777777" w:rsidR="00097F5A" w:rsidRDefault="004468AC">
      <w:pPr>
        <w:numPr>
          <w:ilvl w:val="1"/>
          <w:numId w:val="2"/>
        </w:numPr>
      </w:pPr>
      <w:r>
        <w:lastRenderedPageBreak/>
        <w:t>Acces limitat la cabinete / centre medicale / spitale, în special în zonele rurale;</w:t>
      </w:r>
    </w:p>
    <w:p w14:paraId="66A5D4B3" w14:textId="77777777" w:rsidR="00097F5A" w:rsidRDefault="004468AC">
      <w:pPr>
        <w:numPr>
          <w:ilvl w:val="1"/>
          <w:numId w:val="2"/>
        </w:numPr>
      </w:pPr>
      <w:r>
        <w:t>Parcursul unor distanțe crescute pentru controale de rutină, care pot descuraja unii pacienți să se mai prezinte la medic.</w:t>
      </w:r>
    </w:p>
    <w:p w14:paraId="66A5D4B4" w14:textId="77777777" w:rsidR="00097F5A" w:rsidRDefault="004468AC">
      <w:pPr>
        <w:numPr>
          <w:ilvl w:val="0"/>
          <w:numId w:val="2"/>
        </w:numPr>
        <w:rPr>
          <w:i/>
        </w:rPr>
      </w:pPr>
      <w:r>
        <w:rPr>
          <w:i/>
        </w:rPr>
        <w:t>Educație medicală deficitară:</w:t>
      </w:r>
    </w:p>
    <w:p w14:paraId="66A5D4B5" w14:textId="77777777" w:rsidR="00097F5A" w:rsidRDefault="004468AC">
      <w:pPr>
        <w:numPr>
          <w:ilvl w:val="1"/>
          <w:numId w:val="2"/>
        </w:numPr>
      </w:pPr>
      <w:r>
        <w:t>Educația medicală deficitară poate determina o slabă înțelegere a programelor de prevenție în BCC şi implicit a importanței accesului către specialiști;</w:t>
      </w:r>
    </w:p>
    <w:p w14:paraId="66A5D4B6" w14:textId="77777777" w:rsidR="00097F5A" w:rsidRDefault="004468AC">
      <w:pPr>
        <w:numPr>
          <w:ilvl w:val="1"/>
          <w:numId w:val="2"/>
        </w:numPr>
      </w:pPr>
      <w:r>
        <w:t>Mulți pacienți nu îşi conștientizează propriul risc cardiovascular neglijând consultația la medicul specialist.</w:t>
      </w:r>
    </w:p>
    <w:p w14:paraId="66A5D4B7" w14:textId="77777777" w:rsidR="00097F5A" w:rsidRDefault="004468AC">
      <w:pPr>
        <w:numPr>
          <w:ilvl w:val="0"/>
          <w:numId w:val="2"/>
        </w:numPr>
      </w:pPr>
      <w:r>
        <w:rPr>
          <w:i/>
        </w:rPr>
        <w:t>Bariere de ordin cultural:</w:t>
      </w:r>
      <w:r>
        <w:t xml:space="preserve"> diverse obiceiuri culturale care pot influența decizia pacientului de a se prezenta la medic.</w:t>
      </w:r>
    </w:p>
    <w:p w14:paraId="66A5D4B8" w14:textId="77777777" w:rsidR="00097F5A" w:rsidRDefault="004468AC">
      <w:pPr>
        <w:numPr>
          <w:ilvl w:val="0"/>
          <w:numId w:val="2"/>
        </w:numPr>
        <w:rPr>
          <w:i/>
        </w:rPr>
      </w:pPr>
      <w:r>
        <w:rPr>
          <w:i/>
        </w:rPr>
        <w:t xml:space="preserve">Frica și stigmatul asociat BCC: </w:t>
      </w:r>
    </w:p>
    <w:p w14:paraId="66A5D4B9" w14:textId="77777777" w:rsidR="00097F5A" w:rsidRDefault="004468AC">
      <w:pPr>
        <w:numPr>
          <w:ilvl w:val="1"/>
          <w:numId w:val="2"/>
        </w:numPr>
      </w:pPr>
      <w:r>
        <w:t>Stigmatul asociat unor factori de risc, precum obezitatea sau fumatul, pot descuraja pacientul de a se prezenta la o consultație de prevenție cardiovasculară / cerebrovasculară;</w:t>
      </w:r>
    </w:p>
    <w:p w14:paraId="66A5D4BA" w14:textId="77777777" w:rsidR="00097F5A" w:rsidRDefault="004468AC">
      <w:pPr>
        <w:numPr>
          <w:ilvl w:val="1"/>
          <w:numId w:val="2"/>
        </w:numPr>
      </w:pPr>
      <w:r>
        <w:t>Frica de anumite proceduri diagnostice poate influența decizia pacientului de a se prezenta la medic.</w:t>
      </w:r>
    </w:p>
    <w:p w14:paraId="66A5D4BB" w14:textId="77777777" w:rsidR="00097F5A" w:rsidRDefault="004468AC">
      <w:pPr>
        <w:numPr>
          <w:ilvl w:val="0"/>
          <w:numId w:val="2"/>
        </w:numPr>
        <w:rPr>
          <w:i/>
        </w:rPr>
      </w:pPr>
      <w:r>
        <w:rPr>
          <w:i/>
        </w:rPr>
        <w:t>Bariere legate de sistemul de sănătate:</w:t>
      </w:r>
    </w:p>
    <w:p w14:paraId="66A5D4BC" w14:textId="77777777" w:rsidR="00097F5A" w:rsidRDefault="004468AC">
      <w:pPr>
        <w:numPr>
          <w:ilvl w:val="1"/>
          <w:numId w:val="2"/>
        </w:numPr>
      </w:pPr>
      <w:r>
        <w:t>Medicina primară nu este suficient promovată pentru intervențiile preventive;</w:t>
      </w:r>
    </w:p>
    <w:p w14:paraId="66A5D4BD" w14:textId="77777777" w:rsidR="00097F5A" w:rsidRDefault="004468AC">
      <w:pPr>
        <w:numPr>
          <w:ilvl w:val="1"/>
          <w:numId w:val="2"/>
        </w:numPr>
      </w:pPr>
      <w:r>
        <w:t xml:space="preserve">Inexistența unei disponibilități imediate pentru o consultație poate duce la amânarea pe termen nedefinit a prezentării la medic. </w:t>
      </w:r>
    </w:p>
    <w:p w14:paraId="66A5D4BE" w14:textId="2DB47F07" w:rsidR="00097F5A" w:rsidRDefault="004468AC">
      <w:pPr>
        <w:numPr>
          <w:ilvl w:val="0"/>
          <w:numId w:val="2"/>
        </w:numPr>
      </w:pPr>
      <w:r>
        <w:rPr>
          <w:i/>
        </w:rPr>
        <w:t>Prevenția nu e percepută ca o activitate prioritară</w:t>
      </w:r>
      <w:r>
        <w:t xml:space="preserve"> în politicile de sănătate, din cauza beneficiilor care se înregistrează</w:t>
      </w:r>
      <w:r w:rsidR="00195347">
        <w:t xml:space="preserve"> in special</w:t>
      </w:r>
      <w:r>
        <w:t xml:space="preserve"> pe termen mediu și lung, în comparație cu tratamentul acut al BCC.</w:t>
      </w:r>
    </w:p>
    <w:p w14:paraId="66A5D4BF" w14:textId="77777777" w:rsidR="00097F5A" w:rsidRDefault="00097F5A">
      <w:pPr>
        <w:spacing w:line="240" w:lineRule="auto"/>
        <w:jc w:val="left"/>
        <w:rPr>
          <w:b/>
          <w:color w:val="C00000"/>
          <w:sz w:val="24"/>
          <w:szCs w:val="24"/>
        </w:rPr>
      </w:pPr>
      <w:bookmarkStart w:id="14" w:name="_heading=h.lnxbz9" w:colFirst="0" w:colLast="0"/>
      <w:bookmarkEnd w:id="14"/>
    </w:p>
    <w:p w14:paraId="66A5D4C0" w14:textId="77777777" w:rsidR="00097F5A" w:rsidRDefault="004468AC">
      <w:pPr>
        <w:pStyle w:val="Heading2"/>
      </w:pPr>
      <w:bookmarkStart w:id="15" w:name="_Toc179463612"/>
      <w:r>
        <w:t>1.3. Sistemul național de asistență medicală în cardiologie și neurologie</w:t>
      </w:r>
      <w:bookmarkEnd w:id="15"/>
    </w:p>
    <w:p w14:paraId="66A5D4C1" w14:textId="007A0498" w:rsidR="00097F5A" w:rsidRDefault="004468AC">
      <w:r>
        <w:rPr>
          <w:b/>
        </w:rPr>
        <w:t>Asistența medicală în cardiologie și neurologie</w:t>
      </w:r>
      <w:r>
        <w:t xml:space="preserve"> a evoluat continuu după 19</w:t>
      </w:r>
      <w:r w:rsidR="006C24A0">
        <w:t>90</w:t>
      </w:r>
      <w:r>
        <w:t>, având câteva caracteristici:</w:t>
      </w:r>
    </w:p>
    <w:p w14:paraId="66A5D4C2" w14:textId="77777777" w:rsidR="00097F5A" w:rsidRDefault="004468AC">
      <w:pPr>
        <w:numPr>
          <w:ilvl w:val="0"/>
          <w:numId w:val="37"/>
        </w:numPr>
        <w:rPr>
          <w:color w:val="000000"/>
        </w:rPr>
      </w:pPr>
      <w:r>
        <w:rPr>
          <w:color w:val="000000"/>
        </w:rPr>
        <w:t xml:space="preserve">S-a </w:t>
      </w:r>
      <w:r>
        <w:rPr>
          <w:b/>
          <w:color w:val="000000"/>
        </w:rPr>
        <w:t>centralizat</w:t>
      </w:r>
      <w:r>
        <w:rPr>
          <w:color w:val="000000"/>
        </w:rPr>
        <w:t>, adică o asistență modernă, care să asigure toate tipurile de patologie, este asigurată doar în centrele mari, de regulă universitare, asistența din celelalte spitale, inclusiv județene, fiind din ce în ce mai limitată. Centralizarea lungește drumul pacienților şi creează inechități pentru pacienți.</w:t>
      </w:r>
    </w:p>
    <w:p w14:paraId="66A5D4C3" w14:textId="77777777" w:rsidR="00097F5A" w:rsidRDefault="004468AC">
      <w:pPr>
        <w:numPr>
          <w:ilvl w:val="0"/>
          <w:numId w:val="37"/>
        </w:numPr>
        <w:rPr>
          <w:color w:val="000000"/>
        </w:rPr>
      </w:pPr>
      <w:r>
        <w:rPr>
          <w:color w:val="000000"/>
        </w:rPr>
        <w:t xml:space="preserve">S-a </w:t>
      </w:r>
      <w:r>
        <w:rPr>
          <w:b/>
          <w:color w:val="000000"/>
        </w:rPr>
        <w:t>democratizat</w:t>
      </w:r>
      <w:r>
        <w:rPr>
          <w:color w:val="000000"/>
        </w:rPr>
        <w:t>, adică pacienții cu boli cronice pot fi consultați la cabinetul privat accesibil în toate localitățile, contra cost. Cererea pentru astfel de consultații este atât de mare încât, acolo unde este o ofertă limitată, programările la consultații plătite, în special la anumiți medici, sunt accesibile peste multe luni. Acest lucru determină migrația pacienților pentru consultație în centrele universitare, unde se concentrează cei mai mulți medici cardiologi și neurologi.</w:t>
      </w:r>
    </w:p>
    <w:p w14:paraId="66A5D4C4" w14:textId="4FCE7741" w:rsidR="00097F5A" w:rsidRDefault="004468AC">
      <w:pPr>
        <w:numPr>
          <w:ilvl w:val="0"/>
          <w:numId w:val="37"/>
        </w:numPr>
        <w:rPr>
          <w:b/>
          <w:color w:val="000000"/>
        </w:rPr>
      </w:pPr>
      <w:r>
        <w:rPr>
          <w:color w:val="000000"/>
        </w:rPr>
        <w:t xml:space="preserve">S-a </w:t>
      </w:r>
      <w:r>
        <w:rPr>
          <w:b/>
          <w:color w:val="000000"/>
        </w:rPr>
        <w:t>privatizat parțial</w:t>
      </w:r>
      <w:r>
        <w:rPr>
          <w:color w:val="000000"/>
        </w:rPr>
        <w:t xml:space="preserve">, ceea ce </w:t>
      </w:r>
      <w:r w:rsidR="006C24A0">
        <w:rPr>
          <w:color w:val="000000"/>
        </w:rPr>
        <w:t xml:space="preserve">implica </w:t>
      </w:r>
      <w:r>
        <w:rPr>
          <w:color w:val="000000"/>
        </w:rPr>
        <w:t>că unele tratamente noi pot fi făcute exclusiv în centrele private, majoritatea investigațiilor imagistice moderne se efectuează mai repede în centrele private</w:t>
      </w:r>
      <w:r w:rsidR="006C24A0">
        <w:rPr>
          <w:color w:val="000000"/>
        </w:rPr>
        <w:t xml:space="preserve"> iar</w:t>
      </w:r>
      <w:r>
        <w:rPr>
          <w:color w:val="000000"/>
        </w:rPr>
        <w:t xml:space="preserve"> </w:t>
      </w:r>
      <w:r w:rsidR="006C24A0">
        <w:rPr>
          <w:color w:val="000000"/>
        </w:rPr>
        <w:t xml:space="preserve">majoritatea </w:t>
      </w:r>
      <w:r>
        <w:rPr>
          <w:color w:val="000000"/>
        </w:rPr>
        <w:t>consultațiilor cronice au loc în cabinete private. Sistemul medical privat este selectiv pentru ca asigură tratamentul doar a</w:t>
      </w:r>
      <w:r w:rsidR="006C24A0">
        <w:rPr>
          <w:color w:val="000000"/>
        </w:rPr>
        <w:t>l</w:t>
      </w:r>
      <w:r>
        <w:rPr>
          <w:color w:val="000000"/>
        </w:rPr>
        <w:t xml:space="preserve"> pacienților care plătesc, nu abordează, de regulă, urgențele şi evită patologia gravă si trenantă, ce necesită internări lungi.</w:t>
      </w:r>
    </w:p>
    <w:p w14:paraId="66A5D4C5" w14:textId="77777777" w:rsidR="00097F5A" w:rsidRDefault="00097F5A">
      <w:pPr>
        <w:rPr>
          <w:b/>
          <w:color w:val="000000"/>
        </w:rPr>
      </w:pPr>
    </w:p>
    <w:p w14:paraId="66A5D4C6" w14:textId="77777777" w:rsidR="00097F5A" w:rsidRDefault="004468AC">
      <w:pPr>
        <w:pStyle w:val="Heading3"/>
        <w:rPr>
          <w:color w:val="000000"/>
        </w:rPr>
      </w:pPr>
      <w:bookmarkStart w:id="16" w:name="_Toc179463613"/>
      <w:r>
        <w:t>1.3.1. Unitățile sanitare care acordă asistența BCC în România şi problemele identificate</w:t>
      </w:r>
      <w:bookmarkEnd w:id="16"/>
    </w:p>
    <w:p w14:paraId="66A5D4C7" w14:textId="77777777" w:rsidR="00097F5A" w:rsidRDefault="004468AC">
      <w:r>
        <w:rPr>
          <w:b/>
        </w:rPr>
        <w:t>Unitățile spitalicești,</w:t>
      </w:r>
      <w:r>
        <w:t xml:space="preserve"> unde se acordă asistența cea mai completă, însă şi cea mai costisitoare. Spitalele din rețeaua publică au următoarele probleme:</w:t>
      </w:r>
    </w:p>
    <w:p w14:paraId="66A5D4C8" w14:textId="2EEF8414" w:rsidR="00097F5A" w:rsidRDefault="004468AC">
      <w:pPr>
        <w:numPr>
          <w:ilvl w:val="0"/>
          <w:numId w:val="44"/>
        </w:numPr>
      </w:pPr>
      <w:r>
        <w:t>Spitalele universitare au, în majoritatea situațiilor, suficienți medici angajați; în plus, au la dispoziție medicii aflați la specializare (rezidenți). În schimb, spitalele județene şi orășenești funcționează, de obicei, cu deficit de medici. Deficitul de personal s-a accentuat în ultimii ani şi se simte mai pregnant de când consulturile cardiologice și neurologice au devenit regula pentru evaluarea riscului înainte de intervenții chirurgicale și de când au apărut tratamentele oncologice moderne care trebuie monitorizate periodic pentru efecte secundare cardiace sau neurologic</w:t>
      </w:r>
      <w:r w:rsidR="006E172D">
        <w:t>e</w:t>
      </w:r>
      <w:r>
        <w:t>.</w:t>
      </w:r>
    </w:p>
    <w:p w14:paraId="66A5D4C9" w14:textId="77777777" w:rsidR="00097F5A" w:rsidRDefault="004468AC">
      <w:pPr>
        <w:numPr>
          <w:ilvl w:val="0"/>
          <w:numId w:val="44"/>
        </w:numPr>
      </w:pPr>
      <w:r>
        <w:t xml:space="preserve">Totodată, toate unitățile spitalicești cu secții de cardiologie / neurologie au deficit de personal mediu, normativul prevăzut în OMS 1224/2010 fiind inadecvat pentru activitatea multora dintre </w:t>
      </w:r>
      <w:r>
        <w:lastRenderedPageBreak/>
        <w:t>acestea. Lipsa personalului necesar generează condiții epuizante de lucru pentru personalul încadrat.</w:t>
      </w:r>
    </w:p>
    <w:p w14:paraId="66A5D4CA" w14:textId="77777777" w:rsidR="00097F5A" w:rsidRDefault="004468AC">
      <w:pPr>
        <w:numPr>
          <w:ilvl w:val="0"/>
          <w:numId w:val="44"/>
        </w:numPr>
      </w:pPr>
      <w:r>
        <w:t xml:space="preserve">Dotarea cu aparatură de investigație şi tratament este insuficientă, relativ la nevoile sistemul public de sănătate. O problemă nerezolvată este accesul la imagistica prin tomografie computerizată (CT) şi rezonanță magnetică (RM), dedicată pentru pacienții cu BCC. Pe lângă numărul insuficient de aparate, o problemă la fel de importanta o constituie lipsa de resursa umană calificată, mare parte dintre specialiști migrând către sistemul privat de sănătate, unde câștigurile financiare sunt mai mari iar presiunea exercitată asupra medicului este mai mică.   </w:t>
      </w:r>
    </w:p>
    <w:p w14:paraId="66A5D4CB" w14:textId="77777777" w:rsidR="00097F5A" w:rsidRDefault="004468AC">
      <w:pPr>
        <w:numPr>
          <w:ilvl w:val="0"/>
          <w:numId w:val="44"/>
        </w:numPr>
      </w:pPr>
      <w:r>
        <w:t>Toate spitalele au fonduri insuficiente, în special datorită alocării bugetare pentru asistența medicală spitalicească, care conduce la stabilirea unor tarife pe caz ponderat (pentru cazuri acute) și tarife pe zi de spitalizare (pentru reabilitare) mai mici decât cele necesare pentru acoperirea cheltuielilor efectuate efectiv pentru tratarea corespunzătoare a pacienților, ceea ce împiedică desfășurarea normală a activității medicale (deficit de medicamente, investigații, consumabile, etc).</w:t>
      </w:r>
    </w:p>
    <w:p w14:paraId="66A5D4CC" w14:textId="77777777" w:rsidR="00097F5A" w:rsidRDefault="004468AC">
      <w:pPr>
        <w:numPr>
          <w:ilvl w:val="0"/>
          <w:numId w:val="44"/>
        </w:numPr>
      </w:pPr>
      <w:r>
        <w:t>Lipsurile mari din rețeaua de stat au făcut posibilă dezvoltarea unor spitale private care acoperă unele deficiențe ale spitalelor publice, creând însă alte inegalități:</w:t>
      </w:r>
    </w:p>
    <w:p w14:paraId="66A5D4CD" w14:textId="77777777" w:rsidR="00097F5A" w:rsidRDefault="004468AC">
      <w:pPr>
        <w:numPr>
          <w:ilvl w:val="2"/>
          <w:numId w:val="36"/>
        </w:numPr>
      </w:pPr>
      <w:r>
        <w:t>Tratează doar patologia cronică, lăsând majoritatea cazurilor de urgență pe seama sistemului public;</w:t>
      </w:r>
    </w:p>
    <w:p w14:paraId="66A5D4CE" w14:textId="77777777" w:rsidR="00097F5A" w:rsidRDefault="004468AC">
      <w:pPr>
        <w:numPr>
          <w:ilvl w:val="2"/>
          <w:numId w:val="36"/>
        </w:numPr>
      </w:pPr>
      <w:r>
        <w:t>În situația în care există un contract cu CNAS pentru serviciile de urgență, sunt decontate sume mai mari per caz rezolvat decât în spitalele publice, deși în multe situații spitalele private redirecționează cazurile complicate către spitalele publice.</w:t>
      </w:r>
    </w:p>
    <w:p w14:paraId="66A5D4CF" w14:textId="77777777" w:rsidR="00097F5A" w:rsidRDefault="00097F5A">
      <w:pPr>
        <w:rPr>
          <w:b/>
        </w:rPr>
      </w:pPr>
    </w:p>
    <w:p w14:paraId="66A5D4D0" w14:textId="77777777" w:rsidR="00097F5A" w:rsidRDefault="004468AC">
      <w:r>
        <w:rPr>
          <w:b/>
        </w:rPr>
        <w:t>Centrele de diagnostic şi tratament</w:t>
      </w:r>
      <w:r>
        <w:t>, unde se poate acorda o asistență de calitate, clinică şi imagistică, pentru pacienții cronici. Majoritatea acestor centre sunt private, accesul la ele fiind restrictiv datorită costurilor pentru pacienți.</w:t>
      </w:r>
    </w:p>
    <w:p w14:paraId="66A5D4D1" w14:textId="77777777" w:rsidR="00097F5A" w:rsidRDefault="00097F5A"/>
    <w:p w14:paraId="66A5D4D2" w14:textId="77777777" w:rsidR="00097F5A" w:rsidRDefault="004468AC">
      <w:r>
        <w:rPr>
          <w:b/>
        </w:rPr>
        <w:t>Ambulatoriile spitalelor</w:t>
      </w:r>
      <w:r>
        <w:t xml:space="preserve"> pot asigura o asistență medicală de bună calitate, însă capacitatea lor este limitată. Astfel:</w:t>
      </w:r>
    </w:p>
    <w:p w14:paraId="66A5D4D3" w14:textId="77777777" w:rsidR="00097F5A" w:rsidRDefault="004468AC">
      <w:pPr>
        <w:numPr>
          <w:ilvl w:val="2"/>
          <w:numId w:val="36"/>
        </w:numPr>
      </w:pPr>
      <w:r>
        <w:t>Capacitatea scăzută de consultare a pacienților se datorează, în primul rând, lipsei de medici în ambulator;</w:t>
      </w:r>
    </w:p>
    <w:p w14:paraId="66A5D4D4" w14:textId="0755E98A" w:rsidR="00097F5A" w:rsidRDefault="004468AC">
      <w:pPr>
        <w:numPr>
          <w:ilvl w:val="2"/>
          <w:numId w:val="36"/>
        </w:numPr>
      </w:pPr>
      <w:r>
        <w:t>Programările se fac</w:t>
      </w:r>
      <w:r w:rsidR="00E44616">
        <w:t>, de obicei,</w:t>
      </w:r>
      <w:r>
        <w:t xml:space="preserve"> după multe luni de așteptare;</w:t>
      </w:r>
    </w:p>
    <w:p w14:paraId="66A5D4D5" w14:textId="35AABE32" w:rsidR="00097F5A" w:rsidRDefault="004468AC">
      <w:pPr>
        <w:numPr>
          <w:ilvl w:val="2"/>
          <w:numId w:val="36"/>
        </w:numPr>
      </w:pPr>
      <w:r>
        <w:t>Comunicarea cu pacienții pentru programare este deficitară, din cauza numărul scăzut de personal auxiliar (registratoare, secretare) şi a lipsei unor programe IT pentru efectuarea şi urmărirea programărilor</w:t>
      </w:r>
      <w:r w:rsidR="00E44616">
        <w:t>;</w:t>
      </w:r>
    </w:p>
    <w:p w14:paraId="66A5D4D6" w14:textId="77777777" w:rsidR="00097F5A" w:rsidRDefault="004468AC">
      <w:pPr>
        <w:numPr>
          <w:ilvl w:val="2"/>
          <w:numId w:val="36"/>
        </w:numPr>
      </w:pPr>
      <w:r>
        <w:t>Alocare și diversificare limitată a bugetului și intervențiilor paraclinice rambursate în ambulatoriu.</w:t>
      </w:r>
    </w:p>
    <w:p w14:paraId="66A5D4D7" w14:textId="77777777" w:rsidR="00097F5A" w:rsidRDefault="00097F5A">
      <w:pPr>
        <w:rPr>
          <w:b/>
        </w:rPr>
      </w:pPr>
    </w:p>
    <w:p w14:paraId="66A5D4D8" w14:textId="77777777" w:rsidR="00097F5A" w:rsidRDefault="004468AC">
      <w:r>
        <w:rPr>
          <w:b/>
        </w:rPr>
        <w:t>Cabinetele individuale de cardiologie / neurologie</w:t>
      </w:r>
      <w:r>
        <w:t>: rețeaua publică este insuficientă, în special în județele cu un număr mic de medici cardiologi / neurologi, existând programări peste multe săptămâni / luni. Rețeaua privată creează inegalități datorită costurilor pentru pacienți. Pe de altă parte, este răspândită în majoritatea orașelor, fiind deservită atât de medici care lucrează doar in sistemul privat, cât şi de medici care lucrează în cabinete după ce termină programul din spitalele din sistemul public.</w:t>
      </w:r>
    </w:p>
    <w:p w14:paraId="66A5D4D9" w14:textId="77777777" w:rsidR="00097F5A" w:rsidRDefault="00097F5A"/>
    <w:p w14:paraId="66A5D4DA" w14:textId="5E563FB9" w:rsidR="00097F5A" w:rsidRDefault="004468AC">
      <w:r>
        <w:rPr>
          <w:b/>
        </w:rPr>
        <w:t xml:space="preserve">Unitățile de Primiri Urgente (UPU) ale spitalelor </w:t>
      </w:r>
      <w:r>
        <w:t>asigură primirea şi trierea pacienților gravi care necesită internare de urgență, în secții de cardiologie sau neurologie. Au însă capacitate limitată, ceea ce presupune</w:t>
      </w:r>
      <w:r w:rsidR="00E44616">
        <w:t>, uneori,</w:t>
      </w:r>
      <w:r>
        <w:t xml:space="preserve"> timpi lungi de așteptare. În plus, prezentarea la UPU a unui număr mare de pacienți cu probleme minore, care ar putea fi rezolvate în ambulator, centre de permanență sau la medicul de familie reprezintă o problemă reală</w:t>
      </w:r>
      <w:r w:rsidR="00E44616">
        <w:t>,</w:t>
      </w:r>
      <w:r>
        <w:t xml:space="preserve"> care determina încărcarea UPU. </w:t>
      </w:r>
    </w:p>
    <w:p w14:paraId="66A5D4DB" w14:textId="77777777" w:rsidR="00097F5A" w:rsidRDefault="00097F5A"/>
    <w:p w14:paraId="66A5D4DC" w14:textId="77777777" w:rsidR="00097F5A" w:rsidRDefault="004468AC">
      <w:pPr>
        <w:pStyle w:val="Heading3"/>
      </w:pPr>
      <w:bookmarkStart w:id="17" w:name="_Toc179463614"/>
      <w:r>
        <w:t>1.3.2. Alte cauze ale inechităților și insuficienței accesului la servicii cardiologice și neurologice la nivel național</w:t>
      </w:r>
      <w:bookmarkEnd w:id="17"/>
    </w:p>
    <w:p w14:paraId="66A5D4DD" w14:textId="77777777" w:rsidR="00097F5A" w:rsidRDefault="004468AC">
      <w:r>
        <w:rPr>
          <w:b/>
        </w:rPr>
        <w:t>Emigrația</w:t>
      </w:r>
      <w:r>
        <w:t xml:space="preserve"> multor medici români, inclusiv cardiologi și neurologi. Printre motivele plecării se află:</w:t>
      </w:r>
    </w:p>
    <w:p w14:paraId="66A5D4DE" w14:textId="77777777" w:rsidR="00097F5A" w:rsidRDefault="004468AC">
      <w:pPr>
        <w:numPr>
          <w:ilvl w:val="0"/>
          <w:numId w:val="26"/>
        </w:numPr>
        <w:pBdr>
          <w:top w:val="nil"/>
          <w:left w:val="nil"/>
          <w:bottom w:val="nil"/>
          <w:right w:val="nil"/>
          <w:between w:val="nil"/>
        </w:pBdr>
        <w:rPr>
          <w:rFonts w:eastAsia="Arial" w:cs="Arial"/>
          <w:color w:val="000000"/>
        </w:rPr>
      </w:pPr>
      <w:r>
        <w:rPr>
          <w:rFonts w:eastAsia="Arial" w:cs="Arial"/>
          <w:color w:val="000000"/>
        </w:rPr>
        <w:lastRenderedPageBreak/>
        <w:t>Posibilitatea mai bună în străinătate de a practica medicina conform recomandărilor de practică medicală, fără a avea obstacolele şi limitările care există în România;</w:t>
      </w:r>
    </w:p>
    <w:p w14:paraId="66A5D4DF" w14:textId="77777777" w:rsidR="00097F5A" w:rsidRDefault="004468AC">
      <w:pPr>
        <w:numPr>
          <w:ilvl w:val="0"/>
          <w:numId w:val="26"/>
        </w:numPr>
        <w:pBdr>
          <w:top w:val="nil"/>
          <w:left w:val="nil"/>
          <w:bottom w:val="nil"/>
          <w:right w:val="nil"/>
          <w:between w:val="nil"/>
        </w:pBdr>
        <w:rPr>
          <w:rFonts w:eastAsia="Arial" w:cs="Arial"/>
          <w:color w:val="000000"/>
        </w:rPr>
      </w:pPr>
      <w:r>
        <w:rPr>
          <w:rFonts w:eastAsia="Arial" w:cs="Arial"/>
          <w:color w:val="000000"/>
        </w:rPr>
        <w:t>Posibilitate de practică medicală cu reguli şi protocoale care se respectă şi cu aprecierea socială pentru munca bine făcută;</w:t>
      </w:r>
    </w:p>
    <w:p w14:paraId="66A5D4E0" w14:textId="77777777" w:rsidR="00097F5A" w:rsidRDefault="004468AC">
      <w:pPr>
        <w:numPr>
          <w:ilvl w:val="0"/>
          <w:numId w:val="26"/>
        </w:numPr>
        <w:pBdr>
          <w:top w:val="nil"/>
          <w:left w:val="nil"/>
          <w:bottom w:val="nil"/>
          <w:right w:val="nil"/>
          <w:between w:val="nil"/>
        </w:pBdr>
        <w:rPr>
          <w:rFonts w:eastAsia="Arial" w:cs="Arial"/>
          <w:color w:val="000000"/>
        </w:rPr>
      </w:pPr>
      <w:r>
        <w:rPr>
          <w:rFonts w:eastAsia="Arial" w:cs="Arial"/>
          <w:color w:val="000000"/>
        </w:rPr>
        <w:t>Preferința de a trăi în altă țară, pentru o mai bună perspectivă pentru copii şi pentru o asistență medicală de calitate pentru sine şi familie;</w:t>
      </w:r>
    </w:p>
    <w:p w14:paraId="66A5D4E1" w14:textId="77777777" w:rsidR="00097F5A" w:rsidRDefault="004468AC">
      <w:pPr>
        <w:numPr>
          <w:ilvl w:val="0"/>
          <w:numId w:val="26"/>
        </w:numPr>
        <w:pBdr>
          <w:top w:val="nil"/>
          <w:left w:val="nil"/>
          <w:bottom w:val="nil"/>
          <w:right w:val="nil"/>
          <w:between w:val="nil"/>
        </w:pBdr>
        <w:rPr>
          <w:rFonts w:eastAsia="Arial" w:cs="Arial"/>
          <w:color w:val="000000"/>
        </w:rPr>
      </w:pPr>
      <w:r>
        <w:rPr>
          <w:rFonts w:eastAsia="Arial" w:cs="Arial"/>
          <w:color w:val="000000"/>
        </w:rPr>
        <w:t>Posibilitatea de a face cercetare într-un sistem bine organizat;</w:t>
      </w:r>
    </w:p>
    <w:p w14:paraId="66A5D4E2" w14:textId="77777777" w:rsidR="00097F5A" w:rsidRDefault="004468AC">
      <w:pPr>
        <w:numPr>
          <w:ilvl w:val="0"/>
          <w:numId w:val="26"/>
        </w:numPr>
        <w:pBdr>
          <w:top w:val="nil"/>
          <w:left w:val="nil"/>
          <w:bottom w:val="nil"/>
          <w:right w:val="nil"/>
          <w:between w:val="nil"/>
        </w:pBdr>
        <w:rPr>
          <w:rFonts w:eastAsia="Arial" w:cs="Arial"/>
          <w:color w:val="000000"/>
        </w:rPr>
      </w:pPr>
      <w:r>
        <w:rPr>
          <w:rFonts w:eastAsia="Arial" w:cs="Arial"/>
          <w:color w:val="000000"/>
        </w:rPr>
        <w:t>Un salariu mai bun, conform calității activității prestate; in România, salariile medicilor nu permit o diferențiere după calitatea muncii depuse.</w:t>
      </w:r>
    </w:p>
    <w:p w14:paraId="66A5D4E3" w14:textId="77777777" w:rsidR="00097F5A" w:rsidRDefault="00097F5A"/>
    <w:p w14:paraId="66A5D4E4" w14:textId="724F5037" w:rsidR="00097F5A" w:rsidRDefault="004468AC">
      <w:r>
        <w:t>România avea în 2022 un total de 2440 de cardiologi si 1285 de neurologi. Municipiul București însumează 33% dintre cardiologi (Fig. 7) si 25% dintre neurologi. Câteva exemple de spitale județene cu număr insuficient de cardiologi, conform studiului SRC din 2021, sunt: Brăila, Buzău, Călăraşi, Giurgiu, Târgu Jiu, Alexandria si Focşani. În ceea ce privește medicii neurologi, distribuția este de asemenea inegală, primele 12 județe din România (București, Cluj, Timiș, Iași, Dolj, Constanța, Brașov, Mureș</w:t>
      </w:r>
      <w:r w:rsidR="00E44616">
        <w:t>,</w:t>
      </w:r>
      <w:r>
        <w:t xml:space="preserve"> Bihor, Sibiu, Gorj, Bacău) cumulând 69% din totalul medicilor neurologi, restul de 30 de județe având 31% dintre aceștia. Raportat la numărul de locuitori, în România, în anul 2022, media națională era de 1 neurolog la 30718 locuitori. Distribuția inegală teritorială se reflectă și în raportarea per capita. Astfel, în timp ce în București și în Cluj se observă o medie de 1 neurolog la 6701, respectiv 7115 locuitori, în județul Călărași și Ialomița observăm o distribuție de 1 neurolog la 80.076, respectiv 92.877 de locuitori (Fig. 8).</w:t>
      </w:r>
    </w:p>
    <w:p w14:paraId="66A5D4E5" w14:textId="77777777" w:rsidR="00097F5A" w:rsidRDefault="004468AC">
      <w:pPr>
        <w:rPr>
          <w:b/>
        </w:rPr>
      </w:pPr>
      <w:r>
        <w:rPr>
          <w:i/>
          <w:noProof/>
          <w:lang w:val="en-US" w:eastAsia="en-US"/>
        </w:rPr>
        <w:drawing>
          <wp:inline distT="0" distB="0" distL="0" distR="0" wp14:anchorId="66A5DABF" wp14:editId="66A5DAC0">
            <wp:extent cx="5731510" cy="2976589"/>
            <wp:effectExtent l="0" t="0" r="0" b="0"/>
            <wp:docPr id="2055741576"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6"/>
                    <a:srcRect b="7664"/>
                    <a:stretch>
                      <a:fillRect/>
                    </a:stretch>
                  </pic:blipFill>
                  <pic:spPr>
                    <a:xfrm>
                      <a:off x="0" y="0"/>
                      <a:ext cx="5731510" cy="2976589"/>
                    </a:xfrm>
                    <a:prstGeom prst="rect">
                      <a:avLst/>
                    </a:prstGeom>
                    <a:ln/>
                  </pic:spPr>
                </pic:pic>
              </a:graphicData>
            </a:graphic>
          </wp:inline>
        </w:drawing>
      </w:r>
    </w:p>
    <w:p w14:paraId="66A5D4E6" w14:textId="67C535D4" w:rsidR="00097F5A" w:rsidRDefault="004468AC">
      <w:pPr>
        <w:jc w:val="center"/>
        <w:rPr>
          <w:i/>
        </w:rPr>
      </w:pPr>
      <w:r>
        <w:rPr>
          <w:b/>
          <w:i/>
        </w:rPr>
        <w:t xml:space="preserve">Figura 7 </w:t>
      </w:r>
      <w:r w:rsidR="00E44616">
        <w:rPr>
          <w:b/>
          <w:i/>
        </w:rPr>
        <w:t>–</w:t>
      </w:r>
      <w:r>
        <w:rPr>
          <w:i/>
        </w:rPr>
        <w:t xml:space="preserve"> Majoritatea cardiologilor lucrează în Bucureşti (33%) şi centrele universitare, restul de 32 de județe având cu totul mai puțin de 25% din cardiologii din România (an de referință: 2016).</w:t>
      </w:r>
    </w:p>
    <w:p w14:paraId="66A5D4E7" w14:textId="77777777" w:rsidR="00097F5A" w:rsidRDefault="00097F5A">
      <w:pPr>
        <w:rPr>
          <w:b/>
        </w:rPr>
      </w:pPr>
    </w:p>
    <w:p w14:paraId="66A5D4E8" w14:textId="77777777" w:rsidR="00097F5A" w:rsidRDefault="004468AC">
      <w:pPr>
        <w:jc w:val="center"/>
        <w:rPr>
          <w:b/>
        </w:rPr>
      </w:pPr>
      <w:r>
        <w:rPr>
          <w:noProof/>
          <w:lang w:val="en-US" w:eastAsia="en-US"/>
        </w:rPr>
        <w:lastRenderedPageBreak/>
        <w:drawing>
          <wp:inline distT="0" distB="0" distL="0" distR="0" wp14:anchorId="66A5DAC1" wp14:editId="66A5DAC2">
            <wp:extent cx="4572000" cy="2743200"/>
            <wp:effectExtent l="0" t="0" r="0" b="0"/>
            <wp:docPr id="2055741525" name="Chart 20557415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6A5D4E9" w14:textId="77777777" w:rsidR="00097F5A" w:rsidRDefault="00097F5A">
      <w:pPr>
        <w:jc w:val="center"/>
        <w:rPr>
          <w:b/>
          <w:i/>
        </w:rPr>
      </w:pPr>
    </w:p>
    <w:p w14:paraId="66A5D4EA" w14:textId="13AEFCC8" w:rsidR="00097F5A" w:rsidRDefault="004468AC">
      <w:pPr>
        <w:jc w:val="center"/>
        <w:rPr>
          <w:b/>
          <w:i/>
        </w:rPr>
      </w:pPr>
      <w:r>
        <w:rPr>
          <w:b/>
          <w:i/>
        </w:rPr>
        <w:t xml:space="preserve">Figura 8 </w:t>
      </w:r>
      <w:r w:rsidR="00E44616">
        <w:rPr>
          <w:i/>
        </w:rPr>
        <w:t>–</w:t>
      </w:r>
      <w:r>
        <w:rPr>
          <w:i/>
        </w:rPr>
        <w:t xml:space="preserve"> Distribuția medicilor neurologi raportată la populația României, 2021.</w:t>
      </w:r>
    </w:p>
    <w:p w14:paraId="66A5D4EB" w14:textId="77777777" w:rsidR="00097F5A" w:rsidRDefault="00097F5A">
      <w:pPr>
        <w:rPr>
          <w:b/>
        </w:rPr>
      </w:pPr>
    </w:p>
    <w:p w14:paraId="66A5D4EC" w14:textId="3B243450" w:rsidR="00097F5A" w:rsidRDefault="004468AC">
      <w:r>
        <w:rPr>
          <w:b/>
        </w:rPr>
        <w:t>Centrele universitare concentrează majoritatea medicilor cardiologi / neurologi</w:t>
      </w:r>
      <w:r>
        <w:t>, din mai mult motive:</w:t>
      </w:r>
    </w:p>
    <w:p w14:paraId="66A5D4ED" w14:textId="77777777" w:rsidR="00097F5A" w:rsidRDefault="004468AC" w:rsidP="00BA0C4C">
      <w:pPr>
        <w:numPr>
          <w:ilvl w:val="1"/>
          <w:numId w:val="23"/>
        </w:numPr>
      </w:pPr>
      <w:r>
        <w:t>Preferința tinerilor specialiști pentru locurile în care s-au pregătit şi în care se practică o medicină mult mai apropiată de cea modernă, în comparație cu oraşele lor de proveniență;</w:t>
      </w:r>
    </w:p>
    <w:p w14:paraId="66A5D4EE" w14:textId="77777777" w:rsidR="00097F5A" w:rsidRDefault="004468AC" w:rsidP="00BA0C4C">
      <w:pPr>
        <w:numPr>
          <w:ilvl w:val="1"/>
          <w:numId w:val="23"/>
        </w:numPr>
      </w:pPr>
      <w:r>
        <w:t>Dezirabilitatea în creştere a unor supraspecializări înalt tehnologizate (cardiologie / neurologie intervențională, electrofiziologie, etc.), disponibile doar în centrele universitare;</w:t>
      </w:r>
    </w:p>
    <w:p w14:paraId="66A5D4EF" w14:textId="77777777" w:rsidR="00097F5A" w:rsidRDefault="004468AC" w:rsidP="00BA0C4C">
      <w:pPr>
        <w:numPr>
          <w:ilvl w:val="1"/>
          <w:numId w:val="23"/>
        </w:numPr>
      </w:pPr>
      <w:r>
        <w:t>Dificultatea de a lucra în unele spitale județene, datorită dezechilibrului dintre volumul de muncă şi numărul de personal.</w:t>
      </w:r>
    </w:p>
    <w:p w14:paraId="66A5D4F0" w14:textId="77777777" w:rsidR="00097F5A" w:rsidRDefault="00097F5A">
      <w:pPr>
        <w:rPr>
          <w:b/>
        </w:rPr>
      </w:pPr>
    </w:p>
    <w:p w14:paraId="66A5D4F1" w14:textId="76F7A89E" w:rsidR="00097F5A" w:rsidRDefault="004468AC">
      <w:r>
        <w:rPr>
          <w:b/>
        </w:rPr>
        <w:t>Spitalele județene</w:t>
      </w:r>
      <w:r>
        <w:t xml:space="preserve"> reprezintă scheletul rețelei de cardiologie / neurologie, însă ele funcționează cu dificultate în majoritatea județelor, în primul rând datorită lipsei medicilor. Lipsa de medici cardiologi / neurologi din spitalele județene are mai multe cauze, și anume:</w:t>
      </w:r>
    </w:p>
    <w:p w14:paraId="66A5D4F2" w14:textId="77777777" w:rsidR="00097F5A" w:rsidRDefault="004468AC">
      <w:pPr>
        <w:numPr>
          <w:ilvl w:val="0"/>
          <w:numId w:val="22"/>
        </w:numPr>
      </w:pPr>
      <w:r>
        <w:t>Volumul mare de muncă pe care îl au de prestat;</w:t>
      </w:r>
    </w:p>
    <w:p w14:paraId="66A5D4F3" w14:textId="4CAD2AE4" w:rsidR="00097F5A" w:rsidRDefault="004468AC">
      <w:pPr>
        <w:numPr>
          <w:ilvl w:val="0"/>
          <w:numId w:val="22"/>
        </w:numPr>
      </w:pPr>
      <w:r>
        <w:t>Numărul mare de consulturi interdisciplinare, în special consulturile elective (de exemplu consulturile preoperatorii, care ar trebui să se efectueze cu cel puțin 2 săptămâni înainte</w:t>
      </w:r>
      <w:r w:rsidR="007F5A35">
        <w:t xml:space="preserve"> de interventie</w:t>
      </w:r>
      <w:r>
        <w:t>);</w:t>
      </w:r>
    </w:p>
    <w:p w14:paraId="66A5D4F4" w14:textId="160CA126" w:rsidR="00097F5A" w:rsidRDefault="004468AC">
      <w:pPr>
        <w:numPr>
          <w:ilvl w:val="0"/>
          <w:numId w:val="22"/>
        </w:numPr>
      </w:pPr>
      <w:r>
        <w:t xml:space="preserve">Lipsa de atractivitate a medicilor tineri </w:t>
      </w:r>
      <w:r w:rsidR="007F5A35">
        <w:t>de a se angaja</w:t>
      </w:r>
      <w:r>
        <w:t xml:space="preserve"> în spitalele județene; tinerii specialişti sunt mult mai puțin atrași de aceste poziții şi, chiar atunci când se angajează, ei pleacă mult mai repede în sistemul privat, centre universitare sau străinătate.</w:t>
      </w:r>
    </w:p>
    <w:p w14:paraId="66A5D4F5" w14:textId="77777777" w:rsidR="00097F5A" w:rsidRDefault="004468AC">
      <w:pPr>
        <w:numPr>
          <w:ilvl w:val="0"/>
          <w:numId w:val="22"/>
        </w:numPr>
      </w:pPr>
      <w:r>
        <w:t>Lipsa de atractivitate a unor oraşe.</w:t>
      </w:r>
    </w:p>
    <w:p w14:paraId="66A5D4F6" w14:textId="77777777" w:rsidR="00097F5A" w:rsidRDefault="004468AC">
      <w:r>
        <w:t>Numărul insuficient de medici în secțiile de cardiologie / neurologie ale spitalele județene este responsabil de o serie de probleme:</w:t>
      </w:r>
    </w:p>
    <w:p w14:paraId="66A5D4F7" w14:textId="77777777" w:rsidR="00097F5A" w:rsidRDefault="004468AC" w:rsidP="00BA0C4C">
      <w:pPr>
        <w:numPr>
          <w:ilvl w:val="0"/>
          <w:numId w:val="21"/>
        </w:numPr>
        <w:pBdr>
          <w:top w:val="nil"/>
          <w:left w:val="nil"/>
          <w:bottom w:val="nil"/>
          <w:right w:val="nil"/>
          <w:between w:val="nil"/>
        </w:pBdr>
        <w:ind w:left="360" w:hanging="360"/>
        <w:rPr>
          <w:rFonts w:eastAsia="Arial" w:cs="Arial"/>
          <w:color w:val="000000"/>
        </w:rPr>
      </w:pPr>
      <w:r>
        <w:rPr>
          <w:rFonts w:eastAsia="Arial" w:cs="Arial"/>
          <w:color w:val="000000"/>
        </w:rPr>
        <w:t>Nu se poate asigura linia de garda, lăsând urgențele cardiologice / neurologice pe seama medicilor interniști (dacă spitalul dispune de linie de gardă de medicină internă) sau de alte specialități;</w:t>
      </w:r>
    </w:p>
    <w:p w14:paraId="66A5D4F8" w14:textId="77777777" w:rsidR="00097F5A" w:rsidRDefault="004468AC" w:rsidP="00BA0C4C">
      <w:pPr>
        <w:numPr>
          <w:ilvl w:val="0"/>
          <w:numId w:val="21"/>
        </w:numPr>
        <w:pBdr>
          <w:top w:val="nil"/>
          <w:left w:val="nil"/>
          <w:bottom w:val="nil"/>
          <w:right w:val="nil"/>
          <w:between w:val="nil"/>
        </w:pBdr>
        <w:ind w:left="360" w:hanging="360"/>
        <w:rPr>
          <w:rFonts w:eastAsia="Arial" w:cs="Arial"/>
          <w:color w:val="000000"/>
        </w:rPr>
      </w:pPr>
      <w:r>
        <w:rPr>
          <w:rFonts w:eastAsia="Arial" w:cs="Arial"/>
          <w:color w:val="000000"/>
        </w:rPr>
        <w:t>Atragerea de medici din afara unității pentru efectuarea de gărzi este puțin eficientă, datorită:</w:t>
      </w:r>
    </w:p>
    <w:p w14:paraId="66A5D4F9" w14:textId="77777777" w:rsidR="00097F5A" w:rsidRDefault="004468AC" w:rsidP="00BA0C4C">
      <w:pPr>
        <w:numPr>
          <w:ilvl w:val="5"/>
          <w:numId w:val="42"/>
        </w:numPr>
        <w:ind w:left="1211"/>
      </w:pPr>
      <w:r>
        <w:t xml:space="preserve">Volumului mare de lucru din gardă; </w:t>
      </w:r>
    </w:p>
    <w:p w14:paraId="66A5D4FA" w14:textId="77777777" w:rsidR="00097F5A" w:rsidRDefault="004468AC" w:rsidP="00BA0C4C">
      <w:pPr>
        <w:numPr>
          <w:ilvl w:val="5"/>
          <w:numId w:val="42"/>
        </w:numPr>
        <w:ind w:left="1211"/>
      </w:pPr>
      <w:r>
        <w:t>Duratei lungi a gărzii (de altfel, in mod efectiv, nu se poate asigura ziua liberă de după gardă);</w:t>
      </w:r>
    </w:p>
    <w:p w14:paraId="66A5D4FB" w14:textId="77777777" w:rsidR="00097F5A" w:rsidRDefault="004468AC" w:rsidP="00BA0C4C">
      <w:pPr>
        <w:numPr>
          <w:ilvl w:val="5"/>
          <w:numId w:val="42"/>
        </w:numPr>
        <w:ind w:left="1211"/>
      </w:pPr>
      <w:r>
        <w:t>Plății nesatisfăcătoare;</w:t>
      </w:r>
    </w:p>
    <w:p w14:paraId="66A5D4FC" w14:textId="77777777" w:rsidR="00097F5A" w:rsidRDefault="004468AC" w:rsidP="00BA0C4C">
      <w:pPr>
        <w:numPr>
          <w:ilvl w:val="5"/>
          <w:numId w:val="42"/>
        </w:numPr>
        <w:ind w:left="1211"/>
      </w:pPr>
      <w:r>
        <w:t>Nerecunoașterea orelor de gardă ca vechime în muncă și în specialitate.</w:t>
      </w:r>
    </w:p>
    <w:p w14:paraId="66A5D4FD" w14:textId="77777777" w:rsidR="00097F5A" w:rsidRDefault="004468AC" w:rsidP="00BA0C4C">
      <w:pPr>
        <w:numPr>
          <w:ilvl w:val="0"/>
          <w:numId w:val="42"/>
        </w:numPr>
        <w:pBdr>
          <w:top w:val="nil"/>
          <w:left w:val="nil"/>
          <w:bottom w:val="nil"/>
          <w:right w:val="nil"/>
          <w:between w:val="nil"/>
        </w:pBdr>
        <w:ind w:left="371"/>
        <w:rPr>
          <w:rFonts w:eastAsia="Arial" w:cs="Arial"/>
          <w:color w:val="000000"/>
        </w:rPr>
      </w:pPr>
      <w:r>
        <w:rPr>
          <w:rFonts w:eastAsia="Arial" w:cs="Arial"/>
          <w:color w:val="000000"/>
        </w:rPr>
        <w:t>Nu se pot asigura corespunzător activitățile curente ale secției de cardiologie / neurologie: îngrijirea pacienților internați, consulturile interclinice, etc.</w:t>
      </w:r>
    </w:p>
    <w:p w14:paraId="66A5D4FE" w14:textId="77777777" w:rsidR="00097F5A" w:rsidRDefault="00097F5A"/>
    <w:p w14:paraId="66A5D4FF" w14:textId="77777777" w:rsidR="00097F5A" w:rsidRDefault="004468AC">
      <w:r>
        <w:rPr>
          <w:b/>
        </w:rPr>
        <w:t>Spitalele municipale şi orăşeneşti</w:t>
      </w:r>
      <w:r>
        <w:t xml:space="preserve"> asigură o acoperire mai mică, însă necesară, a asistenței cardiologice / neurologice din România. Ele se confrunta cu probleme majore, din cauza lipsei medicilor cardiologi / neurologi si a dotărilor necesare. </w:t>
      </w:r>
      <w:r>
        <w:br w:type="page"/>
      </w:r>
    </w:p>
    <w:p w14:paraId="66A5D500" w14:textId="77777777" w:rsidR="00097F5A" w:rsidRDefault="004468AC">
      <w:pPr>
        <w:pStyle w:val="Heading2"/>
      </w:pPr>
      <w:bookmarkStart w:id="18" w:name="_Toc179463615"/>
      <w:r>
        <w:lastRenderedPageBreak/>
        <w:t>1.4. Tratamentul bolilor cardiovasculare</w:t>
      </w:r>
      <w:bookmarkEnd w:id="18"/>
    </w:p>
    <w:p w14:paraId="66A5D501" w14:textId="77777777" w:rsidR="00097F5A" w:rsidRDefault="004468AC">
      <w:pPr>
        <w:pStyle w:val="Heading3"/>
      </w:pPr>
      <w:bookmarkStart w:id="19" w:name="_Toc179463616"/>
      <w:r>
        <w:t>1.4.1. Tratamentul medicamentos</w:t>
      </w:r>
      <w:bookmarkEnd w:id="19"/>
    </w:p>
    <w:p w14:paraId="66A5D502" w14:textId="77777777" w:rsidR="00097F5A" w:rsidRDefault="004468AC">
      <w:r>
        <w:t>Ultimul deceniu a însemnat pentru cardiologia din România o îmbunătățire semnificativă a modului în care sunt tratați pacienții cu patologie cardiovasculară în sensul alinierii la ghidurile europene de bună practică în domeniu. Factorii care au determinat această modificare sunt reprezentați de:</w:t>
      </w:r>
    </w:p>
    <w:p w14:paraId="66A5D503" w14:textId="77777777" w:rsidR="00097F5A" w:rsidRDefault="004468AC">
      <w:pPr>
        <w:numPr>
          <w:ilvl w:val="0"/>
          <w:numId w:val="45"/>
        </w:numPr>
      </w:pPr>
      <w:r>
        <w:t>îmbunătățirea semnificativă a cunoașterii ghidurilor de bună practică, îndeosebi datorită programelor educaționale desfășurate de Societatea Română de Cardiologie (SRC);</w:t>
      </w:r>
    </w:p>
    <w:p w14:paraId="66A5D504" w14:textId="77777777" w:rsidR="00097F5A" w:rsidRDefault="004468AC">
      <w:pPr>
        <w:numPr>
          <w:ilvl w:val="0"/>
          <w:numId w:val="45"/>
        </w:numPr>
      </w:pPr>
      <w:r>
        <w:t>creșterea conștientizării populației legate de prevenția și riscurile netratării bolilor cardiovasculare, datorită campaniilor media ale instituțiilor statului și organizațiilor profesionale, în special a programelor desfășurate de către Fundația Română a Inimii;</w:t>
      </w:r>
    </w:p>
    <w:p w14:paraId="66A5D505" w14:textId="77777777" w:rsidR="00097F5A" w:rsidRDefault="004468AC">
      <w:pPr>
        <w:numPr>
          <w:ilvl w:val="0"/>
          <w:numId w:val="45"/>
        </w:numPr>
      </w:pPr>
      <w:r>
        <w:t>creșterea accesului pacienților la medicamentele de ultimă generație, prin compensarea totală sau parțială a costurilor acestor terapii în baza programelor de sănătate sau a contractelor cost-volum.</w:t>
      </w:r>
    </w:p>
    <w:p w14:paraId="66A5D506" w14:textId="77777777" w:rsidR="00097F5A" w:rsidRDefault="004468AC">
      <w:r>
        <w:t>Cu toate acestea, tratamentul bolilor cardiovasculare este departe de a fi optim la nivel național, existând discrepanțe regionale semnificative. Principalele cauze sunt:</w:t>
      </w:r>
    </w:p>
    <w:p w14:paraId="66A5D507" w14:textId="3A91FA65" w:rsidR="00097F5A" w:rsidRDefault="004468AC">
      <w:pPr>
        <w:numPr>
          <w:ilvl w:val="0"/>
          <w:numId w:val="45"/>
        </w:numPr>
      </w:pPr>
      <w:r w:rsidRPr="000C0F87">
        <w:rPr>
          <w:color w:val="000000" w:themeColor="text1"/>
        </w:rPr>
        <w:t xml:space="preserve">aplicarea </w:t>
      </w:r>
      <w:r w:rsidR="00057BD4" w:rsidRPr="000C0F87">
        <w:rPr>
          <w:color w:val="000000" w:themeColor="text1"/>
        </w:rPr>
        <w:t>î</w:t>
      </w:r>
      <w:r w:rsidR="000F4D8F" w:rsidRPr="000C0F87">
        <w:rPr>
          <w:color w:val="000000" w:themeColor="text1"/>
        </w:rPr>
        <w:t>nc</w:t>
      </w:r>
      <w:r w:rsidR="00057BD4" w:rsidRPr="000C0F87">
        <w:rPr>
          <w:color w:val="000000" w:themeColor="text1"/>
        </w:rPr>
        <w:t>ă</w:t>
      </w:r>
      <w:r w:rsidR="000F4D8F" w:rsidRPr="000C0F87">
        <w:rPr>
          <w:color w:val="000000" w:themeColor="text1"/>
        </w:rPr>
        <w:t xml:space="preserve"> </w:t>
      </w:r>
      <w:r w:rsidRPr="000C0F87">
        <w:rPr>
          <w:color w:val="000000" w:themeColor="text1"/>
        </w:rPr>
        <w:t xml:space="preserve">insuficientă </w:t>
      </w:r>
      <w:r>
        <w:t>a ghidurilor de bună practică medicală;</w:t>
      </w:r>
    </w:p>
    <w:p w14:paraId="66A5D508" w14:textId="77777777" w:rsidR="00097F5A" w:rsidRDefault="004468AC">
      <w:pPr>
        <w:numPr>
          <w:ilvl w:val="0"/>
          <w:numId w:val="45"/>
        </w:numPr>
      </w:pPr>
      <w:r>
        <w:t>educația insuficientă a populației;</w:t>
      </w:r>
    </w:p>
    <w:p w14:paraId="66A5D509" w14:textId="77777777" w:rsidR="00097F5A" w:rsidRDefault="004468AC">
      <w:pPr>
        <w:numPr>
          <w:ilvl w:val="0"/>
          <w:numId w:val="45"/>
        </w:numPr>
      </w:pPr>
      <w:r>
        <w:t>costuri mari pentru anumite clase terapeutice, limitând.accesul pacienților terapii cu beneficii suplimentare dovedite.</w:t>
      </w:r>
    </w:p>
    <w:p w14:paraId="66A5D50A" w14:textId="77777777" w:rsidR="00097F5A" w:rsidRDefault="00097F5A"/>
    <w:p w14:paraId="66A5D50B" w14:textId="77777777" w:rsidR="00097F5A" w:rsidRDefault="004468AC">
      <w:pPr>
        <w:pStyle w:val="Heading3"/>
      </w:pPr>
      <w:bookmarkStart w:id="20" w:name="_Toc179463617"/>
      <w:r>
        <w:t>1.4.2. Cardiologia intervențională</w:t>
      </w:r>
      <w:bookmarkEnd w:id="20"/>
    </w:p>
    <w:p w14:paraId="66A5D50C" w14:textId="6EB0E8A2" w:rsidR="00097F5A" w:rsidRPr="00635DB0" w:rsidRDefault="004468AC">
      <w:pPr>
        <w:rPr>
          <w:color w:val="000000" w:themeColor="text1"/>
        </w:rPr>
      </w:pPr>
      <w:r>
        <w:t>Activitatea de cardiologie intervențională este o componentă obligatorie a cardiologiei moderne. În România, în ciuda progresului continuu din ultimii ani a activității de cardiologie intervențională, ea rămâne în continuare insuficient dezvoltată, aspect ilustrat cel mai bine în diferența numărului de proceduri realizate în anul 2021, chiar și comparativ cu țările din aceeași regiune geografică (datele ESC Atlas of Cardiology</w:t>
      </w:r>
      <w:r>
        <w:rPr>
          <w:vertAlign w:val="superscript"/>
        </w:rPr>
        <w:footnoteReference w:id="8"/>
      </w:r>
      <w:r>
        <w:t xml:space="preserve">). Se poate remarca faptul că </w:t>
      </w:r>
      <w:r w:rsidRPr="00635DB0">
        <w:rPr>
          <w:color w:val="000000" w:themeColor="text1"/>
        </w:rPr>
        <w:t>raportat la populație, România se situează în medie la un volum de proceduri undeva la jumătate față de aceste țări.</w:t>
      </w:r>
    </w:p>
    <w:p w14:paraId="66A5D50D" w14:textId="5DC0187A" w:rsidR="00097F5A" w:rsidRPr="00635DB0" w:rsidRDefault="004468AC">
      <w:pPr>
        <w:numPr>
          <w:ilvl w:val="0"/>
          <w:numId w:val="47"/>
        </w:numPr>
        <w:rPr>
          <w:color w:val="000000" w:themeColor="text1"/>
        </w:rPr>
      </w:pPr>
      <w:r w:rsidRPr="00635DB0">
        <w:rPr>
          <w:b/>
          <w:color w:val="000000" w:themeColor="text1"/>
        </w:rPr>
        <w:t>proceduri de angiografie sau cateterism cardiac diagnostic</w:t>
      </w:r>
      <w:r w:rsidRPr="00635DB0">
        <w:rPr>
          <w:color w:val="000000" w:themeColor="text1"/>
        </w:rPr>
        <w:t>: Rom</w:t>
      </w:r>
      <w:r w:rsidR="003812FE" w:rsidRPr="00635DB0">
        <w:rPr>
          <w:color w:val="000000" w:themeColor="text1"/>
        </w:rPr>
        <w:t>â</w:t>
      </w:r>
      <w:r w:rsidRPr="00635DB0">
        <w:rPr>
          <w:color w:val="000000" w:themeColor="text1"/>
        </w:rPr>
        <w:t>nia cu 2.212 proceduri/milion locuitori reprezintă 48,7% din numărul de proceduri din Polonia, 37,0% din numărul de proceduri din Cehia, 56,5% din numărul de proceduri din Slovacia, 43,0% din numărul de proceduri din Ungaria și 57,5% din numărul de proceduri din Bulgaria;</w:t>
      </w:r>
    </w:p>
    <w:p w14:paraId="66A5D50E" w14:textId="1B827E32" w:rsidR="00097F5A" w:rsidRPr="00635DB0" w:rsidRDefault="004468AC">
      <w:pPr>
        <w:numPr>
          <w:ilvl w:val="0"/>
          <w:numId w:val="47"/>
        </w:numPr>
        <w:rPr>
          <w:color w:val="000000" w:themeColor="text1"/>
        </w:rPr>
      </w:pPr>
      <w:r w:rsidRPr="00635DB0">
        <w:rPr>
          <w:b/>
          <w:color w:val="000000" w:themeColor="text1"/>
        </w:rPr>
        <w:t>proceduri de angioplastie coronariană percutană electivă</w:t>
      </w:r>
      <w:r w:rsidRPr="00635DB0">
        <w:rPr>
          <w:color w:val="000000" w:themeColor="text1"/>
        </w:rPr>
        <w:t xml:space="preserve"> (PCI): Rom</w:t>
      </w:r>
      <w:r w:rsidR="00EB58BB" w:rsidRPr="00635DB0">
        <w:rPr>
          <w:color w:val="000000" w:themeColor="text1"/>
        </w:rPr>
        <w:t>â</w:t>
      </w:r>
      <w:r w:rsidRPr="00635DB0">
        <w:rPr>
          <w:color w:val="000000" w:themeColor="text1"/>
        </w:rPr>
        <w:t>nia cu 1.125 proceduri/milion locuitori reprezintă 42,0% din numărul de proceduri din Polonia, 49,6% din numărul de proceduri din Cehia, 42,0% din numărul de proceduri din Slovacia, 48,2% din numărul de proceduri din Ungaria și 23,7% din numărul de proceduri din Bulgaria;</w:t>
      </w:r>
    </w:p>
    <w:p w14:paraId="66A5D50F" w14:textId="66837A7C" w:rsidR="00097F5A" w:rsidRPr="00635DB0" w:rsidRDefault="004468AC">
      <w:pPr>
        <w:numPr>
          <w:ilvl w:val="0"/>
          <w:numId w:val="47"/>
        </w:numPr>
        <w:rPr>
          <w:color w:val="000000" w:themeColor="text1"/>
        </w:rPr>
      </w:pPr>
      <w:r w:rsidRPr="00635DB0">
        <w:rPr>
          <w:b/>
          <w:color w:val="000000" w:themeColor="text1"/>
        </w:rPr>
        <w:t>proceduri de angioplastie coronariană percutană primară de urgență</w:t>
      </w:r>
      <w:r w:rsidRPr="00635DB0">
        <w:rPr>
          <w:color w:val="000000" w:themeColor="text1"/>
        </w:rPr>
        <w:t xml:space="preserve"> (pPCI): Rom</w:t>
      </w:r>
      <w:r w:rsidR="00EB58BB" w:rsidRPr="00635DB0">
        <w:rPr>
          <w:color w:val="000000" w:themeColor="text1"/>
        </w:rPr>
        <w:t>â</w:t>
      </w:r>
      <w:r w:rsidRPr="00635DB0">
        <w:rPr>
          <w:color w:val="000000" w:themeColor="text1"/>
        </w:rPr>
        <w:t>nia cu 428 proceduri/milion locuitori reprezintă 65,0% din numărul de proceduri din Polonia, 80,1% din numărul de proceduri din Cehia, 61,9% din numărul de proceduri din Slovacia, 64,3% din numărul de proceduri din Ungaria și 35,4% din numărul de proceduri din Bulgaria;</w:t>
      </w:r>
    </w:p>
    <w:p w14:paraId="66A5D510" w14:textId="6C5598EB" w:rsidR="00097F5A" w:rsidRPr="00635DB0" w:rsidRDefault="004468AC">
      <w:pPr>
        <w:numPr>
          <w:ilvl w:val="0"/>
          <w:numId w:val="47"/>
        </w:numPr>
        <w:rPr>
          <w:color w:val="000000" w:themeColor="text1"/>
        </w:rPr>
      </w:pPr>
      <w:r w:rsidRPr="00635DB0">
        <w:rPr>
          <w:b/>
          <w:color w:val="000000" w:themeColor="text1"/>
        </w:rPr>
        <w:t>proceduri de implant percutan de valvă aortică</w:t>
      </w:r>
      <w:r w:rsidRPr="00635DB0">
        <w:rPr>
          <w:color w:val="000000" w:themeColor="text1"/>
        </w:rPr>
        <w:t xml:space="preserve"> (TAVI): Rom</w:t>
      </w:r>
      <w:r w:rsidR="00EB58BB" w:rsidRPr="00635DB0">
        <w:rPr>
          <w:color w:val="000000" w:themeColor="text1"/>
        </w:rPr>
        <w:t>â</w:t>
      </w:r>
      <w:r w:rsidRPr="00635DB0">
        <w:rPr>
          <w:color w:val="000000" w:themeColor="text1"/>
        </w:rPr>
        <w:t>nia cu 22 proceduri/milion locuitori reprezintă 55,3% din numărul de proceduri din Polonia, 24,8% din numărul de proceduri din Cehia, 55,3% din numărul de proceduri din Slovacia, depășind Ungaria și Bulgaria ca număr de proceduri per milion de locuitori. În ce privește procedurile structurale adresate valvei mitrale și tricuspide, ele sunt practicate doar ocazional în Rom</w:t>
      </w:r>
      <w:r w:rsidR="00EB58BB" w:rsidRPr="00635DB0">
        <w:rPr>
          <w:color w:val="000000" w:themeColor="text1"/>
        </w:rPr>
        <w:t>â</w:t>
      </w:r>
      <w:r w:rsidRPr="00635DB0">
        <w:rPr>
          <w:color w:val="000000" w:themeColor="text1"/>
        </w:rPr>
        <w:t>nia în acest moment, programul dedicat al CNAS fiind în curs de implementare.</w:t>
      </w:r>
    </w:p>
    <w:p w14:paraId="66A5D511" w14:textId="77777777" w:rsidR="00097F5A" w:rsidRPr="00635DB0" w:rsidRDefault="00097F5A">
      <w:pPr>
        <w:ind w:left="360"/>
        <w:rPr>
          <w:color w:val="000000" w:themeColor="text1"/>
        </w:rPr>
      </w:pPr>
    </w:p>
    <w:p w14:paraId="66A5D512" w14:textId="77777777" w:rsidR="00097F5A" w:rsidRDefault="004468AC">
      <w:r w:rsidRPr="00635DB0">
        <w:rPr>
          <w:color w:val="000000" w:themeColor="text1"/>
        </w:rPr>
        <w:t xml:space="preserve">Principalele cauze responsabile de această situație la nivel național </w:t>
      </w:r>
      <w:r>
        <w:t>sunt:</w:t>
      </w:r>
    </w:p>
    <w:p w14:paraId="66A5D513" w14:textId="77777777" w:rsidR="00097F5A" w:rsidRDefault="004468AC">
      <w:pPr>
        <w:numPr>
          <w:ilvl w:val="0"/>
          <w:numId w:val="48"/>
        </w:numPr>
      </w:pPr>
      <w:r>
        <w:rPr>
          <w:b/>
        </w:rPr>
        <w:lastRenderedPageBreak/>
        <w:t>numărul insuficient de centre de cardiologie intervențională</w:t>
      </w:r>
      <w:r>
        <w:t xml:space="preserve">, respectiv a personalului instruit pentru a practica aceste proceduri. Astfel, comparând situația existentă în Romania în anul 2021 cu cea a țărilor din același areal geografic, avem: (1) </w:t>
      </w:r>
      <w:r>
        <w:rPr>
          <w:i/>
        </w:rPr>
        <w:t>centre cu laborator de cateterism cardiac disponibil 24 ore si 7 zile/săptămâna</w:t>
      </w:r>
      <w:r>
        <w:t xml:space="preserve">: 1,03/milion de locuitori în Romania, față de 4,19 în Polonia, 2,06 în Cehia, 1,10 în Slovacia, 2,05 în Ungaria și 8,31 în Bulgaria; (2) </w:t>
      </w:r>
      <w:r>
        <w:rPr>
          <w:i/>
        </w:rPr>
        <w:t>centre cu laborator de cateterism cardiac dotat pentru proceduri structurale</w:t>
      </w:r>
      <w:r>
        <w:t>: 0,67/milion de locuitori în Romania, față de 1,16 în Polonia, 1,22 în Cehia, 1,10 în Slovacia, 0,61 în Ungaria și 0,29 în Bulgaria. În interpretarea corectă a acestor date trebuie precizat că unele dintre aceste țări au o suprafață considerabil mai mică decât cea a României, cu o infrastructură rutieră considerabil mai bună, ceea ce le permite sa aibă posibilitatea de a acoperi necesarul de astfel de proceduri cu un număr mai redus de centre, dar cu volum mare de activitate.</w:t>
      </w:r>
    </w:p>
    <w:p w14:paraId="66A5D514" w14:textId="13D99041" w:rsidR="00097F5A" w:rsidRDefault="004468AC">
      <w:pPr>
        <w:numPr>
          <w:ilvl w:val="0"/>
          <w:numId w:val="48"/>
        </w:numPr>
      </w:pPr>
      <w:r>
        <w:rPr>
          <w:b/>
        </w:rPr>
        <w:t xml:space="preserve">repartizarea </w:t>
      </w:r>
      <w:r w:rsidR="00F15E98">
        <w:rPr>
          <w:b/>
        </w:rPr>
        <w:t>ne</w:t>
      </w:r>
      <w:r>
        <w:rPr>
          <w:b/>
        </w:rPr>
        <w:t>omogenă a centrelor la nivel național</w:t>
      </w:r>
      <w:r>
        <w:t>, limitând accesul unor categorii de pacienți la centrele de cardiologie intervențională. Majoritatea centrelor de cardiologie intervențională sunt localizate la nivelul centrelor universitare, existând zone mari din România care nu sunt acoperite. Acest aspect este important mai ales în cazul procedurile de urgență imediată (angioplastia primară în infarctul miocardic acut), pentru realizarea cărora este necesar transferul pacientului pe distanțe mari (peste 100 km) ceea ce, în condițiile infrastructurii rutiere din România, scoate pacientul din intervalul optim pentru realizarea tratamentului de reperfuzie; transferul pe cale aeriană rezolvă doar în puține cazuri această problemă.</w:t>
      </w:r>
    </w:p>
    <w:p w14:paraId="66A5D515" w14:textId="77777777" w:rsidR="00097F5A" w:rsidRDefault="004468AC">
      <w:pPr>
        <w:numPr>
          <w:ilvl w:val="0"/>
          <w:numId w:val="48"/>
        </w:numPr>
      </w:pPr>
      <w:r>
        <w:rPr>
          <w:b/>
        </w:rPr>
        <w:t>finanțarea inadecvată</w:t>
      </w:r>
      <w:r>
        <w:t>, atât în valoare absolută, cât și ca modalitate de distribuție la nivelul centrelor și mai ales ca ritmicitate a acestei finanțări. Ca atare, anumite proceduri nu pot fi realizate optim și nu poate exista o predictibilitate a acestei activități la nivelul centrelor;</w:t>
      </w:r>
    </w:p>
    <w:p w14:paraId="66A5D516" w14:textId="77777777" w:rsidR="00097F5A" w:rsidRDefault="004468AC">
      <w:pPr>
        <w:numPr>
          <w:ilvl w:val="0"/>
          <w:numId w:val="48"/>
        </w:numPr>
      </w:pPr>
      <w:r>
        <w:rPr>
          <w:b/>
        </w:rPr>
        <w:t>dificultatea de a include centre noi</w:t>
      </w:r>
      <w:r>
        <w:t xml:space="preserve"> în programele de sănătate. Astfel, există centre în spitalele publice care posedă infrastructura necesară,  dar nu au suficient personal. Pe de altă parte, centrele din spitalele private nu doresc să acceseze programele procedurilor de urgență, cum ar fi angioplastia primară în infarctul miocardic acut;</w:t>
      </w:r>
    </w:p>
    <w:p w14:paraId="66A5D517" w14:textId="77777777" w:rsidR="00097F5A" w:rsidRDefault="004468AC">
      <w:pPr>
        <w:numPr>
          <w:ilvl w:val="0"/>
          <w:numId w:val="48"/>
        </w:numPr>
      </w:pPr>
      <w:r>
        <w:rPr>
          <w:b/>
        </w:rPr>
        <w:t xml:space="preserve">lipsa unor registre </w:t>
      </w:r>
      <w:r>
        <w:t>care să acopere întregul spectru al procedurilor de cardiologie intervențională, care să ofere o imagine completă atât a aspectelor legate de finanțare cât și a celor de calitate a procedurilor efectuate, și care să reprezinte baza obiectivă a dezvoltării ulterioare. Registrul de proceduri intervenționale în sindroamele coronariene acute (ACS-PCI), derulat de către SRC sub egida programului EuroHeart al ESC, se bazează pe voluntariat și nu are caracter de obligativitate la nivel național.</w:t>
      </w:r>
    </w:p>
    <w:p w14:paraId="66A5D518" w14:textId="77777777" w:rsidR="00097F5A" w:rsidRDefault="00097F5A">
      <w:pPr>
        <w:ind w:left="360"/>
      </w:pPr>
    </w:p>
    <w:p w14:paraId="66A5D519" w14:textId="77777777" w:rsidR="00097F5A" w:rsidRDefault="004468AC">
      <w:pPr>
        <w:pStyle w:val="Heading3"/>
      </w:pPr>
      <w:bookmarkStart w:id="21" w:name="_Toc179463618"/>
      <w:r>
        <w:t>1.4.3. Electrofiziologia intervențională</w:t>
      </w:r>
      <w:bookmarkEnd w:id="21"/>
    </w:p>
    <w:p w14:paraId="66A5D51A" w14:textId="77777777" w:rsidR="00097F5A" w:rsidRDefault="004468AC">
      <w:r>
        <w:t>Electrofiziologia intervențională, cu referire atât la partea de terapie ablativă cât și la implantul de dispozitive electronice de ritm, este o componentă absolut obligatorie a cardiologiei moderne. În ciuda dezvoltării explozive a acestor ramuri din ultimii ani, electrofiziologia intervențională este în acest moment unul dintre cele mai văduvite domenii ale practicii cardiologice din România. Compararea  numărului de proceduri realizate în anul 2021 cu cel din țările din aceeași regiune geografică arată cifre absolut îngrijorătoare</w:t>
      </w:r>
      <w:r>
        <w:rPr>
          <w:vertAlign w:val="superscript"/>
        </w:rPr>
        <w:footnoteReference w:id="9"/>
      </w:r>
      <w:r>
        <w:t>. Aceasta în contextul în care, vorbind de populații asemănătoare, necesarul este foarte probabil similar, ceea ce sugerează că un număr foarte mare de pacienți nu beneficiază de astfel de proceduri, adesea salvatoare de viață. Astfel:</w:t>
      </w:r>
    </w:p>
    <w:p w14:paraId="66A5D51B" w14:textId="77777777" w:rsidR="00097F5A" w:rsidRDefault="004468AC">
      <w:pPr>
        <w:numPr>
          <w:ilvl w:val="0"/>
          <w:numId w:val="47"/>
        </w:numPr>
      </w:pPr>
      <w:r>
        <w:rPr>
          <w:b/>
        </w:rPr>
        <w:t>proceduri de ablație a aritmiilor</w:t>
      </w:r>
      <w:r>
        <w:t>: Romania cu 72,0 proceduri/milion locuitori reprezintă 38,0% din numărul de proceduri din Polonia, 34,4% din numărul de proceduri din Cehia, 48,9% din numărul de proceduri din Slovacia, 16,6% din numărul de proceduri din Ungaria și 45,5% din numărul de proceduri din Bulgaria;</w:t>
      </w:r>
    </w:p>
    <w:p w14:paraId="66A5D51C" w14:textId="77777777" w:rsidR="00097F5A" w:rsidRPr="00635DB0" w:rsidRDefault="004468AC">
      <w:pPr>
        <w:numPr>
          <w:ilvl w:val="0"/>
          <w:numId w:val="47"/>
        </w:numPr>
        <w:rPr>
          <w:color w:val="000000" w:themeColor="text1"/>
        </w:rPr>
      </w:pPr>
      <w:r>
        <w:rPr>
          <w:b/>
        </w:rPr>
        <w:t>implant de stimulatoare cardiace</w:t>
      </w:r>
      <w:r>
        <w:t xml:space="preserve">: Romania cu 319 proceduri/milion locuitori reprezintă 42,0% din numărul de proceduri din Polonia, 49,6% din numărul de proceduri din Cehia, 42,0% </w:t>
      </w:r>
      <w:r>
        <w:lastRenderedPageBreak/>
        <w:t>din numărul de proceduri din Slovacia, 59,7% din numărul de proceduri din Ungaria și 57,5% din numărul de proceduri din Bulgaria. La aceasta trebuie luat în considerare și faptul că gradul de complexitate a dispozitivelor implantate este, cel puțin comparativ cu unele țări din listă, mult mai redus, anumite tehnici (stimulare selectivă de sistem excitoconductor, stimulatoarele „leadless” fiind foarte puțin utilizate în România</w:t>
      </w:r>
      <w:r w:rsidRPr="00635DB0">
        <w:rPr>
          <w:color w:val="000000" w:themeColor="text1"/>
        </w:rPr>
        <w:t>);</w:t>
      </w:r>
    </w:p>
    <w:p w14:paraId="66A5D51D" w14:textId="56C2BBFB" w:rsidR="00097F5A" w:rsidRPr="00635DB0" w:rsidRDefault="004468AC">
      <w:pPr>
        <w:numPr>
          <w:ilvl w:val="0"/>
          <w:numId w:val="47"/>
        </w:numPr>
        <w:rPr>
          <w:color w:val="000000" w:themeColor="text1"/>
        </w:rPr>
      </w:pPr>
      <w:r w:rsidRPr="00635DB0">
        <w:rPr>
          <w:b/>
          <w:color w:val="000000" w:themeColor="text1"/>
        </w:rPr>
        <w:t>implantul de defibrilatoare cardiace</w:t>
      </w:r>
      <w:r w:rsidRPr="00635DB0">
        <w:rPr>
          <w:color w:val="000000" w:themeColor="text1"/>
        </w:rPr>
        <w:t xml:space="preserve"> (ICD): Rom</w:t>
      </w:r>
      <w:r w:rsidR="00A041D5" w:rsidRPr="00635DB0">
        <w:rPr>
          <w:color w:val="000000" w:themeColor="text1"/>
        </w:rPr>
        <w:t>â</w:t>
      </w:r>
      <w:r w:rsidRPr="00635DB0">
        <w:rPr>
          <w:color w:val="000000" w:themeColor="text1"/>
        </w:rPr>
        <w:t>nia cu 319,4 proceduri/milion locuitori reprezintă 15,7% din numărul de proceduri din Polonia, 8,5% din numărul de proceduri din Cehia, 27,5% din numărul de proceduri din Slovacia și 31,9% din numărul de proceduri din Ungaria. Trebuie menționat că, spre deosebire de alte țări, defibrilatoarele subcutane (S-ICD), dispozitive considerabil mai scumpe, sunt foarte puțin utilizate în România;</w:t>
      </w:r>
    </w:p>
    <w:p w14:paraId="66A5D51E" w14:textId="26E5D098" w:rsidR="00097F5A" w:rsidRPr="00635DB0" w:rsidRDefault="004468AC">
      <w:pPr>
        <w:numPr>
          <w:ilvl w:val="0"/>
          <w:numId w:val="47"/>
        </w:numPr>
        <w:rPr>
          <w:color w:val="000000" w:themeColor="text1"/>
        </w:rPr>
      </w:pPr>
      <w:r w:rsidRPr="00635DB0">
        <w:rPr>
          <w:b/>
          <w:color w:val="000000" w:themeColor="text1"/>
        </w:rPr>
        <w:t>proceduri de resincronizare cardiacă</w:t>
      </w:r>
      <w:r w:rsidRPr="00635DB0">
        <w:rPr>
          <w:color w:val="000000" w:themeColor="text1"/>
        </w:rPr>
        <w:t xml:space="preserve"> (CRT) cu sau fără suport de defibrilare: Rom</w:t>
      </w:r>
      <w:r w:rsidR="00A041D5" w:rsidRPr="00635DB0">
        <w:rPr>
          <w:color w:val="000000" w:themeColor="text1"/>
        </w:rPr>
        <w:t>â</w:t>
      </w:r>
      <w:r w:rsidRPr="00635DB0">
        <w:rPr>
          <w:color w:val="000000" w:themeColor="text1"/>
        </w:rPr>
        <w:t>nia cu 14,3 proceduri/milion locuitori reprezintă 10,7% din numărul de proceduri din Polonia, 6,3% din numărul de proceduri din Cehia, 15,4% din numărul de proceduri din Slovacia și 13,6% din numărul de proceduri din Ungaria.</w:t>
      </w:r>
    </w:p>
    <w:p w14:paraId="66A5D51F" w14:textId="77777777" w:rsidR="00097F5A" w:rsidRPr="00635DB0" w:rsidRDefault="00097F5A">
      <w:pPr>
        <w:ind w:left="360"/>
        <w:rPr>
          <w:color w:val="000000" w:themeColor="text1"/>
        </w:rPr>
      </w:pPr>
    </w:p>
    <w:p w14:paraId="66A5D520" w14:textId="77777777" w:rsidR="00097F5A" w:rsidRPr="00635DB0" w:rsidRDefault="004468AC">
      <w:pPr>
        <w:rPr>
          <w:color w:val="000000" w:themeColor="text1"/>
        </w:rPr>
      </w:pPr>
      <w:r w:rsidRPr="00635DB0">
        <w:rPr>
          <w:color w:val="000000" w:themeColor="text1"/>
        </w:rPr>
        <w:t>Principalele cauze responsabile de această situație, ca și în cazul procedurilor de cardiologie intervențională, sunt reprezentate de:</w:t>
      </w:r>
    </w:p>
    <w:p w14:paraId="66A5D521" w14:textId="31606D01" w:rsidR="00097F5A" w:rsidRDefault="004468AC">
      <w:pPr>
        <w:numPr>
          <w:ilvl w:val="0"/>
          <w:numId w:val="48"/>
        </w:numPr>
      </w:pPr>
      <w:r w:rsidRPr="00635DB0">
        <w:rPr>
          <w:b/>
          <w:color w:val="000000" w:themeColor="text1"/>
        </w:rPr>
        <w:t>număr insuficient de centre de electrofiziologie intervențională</w:t>
      </w:r>
      <w:r w:rsidRPr="00635DB0">
        <w:rPr>
          <w:color w:val="000000" w:themeColor="text1"/>
        </w:rPr>
        <w:t>, respectiv a personalului instruit pentru a practica aceste proceduri. Astfel, comparând situația existentă în Rom</w:t>
      </w:r>
      <w:r w:rsidR="00A041D5" w:rsidRPr="00635DB0">
        <w:rPr>
          <w:color w:val="000000" w:themeColor="text1"/>
        </w:rPr>
        <w:t>â</w:t>
      </w:r>
      <w:r w:rsidRPr="00635DB0">
        <w:rPr>
          <w:color w:val="000000" w:themeColor="text1"/>
        </w:rPr>
        <w:t xml:space="preserve">nia în anul 2021 cu cea a țărilor din același areal geografic, avem următoarea situație: (1) </w:t>
      </w:r>
      <w:r w:rsidRPr="00635DB0">
        <w:rPr>
          <w:i/>
          <w:color w:val="000000" w:themeColor="text1"/>
        </w:rPr>
        <w:t>centre cu laborator de electrofiziologie intervențională/ablație</w:t>
      </w:r>
      <w:r w:rsidRPr="00635DB0">
        <w:rPr>
          <w:color w:val="000000" w:themeColor="text1"/>
        </w:rPr>
        <w:t>: 0,67/milion de locuitori în Rom</w:t>
      </w:r>
      <w:r w:rsidR="00C4473B" w:rsidRPr="00635DB0">
        <w:rPr>
          <w:color w:val="000000" w:themeColor="text1"/>
        </w:rPr>
        <w:t>â</w:t>
      </w:r>
      <w:r w:rsidRPr="00635DB0">
        <w:rPr>
          <w:color w:val="000000" w:themeColor="text1"/>
        </w:rPr>
        <w:t xml:space="preserve">nia, față de 2,40 în Polonia, 2,34 în Cehia, 0,73 în Slovacia, 1,54 în Ungaria și 0,72 în Bulgaria; (2) </w:t>
      </w:r>
      <w:r w:rsidRPr="00635DB0">
        <w:rPr>
          <w:i/>
          <w:color w:val="000000" w:themeColor="text1"/>
        </w:rPr>
        <w:t>centre cu posibilitate de implantare de stimulatoare cardiace</w:t>
      </w:r>
      <w:r w:rsidRPr="00635DB0">
        <w:rPr>
          <w:color w:val="000000" w:themeColor="text1"/>
        </w:rPr>
        <w:t>: 1,24/milion de locuitori în Rom</w:t>
      </w:r>
      <w:r w:rsidR="00640EE5" w:rsidRPr="00635DB0">
        <w:rPr>
          <w:color w:val="000000" w:themeColor="text1"/>
        </w:rPr>
        <w:t>â</w:t>
      </w:r>
      <w:r w:rsidRPr="00635DB0">
        <w:rPr>
          <w:color w:val="000000" w:themeColor="text1"/>
        </w:rPr>
        <w:t xml:space="preserve">nia, față de 4,00 în Polonia, 3,47 în Cehia, 2,75 în Slovacia, 1,54 în Ungaria și 4,59 în Bulgaria. Este de menționat că în România exista spitale de gradul </w:t>
      </w:r>
      <w:r>
        <w:t xml:space="preserve">I sau II care nu numai că nu au posibilitatea de a implanta stimulatoare cardiace, ci nu practică nici măcar stimularea temporară de urgență, procedură din </w:t>
      </w:r>
      <w:r w:rsidRPr="000C0F87">
        <w:rPr>
          <w:color w:val="000000" w:themeColor="text1"/>
        </w:rPr>
        <w:t xml:space="preserve">curricula de pregătire a oricărui medic cardiolog și având caracter salvator de viață; (3) </w:t>
      </w:r>
      <w:r w:rsidRPr="000C0F87">
        <w:rPr>
          <w:i/>
          <w:color w:val="000000" w:themeColor="text1"/>
        </w:rPr>
        <w:t>centre cu posibilitate de implantare de defibrilatoare cardiace (ICD)</w:t>
      </w:r>
      <w:r w:rsidRPr="000C0F87">
        <w:rPr>
          <w:color w:val="000000" w:themeColor="text1"/>
        </w:rPr>
        <w:t>: 0,83/milion de locuitori în Rom</w:t>
      </w:r>
      <w:r w:rsidR="00640EE5" w:rsidRPr="000C0F87">
        <w:rPr>
          <w:color w:val="000000" w:themeColor="text1"/>
        </w:rPr>
        <w:t>â</w:t>
      </w:r>
      <w:r w:rsidRPr="000C0F87">
        <w:rPr>
          <w:color w:val="000000" w:themeColor="text1"/>
        </w:rPr>
        <w:t xml:space="preserve">nia, față de 3,56 în Polonia, 1,97 în Cehia, 0,73 în Slovacia, 1,43 în Ungaria și 2,15 în Bulgaria; (4) </w:t>
      </w:r>
      <w:r w:rsidRPr="000C0F87">
        <w:rPr>
          <w:i/>
          <w:color w:val="000000" w:themeColor="text1"/>
        </w:rPr>
        <w:t>centre cu posibilitate de implantare de sisteme de resincronizare</w:t>
      </w:r>
      <w:r w:rsidRPr="000C0F87">
        <w:rPr>
          <w:color w:val="000000" w:themeColor="text1"/>
        </w:rPr>
        <w:t>: 0,57/milion de locuitori în Rom</w:t>
      </w:r>
      <w:r w:rsidR="00640EE5" w:rsidRPr="000C0F87">
        <w:rPr>
          <w:color w:val="000000" w:themeColor="text1"/>
        </w:rPr>
        <w:t>â</w:t>
      </w:r>
      <w:r w:rsidRPr="000C0F87">
        <w:rPr>
          <w:color w:val="000000" w:themeColor="text1"/>
        </w:rPr>
        <w:t xml:space="preserve">nia, </w:t>
      </w:r>
      <w:r>
        <w:t>față de 2,11 în Polonia, 1,97 în Cehia, 1,10 în Slovacia, 1,43 în Ungaria și 2,15 în Bulgaria. În interpretarea corectă a acestor date trebuie precizat că unele dintre aceste țări au o suprafață considerabil mai mică decât cea a României, ceea ce le permite sa aibă posibilitatea de a acoperi necesarul de astfel de proceduri cu un număr mai redus de centre, dar cu volum mare de activitate.</w:t>
      </w:r>
    </w:p>
    <w:p w14:paraId="66A5D522" w14:textId="701EB2FC" w:rsidR="00097F5A" w:rsidRDefault="004468AC">
      <w:pPr>
        <w:numPr>
          <w:ilvl w:val="0"/>
          <w:numId w:val="48"/>
        </w:numPr>
      </w:pPr>
      <w:r>
        <w:rPr>
          <w:b/>
        </w:rPr>
        <w:t xml:space="preserve">repartizarea </w:t>
      </w:r>
      <w:r w:rsidR="00F15E98">
        <w:rPr>
          <w:b/>
        </w:rPr>
        <w:t>ne</w:t>
      </w:r>
      <w:r>
        <w:rPr>
          <w:b/>
        </w:rPr>
        <w:t>omogenă a centrelor la nivel național</w:t>
      </w:r>
      <w:r>
        <w:t xml:space="preserve">, limitând accesul unor categorii de pacienți la centrele de electrofiziologie intervențională. Vasta majoritatea a centrelor de </w:t>
      </w:r>
      <w:r w:rsidR="00F15E98">
        <w:t xml:space="preserve">electrofiziologie </w:t>
      </w:r>
      <w:r>
        <w:t>intervențională sunt localizate la nivelul centrelor universitare, existând totodată zone mari din România care nu sunt acoperite;</w:t>
      </w:r>
    </w:p>
    <w:p w14:paraId="66A5D523" w14:textId="77777777" w:rsidR="00097F5A" w:rsidRDefault="004468AC">
      <w:pPr>
        <w:numPr>
          <w:ilvl w:val="0"/>
          <w:numId w:val="48"/>
        </w:numPr>
      </w:pPr>
      <w:r>
        <w:rPr>
          <w:b/>
        </w:rPr>
        <w:t>finanțarea inadecvată</w:t>
      </w:r>
      <w:r>
        <w:t>, atât în valoare absolută, cât și ca modalitate de distribuție la nivelul centrelor și mai ales ca ritmicitate a acestei finanțări. Ca atare, anumite proceduri nu pot fi realizate optim și nu poate exista o predictibilitate a acestei activități la nivelul centrelor;</w:t>
      </w:r>
    </w:p>
    <w:p w14:paraId="66A5D524" w14:textId="64C56402" w:rsidR="00097F5A" w:rsidRDefault="004468AC">
      <w:pPr>
        <w:numPr>
          <w:ilvl w:val="0"/>
          <w:numId w:val="48"/>
        </w:numPr>
      </w:pPr>
      <w:r>
        <w:rPr>
          <w:b/>
        </w:rPr>
        <w:t>dificultatea de a include centre noi</w:t>
      </w:r>
      <w:r>
        <w:t xml:space="preserve"> în programele de sănătate. Astfel, există centre în spitalele publice care posedă infrastructura necesară, dar nu au suficient personal. Pe de altă parte, centrele din spitalele private nu doresc să acceseze programele procedurilor de urgență, cum ar fi implantarea in urgență a stimulatoarelor cardiace;</w:t>
      </w:r>
    </w:p>
    <w:p w14:paraId="66A5D525" w14:textId="77777777" w:rsidR="00097F5A" w:rsidRDefault="004468AC">
      <w:pPr>
        <w:numPr>
          <w:ilvl w:val="0"/>
          <w:numId w:val="48"/>
        </w:numPr>
        <w:pBdr>
          <w:top w:val="nil"/>
          <w:left w:val="nil"/>
          <w:bottom w:val="nil"/>
          <w:right w:val="nil"/>
          <w:between w:val="nil"/>
        </w:pBdr>
        <w:rPr>
          <w:rFonts w:eastAsia="Arial" w:cs="Arial"/>
          <w:color w:val="000000"/>
        </w:rPr>
      </w:pPr>
      <w:r>
        <w:rPr>
          <w:rFonts w:eastAsia="Arial" w:cs="Arial"/>
          <w:b/>
          <w:color w:val="000000"/>
        </w:rPr>
        <w:t xml:space="preserve">lipsa unor registre </w:t>
      </w:r>
      <w:r>
        <w:rPr>
          <w:rFonts w:eastAsia="Arial" w:cs="Arial"/>
          <w:color w:val="000000"/>
        </w:rPr>
        <w:t>care să acopere întregul spectru al procedurilor de cardiologie intervențională, care să ofere o imagine completă atât a aspectelor legate de finanțare cât și a celor de calitate a procedurilor efectuate, și care să reprezinte baza obiectivă a dezvoltării ulterioare;</w:t>
      </w:r>
    </w:p>
    <w:p w14:paraId="66A5D526" w14:textId="77777777" w:rsidR="00097F5A" w:rsidRDefault="004468AC">
      <w:pPr>
        <w:numPr>
          <w:ilvl w:val="0"/>
          <w:numId w:val="48"/>
        </w:numPr>
        <w:pBdr>
          <w:top w:val="nil"/>
          <w:left w:val="nil"/>
          <w:bottom w:val="nil"/>
          <w:right w:val="nil"/>
          <w:between w:val="nil"/>
        </w:pBdr>
        <w:rPr>
          <w:rFonts w:eastAsia="Arial" w:cs="Arial"/>
          <w:color w:val="000000"/>
        </w:rPr>
      </w:pPr>
      <w:r>
        <w:rPr>
          <w:rFonts w:eastAsia="Arial" w:cs="Arial"/>
          <w:color w:val="000000"/>
        </w:rPr>
        <w:t xml:space="preserve">Nivelul </w:t>
      </w:r>
      <w:r>
        <w:rPr>
          <w:rFonts w:eastAsia="Arial" w:cs="Arial"/>
          <w:b/>
          <w:color w:val="000000"/>
        </w:rPr>
        <w:t>insuficient de supraspecializare</w:t>
      </w:r>
      <w:r>
        <w:rPr>
          <w:rFonts w:eastAsia="Arial" w:cs="Arial"/>
          <w:color w:val="000000"/>
        </w:rPr>
        <w:t xml:space="preserve"> al resursei umane.</w:t>
      </w:r>
    </w:p>
    <w:p w14:paraId="66A5D527" w14:textId="77777777" w:rsidR="00097F5A" w:rsidRDefault="00097F5A">
      <w:pPr>
        <w:ind w:left="360"/>
      </w:pPr>
    </w:p>
    <w:p w14:paraId="66A5D528" w14:textId="77777777" w:rsidR="00097F5A" w:rsidRDefault="004468AC">
      <w:pPr>
        <w:pStyle w:val="Heading3"/>
      </w:pPr>
      <w:bookmarkStart w:id="22" w:name="_Toc179463619"/>
      <w:r>
        <w:lastRenderedPageBreak/>
        <w:t>1.4.4. Chirurgie cardiovasculară</w:t>
      </w:r>
      <w:bookmarkEnd w:id="22"/>
    </w:p>
    <w:p w14:paraId="66A5D529" w14:textId="039A8150" w:rsidR="00097F5A" w:rsidRDefault="004468AC">
      <w:r>
        <w:t>În conformitate cu datele ESC Atlas of Cardiology, în anul 2021 în România există un număr de 0,62 de spitale la 1 milion locuitori având secții de chirurgie cardiovasculară. Din acestea, doar extrem de puține au posibilitatea de a realiza implantarea de dispozitive de asistare circulatorie pe termen lung sau de a realiza transplant cardiac. Ca urmare, conform aceleiași surse, la nivelul anului 2021 exista următoarea situație:</w:t>
      </w:r>
    </w:p>
    <w:p w14:paraId="66A5D52A" w14:textId="77777777" w:rsidR="00097F5A" w:rsidRDefault="004468AC">
      <w:pPr>
        <w:numPr>
          <w:ilvl w:val="0"/>
          <w:numId w:val="49"/>
        </w:numPr>
      </w:pPr>
      <w:r>
        <w:rPr>
          <w:b/>
        </w:rPr>
        <w:t>intervenții de revascularizare coronariană</w:t>
      </w:r>
      <w:r>
        <w:t xml:space="preserve"> (CABG): România cu 270 proceduri/milion locuitori reprezintă 98,6% din numărul de proceduri din Polonia, 62,5% din numărul de proceduri din Cehia, 106,2% din numărul de proceduri din Slovacia, 124,4% din numărul de proceduri din Ungaria;</w:t>
      </w:r>
    </w:p>
    <w:p w14:paraId="66A5D52B" w14:textId="77777777" w:rsidR="00097F5A" w:rsidRDefault="004468AC">
      <w:pPr>
        <w:numPr>
          <w:ilvl w:val="0"/>
          <w:numId w:val="49"/>
        </w:numPr>
      </w:pPr>
      <w:r>
        <w:rPr>
          <w:b/>
        </w:rPr>
        <w:t>intervenții de înlocuire valvulară aortică</w:t>
      </w:r>
      <w:r>
        <w:t>: România cu 67,4 proceduri/milion locuitori reprezintă 37,6% din numărul de proceduri din Polonia, 27,7% din numărul de proceduri din Cehia, 96,7% din numărul de proceduri din Slovacia, 37,2% din numărul de proceduri din Ungaria;</w:t>
      </w:r>
    </w:p>
    <w:p w14:paraId="66A5D52C" w14:textId="77777777" w:rsidR="00097F5A" w:rsidRDefault="004468AC">
      <w:pPr>
        <w:numPr>
          <w:ilvl w:val="0"/>
          <w:numId w:val="49"/>
        </w:numPr>
      </w:pPr>
      <w:r>
        <w:rPr>
          <w:b/>
        </w:rPr>
        <w:t>intervenții chirurgicale la pacienții cu patologie congenitală</w:t>
      </w:r>
      <w:r>
        <w:t>: România cu 19.8 proceduri/milion locuitori reprezintă 31,5% din numărul de proceduri din Polonia, 29,9% din numărul de proceduri din Cehia, 35,0% din numărul de proceduri din Slovacia, Ungaria situându-se la același număr de proceduri/milion locuitori.</w:t>
      </w:r>
    </w:p>
    <w:p w14:paraId="66A5D52D" w14:textId="77777777" w:rsidR="00097F5A" w:rsidRDefault="00097F5A"/>
    <w:p w14:paraId="66A5D52E" w14:textId="77777777" w:rsidR="00097F5A" w:rsidRDefault="004468AC">
      <w:pPr>
        <w:pStyle w:val="Heading3"/>
      </w:pPr>
      <w:bookmarkStart w:id="23" w:name="_Toc179463620"/>
      <w:r>
        <w:t>1.4.5. Programele Naționale în domeniul Bolilor Cardiovasculare</w:t>
      </w:r>
      <w:bookmarkEnd w:id="23"/>
    </w:p>
    <w:p w14:paraId="66A5D52F" w14:textId="77777777" w:rsidR="00097F5A" w:rsidRDefault="004468AC">
      <w:r>
        <w:t>Programele Naționale în domeniul bolilor cardiovasculare sunt finanțate de către CNAS. La acestea se adaugă Acțiunile Prioritare ale Ministerului Sănătății, dedicate tratamentului urgențelor. Din păcate, așa cum s-a arătat mai sus, exista o finanțarea inadecvată, atât în valoare absolută, cât și ca modalitate de distribuție la nivelul centrelor și mai ales ca ritmicitate a acestei finanțări.</w:t>
      </w:r>
    </w:p>
    <w:p w14:paraId="66A5D530" w14:textId="77777777" w:rsidR="00097F5A" w:rsidRDefault="00097F5A"/>
    <w:p w14:paraId="66A5D531" w14:textId="1D79EF1D" w:rsidR="00097F5A" w:rsidRPr="00635DB0" w:rsidRDefault="004468AC">
      <w:pPr>
        <w:rPr>
          <w:color w:val="000000" w:themeColor="text1"/>
        </w:rPr>
      </w:pPr>
      <w:r>
        <w:t xml:space="preserve">Un exemplu de program de succes este </w:t>
      </w:r>
      <w:r>
        <w:rPr>
          <w:b/>
          <w:i/>
        </w:rPr>
        <w:t>Programul de tratament intervențional al infarctului miocardic acut</w:t>
      </w:r>
      <w:r w:rsidR="008B0122">
        <w:rPr>
          <w:b/>
          <w:i/>
        </w:rPr>
        <w:t xml:space="preserve"> (AP-IMA)</w:t>
      </w:r>
      <w:r>
        <w:rPr>
          <w:b/>
          <w:i/>
        </w:rPr>
        <w:t>.</w:t>
      </w:r>
      <w:r>
        <w:t xml:space="preserve"> Aplicarea acestui </w:t>
      </w:r>
      <w:r w:rsidRPr="00635DB0">
        <w:rPr>
          <w:color w:val="000000" w:themeColor="text1"/>
        </w:rPr>
        <w:t>program a condus la scăderea mortalității şi dizabilității din infarctul miocardic în România. Cu toate acestea, programul (început încă din august 2010) a progresat insuficient, încât au rămas zone întinse din țară care beneficiază doar parțial de acest program. În afară de lipsa de acoperire națională, programul are următoarele deficiențe:</w:t>
      </w:r>
    </w:p>
    <w:p w14:paraId="66A5D532" w14:textId="77777777" w:rsidR="00097F5A" w:rsidRPr="00635DB0" w:rsidRDefault="004468AC">
      <w:pPr>
        <w:numPr>
          <w:ilvl w:val="0"/>
          <w:numId w:val="43"/>
        </w:numPr>
        <w:pBdr>
          <w:top w:val="nil"/>
          <w:left w:val="nil"/>
          <w:bottom w:val="nil"/>
          <w:right w:val="nil"/>
          <w:between w:val="nil"/>
        </w:pBdr>
        <w:rPr>
          <w:rFonts w:eastAsia="Arial" w:cs="Arial"/>
          <w:color w:val="000000" w:themeColor="text1"/>
        </w:rPr>
      </w:pPr>
      <w:r w:rsidRPr="00635DB0">
        <w:rPr>
          <w:rFonts w:eastAsia="Arial" w:cs="Arial"/>
          <w:color w:val="000000" w:themeColor="text1"/>
        </w:rPr>
        <w:t>Transportul lent la centrul de infarct datorită:</w:t>
      </w:r>
    </w:p>
    <w:p w14:paraId="66A5D533" w14:textId="77777777" w:rsidR="00097F5A" w:rsidRPr="00635DB0" w:rsidRDefault="004468AC">
      <w:pPr>
        <w:numPr>
          <w:ilvl w:val="1"/>
          <w:numId w:val="43"/>
        </w:numPr>
        <w:pBdr>
          <w:top w:val="nil"/>
          <w:left w:val="nil"/>
          <w:bottom w:val="nil"/>
          <w:right w:val="nil"/>
          <w:between w:val="nil"/>
        </w:pBdr>
        <w:rPr>
          <w:rFonts w:eastAsia="Arial" w:cs="Arial"/>
          <w:color w:val="000000" w:themeColor="text1"/>
        </w:rPr>
      </w:pPr>
      <w:r w:rsidRPr="00635DB0">
        <w:rPr>
          <w:rFonts w:eastAsia="Arial" w:cs="Arial"/>
          <w:color w:val="000000" w:themeColor="text1"/>
        </w:rPr>
        <w:t>Numărului insuficient de ambulanțe cu medic;</w:t>
      </w:r>
    </w:p>
    <w:p w14:paraId="66A5D534" w14:textId="502B2A8E" w:rsidR="00097F5A" w:rsidRPr="00635DB0" w:rsidRDefault="004468AC">
      <w:pPr>
        <w:numPr>
          <w:ilvl w:val="1"/>
          <w:numId w:val="43"/>
        </w:numPr>
        <w:pBdr>
          <w:top w:val="nil"/>
          <w:left w:val="nil"/>
          <w:bottom w:val="nil"/>
          <w:right w:val="nil"/>
          <w:between w:val="nil"/>
        </w:pBdr>
        <w:rPr>
          <w:rFonts w:eastAsia="Arial" w:cs="Arial"/>
          <w:color w:val="000000" w:themeColor="text1"/>
        </w:rPr>
      </w:pPr>
      <w:r w:rsidRPr="00635DB0">
        <w:rPr>
          <w:rFonts w:eastAsia="Arial" w:cs="Arial"/>
          <w:color w:val="000000" w:themeColor="text1"/>
        </w:rPr>
        <w:t>Organizării deficitare în teritoriu</w:t>
      </w:r>
      <w:r w:rsidR="00F15E98" w:rsidRPr="00635DB0">
        <w:rPr>
          <w:rFonts w:eastAsia="Arial" w:cs="Arial"/>
          <w:color w:val="000000" w:themeColor="text1"/>
        </w:rPr>
        <w:t>, ceea ce determin</w:t>
      </w:r>
      <w:r w:rsidR="00426CBE" w:rsidRPr="00635DB0">
        <w:rPr>
          <w:rFonts w:eastAsia="Arial" w:cs="Arial"/>
          <w:color w:val="000000" w:themeColor="text1"/>
        </w:rPr>
        <w:t>ă</w:t>
      </w:r>
      <w:r w:rsidR="00F15E98" w:rsidRPr="00635DB0">
        <w:rPr>
          <w:rFonts w:eastAsia="Arial" w:cs="Arial"/>
          <w:color w:val="000000" w:themeColor="text1"/>
        </w:rPr>
        <w:t xml:space="preserve"> un</w:t>
      </w:r>
      <w:r w:rsidRPr="00635DB0">
        <w:rPr>
          <w:rFonts w:eastAsia="Arial" w:cs="Arial"/>
          <w:color w:val="000000" w:themeColor="text1"/>
        </w:rPr>
        <w:t xml:space="preserve"> diagnostic tardiv şi transport</w:t>
      </w:r>
      <w:r w:rsidR="00F15E98" w:rsidRPr="00635DB0">
        <w:rPr>
          <w:rFonts w:eastAsia="Arial" w:cs="Arial"/>
          <w:color w:val="000000" w:themeColor="text1"/>
        </w:rPr>
        <w:t>ul mai</w:t>
      </w:r>
      <w:r w:rsidRPr="00635DB0">
        <w:rPr>
          <w:rFonts w:eastAsia="Arial" w:cs="Arial"/>
          <w:color w:val="000000" w:themeColor="text1"/>
        </w:rPr>
        <w:t xml:space="preserve"> întâi a pacientului la spitalul superior ierarhic, în loc de a fi transportat direct la centrul de infarct cel mai apropiat.</w:t>
      </w:r>
    </w:p>
    <w:p w14:paraId="66A5D535" w14:textId="77777777" w:rsidR="00097F5A" w:rsidRPr="00635DB0" w:rsidRDefault="004468AC">
      <w:pPr>
        <w:numPr>
          <w:ilvl w:val="0"/>
          <w:numId w:val="43"/>
        </w:numPr>
        <w:pBdr>
          <w:top w:val="nil"/>
          <w:left w:val="nil"/>
          <w:bottom w:val="nil"/>
          <w:right w:val="nil"/>
          <w:between w:val="nil"/>
        </w:pBdr>
        <w:rPr>
          <w:rFonts w:eastAsia="Arial" w:cs="Arial"/>
          <w:color w:val="000000" w:themeColor="text1"/>
        </w:rPr>
      </w:pPr>
      <w:r w:rsidRPr="00635DB0">
        <w:rPr>
          <w:rFonts w:eastAsia="Arial" w:cs="Arial"/>
          <w:color w:val="000000" w:themeColor="text1"/>
        </w:rPr>
        <w:t>Efectuarea doar sporadic a trombolizei medicamentoase, atunci când timpul de transport până la centru de infarct este prea mare.</w:t>
      </w:r>
    </w:p>
    <w:p w14:paraId="66A5D536" w14:textId="77777777" w:rsidR="00097F5A" w:rsidRDefault="004468AC">
      <w:pPr>
        <w:numPr>
          <w:ilvl w:val="0"/>
          <w:numId w:val="43"/>
        </w:numPr>
        <w:pBdr>
          <w:top w:val="nil"/>
          <w:left w:val="nil"/>
          <w:bottom w:val="nil"/>
          <w:right w:val="nil"/>
          <w:between w:val="nil"/>
        </w:pBdr>
        <w:rPr>
          <w:rFonts w:eastAsia="Arial" w:cs="Arial"/>
          <w:color w:val="000000"/>
        </w:rPr>
      </w:pPr>
      <w:r>
        <w:rPr>
          <w:rFonts w:eastAsia="Arial" w:cs="Arial"/>
          <w:color w:val="000000"/>
        </w:rPr>
        <w:t>Inexistența unui dispecerat național/regional dedicat, încât să se evite suprapunerea mai multor cazuri simultan la același centru de infarct.</w:t>
      </w:r>
    </w:p>
    <w:p w14:paraId="66A5D537" w14:textId="77777777" w:rsidR="00097F5A" w:rsidRDefault="004468AC">
      <w:pPr>
        <w:numPr>
          <w:ilvl w:val="0"/>
          <w:numId w:val="43"/>
        </w:numPr>
        <w:pBdr>
          <w:top w:val="nil"/>
          <w:left w:val="nil"/>
          <w:bottom w:val="nil"/>
          <w:right w:val="nil"/>
          <w:between w:val="nil"/>
        </w:pBdr>
        <w:rPr>
          <w:rFonts w:eastAsia="Arial" w:cs="Arial"/>
          <w:color w:val="000000"/>
        </w:rPr>
      </w:pPr>
      <w:r>
        <w:rPr>
          <w:rFonts w:eastAsia="Arial" w:cs="Arial"/>
          <w:color w:val="000000"/>
        </w:rPr>
        <w:t>Lipsa unui registru național, in care să fie introduși toți pacienții din program.</w:t>
      </w:r>
    </w:p>
    <w:p w14:paraId="66A5D538" w14:textId="77777777" w:rsidR="00097F5A" w:rsidRDefault="00097F5A"/>
    <w:p w14:paraId="66A5D539" w14:textId="77777777" w:rsidR="00097F5A" w:rsidRDefault="004468AC">
      <w:pPr>
        <w:spacing w:line="240" w:lineRule="auto"/>
        <w:jc w:val="left"/>
        <w:rPr>
          <w:b/>
          <w:color w:val="C00000"/>
          <w:sz w:val="24"/>
          <w:szCs w:val="24"/>
        </w:rPr>
      </w:pPr>
      <w:r>
        <w:br w:type="page"/>
      </w:r>
    </w:p>
    <w:p w14:paraId="66A5D53A" w14:textId="77777777" w:rsidR="00097F5A" w:rsidRDefault="004468AC">
      <w:pPr>
        <w:pStyle w:val="Heading2"/>
        <w:rPr>
          <w:strike/>
        </w:rPr>
      </w:pPr>
      <w:bookmarkStart w:id="24" w:name="_Toc179463621"/>
      <w:r>
        <w:lastRenderedPageBreak/>
        <w:t>1.5. Tratamentul accidentelor vasculare cerebrale</w:t>
      </w:r>
      <w:bookmarkEnd w:id="24"/>
    </w:p>
    <w:p w14:paraId="66A5D53B" w14:textId="77777777" w:rsidR="00097F5A" w:rsidRDefault="00097F5A"/>
    <w:p w14:paraId="66A5D53C" w14:textId="77777777" w:rsidR="00097F5A" w:rsidRDefault="004468AC">
      <w:pPr>
        <w:pStyle w:val="Heading3"/>
      </w:pPr>
      <w:bookmarkStart w:id="25" w:name="_Toc179463622"/>
      <w:r>
        <w:t>1.5.1 Tratamentul medicamentos</w:t>
      </w:r>
      <w:bookmarkEnd w:id="25"/>
    </w:p>
    <w:p w14:paraId="66A5D53D" w14:textId="124A1AAF" w:rsidR="00097F5A" w:rsidRDefault="004468AC">
      <w:r>
        <w:t xml:space="preserve">Accesul la terapiile de prevenție moderne în neurologie s-a îmbunătățit semnificativ în ultimii 10 ani. Sunt disponibile medicamente antiagregante plachetare sau anticoagulante orale, accesul la tratamentul cu anticoagulante cu mecanism direct fiind în continuă creștere. Tratamentul factorilor de risc, atât în prevenție primară cât și secundară, este încă insuficient aplicat, situație determinată atât de lipsa unei educații medicale corecte, cât și de statutul socio-economic al pacienților. În faza acută, tratamentul medicamentos al AVC este axat pe recanalizare, dar poate fi sprijinit de intervenții complementare. Pentru reabilitarea motorie a accidentelor vasculare cerebrale, ghidul clinic al European Academy of Neurology (EAN) și European Federation of Neurorehabilitation Societies (EFNR) recomandă inițierea  intervențiilor </w:t>
      </w:r>
      <w:r w:rsidR="00271103">
        <w:t>c</w:t>
      </w:r>
      <w:r>
        <w:t xml:space="preserve">erebrolysin și </w:t>
      </w:r>
      <w:r w:rsidRPr="00C41429">
        <w:t>citalopram</w:t>
      </w:r>
      <w:r>
        <w:t xml:space="preserve"> în primele 7 zile de la debutul patologiei cerebrovasculare acute</w:t>
      </w:r>
      <w:r>
        <w:rPr>
          <w:vertAlign w:val="superscript"/>
        </w:rPr>
        <w:footnoteReference w:id="10"/>
      </w:r>
      <w:r>
        <w:t>. De asemenea, recomandările ghidurilor europene pentru reabilitare în îngrijirea pacienților cu accidente vasculare cerebrale</w:t>
      </w:r>
      <w:r>
        <w:rPr>
          <w:vertAlign w:val="superscript"/>
        </w:rPr>
        <w:footnoteReference w:id="11"/>
      </w:r>
      <w:r>
        <w:t xml:space="preserve"> menționează:</w:t>
      </w:r>
    </w:p>
    <w:p w14:paraId="66A5D53E" w14:textId="38E36ED3" w:rsidR="00097F5A" w:rsidRDefault="004468AC">
      <w:pPr>
        <w:numPr>
          <w:ilvl w:val="0"/>
          <w:numId w:val="11"/>
        </w:numPr>
        <w:pBdr>
          <w:top w:val="nil"/>
          <w:left w:val="nil"/>
          <w:bottom w:val="nil"/>
          <w:right w:val="nil"/>
          <w:between w:val="nil"/>
        </w:pBdr>
        <w:rPr>
          <w:rFonts w:eastAsia="Arial" w:cs="Arial"/>
          <w:color w:val="000000"/>
        </w:rPr>
      </w:pPr>
      <w:r>
        <w:rPr>
          <w:rFonts w:eastAsia="Arial" w:cs="Arial"/>
          <w:color w:val="000000"/>
        </w:rPr>
        <w:t>Reabilitarea multidisciplinară precoce, coordonată (în cadrul UAVCA pentru pacienții acuți)</w:t>
      </w:r>
      <w:r w:rsidR="00271103">
        <w:rPr>
          <w:rFonts w:eastAsia="Arial" w:cs="Arial"/>
          <w:color w:val="000000"/>
        </w:rPr>
        <w:t>;</w:t>
      </w:r>
      <w:r>
        <w:rPr>
          <w:rFonts w:eastAsia="Arial" w:cs="Arial"/>
          <w:color w:val="000000"/>
        </w:rPr>
        <w:t xml:space="preserve"> </w:t>
      </w:r>
      <w:r w:rsidR="00271103">
        <w:rPr>
          <w:rFonts w:eastAsia="Arial" w:cs="Arial"/>
          <w:color w:val="000000"/>
        </w:rPr>
        <w:t>a</w:t>
      </w:r>
      <w:r>
        <w:rPr>
          <w:rFonts w:eastAsia="Arial" w:cs="Arial"/>
          <w:color w:val="000000"/>
        </w:rPr>
        <w:t>ceasta include fizioterapie, terapia ocupațională și evaluarea terapiei de comunicare (vorbire și limbaj)</w:t>
      </w:r>
      <w:r w:rsidR="00271103">
        <w:rPr>
          <w:rFonts w:eastAsia="Arial" w:cs="Arial"/>
          <w:color w:val="000000"/>
        </w:rPr>
        <w:t>;</w:t>
      </w:r>
    </w:p>
    <w:p w14:paraId="66A5D53F" w14:textId="40A6EE01" w:rsidR="00097F5A" w:rsidRDefault="004468AC">
      <w:pPr>
        <w:numPr>
          <w:ilvl w:val="0"/>
          <w:numId w:val="11"/>
        </w:numPr>
        <w:pBdr>
          <w:top w:val="nil"/>
          <w:left w:val="nil"/>
          <w:bottom w:val="nil"/>
          <w:right w:val="nil"/>
          <w:between w:val="nil"/>
        </w:pBdr>
        <w:rPr>
          <w:rFonts w:eastAsia="Arial" w:cs="Arial"/>
          <w:color w:val="000000"/>
        </w:rPr>
      </w:pPr>
      <w:r>
        <w:rPr>
          <w:rFonts w:eastAsia="Arial" w:cs="Arial"/>
          <w:color w:val="000000"/>
        </w:rPr>
        <w:t>Externarea timpurie din unitatea de îngrijire a AVC, dacă este disponibilă o reabilitare comunitară adecvată din punct de vedere medical</w:t>
      </w:r>
      <w:r w:rsidR="00271103">
        <w:rPr>
          <w:rFonts w:eastAsia="Arial" w:cs="Arial"/>
          <w:color w:val="000000"/>
        </w:rPr>
        <w:t>;</w:t>
      </w:r>
    </w:p>
    <w:p w14:paraId="66A5D540" w14:textId="6DA82FE2" w:rsidR="00097F5A" w:rsidRDefault="004468AC">
      <w:pPr>
        <w:numPr>
          <w:ilvl w:val="0"/>
          <w:numId w:val="11"/>
        </w:numPr>
        <w:pBdr>
          <w:top w:val="nil"/>
          <w:left w:val="nil"/>
          <w:bottom w:val="nil"/>
          <w:right w:val="nil"/>
          <w:between w:val="nil"/>
        </w:pBdr>
        <w:rPr>
          <w:rFonts w:eastAsia="Arial" w:cs="Arial"/>
          <w:color w:val="000000"/>
        </w:rPr>
      </w:pPr>
      <w:r>
        <w:rPr>
          <w:rFonts w:eastAsia="Arial" w:cs="Arial"/>
          <w:color w:val="000000"/>
        </w:rPr>
        <w:t>Evaluarea precoce a nevoilor după externare</w:t>
      </w:r>
      <w:r w:rsidR="00271103">
        <w:rPr>
          <w:rFonts w:eastAsia="Arial" w:cs="Arial"/>
          <w:color w:val="000000"/>
        </w:rPr>
        <w:t>;</w:t>
      </w:r>
    </w:p>
    <w:p w14:paraId="66A5D541" w14:textId="77777777" w:rsidR="00097F5A" w:rsidRDefault="004468AC">
      <w:pPr>
        <w:numPr>
          <w:ilvl w:val="0"/>
          <w:numId w:val="11"/>
        </w:numPr>
        <w:pBdr>
          <w:top w:val="nil"/>
          <w:left w:val="nil"/>
          <w:bottom w:val="nil"/>
          <w:right w:val="nil"/>
          <w:between w:val="nil"/>
        </w:pBdr>
        <w:rPr>
          <w:rFonts w:eastAsia="Arial" w:cs="Arial"/>
          <w:color w:val="000000"/>
        </w:rPr>
      </w:pPr>
      <w:r>
        <w:rPr>
          <w:rFonts w:eastAsia="Arial" w:cs="Arial"/>
          <w:color w:val="000000"/>
        </w:rPr>
        <w:t>Reabilitarea în primul an după externare după accidentul vascular cerebral.</w:t>
      </w:r>
    </w:p>
    <w:p w14:paraId="66A5D542" w14:textId="77777777" w:rsidR="00097F5A" w:rsidRDefault="00097F5A"/>
    <w:p w14:paraId="66A5D543" w14:textId="77777777" w:rsidR="00097F5A" w:rsidRDefault="004468AC">
      <w:pPr>
        <w:pStyle w:val="Heading3"/>
      </w:pPr>
      <w:bookmarkStart w:id="26" w:name="_Toc179463623"/>
      <w:r>
        <w:t>1.5.2 Tratamentul acut intervențional al accidentelor vasculare cerebrale</w:t>
      </w:r>
      <w:bookmarkEnd w:id="26"/>
    </w:p>
    <w:p w14:paraId="66A5D544" w14:textId="081F5E50" w:rsidR="00097F5A" w:rsidRDefault="00271103">
      <w:r>
        <w:t xml:space="preserve">In acest moment, pe plan internațional, sunt disponibile două metode de tratament intervențional pentru AVC ischemic acut ce au drept scop recanalizarea arterei obstruate și în consecință reperfuzia țesutului cerebral și ameliorarea simptomatologiei pacientului. Cele două metode sunt </w:t>
      </w:r>
      <w:r>
        <w:rPr>
          <w:b/>
        </w:rPr>
        <w:t>tromboliza intravenoasă</w:t>
      </w:r>
      <w:r>
        <w:t xml:space="preserve"> și </w:t>
      </w:r>
      <w:r>
        <w:rPr>
          <w:b/>
        </w:rPr>
        <w:t>trombectomia mecanică</w:t>
      </w:r>
      <w:r>
        <w:t xml:space="preserve"> și pot fi aplicate individual sau în combinație, în funcție de dimensiunea arterei obstruate, anumite particularități clinice ale pacientului, precum și intervalul dintre debutul simptomatologiei și momentul prezentării la spital.</w:t>
      </w:r>
    </w:p>
    <w:p w14:paraId="66A5D545" w14:textId="77777777" w:rsidR="00097F5A" w:rsidRDefault="00097F5A"/>
    <w:p w14:paraId="66A5D546" w14:textId="08185FE7" w:rsidR="00097F5A" w:rsidRDefault="004468AC">
      <w:r>
        <w:rPr>
          <w:b/>
          <w:i/>
        </w:rPr>
        <w:t>Structurile implicate în tratamentul acut al AVC în România</w:t>
      </w:r>
      <w:r w:rsidR="00271103">
        <w:rPr>
          <w:b/>
          <w:i/>
        </w:rPr>
        <w:t xml:space="preserve"> sunt</w:t>
      </w:r>
      <w:r>
        <w:rPr>
          <w:b/>
          <w:i/>
        </w:rPr>
        <w:t>:</w:t>
      </w:r>
    </w:p>
    <w:p w14:paraId="66A5D547" w14:textId="77777777" w:rsidR="00097F5A" w:rsidRDefault="004468AC">
      <w:pPr>
        <w:numPr>
          <w:ilvl w:val="0"/>
          <w:numId w:val="25"/>
        </w:numPr>
      </w:pPr>
      <w:r>
        <w:t>Serviciile de ambulanță județene, Serviciul de ambulanță București – Ilfov, Serviciile mobile de urgență, reanimare și descarcerare (SMURD):</w:t>
      </w:r>
    </w:p>
    <w:p w14:paraId="66A5D548" w14:textId="77777777" w:rsidR="00097F5A" w:rsidRDefault="004468AC">
      <w:pPr>
        <w:numPr>
          <w:ilvl w:val="1"/>
          <w:numId w:val="25"/>
        </w:numPr>
      </w:pPr>
      <w:r>
        <w:t>Medici coordonatori, dispeceri, operatori 112, personalul medical din echipajele de pe ambulanță;</w:t>
      </w:r>
    </w:p>
    <w:p w14:paraId="66A5D549" w14:textId="77777777" w:rsidR="00097F5A" w:rsidRDefault="004468AC">
      <w:pPr>
        <w:numPr>
          <w:ilvl w:val="1"/>
          <w:numId w:val="25"/>
        </w:numPr>
      </w:pPr>
      <w:r>
        <w:t>Rol: identificarea pacienților cu AVC potențial eligibili pentru revascularizare, prioritizarea deplasării la caz a echipajului, prioritizarea transportului către spital și pre-notificarea spitalului.</w:t>
      </w:r>
    </w:p>
    <w:p w14:paraId="66A5D54A" w14:textId="77777777" w:rsidR="00097F5A" w:rsidRDefault="004468AC">
      <w:pPr>
        <w:numPr>
          <w:ilvl w:val="0"/>
          <w:numId w:val="25"/>
        </w:numPr>
      </w:pPr>
      <w:r>
        <w:t>Spitale ce dețin infrastructura și personalul medical necesare pentru a efectua tratament prin tromboliză intravenoasă 24/24, 7/7, pentru pacienții cu AVC ischemic acut:</w:t>
      </w:r>
    </w:p>
    <w:p w14:paraId="66A5D54B" w14:textId="5E1A45C8" w:rsidR="00097F5A" w:rsidRDefault="004468AC">
      <w:pPr>
        <w:numPr>
          <w:ilvl w:val="1"/>
          <w:numId w:val="25"/>
        </w:numPr>
      </w:pPr>
      <w:r>
        <w:t>Unități de Primiri Urgențe, Compartimente de Primiri Urgențe</w:t>
      </w:r>
      <w:r w:rsidRPr="00C41429">
        <w:rPr>
          <w:color w:val="000000" w:themeColor="text1"/>
        </w:rPr>
        <w:t xml:space="preserve">, </w:t>
      </w:r>
      <w:r w:rsidR="00333E23" w:rsidRPr="00C41429">
        <w:rPr>
          <w:color w:val="000000" w:themeColor="text1"/>
        </w:rPr>
        <w:t xml:space="preserve"> camere de gardă Neurologie</w:t>
      </w:r>
      <w:r w:rsidR="00B25438">
        <w:t xml:space="preserve">, </w:t>
      </w:r>
      <w:r>
        <w:t>Secții de Neurologie, Secții de Radiologie – Imagistică (tomografie computerizată).</w:t>
      </w:r>
    </w:p>
    <w:p w14:paraId="66A5D54C" w14:textId="77777777" w:rsidR="00097F5A" w:rsidRDefault="004468AC">
      <w:pPr>
        <w:numPr>
          <w:ilvl w:val="0"/>
          <w:numId w:val="25"/>
        </w:numPr>
      </w:pPr>
      <w:r>
        <w:t>Spitale ce dețin infrastructura și personalul medical necesare pentru a efectua tromboliză intravenoasă și tratament endovascular pentru pacienții cu AVC ischemic acut:</w:t>
      </w:r>
    </w:p>
    <w:p w14:paraId="66A5D54D" w14:textId="10DBB7E4" w:rsidR="00097F5A" w:rsidRDefault="004468AC">
      <w:pPr>
        <w:numPr>
          <w:ilvl w:val="1"/>
          <w:numId w:val="25"/>
        </w:numPr>
      </w:pPr>
      <w:r>
        <w:lastRenderedPageBreak/>
        <w:t xml:space="preserve">Unități de Primiri Urgențe, Compartimente de Primiri Urgențe, </w:t>
      </w:r>
      <w:r w:rsidR="00333E23" w:rsidRPr="00333E23">
        <w:rPr>
          <w:color w:val="000000" w:themeColor="text1"/>
        </w:rPr>
        <w:t xml:space="preserve"> </w:t>
      </w:r>
      <w:r w:rsidR="00333E23" w:rsidRPr="00A177FD">
        <w:rPr>
          <w:color w:val="000000" w:themeColor="text1"/>
        </w:rPr>
        <w:t>camere de gardă Neurologie</w:t>
      </w:r>
      <w:r w:rsidR="00E73B2B">
        <w:t>,</w:t>
      </w:r>
      <w:r>
        <w:t xml:space="preserve"> Secții de Neurologie, Secții de Radiologie – Imagistică (CT), Secții / Compartimente de Radiologie Intervențională.</w:t>
      </w:r>
    </w:p>
    <w:p w14:paraId="66A5D54E" w14:textId="77777777" w:rsidR="00097F5A" w:rsidRDefault="004468AC">
      <w:pPr>
        <w:numPr>
          <w:ilvl w:val="0"/>
          <w:numId w:val="25"/>
        </w:numPr>
      </w:pPr>
      <w:r>
        <w:t>Ministerul Sănătății, prin finanțarea și coordonarea AP-AVC acut.</w:t>
      </w:r>
    </w:p>
    <w:p w14:paraId="66A5D54F" w14:textId="77777777" w:rsidR="00097F5A" w:rsidRDefault="00097F5A"/>
    <w:p w14:paraId="66A5D550" w14:textId="77777777" w:rsidR="00097F5A" w:rsidRDefault="004468AC">
      <w:r>
        <w:t>Finanțarea centrelor de radiologie și neuroradiologie intervențională este în continuare deficitară în România. Lipsa finanțării adecvate a acestui domeniu a condus la o dezvoltare redusă a acestei specialități în România, mult sub cea a altor state din UE. Consecințele directe ale lipsei de finanțare sunt:</w:t>
      </w:r>
    </w:p>
    <w:p w14:paraId="66A5D551" w14:textId="77777777" w:rsidR="00097F5A" w:rsidRDefault="004468AC">
      <w:pPr>
        <w:numPr>
          <w:ilvl w:val="0"/>
          <w:numId w:val="6"/>
        </w:numPr>
      </w:pPr>
      <w:r>
        <w:t>Număr redus de proceduri efectuate și de pacienți tratați;</w:t>
      </w:r>
    </w:p>
    <w:p w14:paraId="66A5D552" w14:textId="77777777" w:rsidR="00097F5A" w:rsidRDefault="004468AC">
      <w:pPr>
        <w:numPr>
          <w:ilvl w:val="0"/>
          <w:numId w:val="6"/>
        </w:numPr>
      </w:pPr>
      <w:r>
        <w:t>Număr redus de specialiști în domeniu;</w:t>
      </w:r>
    </w:p>
    <w:p w14:paraId="66A5D553" w14:textId="77777777" w:rsidR="00097F5A" w:rsidRDefault="004468AC">
      <w:pPr>
        <w:numPr>
          <w:ilvl w:val="0"/>
          <w:numId w:val="6"/>
        </w:numPr>
      </w:pPr>
      <w:r>
        <w:t>Capacitate redusă de a antrena noi specialiști;</w:t>
      </w:r>
    </w:p>
    <w:p w14:paraId="66A5D554" w14:textId="77777777" w:rsidR="00097F5A" w:rsidRDefault="004468AC">
      <w:pPr>
        <w:numPr>
          <w:ilvl w:val="0"/>
          <w:numId w:val="6"/>
        </w:numPr>
      </w:pPr>
      <w:r>
        <w:t>Număr redus de centre specializate în acest domeniu;</w:t>
      </w:r>
    </w:p>
    <w:p w14:paraId="66A5D555" w14:textId="77777777" w:rsidR="00097F5A" w:rsidRDefault="004468AC">
      <w:pPr>
        <w:numPr>
          <w:ilvl w:val="0"/>
          <w:numId w:val="6"/>
        </w:numPr>
      </w:pPr>
      <w:r>
        <w:t>Creșterea morbidității și mortalității pacienților care nu pot beneficia de procedurile necesare.</w:t>
      </w:r>
    </w:p>
    <w:p w14:paraId="66A5D556" w14:textId="77777777" w:rsidR="00097F5A" w:rsidRDefault="00097F5A"/>
    <w:p w14:paraId="66A5D557" w14:textId="77777777" w:rsidR="00097F5A" w:rsidRDefault="004468AC">
      <w:pPr>
        <w:pStyle w:val="Heading3"/>
        <w:rPr>
          <w:strike/>
        </w:rPr>
      </w:pPr>
      <w:bookmarkStart w:id="27" w:name="_Toc179463624"/>
      <w:r>
        <w:t>1.5.2.1 Tratamentul trombolitic intravenos al AVC ischemic acut:</w:t>
      </w:r>
      <w:bookmarkEnd w:id="27"/>
    </w:p>
    <w:p w14:paraId="66A5D558" w14:textId="77777777" w:rsidR="00097F5A" w:rsidRDefault="004468AC">
      <w:r>
        <w:t xml:space="preserve">În anul 2023, pe teritoriul României existau 46 de centre cu infrastructura și personalul sanitar necesare pentru a efectua tromboliză intravenoasă (Figura 9) și 9 centre ce pot efectua tratament endovascular (trombectomie mecanică) (Figura 10) pentru pacienții cu AVC ischemic acut. Toate aceste centre sunt incluse în </w:t>
      </w:r>
      <w:r>
        <w:rPr>
          <w:i/>
        </w:rPr>
        <w:t>Acțiunile Prioritare pentru Tratamentul Intervențional al AVC acut (AP AVC-Ac)</w:t>
      </w:r>
      <w:r>
        <w:t xml:space="preserve"> și finanțate din bugetul acestui program al Ministerului Sănătății. Centrele ce pot efectua tratament prin tromboliză intravenoasă sunt dispuse relativ omogen pe teritoriul țării (~1 centru în fiecare județ, cu excepția a 5 județe care nu dispun de nici un astfel de centru și a Municipiului București care dispune de 7 centre). Centrele ce pot efectua tratament endovascular sunt </w:t>
      </w:r>
      <w:r>
        <w:rPr>
          <w:b/>
        </w:rPr>
        <w:t>dispuse inegal</w:t>
      </w:r>
      <w:r>
        <w:t xml:space="preserve"> pe teritoriul țării (4 în București, 1 la Târgu Mureș, 1 la Timișoara, 1 la Suceava, 1 la Oradea, 1 la Sibiu) și nu pot deservi toată populația României.</w:t>
      </w:r>
    </w:p>
    <w:p w14:paraId="66A5D559" w14:textId="77777777" w:rsidR="00097F5A" w:rsidRDefault="00097F5A"/>
    <w:p w14:paraId="66A5D55A" w14:textId="77777777" w:rsidR="00097F5A" w:rsidRDefault="004468AC">
      <w:r>
        <w:rPr>
          <w:noProof/>
          <w:lang w:val="en-US" w:eastAsia="en-US"/>
        </w:rPr>
        <w:drawing>
          <wp:anchor distT="0" distB="0" distL="114300" distR="114300" simplePos="0" relativeHeight="251658246" behindDoc="0" locked="0" layoutInCell="1" hidden="0" allowOverlap="1" wp14:anchorId="66A5DAC3" wp14:editId="66A5DAC4">
            <wp:simplePos x="0" y="0"/>
            <wp:positionH relativeFrom="column">
              <wp:posOffset>1</wp:posOffset>
            </wp:positionH>
            <wp:positionV relativeFrom="paragraph">
              <wp:posOffset>168910</wp:posOffset>
            </wp:positionV>
            <wp:extent cx="5323205" cy="3374390"/>
            <wp:effectExtent l="0" t="0" r="0" b="0"/>
            <wp:wrapSquare wrapText="bothSides" distT="0" distB="0" distL="114300" distR="114300"/>
            <wp:docPr id="2055741571" name="image2.png" descr="A map of romania with red and blue triangl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map of romania with red and blue triangles&#10;&#10;Description automatically generated"/>
                    <pic:cNvPicPr preferRelativeResize="0"/>
                  </pic:nvPicPr>
                  <pic:blipFill>
                    <a:blip r:embed="rId18"/>
                    <a:srcRect/>
                    <a:stretch>
                      <a:fillRect/>
                    </a:stretch>
                  </pic:blipFill>
                  <pic:spPr>
                    <a:xfrm>
                      <a:off x="0" y="0"/>
                      <a:ext cx="5323205" cy="3374390"/>
                    </a:xfrm>
                    <a:prstGeom prst="rect">
                      <a:avLst/>
                    </a:prstGeom>
                    <a:ln/>
                  </pic:spPr>
                </pic:pic>
              </a:graphicData>
            </a:graphic>
          </wp:anchor>
        </w:drawing>
      </w:r>
    </w:p>
    <w:p w14:paraId="66A5D55B" w14:textId="77777777" w:rsidR="00097F5A" w:rsidRDefault="00097F5A"/>
    <w:p w14:paraId="66A5D55C" w14:textId="45ADFB6C" w:rsidR="00097F5A" w:rsidRDefault="004468AC">
      <w:pPr>
        <w:jc w:val="center"/>
        <w:rPr>
          <w:i/>
        </w:rPr>
      </w:pPr>
      <w:r>
        <w:rPr>
          <w:b/>
          <w:i/>
        </w:rPr>
        <w:t xml:space="preserve">Figura 9 </w:t>
      </w:r>
      <w:r w:rsidR="00D55BBC">
        <w:rPr>
          <w:b/>
          <w:i/>
        </w:rPr>
        <w:t>–</w:t>
      </w:r>
      <w:r>
        <w:rPr>
          <w:i/>
        </w:rPr>
        <w:t xml:space="preserve"> Centre ce pot efectua tromboliză </w:t>
      </w:r>
      <w:r w:rsidR="00D55BBC">
        <w:rPr>
          <w:i/>
        </w:rPr>
        <w:t>intravenoasa</w:t>
      </w:r>
      <w:r>
        <w:rPr>
          <w:i/>
        </w:rPr>
        <w:t xml:space="preserve"> pentru pacienții cu AVC ischemic acut în cadrul AP – AVC-Ac, la nivelul anului 2023.</w:t>
      </w:r>
    </w:p>
    <w:p w14:paraId="66A5D55D" w14:textId="77777777" w:rsidR="00097F5A" w:rsidRDefault="00097F5A">
      <w:pPr>
        <w:jc w:val="center"/>
      </w:pPr>
    </w:p>
    <w:p w14:paraId="66A5D55E" w14:textId="77777777" w:rsidR="00097F5A" w:rsidRDefault="004468AC">
      <w:pPr>
        <w:jc w:val="center"/>
        <w:rPr>
          <w:b/>
          <w:i/>
        </w:rPr>
      </w:pPr>
      <w:r>
        <w:rPr>
          <w:noProof/>
          <w:lang w:val="en-US" w:eastAsia="en-US"/>
        </w:rPr>
        <w:lastRenderedPageBreak/>
        <w:drawing>
          <wp:inline distT="0" distB="0" distL="0" distR="0" wp14:anchorId="66A5DAC5" wp14:editId="66A5DAC6">
            <wp:extent cx="5401199" cy="3203860"/>
            <wp:effectExtent l="0" t="0" r="0" b="0"/>
            <wp:docPr id="2055741578" name="image51.png" descr="A map of the countr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1.png" descr="A map of the country&#10;&#10;Description automatically generated"/>
                    <pic:cNvPicPr preferRelativeResize="0"/>
                  </pic:nvPicPr>
                  <pic:blipFill>
                    <a:blip r:embed="rId19"/>
                    <a:srcRect/>
                    <a:stretch>
                      <a:fillRect/>
                    </a:stretch>
                  </pic:blipFill>
                  <pic:spPr>
                    <a:xfrm>
                      <a:off x="0" y="0"/>
                      <a:ext cx="5401199" cy="3203860"/>
                    </a:xfrm>
                    <a:prstGeom prst="rect">
                      <a:avLst/>
                    </a:prstGeom>
                    <a:ln/>
                  </pic:spPr>
                </pic:pic>
              </a:graphicData>
            </a:graphic>
          </wp:inline>
        </w:drawing>
      </w:r>
    </w:p>
    <w:p w14:paraId="66A5D55F" w14:textId="3E932844" w:rsidR="00097F5A" w:rsidRDefault="004468AC">
      <w:pPr>
        <w:jc w:val="center"/>
        <w:rPr>
          <w:i/>
        </w:rPr>
      </w:pPr>
      <w:r>
        <w:rPr>
          <w:b/>
          <w:i/>
        </w:rPr>
        <w:t xml:space="preserve">Figura 10 </w:t>
      </w:r>
      <w:r w:rsidR="00D55BBC">
        <w:rPr>
          <w:b/>
          <w:i/>
        </w:rPr>
        <w:t>–</w:t>
      </w:r>
      <w:r>
        <w:rPr>
          <w:i/>
        </w:rPr>
        <w:t xml:space="preserve"> Centre ce pot efectua tratament endovascular al AVC ischemic acut în cadrul AP – AVC-Ac (noiembrie 2023).</w:t>
      </w:r>
    </w:p>
    <w:p w14:paraId="66A5D560" w14:textId="77777777" w:rsidR="00097F5A" w:rsidRDefault="00097F5A">
      <w:pPr>
        <w:jc w:val="center"/>
      </w:pPr>
    </w:p>
    <w:p w14:paraId="66A5D561" w14:textId="77777777" w:rsidR="00097F5A" w:rsidRDefault="004468AC">
      <w:pPr>
        <w:jc w:val="center"/>
      </w:pPr>
      <w:r>
        <w:rPr>
          <w:noProof/>
          <w:lang w:val="en-US" w:eastAsia="en-US"/>
        </w:rPr>
        <w:drawing>
          <wp:inline distT="0" distB="0" distL="0" distR="0" wp14:anchorId="66A5DAC7" wp14:editId="66A5DAC8">
            <wp:extent cx="4689463" cy="2662177"/>
            <wp:effectExtent l="0" t="0" r="0" b="0"/>
            <wp:docPr id="2055741579" name="image41.png" descr="A map of different colored area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1.png" descr="A map of different colored areas&#10;&#10;Description automatically generated"/>
                    <pic:cNvPicPr preferRelativeResize="0"/>
                  </pic:nvPicPr>
                  <pic:blipFill>
                    <a:blip r:embed="rId20"/>
                    <a:srcRect/>
                    <a:stretch>
                      <a:fillRect/>
                    </a:stretch>
                  </pic:blipFill>
                  <pic:spPr>
                    <a:xfrm>
                      <a:off x="0" y="0"/>
                      <a:ext cx="4689463" cy="2662177"/>
                    </a:xfrm>
                    <a:prstGeom prst="rect">
                      <a:avLst/>
                    </a:prstGeom>
                    <a:ln/>
                  </pic:spPr>
                </pic:pic>
              </a:graphicData>
            </a:graphic>
          </wp:inline>
        </w:drawing>
      </w:r>
    </w:p>
    <w:p w14:paraId="66A5D562" w14:textId="2E7C7DDD" w:rsidR="00097F5A" w:rsidRDefault="004468AC">
      <w:pPr>
        <w:jc w:val="center"/>
        <w:rPr>
          <w:i/>
        </w:rPr>
      </w:pPr>
      <w:r>
        <w:rPr>
          <w:b/>
        </w:rPr>
        <w:t xml:space="preserve">Figura 11 </w:t>
      </w:r>
      <w:r w:rsidR="00D55BBC">
        <w:rPr>
          <w:b/>
        </w:rPr>
        <w:t>–</w:t>
      </w:r>
      <w:r>
        <w:t xml:space="preserve"> </w:t>
      </w:r>
      <w:r>
        <w:rPr>
          <w:i/>
        </w:rPr>
        <w:t>Regiuni geografice deservite de centrele capabile să efectueze tratament endovascular pentru pacienții cu AVC ischemic acut și numărul de pacienți cu AVC ischemic acut potențial eligibili anual pentru acest tratament (calcul efectuat pe baza numărului de locuitori și a numărului estimat de AVC ischemice din fiecare regiune/an și a recomandărilor ESO de a trata 5% din pacienții cu AVC ischemic acut prin tratament endovascular).</w:t>
      </w:r>
    </w:p>
    <w:p w14:paraId="66A5D563" w14:textId="77777777" w:rsidR="00097F5A" w:rsidRDefault="00097F5A">
      <w:pPr>
        <w:rPr>
          <w:b/>
        </w:rPr>
      </w:pPr>
    </w:p>
    <w:p w14:paraId="66A5D564" w14:textId="78F553DC" w:rsidR="00097F5A" w:rsidRDefault="004468AC">
      <w:r>
        <w:rPr>
          <w:b/>
        </w:rPr>
        <w:t>Tromboliza intravenoasă</w:t>
      </w:r>
      <w:r w:rsidR="00D57C8E">
        <w:rPr>
          <w:b/>
        </w:rPr>
        <w:t xml:space="preserve"> (IV)</w:t>
      </w:r>
      <w:r>
        <w:rPr>
          <w:b/>
        </w:rPr>
        <w:t xml:space="preserve"> </w:t>
      </w:r>
      <w:r>
        <w:t>constă în administrarea intravenoasă de Alteplază în doză de 0,9 mg/kgc</w:t>
      </w:r>
      <w:r w:rsidR="00355232">
        <w:t>. Aceasta</w:t>
      </w:r>
      <w:r>
        <w:t xml:space="preserve"> poate fi administrată </w:t>
      </w:r>
      <w:r>
        <w:rPr>
          <w:b/>
        </w:rPr>
        <w:t>numai în primele 4,5 ore de la debutul simptomatologiei</w:t>
      </w:r>
      <w:r>
        <w:t xml:space="preserve"> la pacienții cu AVC ischemic acut care îndeplinesc anumite criterii de eligibilitate. Conform ghidurilor în vigoare, numai în condițiile unei evaluări a pacientului prin tehnici imagistice avansate (CT de perfuzie, RMN de perfuzie) care să dovedească existența de țesut cerebral viabil în regiunea cerebrală deservită de artera obstruată, tromboliza poate fi efectuată și într-un interval mai lung de la debutul simptomatologiei. Cu cât intervalul de timp între debutul accidentului vascular cerebral și momentul inițierii trombolizei intravenoase este mai scurt, cu atât șansa de recanalizare a arterei obstruate este </w:t>
      </w:r>
      <w:r>
        <w:lastRenderedPageBreak/>
        <w:t>mai mare iar prognosticul pacientului va fi mai bun. Tromboliza intravenoasă pentru tratamentul pacienților cu AVC ischemic acut este o indicație de tratament cu clasă de recomandare I.A. în ghidurile internaționale de tratament</w:t>
      </w:r>
      <w:r>
        <w:rPr>
          <w:vertAlign w:val="superscript"/>
        </w:rPr>
        <w:footnoteReference w:id="12"/>
      </w:r>
      <w:r>
        <w:t xml:space="preserve"> și poate fi aplicată pacienților cu AVC ischemic acut care îndeplinesc criteriile de eligibilitate specifice, indiferent de calibrul arterei care a dus la producerea accidentului vascular cerebral. Criteriile de eligibilitate pe care trebuie să le îndeplinească pacienții cu AVC ischemic acut pentru efectuarea trombolizei intravenoase în România sunt prevăzute în </w:t>
      </w:r>
      <w:r>
        <w:rPr>
          <w:i/>
        </w:rPr>
        <w:t>Ordinul nr. 17/2019 privind aprobarea protocolului pentru tratamentul intervențional al pacienților cu accident vascular cerebral ischemic acut</w:t>
      </w:r>
      <w:r>
        <w:t xml:space="preserve"> publicat în Monitorul Oficial, Partea I nr. 34 din 11 ianuarie 2019.</w:t>
      </w:r>
    </w:p>
    <w:p w14:paraId="66A5D565" w14:textId="77777777" w:rsidR="00097F5A" w:rsidRDefault="00097F5A"/>
    <w:p w14:paraId="66A5D566" w14:textId="570D51F7" w:rsidR="00097F5A" w:rsidRDefault="004468AC">
      <w:r>
        <w:t xml:space="preserve">Pe baza rezultatelor studiilor mari, efectuate până în prezent la nivel internațional, precum și a registrelor disponibile, se estimează că </w:t>
      </w:r>
      <w:r>
        <w:rPr>
          <w:b/>
        </w:rPr>
        <w:t>aproximativ 25% din pacienții cu AVC ischemic acut sunt potențial eligibili pentru tratament prin tromboliză intravenoasă</w:t>
      </w:r>
      <w:r>
        <w:t>.</w:t>
      </w:r>
      <w:r>
        <w:rPr>
          <w:vertAlign w:val="superscript"/>
        </w:rPr>
        <w:footnoteReference w:id="13"/>
      </w:r>
      <w:r>
        <w:t xml:space="preserve"> În Romania, in anul 2019, un număr de 2300 de pacienți au fost tratați prin tromboliză intravenoasă în centrele capabile să efectueze acest tip de tratament, ceea ce corespunde unei </w:t>
      </w:r>
      <w:r>
        <w:rPr>
          <w:b/>
        </w:rPr>
        <w:t>rate de tromboliză la nivel național de doar 4,18%</w:t>
      </w:r>
      <w:r w:rsidR="00D57C8E">
        <w:rPr>
          <w:b/>
        </w:rPr>
        <w:t xml:space="preserve"> </w:t>
      </w:r>
      <w:r w:rsidR="00D57C8E">
        <w:rPr>
          <w:bCs/>
        </w:rPr>
        <w:t>(Figura 11)</w:t>
      </w:r>
      <w:r>
        <w:t xml:space="preserve">. Deși acest procent este mult sub ținta stabilită de Societatea Europeană a Accidentelor Vasculare de 15% și unul dintre cele mai mici din </w:t>
      </w:r>
      <w:r w:rsidRPr="00635DB0">
        <w:rPr>
          <w:color w:val="000000" w:themeColor="text1"/>
        </w:rPr>
        <w:t xml:space="preserve">Europa, acesta a crescut de </w:t>
      </w:r>
      <w:r w:rsidR="000D0F05" w:rsidRPr="00635DB0">
        <w:rPr>
          <w:color w:val="000000" w:themeColor="text1"/>
        </w:rPr>
        <w:t>peste zece</w:t>
      </w:r>
      <w:r w:rsidRPr="00635DB0">
        <w:rPr>
          <w:color w:val="000000" w:themeColor="text1"/>
        </w:rPr>
        <w:t xml:space="preserve"> ori, de la 0,8% în 2017</w:t>
      </w:r>
      <w:r w:rsidR="000D0F05" w:rsidRPr="00635DB0">
        <w:rPr>
          <w:color w:val="000000" w:themeColor="text1"/>
        </w:rPr>
        <w:t>, la</w:t>
      </w:r>
      <w:r w:rsidR="00AC3295" w:rsidRPr="00635DB0">
        <w:rPr>
          <w:color w:val="000000" w:themeColor="text1"/>
        </w:rPr>
        <w:t xml:space="preserve"> 8,8% în 2023</w:t>
      </w:r>
      <w:r w:rsidRPr="00635DB0">
        <w:rPr>
          <w:color w:val="000000" w:themeColor="text1"/>
        </w:rPr>
        <w:t xml:space="preserve">. Acest procent are potențial de a se îmbunătăți pe parcursul următorilor ani prin creșterea activității fiecărui centru, îmbunătățirea </w:t>
      </w:r>
      <w:r>
        <w:t>identificării AVC în etapa prespital, transportul mai rapid al pacienților cu AVC la spital și pre</w:t>
      </w:r>
      <w:r w:rsidR="00C74059">
        <w:t>-</w:t>
      </w:r>
      <w:r>
        <w:t>notificarea spitalelor în etapa prespital. Se remarcă distribuția inegală a numărului de AVC trombolizate, dist</w:t>
      </w:r>
      <w:r w:rsidR="00D57C8E">
        <w:t>r</w:t>
      </w:r>
      <w:r>
        <w:t>ibuție influențată și de dimensiunile secțiilor de neurologie în care se interneză acești pacienți</w:t>
      </w:r>
      <w:r w:rsidR="00D57C8E">
        <w:t xml:space="preserve"> (Figura 12)</w:t>
      </w:r>
      <w:r>
        <w:t>.</w:t>
      </w:r>
    </w:p>
    <w:p w14:paraId="66A5D567" w14:textId="77777777" w:rsidR="00097F5A" w:rsidRDefault="00097F5A">
      <w:pPr>
        <w:rPr>
          <w:strike/>
        </w:rPr>
      </w:pPr>
    </w:p>
    <w:p w14:paraId="66A5D568" w14:textId="582A5DCC" w:rsidR="00097F5A" w:rsidRDefault="005C1F60">
      <w:pPr>
        <w:jc w:val="center"/>
        <w:rPr>
          <w:strike/>
        </w:rPr>
      </w:pPr>
      <w:r w:rsidRPr="005C1F60">
        <w:rPr>
          <w:noProof/>
        </w:rPr>
        <w:t xml:space="preserve"> </w:t>
      </w:r>
      <w:r w:rsidRPr="00E82412">
        <w:rPr>
          <w:noProof/>
          <w:lang w:val="en-US" w:eastAsia="en-US"/>
        </w:rPr>
        <w:drawing>
          <wp:inline distT="0" distB="0" distL="0" distR="0" wp14:anchorId="3FD67B3D" wp14:editId="4F261370">
            <wp:extent cx="5731510" cy="3395980"/>
            <wp:effectExtent l="0" t="0" r="0" b="0"/>
            <wp:docPr id="470305199" name="Picture 1" descr="A graph of a number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582787" name="Picture 1" descr="A graph of a number of people&#10;&#10;Description automatically generated"/>
                    <pic:cNvPicPr/>
                  </pic:nvPicPr>
                  <pic:blipFill>
                    <a:blip r:embed="rId21"/>
                    <a:stretch>
                      <a:fillRect/>
                    </a:stretch>
                  </pic:blipFill>
                  <pic:spPr>
                    <a:xfrm>
                      <a:off x="0" y="0"/>
                      <a:ext cx="5731510" cy="3395980"/>
                    </a:xfrm>
                    <a:prstGeom prst="rect">
                      <a:avLst/>
                    </a:prstGeom>
                  </pic:spPr>
                </pic:pic>
              </a:graphicData>
            </a:graphic>
          </wp:inline>
        </w:drawing>
      </w:r>
    </w:p>
    <w:p w14:paraId="769F9A5D" w14:textId="129C7401" w:rsidR="00573B1F" w:rsidRDefault="004468AC" w:rsidP="00C41429">
      <w:pPr>
        <w:jc w:val="center"/>
      </w:pPr>
      <w:r>
        <w:rPr>
          <w:b/>
          <w:i/>
        </w:rPr>
        <w:t>Figura 12</w:t>
      </w:r>
      <w:r>
        <w:rPr>
          <w:i/>
        </w:rPr>
        <w:t xml:space="preserve"> </w:t>
      </w:r>
      <w:r w:rsidR="00355232">
        <w:rPr>
          <w:i/>
        </w:rPr>
        <w:t>–</w:t>
      </w:r>
      <w:r>
        <w:rPr>
          <w:i/>
        </w:rPr>
        <w:t xml:space="preserve"> Rat</w:t>
      </w:r>
      <w:r w:rsidR="00355232">
        <w:rPr>
          <w:i/>
        </w:rPr>
        <w:t>a</w:t>
      </w:r>
      <w:r>
        <w:rPr>
          <w:i/>
        </w:rPr>
        <w:t xml:space="preserve"> de tromboliză la nivelul centrelor din AP AVC-ac. Rata medie la nivelul acestor centre este de 8</w:t>
      </w:r>
      <w:r w:rsidR="00355232">
        <w:rPr>
          <w:i/>
        </w:rPr>
        <w:t>,</w:t>
      </w:r>
      <w:r>
        <w:rPr>
          <w:i/>
        </w:rPr>
        <w:t xml:space="preserve">71, dar la nivelul întregii țări acest procent este mai mic, datorită </w:t>
      </w:r>
      <w:r w:rsidR="000D6D4E">
        <w:rPr>
          <w:i/>
        </w:rPr>
        <w:t>județelor</w:t>
      </w:r>
      <w:r>
        <w:rPr>
          <w:i/>
        </w:rPr>
        <w:t xml:space="preserve"> c</w:t>
      </w:r>
      <w:r w:rsidR="000D6D4E">
        <w:rPr>
          <w:i/>
        </w:rPr>
        <w:t>a</w:t>
      </w:r>
      <w:r>
        <w:rPr>
          <w:i/>
        </w:rPr>
        <w:t>r</w:t>
      </w:r>
      <w:r w:rsidR="000D6D4E">
        <w:rPr>
          <w:i/>
        </w:rPr>
        <w:t>e</w:t>
      </w:r>
      <w:r>
        <w:rPr>
          <w:i/>
        </w:rPr>
        <w:t xml:space="preserve"> nu participă în AP-AVC-Ac.</w:t>
      </w:r>
    </w:p>
    <w:p w14:paraId="66A5D56B" w14:textId="0C0D55C2" w:rsidR="00097F5A" w:rsidRDefault="004468AC">
      <w:pPr>
        <w:pStyle w:val="Heading3"/>
      </w:pPr>
      <w:bookmarkStart w:id="28" w:name="_Toc179463625"/>
      <w:r>
        <w:lastRenderedPageBreak/>
        <w:t>1.5.2.2 Tratamentul endovascular al AVC ischemic acut:</w:t>
      </w:r>
      <w:bookmarkEnd w:id="28"/>
    </w:p>
    <w:p w14:paraId="66A5D56C" w14:textId="77777777" w:rsidR="00097F5A" w:rsidRDefault="004468AC">
      <w:r>
        <w:t xml:space="preserve">Tratamentul endovascular (trombectomia / trombaspirația mecanică) constă în extracția mecanică a cheagului ce obstruează o arteră ce vascularizează creierul, cu ajutorul unor dispozitive mecanice specifice (de aspirare a cheagului sau de inclavare a acestuia într-un stent și extragere), procedură ce implică efectuarea unei angiografii cerebrale și a unor proceduri tehnice specifice într-un Compartiment de Radiologie Intervențională. Această procedură poate fi aplicată pacienților cu AVC ischemic acut survenit prin ocluzia unei artere de calibru mare (artera carotidă internă, artera vertebrală, artera bazilară, artera cerebrală medie, artera cerebrală posterioară, artera cerebrală anterioară) și în cazuri selecționate pentru ocluzii de artere de calibru mediu. </w:t>
      </w:r>
    </w:p>
    <w:p w14:paraId="66A5D56D" w14:textId="77777777" w:rsidR="00097F5A" w:rsidRDefault="00097F5A"/>
    <w:p w14:paraId="66A5D56E" w14:textId="2C440DFE" w:rsidR="00097F5A" w:rsidRDefault="004468AC">
      <w:r>
        <w:t xml:space="preserve">Trombectomia mecanică poate fi efectuată la pacienții cu AVC ischemic acut survenit prin ocluzia  unei artere de calibru mare, conform </w:t>
      </w:r>
      <w:r w:rsidR="002A2014" w:rsidRPr="00C41429">
        <w:rPr>
          <w:color w:val="000000" w:themeColor="text1"/>
        </w:rPr>
        <w:t xml:space="preserve">protocolului </w:t>
      </w:r>
      <w:r w:rsidR="002A2014">
        <w:t>î</w:t>
      </w:r>
      <w:r>
        <w:t xml:space="preserve">n vigoare, </w:t>
      </w:r>
      <w:r>
        <w:rPr>
          <w:b/>
        </w:rPr>
        <w:t>numai în primele 6 ore</w:t>
      </w:r>
      <w:r>
        <w:t xml:space="preserve"> </w:t>
      </w:r>
      <w:r>
        <w:rPr>
          <w:b/>
        </w:rPr>
        <w:t>de la debutul simptomatologiei</w:t>
      </w:r>
      <w:r>
        <w:t>. Conform ghidurilor terapeutice actuale, trombectomia / trombaspirația poate fi efectuată și într-un interval mai lung de la debutul simptomatologiei numai în condițiile unei evaluări a pacientului prin tehnici imagistice avansate (CT de perfuzie, RMN de perfuzie, RMN cu secvențe FLAIR și DWI) care să dovedească existența de țesut cerebral viabil în regiunea cerebrală deservită de artera obstruată. Cu cât intervalul de timp între debutul accidentului vascular cerebral și momentul inițierii trombectomiei</w:t>
      </w:r>
      <w:r w:rsidR="004973B4">
        <w:t xml:space="preserve"> </w:t>
      </w:r>
      <w:r>
        <w:t>/</w:t>
      </w:r>
      <w:r w:rsidR="004973B4">
        <w:t xml:space="preserve"> </w:t>
      </w:r>
      <w:r>
        <w:t>trombaspirației este mai scurt, cu atât șansa de recanalizare a arterei obstruate este mai mare. Trombectomia pentru tratamentul pacienților cu AVC ischemic acut este o indicație de tratament cu clasă de recomandare I</w:t>
      </w:r>
      <w:r w:rsidR="004973B4">
        <w:t>.</w:t>
      </w:r>
      <w:r>
        <w:t>A</w:t>
      </w:r>
      <w:r w:rsidR="004973B4">
        <w:t>.</w:t>
      </w:r>
      <w:r>
        <w:t xml:space="preserve"> în ghidurile internaționale de tratament</w:t>
      </w:r>
      <w:r>
        <w:rPr>
          <w:vertAlign w:val="superscript"/>
        </w:rPr>
        <w:t>5</w:t>
      </w:r>
      <w:r>
        <w:t xml:space="preserve"> și poate fi aplicată pacienților cu AVC ischemic acut care îndeplinesc criteriile de eligibilitate specifice, fie per primam, la pacienții care nu îndeplinesc criteriile de eligibilitate pentru tromboliza intravenoasă, fie în continuarea trombolizei intravenoase la pacienții care îndeplinesc criteriile pentru ambele proceduri. Criteriile de eligibilitate pe care trebuie să le îndeplinească pacienții cu AVC ischemic acut pentru efectuarea tratamentului de revascularizare prin trombectomie / trombaspirație în România sunt prevăzute în </w:t>
      </w:r>
      <w:r>
        <w:rPr>
          <w:b/>
          <w:i/>
        </w:rPr>
        <w:t>Ordinul nr. 17/2019 privind aprobarea protocolului pentru tratamentul intervențional al pacienților cu accident vascular cerebral ischemic acut</w:t>
      </w:r>
      <w:r>
        <w:t xml:space="preserve"> publicat în Monitorul Oficial, Partea I nr. 34 din 11 ianuarie 2019.</w:t>
      </w:r>
    </w:p>
    <w:p w14:paraId="66A5D56F" w14:textId="77777777" w:rsidR="00097F5A" w:rsidRDefault="00097F5A"/>
    <w:p w14:paraId="66A5D570" w14:textId="27D0DB46" w:rsidR="00097F5A" w:rsidRDefault="004468AC">
      <w:r>
        <w:t xml:space="preserve">Pe baza rezultatelor studiilor mari efectuate până în prezent la nivel internațional, precum și a registrelor disponibile, se estimează că </w:t>
      </w:r>
      <w:r>
        <w:rPr>
          <w:b/>
        </w:rPr>
        <w:t>aproximativ 10% din pacienții cu AVC ischemic acut sunt potențial eligibili pentru tratament endovascular (trombectomie)</w:t>
      </w:r>
      <w:r>
        <w:t>. Totuși, în urma creșterii indicaților pentru tratamentul de revascularizare în 2019-2020, multiple țări din UE, precum Germania, Olanda, Portugalia și Elveția au tratat între 16% și 22% din toți pacienții cu AVC ischemic cu trombectomie mecanică.</w:t>
      </w:r>
      <w:r>
        <w:rPr>
          <w:b/>
        </w:rPr>
        <w:t xml:space="preserve"> </w:t>
      </w:r>
      <w:r>
        <w:t>Date din registrul RES-Q, la care și România participă din anul 2017, arată că în 2022 au fost identificate ocluzii de vas mare, potențial eligibile pentru trombectomie mecanică în procente care variază de la 12</w:t>
      </w:r>
      <w:r w:rsidR="004973B4">
        <w:t>,</w:t>
      </w:r>
      <w:r>
        <w:t xml:space="preserve">5% (România), la aproximativ 22% (Ungaria, Croația, Lituania) și aproximativ 32% în Cehia. Acest procent trebuie interpretat în corelație cu accesibilitatea la investigații imagistice aplicabile în urgență, de tip angio CT, procentul pacienților cu AVC acut la care nu s-au efectuat astfel de investigații fiind de 53% în România și de doar 6,4% în Cehia. Pentru creșterea accesului la imagistică vasculară este necesară asigurarea </w:t>
      </w:r>
      <w:r>
        <w:rPr>
          <w:b/>
        </w:rPr>
        <w:t>infrastructurii medicale de urgență</w:t>
      </w:r>
      <w:r>
        <w:t xml:space="preserve"> și </w:t>
      </w:r>
      <w:r>
        <w:rPr>
          <w:b/>
        </w:rPr>
        <w:t>capacitatea de expertiză radiologică pentru a diagnostica pacienții potențial eligibili</w:t>
      </w:r>
      <w:r>
        <w:t xml:space="preserve"> pentru </w:t>
      </w:r>
      <w:r>
        <w:rPr>
          <w:b/>
        </w:rPr>
        <w:t xml:space="preserve">trombectomie mecanică. </w:t>
      </w:r>
      <w:r>
        <w:t>Problemele identificate în acest sens sunt:</w:t>
      </w:r>
    </w:p>
    <w:p w14:paraId="66A5D571" w14:textId="08A2E240" w:rsidR="00097F5A" w:rsidRDefault="004973B4">
      <w:pPr>
        <w:numPr>
          <w:ilvl w:val="0"/>
          <w:numId w:val="28"/>
        </w:numPr>
        <w:pBdr>
          <w:top w:val="nil"/>
          <w:left w:val="nil"/>
          <w:bottom w:val="nil"/>
          <w:right w:val="nil"/>
          <w:between w:val="nil"/>
        </w:pBdr>
        <w:rPr>
          <w:rFonts w:eastAsia="Arial" w:cs="Arial"/>
          <w:color w:val="000000"/>
        </w:rPr>
      </w:pPr>
      <w:r>
        <w:rPr>
          <w:rFonts w:eastAsia="Arial" w:cs="Arial"/>
          <w:color w:val="000000"/>
        </w:rPr>
        <w:t>In acest moment, capacitatea centrelor primare de a realiza imagistică simplă vasculară (angio-CT) și de a diagnostica eventuali pacienții eligibili este redus</w:t>
      </w:r>
      <w:r w:rsidR="00163243">
        <w:rPr>
          <w:rFonts w:eastAsia="Arial" w:cs="Arial"/>
          <w:color w:val="000000"/>
        </w:rPr>
        <w:t>ă</w:t>
      </w:r>
      <w:r>
        <w:rPr>
          <w:rFonts w:eastAsia="Arial" w:cs="Arial"/>
          <w:color w:val="000000"/>
        </w:rPr>
        <w:t xml:space="preserve">; </w:t>
      </w:r>
    </w:p>
    <w:p w14:paraId="66A5D572" w14:textId="77777777" w:rsidR="00097F5A" w:rsidRDefault="004468AC">
      <w:pPr>
        <w:numPr>
          <w:ilvl w:val="0"/>
          <w:numId w:val="28"/>
        </w:numPr>
        <w:pBdr>
          <w:top w:val="nil"/>
          <w:left w:val="nil"/>
          <w:bottom w:val="nil"/>
          <w:right w:val="nil"/>
          <w:between w:val="nil"/>
        </w:pBdr>
        <w:rPr>
          <w:rFonts w:eastAsia="Arial" w:cs="Arial"/>
          <w:color w:val="000000"/>
        </w:rPr>
      </w:pPr>
      <w:r>
        <w:rPr>
          <w:rFonts w:eastAsia="Arial" w:cs="Arial"/>
          <w:color w:val="000000"/>
        </w:rPr>
        <w:t xml:space="preserve">Majoritatea centrelor nu efectuează imagistică vasculară de rutină și astfel nu identifică ocluzii de vas mare; această situație, prin tendința de externalizare a serviciilor de radiologie diagnostică a multiplelor spitale județene spre rețele private (prin lipsa atractivității exercitării profesiei de radiologie în regim de gardă) va tinde să agraveze acest deficit. </w:t>
      </w:r>
    </w:p>
    <w:p w14:paraId="66A5D573" w14:textId="77777777" w:rsidR="00097F5A" w:rsidRDefault="004468AC">
      <w:r>
        <w:t xml:space="preserve">O posibilă soluție pentru această problemă este finanțarea prin programe guvernamentale a achiziției de softuri „inteligente”, care sunt capabile să identifice cu o acuratețe ridicată, de peste 90%, ocluziile de vas mare pe imagistica nativă, precum și instalarea acestora în centrele primare. Aceste softuri ar </w:t>
      </w:r>
      <w:r>
        <w:lastRenderedPageBreak/>
        <w:t>permite diagnosticarea rapidă și asigurarea transferului pacienților pentru a beneficia de tratament rapid.</w:t>
      </w:r>
    </w:p>
    <w:p w14:paraId="66A5D574" w14:textId="77777777" w:rsidR="00097F5A" w:rsidRDefault="00097F5A"/>
    <w:p w14:paraId="66A5D575" w14:textId="4A3D8CB1" w:rsidR="00097F5A" w:rsidRPr="003A59D0" w:rsidRDefault="004468AC">
      <w:pPr>
        <w:rPr>
          <w:color w:val="FF0000"/>
        </w:rPr>
      </w:pPr>
      <w:r>
        <w:t>Pe parcursul ultimilor ani, numărul de pacienți tratați în fiecare centru care efectuează tratament endovascular pentru pacienții cu AVC ische</w:t>
      </w:r>
      <w:r w:rsidRPr="00C41429">
        <w:rPr>
          <w:color w:val="000000" w:themeColor="text1"/>
        </w:rPr>
        <w:t>mic acut este redat în Figura 13.</w:t>
      </w:r>
      <w:r w:rsidR="00946CDB" w:rsidRPr="00C41429">
        <w:rPr>
          <w:color w:val="000000" w:themeColor="text1"/>
        </w:rPr>
        <w:t xml:space="preserve">a. </w:t>
      </w:r>
      <w:r w:rsidR="004F7525" w:rsidRPr="00C41429">
        <w:rPr>
          <w:color w:val="000000" w:themeColor="text1"/>
        </w:rPr>
        <w:t xml:space="preserve">În figura 13.b sunt prezentate datele din anul 2023, inclusiv activitatea </w:t>
      </w:r>
      <w:r w:rsidR="003A59D0" w:rsidRPr="00C41429">
        <w:rPr>
          <w:color w:val="000000" w:themeColor="text1"/>
        </w:rPr>
        <w:t>centrelor care au inițiat tratamentul prin trombectomie prin resurse proprii.</w:t>
      </w:r>
    </w:p>
    <w:p w14:paraId="66A5D576" w14:textId="77777777" w:rsidR="00097F5A" w:rsidRDefault="00097F5A">
      <w:pPr>
        <w:jc w:val="center"/>
        <w:rPr>
          <w:strike/>
        </w:rPr>
      </w:pPr>
    </w:p>
    <w:p w14:paraId="66A5D577" w14:textId="77777777" w:rsidR="00097F5A" w:rsidRDefault="004468AC">
      <w:pPr>
        <w:jc w:val="center"/>
        <w:rPr>
          <w:strike/>
        </w:rPr>
      </w:pPr>
      <w:r>
        <w:rPr>
          <w:noProof/>
          <w:lang w:val="en-US" w:eastAsia="en-US"/>
        </w:rPr>
        <w:drawing>
          <wp:inline distT="0" distB="0" distL="0" distR="0" wp14:anchorId="66A5DACB" wp14:editId="66A5DACC">
            <wp:extent cx="5352133" cy="2727062"/>
            <wp:effectExtent l="0" t="0" r="0" b="0"/>
            <wp:docPr id="2055741581" name="image43.png" descr="A graph of different colored bar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3.png" descr="A graph of different colored bars&#10;&#10;Description automatically generated"/>
                    <pic:cNvPicPr preferRelativeResize="0"/>
                  </pic:nvPicPr>
                  <pic:blipFill>
                    <a:blip r:embed="rId22"/>
                    <a:srcRect/>
                    <a:stretch>
                      <a:fillRect/>
                    </a:stretch>
                  </pic:blipFill>
                  <pic:spPr>
                    <a:xfrm>
                      <a:off x="0" y="0"/>
                      <a:ext cx="5352133" cy="2727062"/>
                    </a:xfrm>
                    <a:prstGeom prst="rect">
                      <a:avLst/>
                    </a:prstGeom>
                    <a:ln/>
                  </pic:spPr>
                </pic:pic>
              </a:graphicData>
            </a:graphic>
          </wp:inline>
        </w:drawing>
      </w:r>
    </w:p>
    <w:p w14:paraId="66A5D578" w14:textId="5E88DCBC" w:rsidR="00097F5A" w:rsidRDefault="004468AC">
      <w:pPr>
        <w:jc w:val="center"/>
        <w:rPr>
          <w:i/>
        </w:rPr>
      </w:pPr>
      <w:r>
        <w:rPr>
          <w:b/>
          <w:i/>
        </w:rPr>
        <w:t>Figura 13</w:t>
      </w:r>
      <w:r w:rsidR="00C53DC9">
        <w:rPr>
          <w:b/>
          <w:i/>
        </w:rPr>
        <w:t>.a</w:t>
      </w:r>
      <w:r>
        <w:rPr>
          <w:b/>
          <w:i/>
        </w:rPr>
        <w:t xml:space="preserve"> </w:t>
      </w:r>
      <w:r w:rsidR="004973B4">
        <w:rPr>
          <w:b/>
          <w:i/>
        </w:rPr>
        <w:t>–</w:t>
      </w:r>
      <w:r>
        <w:rPr>
          <w:i/>
        </w:rPr>
        <w:t xml:space="preserve"> Numărul pacienților cu AVC ischemic acut tratați prin proceduri endovasculare în cadrul AP AVC-ac în perioada 2017 – 2022  (* Pentru centrul Tg. Mureș este reprezentat numărul de pacienți cu AVC ischemic acut tratați endovascular cu dispozitive finanțate atât prin AP AVC-ac, cât și prin efortul propriu al spitalului).</w:t>
      </w:r>
    </w:p>
    <w:p w14:paraId="706ED42D" w14:textId="77777777" w:rsidR="000F6E21" w:rsidRDefault="000F6E21">
      <w:pPr>
        <w:jc w:val="center"/>
        <w:rPr>
          <w:i/>
        </w:rPr>
      </w:pPr>
    </w:p>
    <w:p w14:paraId="25D683DD" w14:textId="7C46E560" w:rsidR="000F6E21" w:rsidRDefault="00AC67F2">
      <w:pPr>
        <w:jc w:val="center"/>
      </w:pPr>
      <w:r w:rsidRPr="00AC67F2">
        <w:rPr>
          <w:noProof/>
          <w:lang w:val="en-US" w:eastAsia="en-US"/>
        </w:rPr>
        <w:drawing>
          <wp:inline distT="0" distB="0" distL="0" distR="0" wp14:anchorId="46DA9893" wp14:editId="0E3545E4">
            <wp:extent cx="5721644" cy="3352972"/>
            <wp:effectExtent l="0" t="0" r="0" b="0"/>
            <wp:docPr id="1484246305" name="Picture 1" descr="A graph with blue bars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246305" name="Picture 1" descr="A graph with blue bars and black text&#10;&#10;Description automatically generated"/>
                    <pic:cNvPicPr/>
                  </pic:nvPicPr>
                  <pic:blipFill>
                    <a:blip r:embed="rId23"/>
                    <a:stretch>
                      <a:fillRect/>
                    </a:stretch>
                  </pic:blipFill>
                  <pic:spPr>
                    <a:xfrm>
                      <a:off x="0" y="0"/>
                      <a:ext cx="5721644" cy="3352972"/>
                    </a:xfrm>
                    <a:prstGeom prst="rect">
                      <a:avLst/>
                    </a:prstGeom>
                  </pic:spPr>
                </pic:pic>
              </a:graphicData>
            </a:graphic>
          </wp:inline>
        </w:drawing>
      </w:r>
    </w:p>
    <w:p w14:paraId="66A5D579" w14:textId="16BE4808" w:rsidR="00097F5A" w:rsidRPr="00C41429" w:rsidRDefault="003A59D0">
      <w:pPr>
        <w:rPr>
          <w:i/>
          <w:iCs/>
          <w:color w:val="000000" w:themeColor="text1"/>
        </w:rPr>
      </w:pPr>
      <w:r w:rsidRPr="00C41429">
        <w:rPr>
          <w:b/>
          <w:bCs/>
          <w:i/>
          <w:iCs/>
          <w:color w:val="000000" w:themeColor="text1"/>
        </w:rPr>
        <w:t>Fi</w:t>
      </w:r>
      <w:r w:rsidR="00E303FE" w:rsidRPr="00C41429">
        <w:rPr>
          <w:b/>
          <w:bCs/>
          <w:i/>
          <w:iCs/>
          <w:color w:val="000000" w:themeColor="text1"/>
        </w:rPr>
        <w:t>g</w:t>
      </w:r>
      <w:r w:rsidR="00C53DC9" w:rsidRPr="00C41429">
        <w:rPr>
          <w:b/>
          <w:bCs/>
          <w:i/>
          <w:iCs/>
          <w:color w:val="000000" w:themeColor="text1"/>
        </w:rPr>
        <w:t xml:space="preserve">ura </w:t>
      </w:r>
      <w:r w:rsidR="00E303FE" w:rsidRPr="00C41429">
        <w:rPr>
          <w:b/>
          <w:bCs/>
          <w:i/>
          <w:iCs/>
          <w:color w:val="000000" w:themeColor="text1"/>
        </w:rPr>
        <w:t>13.b</w:t>
      </w:r>
      <w:r w:rsidR="00C53DC9" w:rsidRPr="00C41429">
        <w:rPr>
          <w:i/>
          <w:iCs/>
          <w:color w:val="000000" w:themeColor="text1"/>
        </w:rPr>
        <w:t xml:space="preserve"> -</w:t>
      </w:r>
      <w:r w:rsidR="00E303FE" w:rsidRPr="00C41429">
        <w:rPr>
          <w:i/>
          <w:iCs/>
          <w:color w:val="000000" w:themeColor="text1"/>
        </w:rPr>
        <w:t xml:space="preserve"> Numărul trombectomiilor mecanice efectuate în anul 2023. Centrul din Cluj Napoca a inițiat activitatea prin resurse proprii</w:t>
      </w:r>
      <w:r w:rsidR="00B2534E" w:rsidRPr="00C41429">
        <w:rPr>
          <w:i/>
          <w:iCs/>
          <w:color w:val="000000" w:themeColor="text1"/>
        </w:rPr>
        <w:t xml:space="preserve"> în așteptarea includerii în AP</w:t>
      </w:r>
      <w:r w:rsidR="004C15C9" w:rsidRPr="00C41429">
        <w:rPr>
          <w:i/>
          <w:iCs/>
          <w:color w:val="000000" w:themeColor="text1"/>
        </w:rPr>
        <w:t>-</w:t>
      </w:r>
      <w:r w:rsidR="00B2534E" w:rsidRPr="00C41429">
        <w:rPr>
          <w:i/>
          <w:iCs/>
          <w:color w:val="000000" w:themeColor="text1"/>
        </w:rPr>
        <w:t>AVC</w:t>
      </w:r>
      <w:r w:rsidR="004C15C9" w:rsidRPr="00C41429">
        <w:rPr>
          <w:i/>
          <w:iCs/>
          <w:color w:val="000000" w:themeColor="text1"/>
        </w:rPr>
        <w:t xml:space="preserve"> </w:t>
      </w:r>
      <w:r w:rsidR="00B2534E" w:rsidRPr="00C41429">
        <w:rPr>
          <w:i/>
          <w:iCs/>
          <w:color w:val="000000" w:themeColor="text1"/>
        </w:rPr>
        <w:t>acut</w:t>
      </w:r>
    </w:p>
    <w:p w14:paraId="7F665843" w14:textId="77777777" w:rsidR="004C15C9" w:rsidRPr="00B2534E" w:rsidRDefault="004C15C9">
      <w:pPr>
        <w:rPr>
          <w:i/>
          <w:color w:val="FF0000"/>
        </w:rPr>
      </w:pPr>
    </w:p>
    <w:p w14:paraId="66A5D57A" w14:textId="183A8FEB" w:rsidR="00097F5A" w:rsidRDefault="004468AC">
      <w:r>
        <w:lastRenderedPageBreak/>
        <w:t>Numărul de pacienți cu AVC ischemic acut tratați prin proceduri endovasculare (trombectomie) în fiecare din aceste centre este foarte mic, comparativ cu numărul de pacienți potențial eligibili pentru acest tratament din regiunea deservită de fiecare din aceste centre. Aceasta situație se datorează faptului că mai mult de 50% din centrele din AP AVC-ac nu desfășoară activitate endovasculară susținută. Printre oportunitățile de îmbunătățire a stării de fapt se numără:</w:t>
      </w:r>
    </w:p>
    <w:p w14:paraId="66A5D57B" w14:textId="77777777" w:rsidR="00097F5A" w:rsidRDefault="004468AC">
      <w:pPr>
        <w:numPr>
          <w:ilvl w:val="0"/>
          <w:numId w:val="27"/>
        </w:numPr>
        <w:pBdr>
          <w:top w:val="nil"/>
          <w:left w:val="nil"/>
          <w:bottom w:val="nil"/>
          <w:right w:val="nil"/>
          <w:between w:val="nil"/>
        </w:pBdr>
        <w:rPr>
          <w:rFonts w:eastAsia="Arial" w:cs="Arial"/>
          <w:color w:val="000000"/>
        </w:rPr>
      </w:pPr>
      <w:r>
        <w:rPr>
          <w:rFonts w:eastAsia="Arial" w:cs="Arial"/>
          <w:color w:val="000000"/>
        </w:rPr>
        <w:t>Asigurarea personalului medical, prin care cel puțin 3-4 medici cu atestat de studii complementare de tratament al AVC ischemic prin tehnici endovasculare să fie angajați într-un centru care este inclus în AP AVC-ac;</w:t>
      </w:r>
    </w:p>
    <w:p w14:paraId="66A5D57C" w14:textId="77777777" w:rsidR="00097F5A" w:rsidRDefault="004468AC">
      <w:pPr>
        <w:numPr>
          <w:ilvl w:val="0"/>
          <w:numId w:val="27"/>
        </w:numPr>
        <w:pBdr>
          <w:top w:val="nil"/>
          <w:left w:val="nil"/>
          <w:bottom w:val="nil"/>
          <w:right w:val="nil"/>
          <w:between w:val="nil"/>
        </w:pBdr>
        <w:rPr>
          <w:rFonts w:eastAsia="Arial" w:cs="Arial"/>
          <w:color w:val="000000"/>
        </w:rPr>
      </w:pPr>
      <w:r>
        <w:rPr>
          <w:rFonts w:eastAsia="Arial" w:cs="Arial"/>
          <w:color w:val="000000"/>
        </w:rPr>
        <w:t>Asigurarea personalul auxiliar necesar: asistenți de sală și infirmiere;</w:t>
      </w:r>
    </w:p>
    <w:p w14:paraId="66A5D57D" w14:textId="77777777" w:rsidR="00097F5A" w:rsidRDefault="004468AC">
      <w:pPr>
        <w:numPr>
          <w:ilvl w:val="0"/>
          <w:numId w:val="27"/>
        </w:numPr>
        <w:pBdr>
          <w:top w:val="nil"/>
          <w:left w:val="nil"/>
          <w:bottom w:val="nil"/>
          <w:right w:val="nil"/>
          <w:between w:val="nil"/>
        </w:pBdr>
        <w:rPr>
          <w:rFonts w:eastAsia="Arial" w:cs="Arial"/>
          <w:color w:val="000000"/>
        </w:rPr>
      </w:pPr>
      <w:r>
        <w:rPr>
          <w:rFonts w:eastAsia="Arial" w:cs="Arial"/>
          <w:color w:val="000000"/>
        </w:rPr>
        <w:t>Asigurarea cadrului bugetar și legal prin care să fie organizate linii de gardă la domiciliu pentru specialiști capabili să trateze pacienți prin trombectomie mecanică în centrele AP AVC-ac;</w:t>
      </w:r>
    </w:p>
    <w:p w14:paraId="66A5D57E" w14:textId="19AFFA66" w:rsidR="00097F5A" w:rsidRDefault="004468AC">
      <w:pPr>
        <w:numPr>
          <w:ilvl w:val="0"/>
          <w:numId w:val="27"/>
        </w:numPr>
        <w:pBdr>
          <w:top w:val="nil"/>
          <w:left w:val="nil"/>
          <w:bottom w:val="nil"/>
          <w:right w:val="nil"/>
          <w:between w:val="nil"/>
        </w:pBdr>
        <w:rPr>
          <w:rFonts w:eastAsia="Arial" w:cs="Arial"/>
          <w:color w:val="000000"/>
        </w:rPr>
      </w:pPr>
      <w:r>
        <w:rPr>
          <w:rFonts w:eastAsia="Arial" w:cs="Arial"/>
          <w:color w:val="000000"/>
        </w:rPr>
        <w:t xml:space="preserve">Asigurarea că un centru inclus în AP AVC-ac efectuează un număr anual de cel puțin 40-50 de trombectomii, reprezentând cel puțin 5-10% din numărul total de AVC acute </w:t>
      </w:r>
      <w:r w:rsidR="00C74059">
        <w:rPr>
          <w:rFonts w:eastAsia="Arial" w:cs="Arial"/>
          <w:color w:val="000000"/>
        </w:rPr>
        <w:t>internate</w:t>
      </w:r>
      <w:r>
        <w:rPr>
          <w:rFonts w:eastAsia="Arial" w:cs="Arial"/>
          <w:color w:val="000000"/>
        </w:rPr>
        <w:t xml:space="preserve">; </w:t>
      </w:r>
    </w:p>
    <w:p w14:paraId="66A5D57F" w14:textId="77777777" w:rsidR="00097F5A" w:rsidRDefault="004468AC">
      <w:pPr>
        <w:numPr>
          <w:ilvl w:val="0"/>
          <w:numId w:val="27"/>
        </w:numPr>
        <w:pBdr>
          <w:top w:val="nil"/>
          <w:left w:val="nil"/>
          <w:bottom w:val="nil"/>
          <w:right w:val="nil"/>
          <w:between w:val="nil"/>
        </w:pBdr>
        <w:rPr>
          <w:rFonts w:eastAsia="Arial" w:cs="Arial"/>
          <w:color w:val="000000"/>
        </w:rPr>
      </w:pPr>
      <w:r>
        <w:rPr>
          <w:rFonts w:eastAsia="Arial" w:cs="Arial"/>
          <w:color w:val="000000"/>
        </w:rPr>
        <w:t>Dezvoltarea a cel puțin 5 centre noi de trombectomie care să acopere uniform teritoriul țării;</w:t>
      </w:r>
    </w:p>
    <w:p w14:paraId="66A5D580" w14:textId="77777777" w:rsidR="00097F5A" w:rsidRDefault="004468AC">
      <w:pPr>
        <w:numPr>
          <w:ilvl w:val="0"/>
          <w:numId w:val="27"/>
        </w:numPr>
        <w:pBdr>
          <w:top w:val="nil"/>
          <w:left w:val="nil"/>
          <w:bottom w:val="nil"/>
          <w:right w:val="nil"/>
          <w:between w:val="nil"/>
        </w:pBdr>
        <w:rPr>
          <w:rFonts w:eastAsia="Arial" w:cs="Arial"/>
          <w:color w:val="000000"/>
        </w:rPr>
      </w:pPr>
      <w:r>
        <w:rPr>
          <w:rFonts w:eastAsia="Arial" w:cs="Arial"/>
          <w:color w:val="000000"/>
        </w:rPr>
        <w:t>Asigurarea cadrului bugetar adecvat pentru pacienții eligibili pentru trombectomie mecanică; trombectomia mecanică reprezintă una din cele mai cost-eficiente proceduri din medicină, iar beneficiile finanțării acesteia și impactul bugetar al unui sistem eficient asupra bugetului consolidat prin reducerea costurilor indirecte și a celor asociate cu dizabilitatea depășesc cu mult costurile inițiale cu procedura;</w:t>
      </w:r>
    </w:p>
    <w:p w14:paraId="66A5D581" w14:textId="77777777" w:rsidR="00097F5A" w:rsidRDefault="004468AC">
      <w:pPr>
        <w:numPr>
          <w:ilvl w:val="0"/>
          <w:numId w:val="27"/>
        </w:numPr>
        <w:pBdr>
          <w:top w:val="nil"/>
          <w:left w:val="nil"/>
          <w:bottom w:val="nil"/>
          <w:right w:val="nil"/>
          <w:between w:val="nil"/>
        </w:pBdr>
        <w:rPr>
          <w:rFonts w:eastAsia="Arial" w:cs="Arial"/>
          <w:color w:val="000000"/>
        </w:rPr>
      </w:pPr>
      <w:r>
        <w:rPr>
          <w:rFonts w:eastAsia="Arial" w:cs="Arial"/>
          <w:color w:val="000000"/>
        </w:rPr>
        <w:t xml:space="preserve">Stabilirea de protocoale de transfer al pacienților intre centrele comprehensive, capabile să efectueze tratament endovascular, si centrele primare. Astfel, este necesar transferul pacienților dinspre centrul comprehensiv spre centrul primar, odată ce trombectomia a fost efectuată, pentru continuarea investigaților și tratamentul post-intervenție. </w:t>
      </w:r>
    </w:p>
    <w:p w14:paraId="66A5D582" w14:textId="77777777" w:rsidR="00097F5A" w:rsidRDefault="004468AC">
      <w:pPr>
        <w:numPr>
          <w:ilvl w:val="0"/>
          <w:numId w:val="27"/>
        </w:numPr>
        <w:pBdr>
          <w:top w:val="nil"/>
          <w:left w:val="nil"/>
          <w:bottom w:val="nil"/>
          <w:right w:val="nil"/>
          <w:between w:val="nil"/>
        </w:pBdr>
        <w:rPr>
          <w:rFonts w:eastAsia="Arial" w:cs="Arial"/>
          <w:color w:val="000000"/>
        </w:rPr>
      </w:pPr>
      <w:r>
        <w:rPr>
          <w:rFonts w:eastAsia="Arial" w:cs="Arial"/>
          <w:color w:val="000000"/>
        </w:rPr>
        <w:t>Susținerea campaniilor de informare a populației desfășurate de asociațiile de pacienți, în colaborare cu Ministerul Sănătății si cu autoritățile locale;</w:t>
      </w:r>
    </w:p>
    <w:p w14:paraId="66A5D583" w14:textId="77777777" w:rsidR="00097F5A" w:rsidRDefault="004468AC">
      <w:pPr>
        <w:numPr>
          <w:ilvl w:val="0"/>
          <w:numId w:val="27"/>
        </w:numPr>
      </w:pPr>
      <w:r>
        <w:t xml:space="preserve">Dezvoltarea programelor de pre-notificare la nivelul serviciilor de ambulanță care vor putea reduce timpii de intervenție și vor asigura un flux uniform și continuu de pacienți cu AVC ischemic acut care se adresează în centre primare și comprehensive; </w:t>
      </w:r>
    </w:p>
    <w:p w14:paraId="66A5D584" w14:textId="77777777" w:rsidR="00097F5A" w:rsidRDefault="004468AC">
      <w:pPr>
        <w:numPr>
          <w:ilvl w:val="0"/>
          <w:numId w:val="27"/>
        </w:numPr>
      </w:pPr>
      <w:r>
        <w:t>Asigurarea unor protocoale rapide de transport prin ambulanțe specifice pacienților cu AVC ischemic acut, dinspre centrele primare spre centrele comprehensive;</w:t>
      </w:r>
    </w:p>
    <w:p w14:paraId="66A5D585" w14:textId="77777777" w:rsidR="00097F5A" w:rsidRDefault="004468AC">
      <w:pPr>
        <w:numPr>
          <w:ilvl w:val="0"/>
          <w:numId w:val="27"/>
        </w:numPr>
      </w:pPr>
      <w:r>
        <w:t>Asigurarea unor protocoale de transport aerian specifice pacienților cu AVC ischemic acut eligibili pentru tratament endovascular care se află la o distanță de peste 100 de km de un centru comprehensiv.</w:t>
      </w:r>
    </w:p>
    <w:p w14:paraId="66A5D586" w14:textId="77777777" w:rsidR="00097F5A" w:rsidRDefault="00097F5A"/>
    <w:p w14:paraId="66A5D587" w14:textId="6E02CCEA" w:rsidR="00097F5A" w:rsidRDefault="004468AC">
      <w:r>
        <w:t xml:space="preserve">Centrele comprehensive, care oferă servicii de trombectomie, au costuri de funcționare ridicate. Toate aceste costuri nu pot fi susținute, în condițiile </w:t>
      </w:r>
      <w:r w:rsidR="00E510BD">
        <w:t>î</w:t>
      </w:r>
      <w:r>
        <w:t>n care pentru efectuarea procedurilor endovasculare se finanțează doar costuri directe cu materialele. Astfel, sunt necesare următoarele măsuri pentru a rentabiliza și a stimula dezvoltarea centrelor endovasculare:</w:t>
      </w:r>
    </w:p>
    <w:p w14:paraId="66A5D588" w14:textId="2A5C7618" w:rsidR="00097F5A" w:rsidRDefault="004468AC">
      <w:pPr>
        <w:numPr>
          <w:ilvl w:val="0"/>
          <w:numId w:val="30"/>
        </w:numPr>
        <w:pBdr>
          <w:top w:val="nil"/>
          <w:left w:val="nil"/>
          <w:bottom w:val="nil"/>
          <w:right w:val="nil"/>
          <w:between w:val="nil"/>
        </w:pBdr>
        <w:rPr>
          <w:rFonts w:eastAsia="Arial" w:cs="Arial"/>
          <w:color w:val="000000"/>
        </w:rPr>
      </w:pPr>
      <w:r>
        <w:rPr>
          <w:rFonts w:eastAsia="Arial" w:cs="Arial"/>
          <w:color w:val="000000"/>
        </w:rPr>
        <w:t xml:space="preserve">Crearea unui sistem de coduri de procedură / DRG, special pentru procedura de trombectomie, prin care </w:t>
      </w:r>
      <w:r w:rsidR="00C42A4C">
        <w:rPr>
          <w:rFonts w:eastAsia="Arial" w:cs="Arial"/>
          <w:color w:val="000000"/>
        </w:rPr>
        <w:t>cazurile</w:t>
      </w:r>
      <w:r>
        <w:rPr>
          <w:rFonts w:eastAsia="Arial" w:cs="Arial"/>
          <w:color w:val="000000"/>
        </w:rPr>
        <w:t xml:space="preserve"> de trombectomie să fie rambursate către centrul comprehensiv la un nivel superior față de </w:t>
      </w:r>
      <w:r w:rsidR="00C42A4C">
        <w:rPr>
          <w:rFonts w:eastAsia="Arial" w:cs="Arial"/>
          <w:color w:val="000000"/>
        </w:rPr>
        <w:t xml:space="preserve">cazurile </w:t>
      </w:r>
      <w:r>
        <w:rPr>
          <w:rFonts w:eastAsia="Arial" w:cs="Arial"/>
          <w:color w:val="000000"/>
        </w:rPr>
        <w:t>de AVC;</w:t>
      </w:r>
    </w:p>
    <w:p w14:paraId="66A5D589" w14:textId="382B4372" w:rsidR="00097F5A" w:rsidRDefault="004468AC">
      <w:pPr>
        <w:numPr>
          <w:ilvl w:val="0"/>
          <w:numId w:val="30"/>
        </w:numPr>
        <w:pBdr>
          <w:top w:val="nil"/>
          <w:left w:val="nil"/>
          <w:bottom w:val="nil"/>
          <w:right w:val="nil"/>
          <w:between w:val="nil"/>
        </w:pBdr>
        <w:rPr>
          <w:rFonts w:eastAsia="Arial" w:cs="Arial"/>
          <w:color w:val="000000"/>
        </w:rPr>
      </w:pPr>
      <w:r>
        <w:rPr>
          <w:rFonts w:eastAsia="Arial" w:cs="Arial"/>
          <w:color w:val="000000"/>
        </w:rPr>
        <w:t>Negocierea de contracte cadru între centrele comprehensive și CNAS prin care nivelul superior de competență al centrului și posibilității crescute de tratament să fie translatate în</w:t>
      </w:r>
      <w:r w:rsidR="00BC6C8C">
        <w:rPr>
          <w:rFonts w:eastAsia="Arial" w:cs="Arial"/>
          <w:color w:val="000000"/>
        </w:rPr>
        <w:t>tr-o</w:t>
      </w:r>
      <w:r>
        <w:rPr>
          <w:rFonts w:eastAsia="Arial" w:cs="Arial"/>
          <w:color w:val="000000"/>
        </w:rPr>
        <w:t xml:space="preserve"> finanțare adecvată;</w:t>
      </w:r>
    </w:p>
    <w:p w14:paraId="66A5D58A" w14:textId="6EC74640" w:rsidR="00097F5A" w:rsidRDefault="004468AC">
      <w:pPr>
        <w:numPr>
          <w:ilvl w:val="0"/>
          <w:numId w:val="30"/>
        </w:numPr>
        <w:pBdr>
          <w:top w:val="nil"/>
          <w:left w:val="nil"/>
          <w:bottom w:val="nil"/>
          <w:right w:val="nil"/>
          <w:between w:val="nil"/>
        </w:pBdr>
        <w:rPr>
          <w:rFonts w:eastAsia="Arial" w:cs="Arial"/>
          <w:color w:val="000000"/>
        </w:rPr>
      </w:pPr>
      <w:r>
        <w:rPr>
          <w:rFonts w:eastAsia="Arial" w:cs="Arial"/>
          <w:color w:val="000000"/>
        </w:rPr>
        <w:t xml:space="preserve">Validarea și rambursarea </w:t>
      </w:r>
      <w:r w:rsidR="00BC6C8C">
        <w:rPr>
          <w:rFonts w:eastAsia="Arial" w:cs="Arial"/>
          <w:color w:val="000000"/>
        </w:rPr>
        <w:t xml:space="preserve">cazurilor, </w:t>
      </w:r>
      <w:r>
        <w:rPr>
          <w:rFonts w:eastAsia="Arial" w:cs="Arial"/>
          <w:color w:val="000000"/>
        </w:rPr>
        <w:t>chiar dacă acestea sunt transferate spre centrele primare sub 24 de ore;</w:t>
      </w:r>
    </w:p>
    <w:p w14:paraId="66A5D58B" w14:textId="4E7BE960" w:rsidR="00097F5A" w:rsidRDefault="00635DB0">
      <w:pPr>
        <w:numPr>
          <w:ilvl w:val="0"/>
          <w:numId w:val="30"/>
        </w:numPr>
        <w:pBdr>
          <w:top w:val="nil"/>
          <w:left w:val="nil"/>
          <w:bottom w:val="nil"/>
          <w:right w:val="nil"/>
          <w:between w:val="nil"/>
        </w:pBdr>
        <w:rPr>
          <w:rFonts w:eastAsia="Arial" w:cs="Arial"/>
          <w:color w:val="000000"/>
        </w:rPr>
      </w:pPr>
      <w:r>
        <w:rPr>
          <w:rFonts w:eastAsia="Arial" w:cs="Arial"/>
          <w:color w:val="000000"/>
        </w:rPr>
        <w:t xml:space="preserve">Implementarea indicatorilor </w:t>
      </w:r>
      <w:r w:rsidR="004468AC">
        <w:rPr>
          <w:rFonts w:eastAsia="Arial" w:cs="Arial"/>
          <w:color w:val="000000"/>
        </w:rPr>
        <w:t xml:space="preserve">de performanță pentru îngrijirea pacienților </w:t>
      </w:r>
      <w:r w:rsidR="00BC6C8C">
        <w:rPr>
          <w:rFonts w:eastAsia="Arial" w:cs="Arial"/>
          <w:color w:val="000000"/>
        </w:rPr>
        <w:t>cu</w:t>
      </w:r>
      <w:r w:rsidR="004468AC">
        <w:rPr>
          <w:rFonts w:eastAsia="Arial" w:cs="Arial"/>
          <w:color w:val="000000"/>
        </w:rPr>
        <w:t xml:space="preserve"> AVC.</w:t>
      </w:r>
    </w:p>
    <w:p w14:paraId="66A5D58C" w14:textId="77777777" w:rsidR="00097F5A" w:rsidRDefault="00097F5A">
      <w:pPr>
        <w:ind w:left="360"/>
      </w:pPr>
    </w:p>
    <w:p w14:paraId="66A5D58D" w14:textId="77777777" w:rsidR="00097F5A" w:rsidRDefault="004468AC">
      <w:pPr>
        <w:pStyle w:val="Heading3"/>
      </w:pPr>
      <w:bookmarkStart w:id="29" w:name="_Toc179463626"/>
      <w:r>
        <w:lastRenderedPageBreak/>
        <w:t xml:space="preserve">1.5.3. </w:t>
      </w:r>
      <w:r>
        <w:rPr>
          <w:color w:val="002060"/>
        </w:rPr>
        <w:t>Hemoragia</w:t>
      </w:r>
      <w:r>
        <w:t xml:space="preserve"> cerebrală cerebrală subarahnoidiană (HSA)</w:t>
      </w:r>
      <w:bookmarkEnd w:id="29"/>
    </w:p>
    <w:p w14:paraId="66A5D58E" w14:textId="77777777" w:rsidR="00097F5A" w:rsidRDefault="004468AC">
      <w:r>
        <w:rPr>
          <w:b/>
        </w:rPr>
        <w:t>Hemoragia cerebrală subarahnoidiană (HSA)</w:t>
      </w:r>
      <w:r>
        <w:t xml:space="preserve"> de cauză anevrismală survine prin ruptura unui anevrism cerebral și reprezintă mai puțin de 10% din totalul AVC. Afectează cu predilecție pacienți mai tineri, vârsta medie de ruptură a unui anevrism cerebral fiind de 50-55 de ani, majoritatea HSA afectând populația între 40-60 de ani. Hemoragia subarahnoidiană este o afecțiune severă cu o mortalitate extrem de mare. Se apreciază ca aproximativ 18% dintre pacienții care suferă o HSA vor deceda înainte de ajunge la spital. Istoric, mortalitatea în HSA era de aproximativ 50%, dar în țările dezvoltate a scăzut în prezent la 30% prin dezvoltarea impresionantă a posibilităților terapeutice și a condițiilor de îngrijire a acestor pacienți.</w:t>
      </w:r>
    </w:p>
    <w:p w14:paraId="66A5D58F" w14:textId="77777777" w:rsidR="00097F5A" w:rsidRDefault="00097F5A"/>
    <w:p w14:paraId="66A5D590" w14:textId="77777777" w:rsidR="00097F5A" w:rsidRDefault="004468AC">
      <w:r>
        <w:t>Tratamentul pacienților cu HSA implică două etape importante:</w:t>
      </w:r>
    </w:p>
    <w:p w14:paraId="66A5D591" w14:textId="77777777" w:rsidR="00097F5A" w:rsidRDefault="004468AC">
      <w:pPr>
        <w:numPr>
          <w:ilvl w:val="0"/>
          <w:numId w:val="14"/>
        </w:numPr>
      </w:pPr>
      <w:r>
        <w:t>Securizarea de urgență a anevrismului pentru a preveni o resângerare asociată cu o mortalitate de 75%, care poate fi efectuată neurochirurgical sau endovascular; tendințele actuale favorizează, pentru marea majoritate a anevrismelor rupte, tratamentul endovascular, dat fiind gradul redus de complicații peri-procedurale.</w:t>
      </w:r>
    </w:p>
    <w:p w14:paraId="66A5D592" w14:textId="77777777" w:rsidR="00097F5A" w:rsidRDefault="004468AC">
      <w:pPr>
        <w:numPr>
          <w:ilvl w:val="0"/>
          <w:numId w:val="15"/>
        </w:numPr>
      </w:pPr>
      <w:r>
        <w:t>Îngrijirea pacienților cu HSA în unități medicale adecvate:</w:t>
      </w:r>
    </w:p>
    <w:p w14:paraId="66A5D593" w14:textId="77777777" w:rsidR="00097F5A" w:rsidRDefault="004468AC">
      <w:pPr>
        <w:numPr>
          <w:ilvl w:val="0"/>
          <w:numId w:val="29"/>
        </w:numPr>
        <w:pBdr>
          <w:top w:val="nil"/>
          <w:left w:val="nil"/>
          <w:bottom w:val="nil"/>
          <w:right w:val="nil"/>
          <w:between w:val="nil"/>
        </w:pBdr>
        <w:rPr>
          <w:rFonts w:eastAsia="Arial" w:cs="Arial"/>
          <w:color w:val="000000"/>
        </w:rPr>
      </w:pPr>
      <w:r>
        <w:rPr>
          <w:rFonts w:eastAsia="Arial" w:cs="Arial"/>
          <w:color w:val="000000"/>
        </w:rPr>
        <w:t xml:space="preserve">Îngrijirea pacienților cu HSA trebuie efectuată în departamente specializate, capabile să monitorizeze în permanență starea clinică a pacienților pe parcursul internării; </w:t>
      </w:r>
    </w:p>
    <w:p w14:paraId="66A5D594" w14:textId="5AAFA711" w:rsidR="00097F5A" w:rsidRDefault="004468AC">
      <w:pPr>
        <w:numPr>
          <w:ilvl w:val="0"/>
          <w:numId w:val="29"/>
        </w:numPr>
        <w:pBdr>
          <w:top w:val="nil"/>
          <w:left w:val="nil"/>
          <w:bottom w:val="nil"/>
          <w:right w:val="nil"/>
          <w:between w:val="nil"/>
        </w:pBdr>
        <w:rPr>
          <w:rFonts w:eastAsia="Arial" w:cs="Arial"/>
          <w:color w:val="000000"/>
        </w:rPr>
      </w:pPr>
      <w:r>
        <w:rPr>
          <w:rFonts w:eastAsia="Arial" w:cs="Arial"/>
          <w:color w:val="000000"/>
        </w:rPr>
        <w:t xml:space="preserve">Acești pacienți ar trebui tratați de echipe medicale mixte formate din neurochirurgi, neurologi, neurointervenționiști și medici specialiști în terapie intensivă, în care decizia privind tipul de intervenție se va lua prin consult interdisciplinar. În cazul în care tratamentul endovascular este considerat cel mai potrivit pentru pacient, decizia privind tipul intervenției, mijloacele tehnice și materialele necesare efectuării acesteia aparține medicului </w:t>
      </w:r>
      <w:r w:rsidR="004F16F4">
        <w:rPr>
          <w:rFonts w:eastAsia="Arial" w:cs="Arial"/>
          <w:color w:val="000000"/>
        </w:rPr>
        <w:t>neuro</w:t>
      </w:r>
      <w:r>
        <w:rPr>
          <w:rFonts w:eastAsia="Arial" w:cs="Arial"/>
          <w:color w:val="000000"/>
        </w:rPr>
        <w:t xml:space="preserve">intervenționist. </w:t>
      </w:r>
    </w:p>
    <w:p w14:paraId="66A5D595" w14:textId="77777777" w:rsidR="00097F5A" w:rsidRDefault="004468AC">
      <w:pPr>
        <w:numPr>
          <w:ilvl w:val="0"/>
          <w:numId w:val="29"/>
        </w:numPr>
        <w:pBdr>
          <w:top w:val="nil"/>
          <w:left w:val="nil"/>
          <w:bottom w:val="nil"/>
          <w:right w:val="nil"/>
          <w:between w:val="nil"/>
        </w:pBdr>
        <w:rPr>
          <w:rFonts w:eastAsia="Arial" w:cs="Arial"/>
          <w:color w:val="000000"/>
        </w:rPr>
      </w:pPr>
      <w:r>
        <w:rPr>
          <w:rFonts w:eastAsia="Arial" w:cs="Arial"/>
          <w:color w:val="000000"/>
        </w:rPr>
        <w:t>Post-intervențional, pacienții trebuie să beneficieze de o monitorizare complexă, care de cele mai multe ori necesită internarea acestora în secțiile de terapie intensivă sau compartimentele de terapie acută neurologică / neurochirurgicală.</w:t>
      </w:r>
    </w:p>
    <w:p w14:paraId="66A5D596" w14:textId="77777777" w:rsidR="00097F5A" w:rsidRDefault="00097F5A"/>
    <w:p w14:paraId="66A5D597" w14:textId="1EA7B2E9" w:rsidR="00097F5A" w:rsidRDefault="004468AC">
      <w:r>
        <w:t>Așadar, pacienții cu HSA ar trebui îngrijiți în centre de tratament comprehensive pentru patologia cerebrovasculară</w:t>
      </w:r>
      <w:r w:rsidR="007958D9">
        <w:t>,</w:t>
      </w:r>
      <w:r>
        <w:t xml:space="preserve"> care dispun de medici specialiști în neurochirurgie, neurologie (cu experiență în domeniul bolilor vasculare cerebrale), terapie intensivă și neuroradiologie intervențională. Condițiile de infrastructură și experiența medicilor radiologi intervenționiști, implicați în tratamentul hemoragiei subarahnoidiene prin anevrism rupt, sunt similare cu cele expuse pentru tratamentul endovascular al AVC ischemic. Astfel, următoarele condiții sunt necesare pentru ca un centru să trateze pacienți cu HSA prin anevrism rupt:</w:t>
      </w:r>
    </w:p>
    <w:p w14:paraId="66A5D598" w14:textId="77777777" w:rsidR="00097F5A" w:rsidRDefault="004468AC">
      <w:pPr>
        <w:numPr>
          <w:ilvl w:val="0"/>
          <w:numId w:val="46"/>
        </w:numPr>
      </w:pPr>
      <w:r>
        <w:t>Să îndeplinească criteriile pentru un centru de tip I (comprehensiv);</w:t>
      </w:r>
    </w:p>
    <w:p w14:paraId="66A5D599" w14:textId="77777777" w:rsidR="00097F5A" w:rsidRDefault="004468AC">
      <w:pPr>
        <w:numPr>
          <w:ilvl w:val="0"/>
          <w:numId w:val="46"/>
        </w:numPr>
      </w:pPr>
      <w:r>
        <w:t>Să îndeplinească criteriile pentru un centru de tip II (secundar), dar cu obligativitatea existenței:</w:t>
      </w:r>
    </w:p>
    <w:p w14:paraId="66A5D59A" w14:textId="77777777" w:rsidR="00097F5A" w:rsidRDefault="004468AC">
      <w:pPr>
        <w:numPr>
          <w:ilvl w:val="1"/>
          <w:numId w:val="46"/>
        </w:numPr>
      </w:pPr>
      <w:r>
        <w:t>Capacității de intervenție neurochirurgicală rapidă (în centru);</w:t>
      </w:r>
    </w:p>
    <w:p w14:paraId="66A5D59B" w14:textId="77777777" w:rsidR="00097F5A" w:rsidRDefault="004468AC">
      <w:pPr>
        <w:numPr>
          <w:ilvl w:val="1"/>
          <w:numId w:val="46"/>
        </w:numPr>
      </w:pPr>
      <w:r>
        <w:t>Capacității de anestezie și terapie intensivă adecvată și funcțională;</w:t>
      </w:r>
    </w:p>
    <w:p w14:paraId="66A5D59C" w14:textId="77777777" w:rsidR="00097F5A" w:rsidRDefault="004468AC">
      <w:pPr>
        <w:numPr>
          <w:ilvl w:val="1"/>
          <w:numId w:val="46"/>
        </w:numPr>
      </w:pPr>
      <w:r>
        <w:t>Capacității de monitorizare a pacienților pe parcursul internării.</w:t>
      </w:r>
    </w:p>
    <w:p w14:paraId="66A5D59D" w14:textId="77777777" w:rsidR="00097F5A" w:rsidRDefault="00097F5A"/>
    <w:p w14:paraId="66A5D59E" w14:textId="06BBECE9" w:rsidR="00097F5A" w:rsidRDefault="004468AC">
      <w:pPr>
        <w:rPr>
          <w:strike/>
        </w:rPr>
      </w:pPr>
      <w:r>
        <w:t>Întrucât incidența anevrismelor cerebrale este de ~3% din populație, numărul estimativ de pacienți cu anevrisme cerebrale în România este de cca 570.000. Totuși</w:t>
      </w:r>
      <w:r w:rsidR="007958D9">
        <w:t>,</w:t>
      </w:r>
      <w:r>
        <w:t xml:space="preserve"> nu toate anevrismele cerebrale necesită tratament, întrucât riscul de ruptură anevrismală diferă în funcție de numeroase caracteristici ale anevrismului și ale pacientului. </w:t>
      </w:r>
    </w:p>
    <w:p w14:paraId="66A5D59F" w14:textId="77777777" w:rsidR="00097F5A" w:rsidRDefault="00097F5A"/>
    <w:p w14:paraId="66A5D5A0" w14:textId="77777777" w:rsidR="00097F5A" w:rsidRDefault="004468AC">
      <w:r>
        <w:t xml:space="preserve">În SUA există anual 21.000-33.000 de HSA la o populație aproximativă de 307 milioane de locuitori.  Prin similitudine, </w:t>
      </w:r>
      <w:r>
        <w:rPr>
          <w:b/>
        </w:rPr>
        <w:t>în România există anual între 1300-2040 de hemoragii subarahnoidiene de cauză anevrismală</w:t>
      </w:r>
      <w:r>
        <w:t xml:space="preserve"> (nu sunt disponibile date exacte referitoare la incidența HSA în România). Aceste cazuri sunt spitalizate într-o proporție mare în Secțiile de Neurochirurgie și sunt tratate fie endovascular, fie neurochirurgical. La nivelul anului 2021, următoarele centre aveau capacitatea de a efectua tratament endovascular pentru pacienții cu HSA prin ruptură anevrismală:</w:t>
      </w:r>
    </w:p>
    <w:p w14:paraId="66A5D5A1" w14:textId="77777777" w:rsidR="00097F5A" w:rsidRDefault="004468AC">
      <w:pPr>
        <w:numPr>
          <w:ilvl w:val="0"/>
          <w:numId w:val="16"/>
        </w:numPr>
      </w:pPr>
      <w:r>
        <w:t>Spitalul Universitar de Urgență București</w:t>
      </w:r>
    </w:p>
    <w:p w14:paraId="66A5D5A2" w14:textId="77777777" w:rsidR="00097F5A" w:rsidRDefault="004468AC">
      <w:pPr>
        <w:numPr>
          <w:ilvl w:val="0"/>
          <w:numId w:val="16"/>
        </w:numPr>
      </w:pPr>
      <w:r>
        <w:lastRenderedPageBreak/>
        <w:t>Spitalul Universitar de Urgență Elias</w:t>
      </w:r>
    </w:p>
    <w:p w14:paraId="66A5D5A3" w14:textId="77777777" w:rsidR="00097F5A" w:rsidRDefault="004468AC">
      <w:pPr>
        <w:numPr>
          <w:ilvl w:val="0"/>
          <w:numId w:val="16"/>
        </w:numPr>
      </w:pPr>
      <w:r>
        <w:t>Spitalul Universitar de Urgență Militar Central București</w:t>
      </w:r>
    </w:p>
    <w:p w14:paraId="66A5D5A4" w14:textId="77777777" w:rsidR="00097F5A" w:rsidRDefault="004468AC">
      <w:pPr>
        <w:numPr>
          <w:ilvl w:val="0"/>
          <w:numId w:val="16"/>
        </w:numPr>
      </w:pPr>
      <w:r>
        <w:t>Spitalul Clinic de Urgență Nicolae Oblu Iași</w:t>
      </w:r>
    </w:p>
    <w:p w14:paraId="66A5D5A5" w14:textId="77777777" w:rsidR="00097F5A" w:rsidRDefault="004468AC">
      <w:pPr>
        <w:numPr>
          <w:ilvl w:val="0"/>
          <w:numId w:val="16"/>
        </w:numPr>
      </w:pPr>
      <w:r>
        <w:t>Spitalul Județean de Urgență Mureș</w:t>
      </w:r>
    </w:p>
    <w:p w14:paraId="66A5D5A6" w14:textId="77777777" w:rsidR="00097F5A" w:rsidRDefault="004468AC">
      <w:pPr>
        <w:numPr>
          <w:ilvl w:val="0"/>
          <w:numId w:val="16"/>
        </w:numPr>
      </w:pPr>
      <w:r>
        <w:t>Spitalul Județean de Urgență Timișoara</w:t>
      </w:r>
    </w:p>
    <w:p w14:paraId="66A5D5A7" w14:textId="77777777" w:rsidR="00097F5A" w:rsidRDefault="004468AC">
      <w:pPr>
        <w:numPr>
          <w:ilvl w:val="0"/>
          <w:numId w:val="16"/>
        </w:numPr>
      </w:pPr>
      <w:r>
        <w:t>Spitalul Bagdasar Arseni.</w:t>
      </w:r>
    </w:p>
    <w:p w14:paraId="66A5D5A8" w14:textId="228762F2" w:rsidR="00097F5A" w:rsidRDefault="004468AC">
      <w:r>
        <w:t>Postulând un număr mediu de 600 de HSA tratate anual prin tehnici endovasculare, cele 6 centre ar trebui să trateze cca 100 de pacienți cu HSA anual. Așadar,</w:t>
      </w:r>
      <w:r w:rsidR="007958D9">
        <w:t xml:space="preserve"> in</w:t>
      </w:r>
      <w:r>
        <w:t xml:space="preserve"> acest moment</w:t>
      </w:r>
      <w:r w:rsidR="007958D9">
        <w:t>,</w:t>
      </w:r>
      <w:r>
        <w:t xml:space="preserve"> capacitatea centrelor existente de a trata endovascular HSA este suficientă, nefiind necesară includerea urgentă de noi centre în AP AVC-Ac pentru această patologie. </w:t>
      </w:r>
      <w:r>
        <w:rPr>
          <w:b/>
          <w:color w:val="000000"/>
        </w:rPr>
        <w:t>Este însă necesară asigurarea finanțării adecvate pentru tratamentul acestei patologii, pentru a putea trata minim 1000 de anevrisme cerebrale rupte/an.</w:t>
      </w:r>
      <w:r>
        <w:rPr>
          <w:color w:val="000000"/>
        </w:rPr>
        <w:t xml:space="preserve"> </w:t>
      </w:r>
      <w:r>
        <w:t xml:space="preserve">De asemenea, este necesară dezvoltarea compartimentelor / secțiilor de Terapie Acută Neurologică în care să fie spitalizați și îngrijiți pacienții cu hemoragie subarahnoidiană. Totodată, este necesara asigurarea infrastructurii necesare supravegherii și tratării complicaților HSA (hidrocefalie acută, subacută și diagnosticarea precoce a vasospasmului cerebral), precum si crearea de </w:t>
      </w:r>
      <w:r>
        <w:rPr>
          <w:b/>
        </w:rPr>
        <w:t>posturi specializate de neurologi cu pregătire în terapie acută neurologică.</w:t>
      </w:r>
    </w:p>
    <w:p w14:paraId="66A5D5A9" w14:textId="77777777" w:rsidR="00097F5A" w:rsidRDefault="00097F5A"/>
    <w:p w14:paraId="66A5D5AA" w14:textId="0E923C8A" w:rsidR="00097F5A" w:rsidRDefault="004468AC">
      <w:pPr>
        <w:rPr>
          <w:b/>
          <w:i/>
          <w:color w:val="002060"/>
        </w:rPr>
      </w:pPr>
      <w:r>
        <w:rPr>
          <w:b/>
          <w:i/>
          <w:color w:val="002060"/>
        </w:rPr>
        <w:t xml:space="preserve">1.5.4. Tratamentul de prevenție primară și secundară al stenozei de </w:t>
      </w:r>
      <w:r w:rsidR="00E76D23">
        <w:rPr>
          <w:b/>
          <w:i/>
          <w:color w:val="002060"/>
        </w:rPr>
        <w:t xml:space="preserve">arteră </w:t>
      </w:r>
      <w:r>
        <w:rPr>
          <w:b/>
          <w:i/>
          <w:color w:val="002060"/>
        </w:rPr>
        <w:t>carotid</w:t>
      </w:r>
      <w:r w:rsidR="00E76D23">
        <w:rPr>
          <w:b/>
          <w:i/>
          <w:color w:val="002060"/>
        </w:rPr>
        <w:t>ă internă</w:t>
      </w:r>
    </w:p>
    <w:p w14:paraId="66A5D5AB" w14:textId="3EEBB0A3" w:rsidR="00097F5A" w:rsidRDefault="004468AC">
      <w:bookmarkStart w:id="30" w:name="_heading=h.49x2ik5" w:colFirst="0" w:colLast="0"/>
      <w:bookmarkEnd w:id="30"/>
      <w:r>
        <w:t>Stenoza carotidiană semnificativă hemodinamic reprezintă un important factor de risc și o cauză de AVC ischemic. Dacă ne folosim de prevalența generală raportată în populația caucaziană de aproximativ 1</w:t>
      </w:r>
      <w:r w:rsidR="007958D9">
        <w:t>,</w:t>
      </w:r>
      <w:r>
        <w:t xml:space="preserve">5% din populație, rezultă că în România sunt aproximativ 250.000 de stenoze semnificative hemodinamic. Scopul tratamentului stenozei de carotidă este reducerea riscului de AVC recurent și deci de reducere a morbidității și dizabilității create de acesta. Din punct de vedere al organizării sistemului de sănătate, tratamentul stenozelor carotidiene, simptomatice sau asimptomatice, ar trebui efectuat în echipa mixtă, din care ar trebui obligatoriu să facă parte </w:t>
      </w:r>
      <w:r>
        <w:rPr>
          <w:b/>
        </w:rPr>
        <w:t>un medic neurolog care să aprecieze oportunitatea tratamentului de revascularizare.</w:t>
      </w:r>
      <w:r>
        <w:t xml:space="preserve"> </w:t>
      </w:r>
    </w:p>
    <w:p w14:paraId="66A5D5AC" w14:textId="77777777" w:rsidR="00097F5A" w:rsidRDefault="00097F5A"/>
    <w:p w14:paraId="66A5D5AD" w14:textId="77777777" w:rsidR="00097F5A" w:rsidRDefault="004468AC">
      <w:r>
        <w:t>Din punct de vedere al opțiunilor terapeutice, centrele care tratează pacienții cu stenoze carotidiene simptomatice (în prevenție secundară) ar trebui să încurajeze tratamentul stenozei simptomatice în primele 14-30 zile de la apariția simptomelor, pentru avea maximul de beneficiu și minimul de risc aferent procedurii. Rambursarea nediferențiată a procedurilor, mai frecvent chirurgicale, pentru stenoze simptomatice, la mai mult de 3 luni de la apariția simptomelor, poate determina irosirea unor resurse bugetare importante și efectuarea de gesturi terapeutice care survin prea târziu.</w:t>
      </w:r>
    </w:p>
    <w:p w14:paraId="66A5D5AE" w14:textId="77777777" w:rsidR="00097F5A" w:rsidRDefault="00097F5A"/>
    <w:p w14:paraId="66A5D5AF" w14:textId="77777777" w:rsidR="00097F5A" w:rsidRDefault="004468AC">
      <w:pPr>
        <w:rPr>
          <w:b/>
          <w:i/>
          <w:color w:val="002060"/>
        </w:rPr>
      </w:pPr>
      <w:r>
        <w:rPr>
          <w:b/>
          <w:i/>
          <w:color w:val="002060"/>
        </w:rPr>
        <w:t>1.5.5. Tratmentul anevrismului nerupt</w:t>
      </w:r>
    </w:p>
    <w:p w14:paraId="66A5D5B0" w14:textId="356F04CC" w:rsidR="00097F5A" w:rsidRDefault="004468AC">
      <w:r>
        <w:t xml:space="preserve">Prevalența anevrismelor cerebrale în populație este de aproximativ 3-5% ceea ce ar implica că în România sunt aproximativ 510-800.000 mii de anevrisme cerebrale la o populație de 17 milioane de locuitori. Totuși, nu toate anevrismele sunt simptomatice și puține sunt descoperite, majoritatea incidental. Nu toate necesită tratament, dar toate necesită supraveghere medicală. Spre exemplu în Germania au fost tratate aproximativ 90.000 de anevrisme; dintre acestea 62% au fost tratate prin tratament endovascular și 35% prin tratament chirurgical. Studiile arata că tratamentul endovascular este asociat cu </w:t>
      </w:r>
      <w:r>
        <w:rPr>
          <w:b/>
        </w:rPr>
        <w:t>dizabilitate mai redusă</w:t>
      </w:r>
      <w:r>
        <w:t xml:space="preserve"> și un </w:t>
      </w:r>
      <w:r>
        <w:rPr>
          <w:b/>
        </w:rPr>
        <w:t>grad mai mare de independență funcțională</w:t>
      </w:r>
      <w:r>
        <w:t xml:space="preserve">. Tratamentul anevrismelor cerebrale nerupte poate fi efectuat atât prin chirurgie deschisă „clipping” cât și prin tehnici endovasculare. Costurile tratamentului endovascular sunt semnificativ mai crescute, dacă se ia în considerare costul inițial al procedurii, însă rata mult mai redusă de complicații și durata de spitalizare redusă </w:t>
      </w:r>
      <w:r w:rsidR="007958D9">
        <w:t>(</w:t>
      </w:r>
      <w:r>
        <w:t>de aproximativ 48 de ore</w:t>
      </w:r>
      <w:r w:rsidR="007958D9">
        <w:t>)</w:t>
      </w:r>
      <w:r>
        <w:t>, precum și reinserția socială rapidă, conduc ca din punct de vedere al costurilor indirecte tratamentul endovascular să fie net superior tratamentului prin chirurgie deschisă, motiv pentru care în majoritatea țărilor dezvoltate acesta s-a impus ca tratament de elecție.</w:t>
      </w:r>
    </w:p>
    <w:p w14:paraId="66A5D5B1" w14:textId="77777777" w:rsidR="00097F5A" w:rsidRDefault="00097F5A"/>
    <w:p w14:paraId="66A5D5B2" w14:textId="7F17D71A" w:rsidR="00097F5A" w:rsidRDefault="004468AC">
      <w:r>
        <w:t xml:space="preserve">Tratamentul anevrismelor cerebrale nerupte se impune la anumiți pacienții în urma efectuării unor scoruri specifice pentru riscul de ruptură și implica prevenirea HSA cu consecințele ei devastatoare menționate mai sus, precum și tratarea unor complicații compresive locale ale unor anevrisme gigante. </w:t>
      </w:r>
      <w:r w:rsidR="00E61982">
        <w:lastRenderedPageBreak/>
        <w:t>In</w:t>
      </w:r>
      <w:r>
        <w:t xml:space="preserve"> acest moment</w:t>
      </w:r>
      <w:r w:rsidR="00E61982">
        <w:t>,</w:t>
      </w:r>
      <w:r>
        <w:t xml:space="preserve"> finanțarea tratamentului endovascular al anevrismelor nerupte se efectuează prin programul CNAS (Programul național de diagnostic și tratament cu ajutorul aparaturii de înaltă performanță – Subprogramul de Radiologie Intervențională subpunctul a) terapia afecțiunilor cerebrovasculare). În România se tratează anual sub 400 de anevrisme prin tratament endovascular dintre care majoritatea sunt rupte, întrucât programul național al CNAS nu asigură fondurile necesare prevenției rupturii unui anevrism cerebral prin embolizare. Majoritatea centrelor incluse în acest program nu își pot desfășura activitatea și au liste de așteptare de peste 50 de pacienți, din cauza lipsei unui buget adecvat.</w:t>
      </w:r>
    </w:p>
    <w:p w14:paraId="66A5D5B3" w14:textId="77777777" w:rsidR="00097F5A" w:rsidRDefault="00097F5A"/>
    <w:p w14:paraId="66A5D5B4" w14:textId="77777777" w:rsidR="00097F5A" w:rsidRDefault="004468AC">
      <w:pPr>
        <w:pStyle w:val="Heading3"/>
      </w:pPr>
      <w:bookmarkStart w:id="31" w:name="_Toc179463627"/>
      <w:r>
        <w:t>1.5.6. Resursa umană în tratamentul bolilor cerebrovasculare</w:t>
      </w:r>
      <w:bookmarkEnd w:id="31"/>
    </w:p>
    <w:p w14:paraId="66A5D5B5" w14:textId="026DCF9D" w:rsidR="00097F5A" w:rsidRDefault="004468AC">
      <w:r>
        <w:t xml:space="preserve">In România, tratamentul endovascular al pacienților cu AVC ischemic acut este realizat </w:t>
      </w:r>
      <w:r w:rsidR="00635DB0" w:rsidRPr="00635DB0">
        <w:rPr>
          <w:color w:val="000000" w:themeColor="text1"/>
        </w:rPr>
        <w:t xml:space="preserve">majoritar </w:t>
      </w:r>
      <w:r>
        <w:t xml:space="preserve">de </w:t>
      </w:r>
      <w:r>
        <w:rPr>
          <w:b/>
        </w:rPr>
        <w:t>medici specialiști radiologi cu Atestat de pregătire complementară în Radiologia Intervențională Terapeutică – nivel 2 (avansat).</w:t>
      </w:r>
      <w:r>
        <w:t xml:space="preserve"> </w:t>
      </w:r>
      <w:r>
        <w:rPr>
          <w:b/>
        </w:rPr>
        <w:t>Numărul acestor medici specialiști radiologi este insuficient,</w:t>
      </w:r>
      <w:r>
        <w:t xml:space="preserve"> comparativ cu numărul de specialiști necesar pentru a putea asigura tratamentul unui procent semnificativ mai mare de pacienți cu AVC ischemic acut eligibili pentru tratament endovascular. De asemenea, numărul limitat al acestor specialiști nu permite funcționarea centrelor de tratament endovascular 24 ore din 24, 7 zile din 7, întrucât gărzile nu ar putea fi asigurate decât în condițiile unui sacrificiu personal semnificativ, cu un număr foarte mare de ore lucrate lunar (un efort ce nu poate fi admis ca soluție pe termen lung pentru construirea unui sistem de sănătate modern și care contravine normativelor legale de lucru în condițiile expunerii la radiații).</w:t>
      </w:r>
    </w:p>
    <w:p w14:paraId="66A5D5B6" w14:textId="77777777" w:rsidR="00097F5A" w:rsidRDefault="00097F5A"/>
    <w:p w14:paraId="66A5D5B7" w14:textId="5915A891" w:rsidR="00097F5A" w:rsidRDefault="004468AC">
      <w:r>
        <w:t xml:space="preserve">Neuroradiologia </w:t>
      </w:r>
      <w:r w:rsidR="00237D27">
        <w:t>i</w:t>
      </w:r>
      <w:r>
        <w:t xml:space="preserve">ntervențională este un domeniu complex, ce include numeroase proceduri cu grade diferite de dificultate, iar pentru dobândirea unei experiențe adecvate în realizarea acestor proceduri este necesar un interval lung de timp și pregătire în centre dedicate cu diferite profile de activitate. În consecință, pentru a facilita pregătirea specialiștilor necesari care să poată asigura tratamentul unui număr mai mare de pacienți cu AVC ischemic acut prin proceduri endovasculare, specialiști care să asigure de asemenea funcționarea unor noi centre de tratament endovascular în cadrul AP AVC-ac, este necesară dezvoltarea continuă a </w:t>
      </w:r>
      <w:r>
        <w:rPr>
          <w:b/>
        </w:rPr>
        <w:t>Atestatului de Studii Complementare în Neuroradiologie Intervențională</w:t>
      </w:r>
      <w:r>
        <w:t xml:space="preserve"> (Nivel 1 și Nivel 2)</w:t>
      </w:r>
      <w:r w:rsidR="00974199">
        <w:t>,</w:t>
      </w:r>
      <w:r w:rsidR="00635DB0" w:rsidRPr="00635DB0">
        <w:rPr>
          <w:color w:val="FF0000"/>
        </w:rPr>
        <w:t xml:space="preserve"> </w:t>
      </w:r>
      <w:r w:rsidR="00635DB0" w:rsidRPr="00D95DFE">
        <w:rPr>
          <w:color w:val="000000" w:themeColor="text1"/>
        </w:rPr>
        <w:t>înființat în octombrie 2023</w:t>
      </w:r>
      <w:r>
        <w:t>.</w:t>
      </w:r>
    </w:p>
    <w:p w14:paraId="66A5D5B8" w14:textId="77777777" w:rsidR="00097F5A" w:rsidRDefault="00097F5A"/>
    <w:p w14:paraId="66A5D5B9" w14:textId="77777777" w:rsidR="00097F5A" w:rsidRDefault="004468AC">
      <w:r>
        <w:t xml:space="preserve">Întrucât domeniul Neuroradiologiei Intervenționale este foarte dezvoltat în celelalte țări ale UE, iar </w:t>
      </w:r>
      <w:r>
        <w:rPr>
          <w:b/>
        </w:rPr>
        <w:t>Societățile Profesionale de Neuroradiologie Intervențională din Europa (EBNI, ESMINT) au dezvoltat un set de criterii necesare pentru obținerea unui Atestat European de Competență în Neuroradiologia Intervențională</w:t>
      </w:r>
      <w:r>
        <w:t>, recunoașterea acestui atestat în România și echivalarea lui cu Atestatul de Studii Complementare în Neuroradiologie Intervențională obținut pe teritoriul României va duce la creșterea mai rapidă a numărului de specialiști experimentați în tratamentul endovascular al AVC acut. În plus, pentru a avea certitudinea că medicii specialiști radiologi cu Atestat de pregătire complementară în Radiologia Intervențională Terapeutică – nivel 2 (avansat), care își desfășoară activitatea în centre care nu sunt specializate în tratamentul patologiei cerebrovasculare, pot efectua în siguranță proceduri de tratament intervențional a AVC acut, aceștia trebuie să facă dovada îndeplinirii unui set de criterii înainte de a putea efectua proceduri de tratament intervențional pentru pacienții cu AVC acut.</w:t>
      </w:r>
    </w:p>
    <w:p w14:paraId="66A5D5BA" w14:textId="77777777" w:rsidR="00097F5A" w:rsidRDefault="00097F5A"/>
    <w:p w14:paraId="66A5D5BB" w14:textId="6CB67B6B" w:rsidR="00097F5A" w:rsidRDefault="00237D27">
      <w:r>
        <w:t>SNBCC</w:t>
      </w:r>
      <w:r w:rsidR="004468AC">
        <w:t xml:space="preserve"> trebuie să includă și planuri pentru ameliorarea terapiei hemoragiilor intracerebrale prin tehnici minim invazive, creșterea numărului de intervenții de decompresie, și bineînțeles îngrijirea pacientului cu AVC acut, indiferent dacă a fost sau nu beneficiarul unei intervenții de revascularizare.</w:t>
      </w:r>
    </w:p>
    <w:p w14:paraId="66A5D5BC" w14:textId="77777777" w:rsidR="00097F5A" w:rsidRDefault="004468AC">
      <w:pPr>
        <w:spacing w:line="240" w:lineRule="auto"/>
        <w:jc w:val="left"/>
        <w:rPr>
          <w:b/>
          <w:color w:val="C00000"/>
          <w:sz w:val="24"/>
          <w:szCs w:val="24"/>
        </w:rPr>
      </w:pPr>
      <w:r>
        <w:br w:type="page"/>
      </w:r>
    </w:p>
    <w:p w14:paraId="66A5D5BD" w14:textId="77777777" w:rsidR="00097F5A" w:rsidRDefault="004468AC">
      <w:pPr>
        <w:pStyle w:val="Heading2"/>
      </w:pPr>
      <w:bookmarkStart w:id="32" w:name="_Toc179463628"/>
      <w:r>
        <w:lastRenderedPageBreak/>
        <w:t>1.6. Reabilitarea cardiovasculară și reabilitarea accidentelor vasculare cerebrale în România</w:t>
      </w:r>
      <w:bookmarkEnd w:id="32"/>
    </w:p>
    <w:p w14:paraId="66A5D5BE" w14:textId="77777777" w:rsidR="00097F5A" w:rsidRDefault="004468AC">
      <w:pPr>
        <w:pStyle w:val="Heading3"/>
      </w:pPr>
      <w:bookmarkStart w:id="33" w:name="_Toc179463629"/>
      <w:r>
        <w:t>1.6.1. Reabilitarea cardiovasculară</w:t>
      </w:r>
      <w:bookmarkEnd w:id="33"/>
    </w:p>
    <w:p w14:paraId="66A5D5BF" w14:textId="2FA9A38B" w:rsidR="00097F5A" w:rsidRDefault="004468AC">
      <w:r>
        <w:t xml:space="preserve">Reabilitarea bolnavilor cardiovasculari este o activitate de prevenție secundară a bolilor cardiovasculare. Antrenamentul fizic (reabilitarea fizică a bolnavilor cardiovasculari) este numai o componentă a prevenției secundare, care conține și alte măsuri de modificare a stilului de viață, abandonarea fumatului, măsuri de </w:t>
      </w:r>
      <w:r w:rsidR="00774BFF">
        <w:t xml:space="preserve">modificare a </w:t>
      </w:r>
      <w:r>
        <w:t>diete</w:t>
      </w:r>
      <w:r w:rsidR="00774BFF">
        <w:t>i</w:t>
      </w:r>
      <w:r>
        <w:t>, etc. Peste tot în lume s-a dovedit că activitatea fizică și reabilitarea preventivă a bolnavilor cardiovasculari (reabilitare fizică, asistență psihologică, dietă</w:t>
      </w:r>
      <w:r w:rsidR="00774BFF">
        <w:t>,</w:t>
      </w:r>
      <w:r>
        <w:t xml:space="preserve"> etc.) contribuie substanțial la creșterea capacității de efort a bolnavului, la integrarea lui în societate, la reducerea costurilor asistenței medicale și la prelungirea vieții. De aceea, această activitate este considerată nu numai utilă, ci și cost eficientă.</w:t>
      </w:r>
    </w:p>
    <w:p w14:paraId="66A5D5C0" w14:textId="77777777" w:rsidR="00097F5A" w:rsidRDefault="00097F5A"/>
    <w:p w14:paraId="66A5D5C1" w14:textId="77777777" w:rsidR="00097F5A" w:rsidRDefault="004468AC">
      <w:r>
        <w:t>Ghidurile Societății Europene de Cardiologie (ESC) recomandă ca majoritatea bolnavilor cardiovasculari, dar în special cei după sindroame coronariene acute, intervenții chirurgicale pe cord, sau insuficiență cardiacă, să fie incluși în programe de reabilitare cardiovasculară și de antrenament fizic. La nivel de management integrat de caz în reabilitarea cardiovasculară, ESC recomandă modelul format dintr-o echipă multidisciplinară, în cadrul căreia membrii echipei au formări profesionale și arii de expertiză diferite și al cărei coordonator medical al programului este medicul cardiolog.</w:t>
      </w:r>
    </w:p>
    <w:p w14:paraId="66A5D5C2" w14:textId="77777777" w:rsidR="00097F5A" w:rsidRDefault="00097F5A"/>
    <w:p w14:paraId="66A5D5C3" w14:textId="3CCEA49F" w:rsidR="00097F5A" w:rsidRDefault="004468AC">
      <w:r>
        <w:t>Astfel, ghidul de Diagnostic și Management al Sindro</w:t>
      </w:r>
      <w:r w:rsidR="00774BFF">
        <w:t>amelor</w:t>
      </w:r>
      <w:r>
        <w:t xml:space="preserve"> Coronarian</w:t>
      </w:r>
      <w:r w:rsidR="00774BFF">
        <w:t>e</w:t>
      </w:r>
      <w:r>
        <w:t xml:space="preserve"> Cronic</w:t>
      </w:r>
      <w:r w:rsidR="00774BFF">
        <w:t>e</w:t>
      </w:r>
      <w:r>
        <w:t xml:space="preserve"> al ESC din anul 20</w:t>
      </w:r>
      <w:r w:rsidR="00774BFF">
        <w:t>24</w:t>
      </w:r>
      <w:r>
        <w:t xml:space="preserve"> recomanda programele complete de reabilitare cardiacă, prin echipe multidisciplinare, care vizează îmbunătățirea celor 5 elemente cheie asociate unui stil de viață sănătos: exercițiul fizic, renunțarea la fumat, dieta adecvată, controlul greutății și consiliere psihologică. Ghidul de Insuficiență Cardiacă al ESC din anul 2021 include reabilitarea cardiacă ca recomandare de prima linie, cu scopul de îmbunătățire a capacității de efort, de creștere a calității vieții și de scădere a episoadelor de respitalizare. Intervenția supervizată prin exerciții fizice pe o perioadă de 12-24 săptămâni conduce la îmbunătățiri semnificative la nivelul metabolismului muscular și a funcției vasculare la pacienți cu insuficiență cardiacă. În cazul pacienților cu transplant de cord, înrolarea acestora într-un program de  </w:t>
      </w:r>
      <w:r w:rsidR="00774BFF">
        <w:t xml:space="preserve">reabilitare </w:t>
      </w:r>
      <w:r>
        <w:t xml:space="preserve">cardiacă determina scăderea riscului cardiovascular asociat terapiei imunosupresive și controlul factorilor de risc. Ghidul de Prevenție al Bolilor Cardiovasculare al ESC din anul 2021 recomandă a se </w:t>
      </w:r>
      <w:r w:rsidR="00774BFF">
        <w:t xml:space="preserve">lua in </w:t>
      </w:r>
      <w:r>
        <w:t>considera</w:t>
      </w:r>
      <w:r w:rsidR="00774BFF">
        <w:t>re</w:t>
      </w:r>
      <w:r>
        <w:t xml:space="preserve"> și programele de reabilitare la domiciliu prin telemonitorizare deoarece, conform ultimelor studii, aceste programe prezintă efecte similare programelor de reabilitare cardiacă în persoană.</w:t>
      </w:r>
    </w:p>
    <w:p w14:paraId="66A5D5C4" w14:textId="77777777" w:rsidR="00097F5A" w:rsidRDefault="00097F5A"/>
    <w:p w14:paraId="66A5D5C5" w14:textId="4E7FABCF" w:rsidR="00097F5A" w:rsidRDefault="004468AC">
      <w:r>
        <w:t>Datele studiului EuroCaReD, în care au fost analizate programele de reabilitare din 12 țări din Europa, au arătat că cea mai frecventă indicație este cea de reabilitare a bolnavilor cu cardiopatie ischemică (83%), urmata de sindroamele coronariene acute (40%), angioplastia coronariană electivă (22%), by-pass aorto-coronarian</w:t>
      </w:r>
      <w:r w:rsidR="005D6862">
        <w:t xml:space="preserve"> (CABG)</w:t>
      </w:r>
      <w:r>
        <w:t xml:space="preserve"> (19%). Reabilitarea în sindroamele coronariene acute se aplică în procente mari în țări precum Elveția (79%), Portugalia (62%) şi Germania (61%). Reabilitarea după angioplastia coronariană electivă este indicată mai ales în Grecia (37%), Austria (36%) și Spania (32%). O altă situație deosebit de importantă este reabilitarea post CABG, de care beneficiază, de exemplu</w:t>
      </w:r>
      <w:r w:rsidR="005D6862">
        <w:t>,</w:t>
      </w:r>
      <w:r>
        <w:t xml:space="preserve"> pacienții din Croația și Rusia în procente similare (36%). În schimb, reabilitarea într-o afecțiune extrem de importantă, insuficiența cardiacă cronică, s-a realizat, per ansamblu, într-un procent extrem de scăzut (4%). Durata reabilitării a variat de la 3 până la 24 de săptămâni, iar numărul total de sesiuni de la 30 la 196. Aderarea la programul pacienților după internare a fost ridicată, de 85%. Doar 9% dintre aceşti bolnavi au fost incluşi în programe de reabilitare pe termen lung. Conform datelor EuroCaReD, situația din România a fost următoarea în ceea ce priveşte reabilitarea bolnavilor cu diferite afecțiuni cardiovasculare: 1,2% cu angină instabilă, 25,6% cu sindroame coronariene acute, 14,3% cu angioplastie coronariană electivă, 17,3% cu by-pass aorto-coronarian și 10,1% cu insuficiență cardiacă. </w:t>
      </w:r>
    </w:p>
    <w:p w14:paraId="66A5D5C6" w14:textId="77777777" w:rsidR="00097F5A" w:rsidRDefault="00097F5A"/>
    <w:p w14:paraId="66A5D5C7" w14:textId="5E8E3E4D" w:rsidR="00097F5A" w:rsidRDefault="004468AC">
      <w:pPr>
        <w:rPr>
          <w:i/>
        </w:rPr>
      </w:pPr>
      <w:r>
        <w:t xml:space="preserve">Persoanele cu BCC au nevoie de sprijin continuu pentru a trăi bine și pentru a-și reduce </w:t>
      </w:r>
      <w:r w:rsidR="005D6862">
        <w:t xml:space="preserve">riscurile </w:t>
      </w:r>
      <w:r>
        <w:t xml:space="preserve">de respitalizare. Tocmai de aceea, de la primul episod acut, acești pacienți ar trebui să fie incluși în </w:t>
      </w:r>
      <w:r>
        <w:lastRenderedPageBreak/>
        <w:t>programe de fază 0 într-un continuum până la programe de faza 3. Accesul la servicii de reabilitare cardiovasculară pot reduce in mod semnificativ riscurile unui episod ulterior. Este imperativ să creștem accesul pacienților eligibili la programele de reabilitare cardiovasculară.</w:t>
      </w:r>
    </w:p>
    <w:p w14:paraId="66A5D5C8" w14:textId="77777777" w:rsidR="00097F5A" w:rsidRDefault="00097F5A"/>
    <w:p w14:paraId="66A5D5C9" w14:textId="74B57DD2" w:rsidR="00097F5A" w:rsidRDefault="004468AC">
      <w:r>
        <w:t xml:space="preserve">În România, reabilitarea cardiovasculară nu este reglementată legal. Reabilitarea medicală reglementată prin ordinul 1221/2010, completată prin Ordinul nr. 361/2013 pentru modificarea Ordinului ministrului sănătății nr. 1.222/2010 privind aprobarea ghidului de practică medicală pentru specialitatea reabilitare, medicină fizică şi balneologie, prezintă modul de organizare a activități specialității, însă nu cuprinde informații specifice </w:t>
      </w:r>
      <w:r w:rsidRPr="00C53DC9">
        <w:rPr>
          <w:color w:val="000000" w:themeColor="text1"/>
        </w:rPr>
        <w:t>despre reabilitarea cardiovasculară și despre modul în care aceasta trebuie desfășurată. În Ro</w:t>
      </w:r>
      <w:r w:rsidR="003E4BA0" w:rsidRPr="00C53DC9">
        <w:rPr>
          <w:color w:val="000000" w:themeColor="text1"/>
        </w:rPr>
        <w:t>mâ</w:t>
      </w:r>
      <w:r w:rsidRPr="00C53DC9">
        <w:rPr>
          <w:color w:val="000000" w:themeColor="text1"/>
        </w:rPr>
        <w:t>nia</w:t>
      </w:r>
      <w:r>
        <w:t>, prevenția secundară a bolilor cardiovasculare este condusă și realizată de cardiologi și de asemenea, antrenamentul fizic al bolnavilor cardiovasculari este o activitate indicată de cardiologi și desfășurată în centre specializate de cardiologie ambulatorie sau spitale (secțiile de Recuperare Cardio-Pulmonară din Iași, Timișoara, Târgu Mureș, Cluj și Spitalul de Boli Cardiovasculare Covasna). În prezent, reabilitarea cardiovasculară se realizează în sistemul public decontat de Casa Națională de Asigurări de Sănătate în 6 centre regionale de cardiologie din București, Iași, Cluj, Târgu Mureș, Timișoara și Covasna. În ultimii ani au apărut și unități private ce desfășoară programe de reabilitare, cu spitalizare sau ambulatorii, însă nu există la momentul actual o statistică cu privire la numărul acestora, numărul de pacienți care au desfășurat reabilitare cardiacă, tipul programelor desfășurate și durata acestora. În toate centrele, reabilitarea cardiovasculară constă în măsuri de prevenție secundară oferite de o echipă multidisciplinară.</w:t>
      </w:r>
    </w:p>
    <w:p w14:paraId="66A5D5CA" w14:textId="77777777" w:rsidR="00097F5A" w:rsidRDefault="00097F5A"/>
    <w:p w14:paraId="66A5D5CB" w14:textId="1E5448B2" w:rsidR="00097F5A" w:rsidRDefault="004468AC">
      <w:r>
        <w:t xml:space="preserve">Clinica de Recuperare Cardiovasculară a Spitalului Clinic de Recuperare Iași are 45 de paturi. Spitalul de Cardiologie Covasna este singurul spital de cardiologie situat într-o stațiune balneoclimaterică de profil. Aici se desfășoară programe de reabilitare de fază 2 şi 3; spitalul are 695 paturi. Aici există singura secție de cardiopediatrie cu profil de reabilitare cardiovasculară din România. Clinica de </w:t>
      </w:r>
      <w:r w:rsidR="00EE39EA">
        <w:t>R</w:t>
      </w:r>
      <w:r>
        <w:t xml:space="preserve">eabilitare </w:t>
      </w:r>
      <w:r w:rsidR="00EE39EA">
        <w:t>C</w:t>
      </w:r>
      <w:r>
        <w:t>ardiovasculara Timişoara are 33 paturi internare continua si 15 paturi internare de zi. În clinică, sunt încadrați bolnavi in programe de reabilitare de faza 1 după revascularizare miocardică, intervențională sau chirurgicală, și după protezare valvulară. De asemenea, se desfășoară programe individualizate de faza 2 pentru pacienți cu angina pectorală de efort stabilă sau insuficiență cardiacă. Clinica de Cardiologie - Recuperare Cluj-Napoca îşi desfășoară activitatea pe un număr de 89 de paturi.</w:t>
      </w:r>
      <w:r>
        <w:rPr>
          <w:b/>
        </w:rPr>
        <w:t xml:space="preserve"> </w:t>
      </w:r>
      <w:r>
        <w:t xml:space="preserve">Secția Clinică </w:t>
      </w:r>
      <w:r w:rsidR="00EE39EA">
        <w:t xml:space="preserve">de </w:t>
      </w:r>
      <w:r>
        <w:t>Recuperare Cardiovasculară Târgu Mureș are în structura sa un număr de 25 de paturi.</w:t>
      </w:r>
    </w:p>
    <w:p w14:paraId="66A5D5CC" w14:textId="77777777" w:rsidR="00097F5A" w:rsidRDefault="00097F5A"/>
    <w:p w14:paraId="66A5D5CD" w14:textId="77777777" w:rsidR="00097F5A" w:rsidRDefault="004468AC">
      <w:r>
        <w:t>Avantajele reabilitării în spital sunt: precocitatea reabilitării, siguranța antrenamentului fizic, intensitatea crescută a efortului, progresia rapidă a intensității efortului, aderența crescută a categoriilor de bolnavi cu risc, monitorizarea atentă a bolnavilor, tratamentul prompt al accidentelor, complicațiilor, precum si aderența crescută la terapia medicamentoasă şi la măsurile de prevenție secundară. Există însă și o serie de dezavantaje: centrele spitalicești nu pot cuprinde totalitatea bolnavilor care necesită reabilitare, costul reabilitării intraspitaliceşti este mai mare decât al celei ambulatorii şi aplicată tuturor bolnavilor ar însemna un efort financiar enorm pentru comunitate. Ea nu permite bolnavilor desfășurarea unei activități profesionale concomitente, respectiv reintegrarea rapidă în activitatea profesională. Nu în ultimul rând, trebuie luat in considerare impactul psihologic negativ asupra bolnavilor internați.</w:t>
      </w:r>
    </w:p>
    <w:p w14:paraId="66A5D5CE" w14:textId="77777777" w:rsidR="00097F5A" w:rsidRDefault="00097F5A"/>
    <w:p w14:paraId="66A5D5D0" w14:textId="2275897E" w:rsidR="00097F5A" w:rsidRDefault="004468AC">
      <w:r>
        <w:t>Barierele legate de includerea în programele de reabilitare se referă la indicațiile în număr redus a reabilitării de către medici. Din păcate, puțini medici recomandă pacienților să urmeze un program de reabilitare, în ciuda beneficiilor cunoscute. În studiul EUROASPIRE III, in România, mai puțin de 10% dintre pacienții eligibili au urmat programe de reabilitare cardiovasculară. O altă barieră este reprezentată de aderența scăzută la programele de reabilitare. Cauzele sunt reprezentate de distanța mare față de centrele de reabilitare, existența unui număr mic de astfel de centre, intervalul de timp lung până la programare.</w:t>
      </w:r>
    </w:p>
    <w:p w14:paraId="66A5D5D1" w14:textId="77777777" w:rsidR="00097F5A" w:rsidRDefault="00097F5A"/>
    <w:p w14:paraId="66A5D5D2" w14:textId="77777777" w:rsidR="00097F5A" w:rsidRDefault="004468AC">
      <w:pPr>
        <w:pStyle w:val="Heading3"/>
      </w:pPr>
      <w:bookmarkStart w:id="34" w:name="_Toc179463630"/>
      <w:r>
        <w:lastRenderedPageBreak/>
        <w:t>1.6.2. Reabilitarea accidentelor vasculare cerebrale</w:t>
      </w:r>
      <w:bookmarkEnd w:id="34"/>
    </w:p>
    <w:p w14:paraId="66A5D5D3" w14:textId="12285C6D" w:rsidR="00097F5A" w:rsidRDefault="004468AC">
      <w:r>
        <w:t>Afecțiunile neurologice reprezintă o cauză foarte importantă de mortalitate și dizabilitate la nivel național. Eforturile terapeutice de lungă durată, în scopul ameliorării dizabilității asociate bolilor neurologice, sunt coordonate printr-o ramură specializată a disciplinei de reabilitare, medicină fizică și balneologie: reabilitarea neurologică. Reabilitarea creierului, proces care depinde de neuroplasticitatea țesutului nervos, poate fi stimulată prin intervenții farmacologice, activitate fizică şi cognitivă, stimulare electromagnetică, susținere psihologică, prin adaptarea mediului şi prin combinații ale acestor intervenții. Din această perspectivă, continuarea tratamentelor inițiate în faza acută este esențială.</w:t>
      </w:r>
    </w:p>
    <w:p w14:paraId="66A5D5D4" w14:textId="77777777" w:rsidR="00097F5A" w:rsidRDefault="00097F5A">
      <w:pPr>
        <w:widowControl w:val="0"/>
      </w:pPr>
    </w:p>
    <w:p w14:paraId="66A5D5D5" w14:textId="75DEA7F3" w:rsidR="00097F5A" w:rsidRDefault="004468AC">
      <w:pPr>
        <w:widowControl w:val="0"/>
      </w:pPr>
      <w:r>
        <w:t xml:space="preserve">Scopul reabilitării în cazul bolilor </w:t>
      </w:r>
      <w:r w:rsidR="00B546C8">
        <w:t>cerebrovasculare</w:t>
      </w:r>
      <w:r>
        <w:t xml:space="preserve"> este restabilirea cât mai mult posibil a funcției sistemului nervos, optimizarea activităților zilnice și realizarea participării sociale la cel mai înalt nivel posibil.</w:t>
      </w:r>
      <w:r w:rsidR="005250C4">
        <w:t xml:space="preserve"> </w:t>
      </w:r>
      <w:r>
        <w:t>În abordările moderne de reabilitare, acest proces se bazează pe noțiunea de neuroplasticitate. În fiziologie, plasticitatea înseamnă o schimbare a sistemului nervos central datorită informațiilor (stimulilor). Creierul nu este "fixat", ci se schimbă pe tot parcursul vieții datorită experiențelor și impresiilor; noi conexiuni se formează continuu între neuroni. Această învățare este obiectul central al reabilitării, chiar și după mulți ani după un accident vascular cerebral. Pentru a beneficia de uriaşa capacitate de reabilitare şi de adaptare a creierului la condițiile patologice prin mecanisme neuroprotectoare şi neurorestaurative, este imperios necesară intervenția imediată, continuă și comprehensivă asupra pacientului.</w:t>
      </w:r>
    </w:p>
    <w:p w14:paraId="66A5D5D6" w14:textId="77777777" w:rsidR="00097F5A" w:rsidRDefault="00097F5A">
      <w:pPr>
        <w:widowControl w:val="0"/>
      </w:pPr>
    </w:p>
    <w:p w14:paraId="66A5D5D7" w14:textId="77777777" w:rsidR="00097F5A" w:rsidRDefault="004468AC">
      <w:r>
        <w:t>Neuroreabilitarea reprezintă îmbinarea între neuroştiințele cu aplicabilitate clinică şi medicina de reabilitare. Acest domeniu de specialitate aduce beneficii atât în urgențele cerebrale, precum accidentul vascular cerebral, traumatismul craniocerebral, cât şi în bolile cronice neurodegenerative. Activitatea în cadrul compartimentelor de neuroreabilitare necesită un plan de acțiune de durată, adaptat scopurilor biopsihosociale, stabilite de o echipa de îngrijire multidisciplinară, formată din medici, asistenți, fizioterapeuți, psihologi, pacient şi familia acestuia, tratamentul fiind monitorizat şi ajustat în funcție de evoluția pacientului. </w:t>
      </w:r>
    </w:p>
    <w:p w14:paraId="66A5D5D8" w14:textId="77777777" w:rsidR="00097F5A" w:rsidRDefault="00097F5A">
      <w:pPr>
        <w:widowControl w:val="0"/>
      </w:pPr>
    </w:p>
    <w:p w14:paraId="66A5D5D9" w14:textId="77777777" w:rsidR="00097F5A" w:rsidRDefault="004468AC">
      <w:r>
        <w:t>La nivel global există un număr mare de studii și rapoarte care au confirmat atât eficacitatea clinică, cât și cost-eficiența reabilitării neurologice. Având în vedere natura finită a resurselor din sistemul public de sănătate, un aspect esențial pentru evaluarea oportunității implementării programelor de reabilitare este reprezentat de costul acestor servicii. Astfel, in ciuda accentului important pe componenta de spitalizare și necesitatea eforturilor pentru educarea și formarea resurselor umane de specialitate, costul de reabilitare pentru pacienții cu nevoi complexe este compensat rapid prin economisirea pe termen lung a costurilor indirecte societale și directe privind îngrijirea pacienților. Cele mai convingătoare dovezi privind cost-eficiența reabilitării neurologice au fost descrise pentru accidentul vascular cerebral și pentru scleroza multiplă. Mai mult, literatura de specialitate confirmă beneficiile reabilitării neurologice în rândul adulților aflați în grupa de vârstă activă. Implementate printr-o echipă multidisciplinară condusă de un medic neurolog, neuroreabilitarea ajută la reducerea costurilor de invaliditate pentru servicii de sănătate și sociale, pentru angajatori și, în special, pentru persoanele cu handicap și familiile acestora.</w:t>
      </w:r>
    </w:p>
    <w:p w14:paraId="66A5D5DA" w14:textId="77777777" w:rsidR="00097F5A" w:rsidRDefault="00097F5A">
      <w:pPr>
        <w:widowControl w:val="0"/>
      </w:pPr>
    </w:p>
    <w:p w14:paraId="66A5D5DB" w14:textId="77777777" w:rsidR="00097F5A" w:rsidRDefault="004468AC">
      <w:r>
        <w:t xml:space="preserve">La nivel național, deși au existat progrese semnificative în tratamentul acut al patologiei cerebrovasculare (prin introducerea și extinderea acțiunilor prioritare pentru tratamentul intervențional al pacienților cu accident vascular cerebral acut – AP-AVCAc), accesul la servicii integrate de reabilitare este deficitar, atât la nivelul infrastructurii și resursei umane disponibile, cât și din perspectiva modului în care sunt structurate și finanțate astfel de interacțiuni în cadrul sistemului de asigurări de sănătate. Traseul pacienților cu AVC relevă faptul că doar o proporție foarte mică dintre aceștia beneficiază de servicii de reabilitare în cadrul secțiilor de neurologie (aproximativ 30%, conform estimărilor centrelor care furnizează astfel de servicii). Existența unor centre dedicate reabilitării pacientului care a </w:t>
      </w:r>
      <w:r>
        <w:lastRenderedPageBreak/>
        <w:t>supraviețuit unui AVC ar degreva spitalele de urgență, supra-aglomerate în acest moment cu pacienți cu dizabilități severe care nu pot fi externați.</w:t>
      </w:r>
      <w:r>
        <w:rPr>
          <w:vertAlign w:val="superscript"/>
        </w:rPr>
        <w:footnoteReference w:id="14"/>
      </w:r>
    </w:p>
    <w:p w14:paraId="66A5D5DC" w14:textId="77777777" w:rsidR="00097F5A" w:rsidRDefault="00097F5A"/>
    <w:p w14:paraId="66A5D5DD" w14:textId="79DE14BA" w:rsidR="00097F5A" w:rsidRDefault="004468AC">
      <w:r>
        <w:t xml:space="preserve">Pacienții cu AVC se confruntă cu nevoi complexe, care necesită o abordare multidisciplinară. În primul rând, reabilitarea pacienților cu afecțiuni neurologice funcțională implică o combinație de terapie fizică, neuropsihologică, ocupațională și logopedică, intervenții farmacologice și dispozitive medicale pentru a ajuta pacientul să-și recapete sau să compenseze abilitățile motorii, coordonarea, comunicarea și cogniția. Un alt aspect important este monitorizarea și tratarea complicațiilor medicale, cum ar fi infecțiile, malnutriția și prevenirea ulcerelor de presiune. De asemenea, este esențial să se abordeze aspectele emoționale și psihologice, incluzând depresia, anxietatea și adaptarea la noile limitări funcționale. În cele din urmă, reintegrarea pacientului în comunitate și asigurarea unui sprijin adecvat din partea familiei și a serviciilor de îngrijire la domiciliu joacă un rol fundamental în promovarea unei calități a vieții cât mai bune pentru pacient. Conform datelor publicate de organizația Stroke Alliance </w:t>
      </w:r>
      <w:r w:rsidR="005250C4">
        <w:t>F</w:t>
      </w:r>
      <w:r>
        <w:t>or Europe (SAFE), supraviețuitorii unui AVC așteaptă prea mult timp să li se evalueze nevoile și să înceapă tratamentul de reabilitare. În general, reabilitarea pe care o primesc nu este suficient  de intensă, este prea scurtă și adesea nu reușește să abordeze problemele în curs, cum ar fi spasticitatea. Foarte puțini pacienți primesc îngrijiri ulterioare. Pe termen lung, sprijinul este adesea inexistent.</w:t>
      </w:r>
      <w:r>
        <w:rPr>
          <w:vertAlign w:val="superscript"/>
        </w:rPr>
        <w:footnoteReference w:id="15"/>
      </w:r>
    </w:p>
    <w:p w14:paraId="66A5D5DE" w14:textId="77777777" w:rsidR="00097F5A" w:rsidRDefault="00097F5A"/>
    <w:p w14:paraId="66A5D5DF" w14:textId="1A16F67D" w:rsidR="00097F5A" w:rsidRDefault="004468AC">
      <w:r>
        <w:t xml:space="preserve">În prezent, deși sistemul de sănătate din România asigură unele servicii necesare pentru pacienții cu AVC, acoperirea acestora este insuficientă și limitată geografic, de obicei în orașele mari și în centrele universitare. Modul fragmentat în care sunt îngrijiți pacienții care au suferit un AVC în România plasează țara noastră printre ultimele locuri în EU27 la nivelul mortalității tratabile </w:t>
      </w:r>
      <w:r w:rsidR="007562FB">
        <w:t>prin</w:t>
      </w:r>
      <w:r>
        <w:t xml:space="preserve"> bolil</w:t>
      </w:r>
      <w:r w:rsidR="007562FB">
        <w:t>e</w:t>
      </w:r>
      <w:r>
        <w:t xml:space="preserve"> cerebrovasculare. Având în vedere povara epidemiologică și economică imensă a patologiei AVC și modului în care sunt tratați acești pacienți în cadrul sistemului de sănătate după externarea din rețeaua de spitalizare continuă, se impune înființarea acțiunilor prioritare pentru îngrijirea pacienților critici cu accidente vasculare cerebrale acute în secțiile de neurologie. Este necesară de asemenea înființarea / re-organizarea unor centre pentru pacienții sever dizabilitați, care necesită îngrijire de tip spital, pacienți care nu pot fi preluați la domiciliu de către familii și nici nu sunt acceptați de căminele de bătrâni obișnuite. Acești pacienți cu stări vegetative, sindroame „locked-in” sau alte dizabilități severe post AVC stau luni de zile în secțiile de urgență, cu costuri enorme, și blochează accesul pentru tratamentul acut al altor pacienți.</w:t>
      </w:r>
    </w:p>
    <w:p w14:paraId="66A5D5E0" w14:textId="77777777" w:rsidR="00097F5A" w:rsidRDefault="00097F5A"/>
    <w:p w14:paraId="66A5D5E1" w14:textId="77777777" w:rsidR="00097F5A" w:rsidRDefault="004468AC">
      <w:pPr>
        <w:spacing w:line="240" w:lineRule="auto"/>
        <w:jc w:val="left"/>
        <w:rPr>
          <w:b/>
          <w:color w:val="C00000"/>
          <w:sz w:val="24"/>
          <w:szCs w:val="24"/>
        </w:rPr>
      </w:pPr>
      <w:r>
        <w:br w:type="page"/>
      </w:r>
    </w:p>
    <w:p w14:paraId="66A5D5E2" w14:textId="77777777" w:rsidR="00097F5A" w:rsidRDefault="004468AC">
      <w:pPr>
        <w:pStyle w:val="Heading2"/>
      </w:pPr>
      <w:bookmarkStart w:id="35" w:name="_Toc179463631"/>
      <w:r>
        <w:lastRenderedPageBreak/>
        <w:t>1.7. Cercetarea, dezvoltarea și inovarea (CDI) în domeniul BCC</w:t>
      </w:r>
      <w:bookmarkEnd w:id="35"/>
    </w:p>
    <w:p w14:paraId="66A5D5E3" w14:textId="77777777" w:rsidR="00097F5A" w:rsidRDefault="004468AC">
      <w:pPr>
        <w:rPr>
          <w:strike/>
        </w:rPr>
      </w:pPr>
      <w:r>
        <w:t>România alocă constant un procent modest pentru cercetare (0,5% din PIB) comparativ cu media statelor UE (2,3% din PIB) fapt care se evidențiază și în contribuția pentru cercetare per locuitor (locul 28 din 28 state membre). În plus, alocarea de resurse pentru CDI în domeniul BCC este foarte mică, mult sub cea alocată pentru cancer. Pe plan internațional, cercetarea în domeniul BCC cunoaște o dezvoltare deosebită, majoritatea ghidurilor elaborate în ultimii ani recomandând prioritățile de cercetare interdisciplinară în acest domeniu. La acestea se adaugă preocupările pentru identificarea elementelor de genomică, proteomică sau metabolomică care să permită practicarea unei medicine personalizate in BCC.</w:t>
      </w:r>
    </w:p>
    <w:p w14:paraId="66A5D5E4" w14:textId="77777777" w:rsidR="00097F5A" w:rsidRDefault="004468AC">
      <w:r>
        <w:t xml:space="preserve"> </w:t>
      </w:r>
    </w:p>
    <w:p w14:paraId="66A5D5E5" w14:textId="77777777" w:rsidR="00097F5A" w:rsidRDefault="004468AC">
      <w:r>
        <w:t>Infrastructura și resursa umană aferentă cercetării în domeniul BCC, indiferent de tipul acesteia (ex. cercetare fundamentală, cercetare aplicată, cercetare translațională, cercetare epidemiologică), este concentrată în cadrul Universităților de Medicină și Farmacie, Institutului Național de Sănătate Publică, Institutelor Naționale de Cercetare-Dezvoltare specifice, precum si în cadrul Academiei Române și Academiei de Științe Medicale și structurilor de cercetare afiliate acestora. Până în prezent, nu există o strategie comprehensivă de CDI în domeniul BCC, astfel că majoritatea entităților menționate mai sus și-au dezvoltat propriile direcții de CDI.</w:t>
      </w:r>
    </w:p>
    <w:p w14:paraId="66A5D5E6" w14:textId="77777777" w:rsidR="00097F5A" w:rsidRDefault="00097F5A"/>
    <w:p w14:paraId="66A5D5E7" w14:textId="77777777" w:rsidR="00097F5A" w:rsidRDefault="004468AC">
      <w:r>
        <w:t>Sistemul public de CDI în sănătate are probleme de guvernanță, finanțare și infrastructură, care au ca rezultat o eficiență și o productivitate scăzută, cât și o capacitate suboptimală de translatare a rezultatelor cercetării în practică. Cele mai performante instituții în accesarea de fonduri de cercetare rămân universitățile, astfel încât există oportunitatea ca în continuare să se investească în structura de CDI a acestora, atât pentru cercetarea fundamentală, cât și pentru cercetarea aplicată interdisciplinară, inclusiv prin constituirea de consorții intersectoriale sub forma unor centre de excelență în CDI în domeniul BCC.</w:t>
      </w:r>
    </w:p>
    <w:p w14:paraId="66A5D5E8" w14:textId="77777777" w:rsidR="00097F5A" w:rsidRDefault="00097F5A"/>
    <w:p w14:paraId="66A5D5E9" w14:textId="0A38ECC2" w:rsidR="00097F5A" w:rsidRDefault="004468AC">
      <w:r>
        <w:t>Cercetarea în domeniul BCC reprezintă una dintre ariile majore de cercetare la nivel European, dovadă fiind susținerea CDI în domeniul bolilor cronice netransmisibile în cadrul actualului Program European de Cercetare și Inovare 2021-2027, care plasează sănătatea în cadrul celor patru domenii majore de interes. Cu toate acestea, in Rom</w:t>
      </w:r>
      <w:r w:rsidR="00100ABB" w:rsidRPr="00100ABB">
        <w:rPr>
          <w:color w:val="FF0000"/>
        </w:rPr>
        <w:t>â</w:t>
      </w:r>
      <w:r>
        <w:t>nia accesarea fondurilor de CDI pentru BCC de la nivelul UE este constant deficitară.</w:t>
      </w:r>
    </w:p>
    <w:p w14:paraId="66A5D5EA" w14:textId="77777777" w:rsidR="00097F5A" w:rsidRDefault="00097F5A"/>
    <w:p w14:paraId="66A5D5EB" w14:textId="77777777" w:rsidR="00097F5A" w:rsidRDefault="004468AC">
      <w:r>
        <w:t xml:space="preserve">Cercetarea in domeniul BCC se axează pe cercetarea fundamentală, cercetarea clinică și cercetarea epidemiologică. Are obiectivul principal de a translata rezultatele cercetării fundamentale în domeniul clinic (cercetarea translațională și interdisciplinară). În acest sens, dezvoltarea studiilor clinice de fază II-IV in domeniul BCC este foarte importantă, având o contribuție directă la reducerea impactului negativ major al BCC în dizabilitate și mortalitate evitabilă. </w:t>
      </w:r>
    </w:p>
    <w:p w14:paraId="66A5D5EC" w14:textId="77777777" w:rsidR="00097F5A" w:rsidRDefault="00097F5A"/>
    <w:p w14:paraId="66A5D5ED" w14:textId="77777777" w:rsidR="00097F5A" w:rsidRDefault="004468AC">
      <w:r>
        <w:t xml:space="preserve">O alta direcție importantă de cercetare în domeniul BCC sunt studiile epidemiologice de la nivel național (registrele de boli), integrate în sistemul internațional de cercetare. Ele permit, pe lângă activitățile de CDI în domeniul BCC, realizate inclusiv prin intermediul inteligenței artificiale, furnizarea de date pentru evaluarea calității actului medical, precum și  pentru planificarea, dimensionarea și finanțarea acțiunilor prioritare și a programelor naționale din domeniul BCC. </w:t>
      </w:r>
    </w:p>
    <w:p w14:paraId="66A5D5EE" w14:textId="77777777" w:rsidR="00097F5A" w:rsidRDefault="00097F5A"/>
    <w:p w14:paraId="66A5D5EF" w14:textId="77777777" w:rsidR="00097F5A" w:rsidRDefault="004468AC">
      <w:r>
        <w:t>Calitatea registrelor de boli din România variază. Unele registre au fost dezvoltate cu suport tehnic și financiar din zona academică, a societăților profesionale sau a industriei, atingând un anumit nivel de reprezentativitate la nivel populațional. Cu toate acestea, există și multe registre care fie lipsesc, sau au nevoie de îmbunătățiri semnificative în ceea ce privește colectarea, analiza și raportarea datelor. Printre acestea se numără și registrele dedicate BCC. Provocările includ lipsa de resurse, infrastructura IT învechită, precum și nevoia de formare continuă a personalului. De asemenea, interoperabilitatea dintre diferitele registre și sisteme de sănătate rămâne o problemă, limitând capacitatea de a realiza analize complexe la nivel național.</w:t>
      </w:r>
    </w:p>
    <w:p w14:paraId="66A5D5F0" w14:textId="77777777" w:rsidR="00097F5A" w:rsidRDefault="00097F5A"/>
    <w:p w14:paraId="66A5D5F1" w14:textId="2688C552" w:rsidR="00097F5A" w:rsidRDefault="004468AC">
      <w:r>
        <w:t>România, prin intermediul Societății Române de Cardiologie, face parte din programul EuroHeart al Societății Europene de Cardiologie (ESC). Prin acest program, în Rom</w:t>
      </w:r>
      <w:r w:rsidR="00AE2077" w:rsidRPr="00AE2077">
        <w:rPr>
          <w:color w:val="FF0000"/>
        </w:rPr>
        <w:t>â</w:t>
      </w:r>
      <w:r>
        <w:t xml:space="preserve">nia s-a adaptat și implementat platforma utilizată de registrele de boli din Suedia. Primul registru cu caracter național care folosește platforma Europeană și variabilele recomandate de către ESC este Registrul Național de Sindroame Coronariene Acute (SCA). Acest registru a debutat în urma cu </w:t>
      </w:r>
      <w:r w:rsidR="00292B6C">
        <w:t>2</w:t>
      </w:r>
      <w:r>
        <w:t xml:space="preserve"> ani și a inclus peste </w:t>
      </w:r>
      <w:r w:rsidR="00292B6C">
        <w:t>6.</w:t>
      </w:r>
      <w:r>
        <w:t>500 de pacienți cu SCA. Analiza datelor a permis încercarea de optimizare a protocoalelor și a algoritmelor din domeniul tratamentului SCA. Se impune extinderea acestui registru la nivelul tuturor unităților sanitare finanțate din fondurile publice, dezvoltarea de noi registre în domeniul BCC (principalele domenii fiind intervențiile costisitoare și bolile grave), precum și asigurarea finanțării registrelor pe termen lung din fonduri publice.</w:t>
      </w:r>
    </w:p>
    <w:p w14:paraId="66A5D5F2" w14:textId="77777777" w:rsidR="00097F5A" w:rsidRDefault="00097F5A"/>
    <w:p w14:paraId="66A5D5F3" w14:textId="156D9138" w:rsidR="00097F5A" w:rsidRDefault="004468AC">
      <w:r>
        <w:t>Pentru pacienții cu accidente vasculare cerebrale (AVC) există la acest moment 2 registre utilizate la nivel național. Primul registru privește pacienții incluși în Acțiunea Prioritară pentru Managementul pacienților cu AVC, incluzând doar pacienții care beneficiază de măsuri de revascularizare prin tromboliză și/sau trombectomie. Înregistrarea pacienților în acest registru este obligatorie, pe baza acestuia elaborându-se rapoartele anuale, precum și bugetele pentru programul național. Registrul aparține Societății de Neurologie din România, funcționează din anul 2014 și include peste 10.000 de pacienți care au beneficiat în acest interval de revascularizare farmacologică sau mecanică. Cel de-al doilea registru este unul internațional, numit „Res-Q – Registry of Stroke Care Quality”. Acesta este elaborat de Organizația Europeană pentru AVC (ESO – „European Stroke Organization”) și urmărește înregistrarea tuturor pacienților cu AVC la nivel European într-un registru unic. Datele colectate pot fi analiza</w:t>
      </w:r>
      <w:r w:rsidR="00292B6C">
        <w:t>te</w:t>
      </w:r>
      <w:r>
        <w:t xml:space="preserve"> comparativ la nivelul țărilor participante. Întrucât eforturile de a înregistra toți pacienții cu AVC sunt considerabile, iar România nu beneficiază de o infrastructură administrativă care să susțină acest demers, s-a stabilit ca datele să fie înregistrate pentru o singură lună pe an. România s-a alăturat acestui demers în anul 2017. În cei 7 ani de participare au fost înrolați </w:t>
      </w:r>
      <w:r w:rsidR="00047472">
        <w:t xml:space="preserve">peste </w:t>
      </w:r>
      <w:r>
        <w:t>12</w:t>
      </w:r>
      <w:r w:rsidR="00047472">
        <w:t>.</w:t>
      </w:r>
      <w:r>
        <w:t>5</w:t>
      </w:r>
      <w:r w:rsidR="00047472">
        <w:t>00</w:t>
      </w:r>
      <w:r>
        <w:t xml:space="preserve"> de pacienți. Analiza datelor a permis obținerea pentru prima oară a unei imagini de ansamblu la nivel național privind pacienții cu AVC. Astfel, mortalitatea intraspital se menține crescută, în jurul valorii de 20% pentru toate AVC, cu un scor modificat Rankin la externare median de 3 puncte, relevând pacienți care prezintă sechele importante și care necesită asistență pentru desfășurarea activităților de zi cu zi.</w:t>
      </w:r>
    </w:p>
    <w:p w14:paraId="66A5D5F4" w14:textId="77777777" w:rsidR="00097F5A" w:rsidRDefault="00097F5A"/>
    <w:p w14:paraId="66A5D5F5" w14:textId="2768D215" w:rsidR="00097F5A" w:rsidRDefault="004468AC">
      <w:r>
        <w:t xml:space="preserve">O importanță deosebită o are abordarea intersectorială a CDI în domeniul BCC. Abordarea intersectorială implică aducerea împreună a expertizei din diferite domenii pentru a dezvoltă soluții inovatoare și eficiente, domenii precum științele biologice, ingineria biomedicală, informatica, matematica, psihologia, economia și politicile publice. Prin colaborarea între specialiștii din aceste domenii se </w:t>
      </w:r>
      <w:r w:rsidR="006C0392">
        <w:t xml:space="preserve">pot </w:t>
      </w:r>
      <w:r>
        <w:t>dezvolt</w:t>
      </w:r>
      <w:r w:rsidR="006C0392">
        <w:t>a</w:t>
      </w:r>
      <w:r>
        <w:t xml:space="preserve"> noi instrumente și tehnologii pentru diagnosticarea și tratamentul BCC, precum și noi abordări în prevenirea acestora. Printre oportunitățile de cercetare intersectorială se numără dezvoltarea de instrumente și tehnologii noi pentru diagnosticarea și tratamentul BCC, îmbunătățirea gestionării pacienților cu aceste boli și dezvoltarea de strategii de prevenire a acestora. De asemenea, cercetarea intersectorială ajută la identificarea factorilor de risc asociați cu aceste boli și la dezvoltarea de politici publice mai eficiente pentru a aborda aceste probleme de sănătate publică.</w:t>
      </w:r>
    </w:p>
    <w:p w14:paraId="66A5D5F6" w14:textId="77777777" w:rsidR="00097F5A" w:rsidRDefault="00097F5A"/>
    <w:p w14:paraId="66A5D5F7" w14:textId="77777777" w:rsidR="00097F5A" w:rsidRDefault="004468AC">
      <w:r>
        <w:t>Există numeroase oportunități de cercetare intersectorială care pot contribui la prevenirea, diagnosticarea și tratamentul BCC. Aceste oportunități includ, printre altele:</w:t>
      </w:r>
    </w:p>
    <w:p w14:paraId="66A5D5F8" w14:textId="77777777" w:rsidR="00097F5A" w:rsidRDefault="004468AC">
      <w:pPr>
        <w:numPr>
          <w:ilvl w:val="0"/>
          <w:numId w:val="34"/>
        </w:numPr>
      </w:pPr>
      <w:r>
        <w:t>Dezvoltarea de noi tehnologii și metode de prevenire, screening al factorilor de risc și predispoziției genetice la BCV, diagnosticare corectă și timpurie, monitorizare  și asigurarea de tratament adecvat, inclusiv cu terapii inovatoare;</w:t>
      </w:r>
    </w:p>
    <w:p w14:paraId="66A5D5F9" w14:textId="77777777" w:rsidR="00097F5A" w:rsidRDefault="004468AC">
      <w:pPr>
        <w:numPr>
          <w:ilvl w:val="0"/>
          <w:numId w:val="34"/>
        </w:numPr>
      </w:pPr>
      <w:r>
        <w:t>Controlul factorilor de risc și al cauzelor bolilor;</w:t>
      </w:r>
    </w:p>
    <w:p w14:paraId="66A5D5FA" w14:textId="2E54C210" w:rsidR="00097F5A" w:rsidRDefault="004468AC">
      <w:pPr>
        <w:numPr>
          <w:ilvl w:val="0"/>
          <w:numId w:val="34"/>
        </w:numPr>
        <w:pBdr>
          <w:top w:val="nil"/>
          <w:left w:val="nil"/>
          <w:bottom w:val="nil"/>
          <w:right w:val="nil"/>
          <w:between w:val="nil"/>
        </w:pBdr>
        <w:rPr>
          <w:rFonts w:eastAsia="Arial" w:cs="Arial"/>
          <w:color w:val="000000"/>
        </w:rPr>
      </w:pPr>
      <w:r>
        <w:rPr>
          <w:rFonts w:eastAsia="Arial" w:cs="Arial"/>
          <w:color w:val="000000"/>
        </w:rPr>
        <w:t>Accesul la analizele si investigațiile diagnostice necesare, inclusiv în regim ambulator</w:t>
      </w:r>
      <w:r w:rsidR="006C0392">
        <w:rPr>
          <w:rFonts w:eastAsia="Arial" w:cs="Arial"/>
          <w:color w:val="000000"/>
        </w:rPr>
        <w:t>;</w:t>
      </w:r>
    </w:p>
    <w:p w14:paraId="66A5D5FB" w14:textId="77777777" w:rsidR="00097F5A" w:rsidRDefault="004468AC">
      <w:pPr>
        <w:numPr>
          <w:ilvl w:val="0"/>
          <w:numId w:val="34"/>
        </w:numPr>
      </w:pPr>
      <w:r>
        <w:t>Dezvoltarea de politici publice mai eficiente;</w:t>
      </w:r>
    </w:p>
    <w:p w14:paraId="66A5D5FC" w14:textId="77777777" w:rsidR="00097F5A" w:rsidRDefault="004468AC">
      <w:pPr>
        <w:numPr>
          <w:ilvl w:val="0"/>
          <w:numId w:val="34"/>
        </w:numPr>
      </w:pPr>
      <w:r>
        <w:t>Abordarea aspectelor sociale și comportamentale ale bolilor.</w:t>
      </w:r>
    </w:p>
    <w:p w14:paraId="66A5D5FD" w14:textId="77777777" w:rsidR="00097F5A" w:rsidRDefault="00097F5A">
      <w:pPr>
        <w:ind w:left="720"/>
      </w:pPr>
    </w:p>
    <w:p w14:paraId="66A5D5FE" w14:textId="77777777" w:rsidR="00097F5A" w:rsidRDefault="004468AC">
      <w:r>
        <w:t>SNBCC poate sprijini cercetarea intersectorială prin intermediul următoarelor inițiative:</w:t>
      </w:r>
    </w:p>
    <w:p w14:paraId="66A5D5FF" w14:textId="77777777" w:rsidR="00097F5A" w:rsidRDefault="004468AC">
      <w:pPr>
        <w:numPr>
          <w:ilvl w:val="0"/>
          <w:numId w:val="32"/>
        </w:numPr>
      </w:pPr>
      <w:r>
        <w:lastRenderedPageBreak/>
        <w:t>Crearea de programe și inițiative publice care promovează colaborarea între cercetători, inclusiv in cadrul unor consorții; aceste programe și inițiative includ finanțarea cercetării intersectoriale, organizarea de conferințe și workshop-uri, precum și crearea de rețele de cercetare.</w:t>
      </w:r>
    </w:p>
    <w:p w14:paraId="66A5D600" w14:textId="77777777" w:rsidR="00097F5A" w:rsidRDefault="004468AC">
      <w:pPr>
        <w:numPr>
          <w:ilvl w:val="0"/>
          <w:numId w:val="32"/>
        </w:numPr>
      </w:pPr>
      <w:r>
        <w:t>Alocarea de fonduri pentru finanțarea cercetării intersectoriale, precum și pentru dezvoltarea de tehnologii și instrumente noi pentru identificarea precoce, prevenirea și tratarea BCC.</w:t>
      </w:r>
    </w:p>
    <w:p w14:paraId="66A5D601" w14:textId="77777777" w:rsidR="00097F5A" w:rsidRDefault="004468AC">
      <w:pPr>
        <w:numPr>
          <w:ilvl w:val="0"/>
          <w:numId w:val="32"/>
        </w:numPr>
      </w:pPr>
      <w:r>
        <w:t>Încurajarea colaborării între instituțiile de cercetare și industrie, în vederea dezvoltării de soluții mai eficiente și mai sustenabile pentru prevenirea, diagnosticarea, monitorizarea și asigurarea tratamentului adecvat al BCC.</w:t>
      </w:r>
    </w:p>
    <w:p w14:paraId="66A5D602" w14:textId="77777777" w:rsidR="00097F5A" w:rsidRDefault="004468AC">
      <w:pPr>
        <w:numPr>
          <w:ilvl w:val="0"/>
          <w:numId w:val="32"/>
        </w:numPr>
      </w:pPr>
      <w:r>
        <w:t>Crearea de politici publice în domeniul BCC.</w:t>
      </w:r>
    </w:p>
    <w:p w14:paraId="66A5D603" w14:textId="77777777" w:rsidR="00097F5A" w:rsidRDefault="00097F5A">
      <w:pPr>
        <w:ind w:left="360"/>
      </w:pPr>
    </w:p>
    <w:p w14:paraId="66A5D605" w14:textId="7B504711" w:rsidR="00097F5A" w:rsidRDefault="004468AC">
      <w:r>
        <w:t xml:space="preserve">Partenerii din diverse sectoare pot juca un rol crucial în dezvoltarea și implementarea soluțiilor intersectoriale pentru combaterea BCC. Acești parteneri includ, printre altele, universitățile, institutele de cercetare, industria, ONG-urile și organizațiile guvernamentale. Universitățile si institutele de cercetare joacă un rol important în dezvoltarea și implementarea soluțiilor intersectoriale, prin intermediul cercetării și dezvoltării de tehnologii și metodologii noi. De asemenea, universitățile sunt implicate în pregătirea și formarea viitoarelor generații de cercetători, profesioniști din domeniul sănătății și specialiști în politică publică. Industria joacă un rol important în dezvoltarea și implementarea soluțiilor intersectoriale, prin intermediul cercetării și dezvoltării de noi tehnologii și instrumente pentru diagnosticarea și tratamentul BCC. De asemenea, industria contribuie la dezvoltarea de soluții de prevenire, precum și la îmbunătățirea accesului la tratament și îngrijire medicală pentru pacienți. </w:t>
      </w:r>
    </w:p>
    <w:p w14:paraId="66A5D606" w14:textId="77777777" w:rsidR="00097F5A" w:rsidRDefault="00097F5A"/>
    <w:p w14:paraId="66A5D607" w14:textId="77777777" w:rsidR="00097F5A" w:rsidRDefault="004468AC">
      <w:r>
        <w:t>ONG-urile joacă un rol important în dezvoltarea și implementarea soluțiilor intersectoriale prin intermediul activismului social și politic și prin promovarea educației și conștientizării publice. De asemenea, aceste organizații contribuie la dezvoltarea de programe de prevenire și de sprijin pentru pacienți și familiile acestora. Organizațiile guvernamentale joacă un rol important în dezvoltarea și implementarea soluțiilor intersectoriale prin intermediul politicii publice și a programelor de finanțare a cercetării.</w:t>
      </w:r>
    </w:p>
    <w:p w14:paraId="66A5D608" w14:textId="77777777" w:rsidR="00097F5A" w:rsidRDefault="00097F5A">
      <w:pPr>
        <w:spacing w:line="240" w:lineRule="auto"/>
        <w:jc w:val="left"/>
        <w:rPr>
          <w:b/>
          <w:i/>
          <w:color w:val="002060"/>
        </w:rPr>
      </w:pPr>
      <w:bookmarkStart w:id="36" w:name="_heading=h.32hioqz" w:colFirst="0" w:colLast="0"/>
      <w:bookmarkEnd w:id="36"/>
    </w:p>
    <w:p w14:paraId="66A5D609" w14:textId="77777777" w:rsidR="00097F5A" w:rsidRDefault="004468AC">
      <w:pPr>
        <w:spacing w:line="240" w:lineRule="auto"/>
      </w:pPr>
      <w:r>
        <w:rPr>
          <w:b/>
          <w:i/>
        </w:rPr>
        <w:t>Principalele obiective generale ale Planului Strategic 2023-2030 al European Heart Network,</w:t>
      </w:r>
      <w:r>
        <w:t xml:space="preserve"> adaptate în contextul SNBCC, sunt:</w:t>
      </w:r>
    </w:p>
    <w:p w14:paraId="66A5D60A" w14:textId="77777777" w:rsidR="00097F5A" w:rsidRDefault="004468AC">
      <w:pPr>
        <w:numPr>
          <w:ilvl w:val="0"/>
          <w:numId w:val="39"/>
        </w:numPr>
        <w:pBdr>
          <w:top w:val="nil"/>
          <w:left w:val="nil"/>
          <w:bottom w:val="nil"/>
          <w:right w:val="nil"/>
          <w:between w:val="nil"/>
        </w:pBdr>
        <w:spacing w:line="240" w:lineRule="auto"/>
        <w:ind w:left="360"/>
        <w:rPr>
          <w:rFonts w:eastAsia="Arial" w:cs="Arial"/>
          <w:color w:val="000000"/>
        </w:rPr>
      </w:pPr>
      <w:r>
        <w:rPr>
          <w:rFonts w:eastAsia="Arial" w:cs="Arial"/>
          <w:color w:val="000000"/>
        </w:rPr>
        <w:t>Creșterea finanțării cercetării în domeniul BCC;</w:t>
      </w:r>
    </w:p>
    <w:p w14:paraId="66A5D60B" w14:textId="77777777" w:rsidR="00097F5A" w:rsidRDefault="004468AC">
      <w:pPr>
        <w:numPr>
          <w:ilvl w:val="0"/>
          <w:numId w:val="39"/>
        </w:numPr>
        <w:pBdr>
          <w:top w:val="nil"/>
          <w:left w:val="nil"/>
          <w:bottom w:val="nil"/>
          <w:right w:val="nil"/>
          <w:between w:val="nil"/>
        </w:pBdr>
        <w:spacing w:line="240" w:lineRule="auto"/>
        <w:ind w:left="360"/>
        <w:rPr>
          <w:rFonts w:eastAsia="Arial" w:cs="Arial"/>
          <w:color w:val="000000"/>
        </w:rPr>
      </w:pPr>
      <w:r>
        <w:rPr>
          <w:rFonts w:eastAsia="Arial" w:cs="Arial"/>
          <w:color w:val="000000"/>
        </w:rPr>
        <w:t>Dezvoltarea de centre de excelență în cercetarea colaborativă și interdisciplinară, în cadrul unor consorții, în domeniul BCC;</w:t>
      </w:r>
    </w:p>
    <w:p w14:paraId="66A5D60C" w14:textId="77777777" w:rsidR="00097F5A" w:rsidRDefault="004468AC">
      <w:pPr>
        <w:numPr>
          <w:ilvl w:val="0"/>
          <w:numId w:val="39"/>
        </w:numPr>
        <w:pBdr>
          <w:top w:val="nil"/>
          <w:left w:val="nil"/>
          <w:bottom w:val="nil"/>
          <w:right w:val="nil"/>
          <w:between w:val="nil"/>
        </w:pBdr>
        <w:spacing w:line="240" w:lineRule="auto"/>
        <w:ind w:left="360"/>
        <w:rPr>
          <w:rFonts w:eastAsia="Arial" w:cs="Arial"/>
          <w:color w:val="000000"/>
        </w:rPr>
      </w:pPr>
      <w:r>
        <w:rPr>
          <w:rFonts w:eastAsia="Arial" w:cs="Arial"/>
          <w:color w:val="000000"/>
        </w:rPr>
        <w:t>Creșterea cercetării în domeniul determinanților sociali și de mediu al BCC;</w:t>
      </w:r>
    </w:p>
    <w:p w14:paraId="66A5D60D" w14:textId="77777777" w:rsidR="00097F5A" w:rsidRDefault="004468AC">
      <w:pPr>
        <w:numPr>
          <w:ilvl w:val="0"/>
          <w:numId w:val="39"/>
        </w:numPr>
        <w:pBdr>
          <w:top w:val="nil"/>
          <w:left w:val="nil"/>
          <w:bottom w:val="nil"/>
          <w:right w:val="nil"/>
          <w:between w:val="nil"/>
        </w:pBdr>
        <w:spacing w:line="240" w:lineRule="auto"/>
        <w:ind w:left="360"/>
        <w:rPr>
          <w:rFonts w:eastAsia="Arial" w:cs="Arial"/>
          <w:color w:val="000000"/>
        </w:rPr>
      </w:pPr>
      <w:r>
        <w:rPr>
          <w:rFonts w:eastAsia="Arial" w:cs="Arial"/>
          <w:color w:val="000000"/>
        </w:rPr>
        <w:t>Creșterea cercetării în domeniul constituirii și analizei bazelor mari de date (inclusiv a registrelor specifice de boală) pentru argumentarea politicilor sanitare;</w:t>
      </w:r>
    </w:p>
    <w:p w14:paraId="66A5D60E" w14:textId="77777777" w:rsidR="00097F5A" w:rsidRDefault="004468AC">
      <w:pPr>
        <w:numPr>
          <w:ilvl w:val="0"/>
          <w:numId w:val="39"/>
        </w:numPr>
        <w:pBdr>
          <w:top w:val="nil"/>
          <w:left w:val="nil"/>
          <w:bottom w:val="nil"/>
          <w:right w:val="nil"/>
          <w:between w:val="nil"/>
        </w:pBdr>
        <w:spacing w:line="240" w:lineRule="auto"/>
        <w:ind w:left="360"/>
        <w:rPr>
          <w:rFonts w:eastAsia="Arial" w:cs="Arial"/>
          <w:color w:val="000000"/>
        </w:rPr>
      </w:pPr>
      <w:r>
        <w:rPr>
          <w:rFonts w:eastAsia="Arial" w:cs="Arial"/>
          <w:color w:val="000000"/>
        </w:rPr>
        <w:t>Creșterea cercetării în vederea stabilirii determinanților biomedicali (clinici, imagistici, paraclinici, biomarkeri, etc) ai BCC;</w:t>
      </w:r>
    </w:p>
    <w:p w14:paraId="66A5D60F" w14:textId="77777777" w:rsidR="00097F5A" w:rsidRDefault="004468AC">
      <w:pPr>
        <w:numPr>
          <w:ilvl w:val="0"/>
          <w:numId w:val="39"/>
        </w:numPr>
        <w:pBdr>
          <w:top w:val="nil"/>
          <w:left w:val="nil"/>
          <w:bottom w:val="nil"/>
          <w:right w:val="nil"/>
          <w:between w:val="nil"/>
        </w:pBdr>
        <w:spacing w:line="240" w:lineRule="auto"/>
        <w:ind w:left="360"/>
        <w:rPr>
          <w:rFonts w:eastAsia="Arial" w:cs="Arial"/>
          <w:color w:val="000000"/>
        </w:rPr>
      </w:pPr>
      <w:r>
        <w:rPr>
          <w:rFonts w:eastAsia="Arial" w:cs="Arial"/>
          <w:color w:val="000000"/>
        </w:rPr>
        <w:t>Creșterea atragerii de studii clinice de faza 2-4 in domeniul BCC, cu implicarea directă a experților naționali în elaborarea, desfășurarea, publicarea și implementarea acestor studii;</w:t>
      </w:r>
    </w:p>
    <w:p w14:paraId="66A5D610" w14:textId="77777777" w:rsidR="00097F5A" w:rsidRDefault="004468AC">
      <w:pPr>
        <w:numPr>
          <w:ilvl w:val="0"/>
          <w:numId w:val="39"/>
        </w:numPr>
        <w:pBdr>
          <w:top w:val="nil"/>
          <w:left w:val="nil"/>
          <w:bottom w:val="nil"/>
          <w:right w:val="nil"/>
          <w:between w:val="nil"/>
        </w:pBdr>
        <w:spacing w:line="240" w:lineRule="auto"/>
        <w:ind w:left="360"/>
        <w:rPr>
          <w:rFonts w:eastAsia="Arial" w:cs="Arial"/>
          <w:color w:val="000000"/>
        </w:rPr>
      </w:pPr>
      <w:r>
        <w:rPr>
          <w:rFonts w:eastAsia="Arial" w:cs="Arial"/>
          <w:color w:val="000000"/>
        </w:rPr>
        <w:t>Implicarea pacienților în activitățile de CDI din domeniul BCC.</w:t>
      </w:r>
    </w:p>
    <w:p w14:paraId="66A5D611" w14:textId="77777777" w:rsidR="00097F5A" w:rsidRDefault="00097F5A">
      <w:pPr>
        <w:spacing w:line="240" w:lineRule="auto"/>
      </w:pPr>
    </w:p>
    <w:p w14:paraId="66A5D612" w14:textId="77777777" w:rsidR="00097F5A" w:rsidRDefault="004468AC">
      <w:pPr>
        <w:rPr>
          <w:b/>
          <w:i/>
        </w:rPr>
      </w:pPr>
      <w:r>
        <w:rPr>
          <w:b/>
          <w:i/>
        </w:rPr>
        <w:t xml:space="preserve">Principalele ținte operaționale in domeniul CDI in domeniul BCC, </w:t>
      </w:r>
      <w:r>
        <w:rPr>
          <w:i/>
        </w:rPr>
        <w:t xml:space="preserve">conform recomandărilor la nivel European, sunt: </w:t>
      </w:r>
    </w:p>
    <w:p w14:paraId="66A5D613" w14:textId="77777777" w:rsidR="00097F5A" w:rsidRDefault="004468AC">
      <w:pPr>
        <w:numPr>
          <w:ilvl w:val="3"/>
          <w:numId w:val="35"/>
        </w:numPr>
        <w:pBdr>
          <w:top w:val="nil"/>
          <w:left w:val="nil"/>
          <w:bottom w:val="nil"/>
          <w:right w:val="nil"/>
          <w:between w:val="nil"/>
        </w:pBdr>
        <w:spacing w:line="240" w:lineRule="auto"/>
        <w:ind w:left="360"/>
        <w:rPr>
          <w:rFonts w:eastAsia="Arial" w:cs="Arial"/>
          <w:color w:val="000000"/>
        </w:rPr>
      </w:pPr>
      <w:r>
        <w:rPr>
          <w:rFonts w:eastAsia="Arial" w:cs="Arial"/>
          <w:color w:val="000000"/>
        </w:rPr>
        <w:t>Cel puțin triplarea finanțării CDI in domeniul BCC;</w:t>
      </w:r>
    </w:p>
    <w:p w14:paraId="66A5D614" w14:textId="77777777" w:rsidR="00097F5A" w:rsidRDefault="004468AC">
      <w:pPr>
        <w:numPr>
          <w:ilvl w:val="3"/>
          <w:numId w:val="35"/>
        </w:numPr>
        <w:pBdr>
          <w:top w:val="nil"/>
          <w:left w:val="nil"/>
          <w:bottom w:val="nil"/>
          <w:right w:val="nil"/>
          <w:between w:val="nil"/>
        </w:pBdr>
        <w:spacing w:line="240" w:lineRule="auto"/>
        <w:ind w:left="360"/>
        <w:rPr>
          <w:rFonts w:eastAsia="Arial" w:cs="Arial"/>
          <w:color w:val="000000"/>
        </w:rPr>
      </w:pPr>
      <w:r>
        <w:rPr>
          <w:rFonts w:eastAsia="Arial" w:cs="Arial"/>
          <w:color w:val="000000"/>
        </w:rPr>
        <w:t>Dezvoltarea a cel puțin 5 centre de excelenta în cercetarea colaborativă și interdisciplinară, în cadrul unor consorții, în domeniul BCC;</w:t>
      </w:r>
    </w:p>
    <w:p w14:paraId="66A5D615" w14:textId="77777777" w:rsidR="00097F5A" w:rsidRDefault="004468AC">
      <w:pPr>
        <w:numPr>
          <w:ilvl w:val="3"/>
          <w:numId w:val="35"/>
        </w:numPr>
        <w:pBdr>
          <w:top w:val="nil"/>
          <w:left w:val="nil"/>
          <w:bottom w:val="nil"/>
          <w:right w:val="nil"/>
          <w:between w:val="nil"/>
        </w:pBdr>
        <w:spacing w:line="240" w:lineRule="auto"/>
        <w:ind w:left="360"/>
        <w:rPr>
          <w:rFonts w:eastAsia="Arial" w:cs="Arial"/>
          <w:color w:val="000000"/>
        </w:rPr>
      </w:pPr>
      <w:r>
        <w:rPr>
          <w:rFonts w:eastAsia="Arial" w:cs="Arial"/>
          <w:color w:val="000000"/>
        </w:rPr>
        <w:t>Stabilirea Statutului Cercetătorului în domeniul „Sănătate”, cu creșterea atractivității cercetării în domeniul BCC;</w:t>
      </w:r>
    </w:p>
    <w:p w14:paraId="66A5D616" w14:textId="77777777" w:rsidR="00097F5A" w:rsidRDefault="004468AC">
      <w:pPr>
        <w:numPr>
          <w:ilvl w:val="3"/>
          <w:numId w:val="35"/>
        </w:numPr>
        <w:pBdr>
          <w:top w:val="nil"/>
          <w:left w:val="nil"/>
          <w:bottom w:val="nil"/>
          <w:right w:val="nil"/>
          <w:between w:val="nil"/>
        </w:pBdr>
        <w:spacing w:line="240" w:lineRule="auto"/>
        <w:ind w:left="360"/>
        <w:rPr>
          <w:rFonts w:eastAsia="Arial" w:cs="Arial"/>
          <w:color w:val="000000"/>
        </w:rPr>
      </w:pPr>
      <w:r>
        <w:rPr>
          <w:rFonts w:eastAsia="Arial" w:cs="Arial"/>
          <w:color w:val="000000"/>
        </w:rPr>
        <w:t>Cel puțin dublarea numărului de studii clinice de fază 2-4 din domeniul BCC;</w:t>
      </w:r>
    </w:p>
    <w:p w14:paraId="66A5D617" w14:textId="77777777" w:rsidR="00097F5A" w:rsidRDefault="004468AC">
      <w:pPr>
        <w:numPr>
          <w:ilvl w:val="3"/>
          <w:numId w:val="35"/>
        </w:numPr>
        <w:pBdr>
          <w:top w:val="nil"/>
          <w:left w:val="nil"/>
          <w:bottom w:val="nil"/>
          <w:right w:val="nil"/>
          <w:between w:val="nil"/>
        </w:pBdr>
        <w:ind w:left="360"/>
        <w:rPr>
          <w:rFonts w:eastAsia="Arial" w:cs="Arial"/>
          <w:color w:val="000000"/>
        </w:rPr>
      </w:pPr>
      <w:r>
        <w:rPr>
          <w:rFonts w:eastAsia="Arial" w:cs="Arial"/>
          <w:color w:val="000000"/>
        </w:rPr>
        <w:t>Dezvoltarea de noi registre in domeniul BCC, precum si asigurarea finanțării registrelor pe termen lung din fonduri publice.</w:t>
      </w:r>
    </w:p>
    <w:p w14:paraId="66A5D618" w14:textId="77777777" w:rsidR="00097F5A" w:rsidRDefault="004468AC">
      <w:pPr>
        <w:spacing w:line="240" w:lineRule="auto"/>
        <w:jc w:val="left"/>
        <w:rPr>
          <w:b/>
          <w:color w:val="C00000"/>
          <w:sz w:val="24"/>
          <w:szCs w:val="24"/>
        </w:rPr>
      </w:pPr>
      <w:r>
        <w:br w:type="page"/>
      </w:r>
    </w:p>
    <w:p w14:paraId="66A5D619" w14:textId="77777777" w:rsidR="00097F5A" w:rsidRDefault="004468AC">
      <w:pPr>
        <w:pStyle w:val="Heading2"/>
      </w:pPr>
      <w:bookmarkStart w:id="37" w:name="_Toc179463632"/>
      <w:r>
        <w:lastRenderedPageBreak/>
        <w:t xml:space="preserve">1.8. </w:t>
      </w:r>
      <w:r>
        <w:rPr>
          <w:i/>
        </w:rPr>
        <w:t>Nevoia dezvoltării unui sistem integrat de informații de sănătate pentru prevenirea și îngrijirea bolilor cardiovasculare și cerebrovasculare</w:t>
      </w:r>
      <w:bookmarkEnd w:id="37"/>
    </w:p>
    <w:p w14:paraId="66A5D61A" w14:textId="77777777" w:rsidR="00097F5A" w:rsidRDefault="00097F5A"/>
    <w:p w14:paraId="66A5D61B" w14:textId="77777777" w:rsidR="00097F5A" w:rsidRDefault="004468AC">
      <w:r>
        <w:t>Scopul final al analizei datelor din sănătate (servicii medicale sau date clinice) este de a îmbunătăți calitatea asistenței medicale, de a dezvolta intervenții de sănătate publică informate și de a crește accesibilitatea și eficiența furnizării de îngrijiri. Colectarea datelor digitale în sănătate trebuie să fie structurată și standardizată pentru a obține analize și raportări de înaltă calitate a furnizării de servicii. Datele trebuie colectate o singură dată și utilizate în mai multe scopuri și în mod repetat.</w:t>
      </w:r>
    </w:p>
    <w:p w14:paraId="66A5D61C" w14:textId="77777777" w:rsidR="00097F5A" w:rsidRDefault="00097F5A"/>
    <w:p w14:paraId="66A5D61D" w14:textId="77777777" w:rsidR="00097F5A" w:rsidRDefault="004468AC">
      <w:r>
        <w:t>Uniunea Europeană (UE) a confirmat importanța datelor digitale de sănătate și utilizarea lor primară și secundară prin adoptarea unui regulament de înființare a spațiului european de date privind sănătatea (EHDS). EHDS este un ecosistem specific sănătății, format din reguli, standarde și practici comune, infrastructuri și un cadru de guvernanță. Acesta are ca scop creșterea implicării persoanelor prin accesul digital sporit și controlul asupra datelor lor electronice de sănătate cu caracter personal, la nivel național și la nivelul UE, promovând o piață unică pentru sistemele electronice de evidență medicală, dispozitivele medicale relevante și inteligența artificială. De asemenea, EDHS oferă o configurație eficientă și de încredere pentru utilizarea datelor de sănătate pentru CDI, precum și pentru elaborarea politicilor și activităților de reglementare (utilizarea secundară a datelor).</w:t>
      </w:r>
    </w:p>
    <w:p w14:paraId="66A5D61E" w14:textId="77777777" w:rsidR="00097F5A" w:rsidRDefault="00097F5A"/>
    <w:p w14:paraId="66A5D61F" w14:textId="4FB8AE34" w:rsidR="00097F5A" w:rsidRDefault="004468AC">
      <w:r>
        <w:t>România, asemenea altor țări europene, a recunoscut importanța registrelor de boli ca instrumente esențiale în monitorizarea și îmbunătățirea calității îngrijirii pacienților, precum și în formarea politicilor de sănătate bazate pe dovezi. Aceste registre colectează, analizează și raportează date despre anumite boli, condiții sau proceduri, oferind o perspectivă cuprinzătoare asupra indicatorilor epidemiologici, rezultatelor tratamentelor și siguranța unor intervenții. În prezent, există trei fluxuri primare de colectare și analiză a datelor pentru luarea deciziilor în domeniul sănătății în România, conduse de Ministerul Sănătății (MS), Casa Națională de Asigurări de Sănătate (CNAS) și Institutul Național de Sănătate Publică (INSP) cu departamentele sale, inclusiv Centrul Național de Statistică în Sănătate Publică (CNSSP). Pe baza acestor date colectate, deciziile privind furnizarea de servicii de sănătate, finanțarea asistenței medicale</w:t>
      </w:r>
      <w:r w:rsidR="00ED174E">
        <w:t>, precum</w:t>
      </w:r>
      <w:r>
        <w:t xml:space="preserve"> și </w:t>
      </w:r>
      <w:r w:rsidR="00ED174E">
        <w:t xml:space="preserve">privind </w:t>
      </w:r>
      <w:r>
        <w:t>politicile de sănătate</w:t>
      </w:r>
      <w:r w:rsidR="00ED174E">
        <w:t>,</w:t>
      </w:r>
      <w:r>
        <w:t xml:space="preserve"> sunt luate în consecință. CNAS și MS colectează date la nivel județean prin Casele de Asigurări de Sănătate și prin Direcțiile de Sănătate Publică. Un centralizator important de date este Institutul Național de Statistică (INS) care consolidează și analizează datele colectate din teritoriu pentru a publica statistici și indicatori despre starea de sănătate a populației din România. INS colectează statistici de sănătate, calculează indicatori derivați, îi transpune în sistemul standard european și îi trimite către entități externe precum Eurostat, OECD și OMS.</w:t>
      </w:r>
    </w:p>
    <w:p w14:paraId="66A5D620" w14:textId="77777777" w:rsidR="00097F5A" w:rsidRDefault="00097F5A"/>
    <w:p w14:paraId="66A5D621" w14:textId="77777777" w:rsidR="00097F5A" w:rsidRDefault="004468AC">
      <w:r>
        <w:t>Toate fluxurile principale de colectare a datelor și serviciile analitice au fost construite în scopuri diferite, folosind măsuri dedicate de captare și raportare a datelor specifice fiecărei instituții. Acest lucru a condus la construirea unor baze de date care nu permit interoperabilitate, multe din informațiile colectate de acestea fiind deseori duplicate. Colectarea și utilizarea eficientă a datelor este esențială în gestionarea modernă a analizei datelor de sănătate. Acest lucru necesită o guvernare clară a măsurilor de analiză a datelor, structuri și standarde convenite de captare și partajare a datelor digitale, reglementări legale care permit gestionarea datelor digitale, măsuri de securitate și confidențialitate, precum și de arhitectură și sisteme avansate de tehnologie a informației care sprijină colectarea și partajarea datelor digitale. Astfel, cadrul și sistemele de analiză a datelor de sănătate din România pe care le va implementa SNBCC sunt aliniate cu EHDS și, în același timp, iau în considerare proiectele de sănătate digitală deja implementate în România.</w:t>
      </w:r>
    </w:p>
    <w:p w14:paraId="66A5D622" w14:textId="77777777" w:rsidR="00097F5A" w:rsidRDefault="00097F5A"/>
    <w:p w14:paraId="66A5D623" w14:textId="4BB2E47D" w:rsidR="00097F5A" w:rsidRDefault="004468AC">
      <w:pPr>
        <w:pStyle w:val="Heading2"/>
      </w:pPr>
      <w:bookmarkStart w:id="38" w:name="_Toc179463633"/>
      <w:r>
        <w:lastRenderedPageBreak/>
        <w:t>1.9. Ținte operaționale la nivel național pentru 2030</w:t>
      </w:r>
      <w:r w:rsidR="00D524A0">
        <w:t>,</w:t>
      </w:r>
      <w:r>
        <w:t xml:space="preserve"> în baza reperelor Europene</w:t>
      </w:r>
      <w:bookmarkEnd w:id="38"/>
    </w:p>
    <w:p w14:paraId="66A5D624" w14:textId="77777777" w:rsidR="00097F5A" w:rsidRDefault="004468AC">
      <w:pPr>
        <w:pStyle w:val="Heading3"/>
      </w:pPr>
      <w:bookmarkStart w:id="39" w:name="_Toc179463634"/>
      <w:r>
        <w:t>1.9.1. Prevenția primară a bolilor cardiovasculare și cerebrovasculare</w:t>
      </w:r>
      <w:bookmarkEnd w:id="39"/>
    </w:p>
    <w:p w14:paraId="66A5D625" w14:textId="673AC7BE" w:rsidR="00097F5A" w:rsidRDefault="004468AC">
      <w:r>
        <w:t>Consensul European de la Cork (Irlanda)</w:t>
      </w:r>
      <w:r w:rsidR="00674C74">
        <w:t>,</w:t>
      </w:r>
      <w:r>
        <w:t xml:space="preserve"> elaborat în februarie 2004</w:t>
      </w:r>
      <w:r w:rsidR="00674C74">
        <w:t>,</w:t>
      </w:r>
      <w:r>
        <w:t xml:space="preserve"> stipulează măsurile ce trebuie să fie aplicate la nivel populațional în fiecare țară europeană pentru promovarea sănătății cardiovasculare. Cele mai importante măsuri se referă la modificarea stilului de viață, după cum urmează:</w:t>
      </w:r>
    </w:p>
    <w:p w14:paraId="66A5D626" w14:textId="77777777" w:rsidR="00097F5A" w:rsidRDefault="00097F5A">
      <w:pPr>
        <w:rPr>
          <w:i/>
        </w:rPr>
      </w:pPr>
    </w:p>
    <w:p w14:paraId="66A5D627" w14:textId="77777777" w:rsidR="00097F5A" w:rsidRDefault="004468AC">
      <w:pPr>
        <w:rPr>
          <w:b/>
          <w:i/>
        </w:rPr>
      </w:pPr>
      <w:r>
        <w:rPr>
          <w:b/>
          <w:i/>
        </w:rPr>
        <w:t>Măsuri recomandate pentru reducerea fumatului:</w:t>
      </w:r>
    </w:p>
    <w:p w14:paraId="66A5D628" w14:textId="77777777" w:rsidR="00097F5A" w:rsidRDefault="004468AC">
      <w:pPr>
        <w:numPr>
          <w:ilvl w:val="0"/>
          <w:numId w:val="18"/>
        </w:numPr>
        <w:pBdr>
          <w:top w:val="nil"/>
          <w:left w:val="nil"/>
          <w:bottom w:val="nil"/>
          <w:right w:val="nil"/>
          <w:between w:val="nil"/>
        </w:pBdr>
        <w:ind w:hanging="360"/>
        <w:rPr>
          <w:rFonts w:eastAsia="Arial" w:cs="Arial"/>
          <w:color w:val="000000"/>
        </w:rPr>
      </w:pPr>
      <w:r>
        <w:rPr>
          <w:rFonts w:eastAsia="Arial" w:cs="Arial"/>
          <w:color w:val="000000"/>
        </w:rPr>
        <w:t>interzicerea reclamelor publicitare pentru tutun/țigări și a derivatelor acestora;</w:t>
      </w:r>
    </w:p>
    <w:p w14:paraId="66A5D629" w14:textId="77777777" w:rsidR="00097F5A" w:rsidRDefault="004468AC">
      <w:pPr>
        <w:numPr>
          <w:ilvl w:val="0"/>
          <w:numId w:val="18"/>
        </w:numPr>
        <w:pBdr>
          <w:top w:val="nil"/>
          <w:left w:val="nil"/>
          <w:bottom w:val="nil"/>
          <w:right w:val="nil"/>
          <w:between w:val="nil"/>
        </w:pBdr>
        <w:ind w:hanging="360"/>
        <w:rPr>
          <w:rFonts w:eastAsia="Arial" w:cs="Arial"/>
          <w:color w:val="000000"/>
        </w:rPr>
      </w:pPr>
      <w:r>
        <w:rPr>
          <w:rFonts w:eastAsia="Arial" w:cs="Arial"/>
          <w:color w:val="000000"/>
        </w:rPr>
        <w:t>creşterea taxelor privind produsele de tutun, țigări, precum și a derivatelor acestora;</w:t>
      </w:r>
    </w:p>
    <w:p w14:paraId="66A5D62A" w14:textId="77777777" w:rsidR="00097F5A" w:rsidRDefault="004468AC">
      <w:pPr>
        <w:numPr>
          <w:ilvl w:val="0"/>
          <w:numId w:val="18"/>
        </w:numPr>
        <w:pBdr>
          <w:top w:val="nil"/>
          <w:left w:val="nil"/>
          <w:bottom w:val="nil"/>
          <w:right w:val="nil"/>
          <w:between w:val="nil"/>
        </w:pBdr>
        <w:ind w:hanging="360"/>
        <w:rPr>
          <w:rFonts w:eastAsia="Arial" w:cs="Arial"/>
          <w:color w:val="000000"/>
        </w:rPr>
      </w:pPr>
      <w:r>
        <w:rPr>
          <w:rFonts w:eastAsia="Arial" w:cs="Arial"/>
          <w:color w:val="000000"/>
        </w:rPr>
        <w:t>completarea legislației privind interzicerea fumatului în spațiile publice;</w:t>
      </w:r>
    </w:p>
    <w:p w14:paraId="66A5D62B" w14:textId="77777777" w:rsidR="00097F5A" w:rsidRDefault="004468AC">
      <w:pPr>
        <w:numPr>
          <w:ilvl w:val="0"/>
          <w:numId w:val="18"/>
        </w:numPr>
        <w:pBdr>
          <w:top w:val="nil"/>
          <w:left w:val="nil"/>
          <w:bottom w:val="nil"/>
          <w:right w:val="nil"/>
          <w:between w:val="nil"/>
        </w:pBdr>
        <w:ind w:hanging="360"/>
        <w:rPr>
          <w:rFonts w:eastAsia="Arial" w:cs="Arial"/>
          <w:color w:val="000000"/>
        </w:rPr>
      </w:pPr>
      <w:r>
        <w:rPr>
          <w:rFonts w:eastAsia="Arial" w:cs="Arial"/>
          <w:color w:val="000000"/>
        </w:rPr>
        <w:t>obligativitatea menționării efectelor nocive ale tutunului pe toate produsele ce conțin tutun sau derivate ale acestuia;</w:t>
      </w:r>
    </w:p>
    <w:p w14:paraId="66A5D62C" w14:textId="77777777" w:rsidR="00097F5A" w:rsidRDefault="004468AC">
      <w:pPr>
        <w:numPr>
          <w:ilvl w:val="0"/>
          <w:numId w:val="18"/>
        </w:numPr>
        <w:pBdr>
          <w:top w:val="nil"/>
          <w:left w:val="nil"/>
          <w:bottom w:val="nil"/>
          <w:right w:val="nil"/>
          <w:between w:val="nil"/>
        </w:pBdr>
        <w:ind w:hanging="360"/>
        <w:rPr>
          <w:rFonts w:eastAsia="Arial" w:cs="Arial"/>
          <w:color w:val="000000"/>
        </w:rPr>
      </w:pPr>
      <w:r>
        <w:rPr>
          <w:rFonts w:eastAsia="Arial" w:cs="Arial"/>
          <w:color w:val="000000"/>
        </w:rPr>
        <w:t>suplimentarea finanțării destinată programelor de promovare a sănătății şi de renunțare la fumat.</w:t>
      </w:r>
    </w:p>
    <w:p w14:paraId="66A5D62D" w14:textId="77777777" w:rsidR="00097F5A" w:rsidRDefault="00097F5A"/>
    <w:p w14:paraId="66A5D62E" w14:textId="77777777" w:rsidR="00097F5A" w:rsidRDefault="004468AC">
      <w:pPr>
        <w:rPr>
          <w:b/>
          <w:i/>
        </w:rPr>
      </w:pPr>
      <w:r>
        <w:rPr>
          <w:b/>
          <w:i/>
        </w:rPr>
        <w:t>Măsuri recomandate pentru optimizarea dietei</w:t>
      </w:r>
      <w:r>
        <w:t>:</w:t>
      </w:r>
    </w:p>
    <w:p w14:paraId="66A5D62F" w14:textId="77777777" w:rsidR="00097F5A" w:rsidRDefault="004468AC">
      <w:pPr>
        <w:numPr>
          <w:ilvl w:val="0"/>
          <w:numId w:val="17"/>
        </w:numPr>
        <w:pBdr>
          <w:top w:val="nil"/>
          <w:left w:val="nil"/>
          <w:bottom w:val="nil"/>
          <w:right w:val="nil"/>
          <w:between w:val="nil"/>
        </w:pBdr>
        <w:ind w:hanging="360"/>
        <w:rPr>
          <w:rFonts w:eastAsia="Arial" w:cs="Arial"/>
          <w:color w:val="000000"/>
        </w:rPr>
      </w:pPr>
      <w:r>
        <w:rPr>
          <w:rFonts w:eastAsia="Arial" w:cs="Arial"/>
          <w:color w:val="000000"/>
        </w:rPr>
        <w:t>promovarea înlocuirii grăsimilor trans- şi saturate din compoziția alimentelor, cu grăsimi mono- şi polinesaturate;</w:t>
      </w:r>
    </w:p>
    <w:p w14:paraId="66A5D630" w14:textId="77777777" w:rsidR="00097F5A" w:rsidRDefault="004468AC">
      <w:pPr>
        <w:numPr>
          <w:ilvl w:val="0"/>
          <w:numId w:val="17"/>
        </w:numPr>
        <w:pBdr>
          <w:top w:val="nil"/>
          <w:left w:val="nil"/>
          <w:bottom w:val="nil"/>
          <w:right w:val="nil"/>
          <w:between w:val="nil"/>
        </w:pBdr>
        <w:ind w:hanging="360"/>
        <w:rPr>
          <w:rFonts w:eastAsia="Arial" w:cs="Arial"/>
          <w:color w:val="000000"/>
        </w:rPr>
      </w:pPr>
      <w:r>
        <w:rPr>
          <w:rFonts w:eastAsia="Arial" w:cs="Arial"/>
          <w:color w:val="000000"/>
        </w:rPr>
        <w:t>aprovizionarea corespunzătoare a pieței de desfacere cu fructe şi legume şi încurajarea accesului populației la aceste produse;</w:t>
      </w:r>
    </w:p>
    <w:p w14:paraId="66A5D631" w14:textId="77777777" w:rsidR="00097F5A" w:rsidRDefault="004468AC">
      <w:pPr>
        <w:numPr>
          <w:ilvl w:val="0"/>
          <w:numId w:val="17"/>
        </w:numPr>
        <w:pBdr>
          <w:top w:val="nil"/>
          <w:left w:val="nil"/>
          <w:bottom w:val="nil"/>
          <w:right w:val="nil"/>
          <w:between w:val="nil"/>
        </w:pBdr>
        <w:ind w:hanging="360"/>
        <w:rPr>
          <w:rFonts w:eastAsia="Arial" w:cs="Arial"/>
          <w:color w:val="000000"/>
        </w:rPr>
      </w:pPr>
      <w:r>
        <w:rPr>
          <w:rFonts w:eastAsia="Arial" w:cs="Arial"/>
          <w:color w:val="000000"/>
        </w:rPr>
        <w:t>reducerea conținutului de sare, zahăr si grăsimi în produsele alimentare;</w:t>
      </w:r>
    </w:p>
    <w:p w14:paraId="66A5D632" w14:textId="77777777" w:rsidR="00097F5A" w:rsidRDefault="004468AC">
      <w:pPr>
        <w:numPr>
          <w:ilvl w:val="0"/>
          <w:numId w:val="17"/>
        </w:numPr>
        <w:pBdr>
          <w:top w:val="nil"/>
          <w:left w:val="nil"/>
          <w:bottom w:val="nil"/>
          <w:right w:val="nil"/>
          <w:between w:val="nil"/>
        </w:pBdr>
        <w:ind w:hanging="360"/>
        <w:rPr>
          <w:rFonts w:eastAsia="Arial" w:cs="Arial"/>
          <w:color w:val="000000"/>
        </w:rPr>
      </w:pPr>
      <w:r>
        <w:rPr>
          <w:rFonts w:eastAsia="Arial" w:cs="Arial"/>
          <w:color w:val="000000"/>
        </w:rPr>
        <w:t>reducerea vânzării alimentelor și băuturilor nesănătoase către copii, cu promovarea alimentației sănătoase în școli;</w:t>
      </w:r>
    </w:p>
    <w:p w14:paraId="66A5D633" w14:textId="77777777" w:rsidR="00097F5A" w:rsidRDefault="004468AC">
      <w:pPr>
        <w:numPr>
          <w:ilvl w:val="0"/>
          <w:numId w:val="17"/>
        </w:numPr>
        <w:pBdr>
          <w:top w:val="nil"/>
          <w:left w:val="nil"/>
          <w:bottom w:val="nil"/>
          <w:right w:val="nil"/>
          <w:between w:val="nil"/>
        </w:pBdr>
        <w:ind w:hanging="360"/>
        <w:rPr>
          <w:rFonts w:eastAsia="Arial" w:cs="Arial"/>
          <w:color w:val="000000"/>
        </w:rPr>
      </w:pPr>
      <w:r>
        <w:rPr>
          <w:rFonts w:eastAsia="Arial" w:cs="Arial"/>
          <w:color w:val="000000"/>
        </w:rPr>
        <w:t>combaterea consumului de alcool, prin dezvoltarea unei legislații specifice.</w:t>
      </w:r>
    </w:p>
    <w:p w14:paraId="66A5D634" w14:textId="77777777" w:rsidR="00097F5A" w:rsidRDefault="00097F5A"/>
    <w:p w14:paraId="66A5D635" w14:textId="77777777" w:rsidR="00097F5A" w:rsidRDefault="004468AC">
      <w:pPr>
        <w:rPr>
          <w:b/>
          <w:i/>
        </w:rPr>
      </w:pPr>
      <w:r>
        <w:rPr>
          <w:b/>
          <w:i/>
        </w:rPr>
        <w:t>Măsuri recomandate pentru promovarea activității fizice:</w:t>
      </w:r>
    </w:p>
    <w:p w14:paraId="66A5D636" w14:textId="77777777" w:rsidR="00097F5A" w:rsidRDefault="004468AC">
      <w:pPr>
        <w:numPr>
          <w:ilvl w:val="0"/>
          <w:numId w:val="20"/>
        </w:numPr>
        <w:pBdr>
          <w:top w:val="nil"/>
          <w:left w:val="nil"/>
          <w:bottom w:val="nil"/>
          <w:right w:val="nil"/>
          <w:between w:val="nil"/>
        </w:pBdr>
        <w:ind w:hanging="360"/>
        <w:rPr>
          <w:rFonts w:eastAsia="Arial" w:cs="Arial"/>
          <w:color w:val="000000"/>
        </w:rPr>
      </w:pPr>
      <w:r>
        <w:rPr>
          <w:rFonts w:eastAsia="Arial" w:cs="Arial"/>
          <w:color w:val="000000"/>
        </w:rPr>
        <w:t>conștientizarea importanței activității fizice în prevenția cardiovasculară;</w:t>
      </w:r>
    </w:p>
    <w:p w14:paraId="66A5D637" w14:textId="77777777" w:rsidR="00097F5A" w:rsidRDefault="004468AC">
      <w:pPr>
        <w:numPr>
          <w:ilvl w:val="0"/>
          <w:numId w:val="20"/>
        </w:numPr>
        <w:pBdr>
          <w:top w:val="nil"/>
          <w:left w:val="nil"/>
          <w:bottom w:val="nil"/>
          <w:right w:val="nil"/>
          <w:between w:val="nil"/>
        </w:pBdr>
        <w:ind w:hanging="360"/>
        <w:rPr>
          <w:rFonts w:eastAsia="Arial" w:cs="Arial"/>
          <w:color w:val="000000"/>
        </w:rPr>
      </w:pPr>
      <w:r>
        <w:rPr>
          <w:rFonts w:eastAsia="Arial" w:cs="Arial"/>
          <w:color w:val="000000"/>
        </w:rPr>
        <w:t>informarea opiniei publice asupra rolului benefic al activității fizice, chiar şi de intensitate scăzută, ce poate fi atinsă prin activități integrate în viața cotidiană;</w:t>
      </w:r>
    </w:p>
    <w:p w14:paraId="66A5D638" w14:textId="51C35667" w:rsidR="00097F5A" w:rsidRDefault="004468AC">
      <w:pPr>
        <w:numPr>
          <w:ilvl w:val="0"/>
          <w:numId w:val="20"/>
        </w:numPr>
        <w:pBdr>
          <w:top w:val="nil"/>
          <w:left w:val="nil"/>
          <w:bottom w:val="nil"/>
          <w:right w:val="nil"/>
          <w:between w:val="nil"/>
        </w:pBdr>
        <w:ind w:hanging="360"/>
        <w:rPr>
          <w:rFonts w:eastAsia="Arial" w:cs="Arial"/>
          <w:color w:val="000000"/>
        </w:rPr>
      </w:pPr>
      <w:r>
        <w:rPr>
          <w:rFonts w:eastAsia="Arial" w:cs="Arial"/>
          <w:color w:val="000000"/>
        </w:rPr>
        <w:t>elaborarea de mijloace şi metode de promovare a activității fizice cu caracter comunitar, care să permită accesul direct al tuturor categoriilor populaționale, indiferent de vârstă, etnie, stare socială;</w:t>
      </w:r>
    </w:p>
    <w:p w14:paraId="66A5D639" w14:textId="77777777" w:rsidR="00097F5A" w:rsidRDefault="004468AC">
      <w:pPr>
        <w:numPr>
          <w:ilvl w:val="0"/>
          <w:numId w:val="20"/>
        </w:numPr>
        <w:pBdr>
          <w:top w:val="nil"/>
          <w:left w:val="nil"/>
          <w:bottom w:val="nil"/>
          <w:right w:val="nil"/>
          <w:between w:val="nil"/>
        </w:pBdr>
        <w:ind w:hanging="360"/>
        <w:rPr>
          <w:rFonts w:eastAsia="Arial" w:cs="Arial"/>
          <w:color w:val="000000"/>
        </w:rPr>
      </w:pPr>
      <w:r>
        <w:rPr>
          <w:rFonts w:eastAsia="Arial" w:cs="Arial"/>
          <w:color w:val="000000"/>
        </w:rPr>
        <w:t>conceperea unor proiecte de modificare a infrastructurii existente, în scopul integrării activității fizice în viața de zi cu zi (ex. deplasarea la locul de muncă pe jos sau cu bicicleta, posibilitatea efectuării activității fizice la locul de muncă);</w:t>
      </w:r>
    </w:p>
    <w:p w14:paraId="66A5D63A" w14:textId="77777777" w:rsidR="00097F5A" w:rsidRDefault="004468AC">
      <w:pPr>
        <w:numPr>
          <w:ilvl w:val="0"/>
          <w:numId w:val="20"/>
        </w:numPr>
        <w:pBdr>
          <w:top w:val="nil"/>
          <w:left w:val="nil"/>
          <w:bottom w:val="nil"/>
          <w:right w:val="nil"/>
          <w:between w:val="nil"/>
        </w:pBdr>
        <w:ind w:hanging="360"/>
        <w:rPr>
          <w:rFonts w:eastAsia="Arial" w:cs="Arial"/>
          <w:color w:val="000000"/>
        </w:rPr>
      </w:pPr>
      <w:r>
        <w:rPr>
          <w:rFonts w:eastAsia="Arial" w:cs="Arial"/>
          <w:color w:val="000000"/>
        </w:rPr>
        <w:t xml:space="preserve">construirea de facilități pentru desfășurarea activităților fizice sportive şi recreative, destinate atât participării individuale a membrilor comunității cât şi a întregii familii; </w:t>
      </w:r>
    </w:p>
    <w:p w14:paraId="66A5D63B" w14:textId="77777777" w:rsidR="00097F5A" w:rsidRDefault="004468AC">
      <w:pPr>
        <w:numPr>
          <w:ilvl w:val="0"/>
          <w:numId w:val="20"/>
        </w:numPr>
        <w:pBdr>
          <w:top w:val="nil"/>
          <w:left w:val="nil"/>
          <w:bottom w:val="nil"/>
          <w:right w:val="nil"/>
          <w:between w:val="nil"/>
        </w:pBdr>
        <w:ind w:hanging="360"/>
        <w:rPr>
          <w:rFonts w:eastAsia="Arial" w:cs="Arial"/>
          <w:color w:val="000000"/>
        </w:rPr>
      </w:pPr>
      <w:r>
        <w:rPr>
          <w:rFonts w:eastAsia="Arial" w:cs="Arial"/>
          <w:color w:val="000000"/>
        </w:rPr>
        <w:t>elaborarea de programe şcolare şi de instruire care să promoveze activitățile fizice cu caracter necompetițional şi să dezvolte abilitățile şi deprinderile necesare unei vieți active din punct de vedere fizic;</w:t>
      </w:r>
    </w:p>
    <w:p w14:paraId="66A5D63C" w14:textId="77777777" w:rsidR="00097F5A" w:rsidRDefault="004468AC">
      <w:pPr>
        <w:numPr>
          <w:ilvl w:val="0"/>
          <w:numId w:val="20"/>
        </w:numPr>
        <w:pBdr>
          <w:top w:val="nil"/>
          <w:left w:val="nil"/>
          <w:bottom w:val="nil"/>
          <w:right w:val="nil"/>
          <w:between w:val="nil"/>
        </w:pBdr>
        <w:ind w:hanging="360"/>
        <w:rPr>
          <w:rFonts w:eastAsia="Arial" w:cs="Arial"/>
          <w:color w:val="000000"/>
        </w:rPr>
      </w:pPr>
      <w:r>
        <w:rPr>
          <w:rFonts w:eastAsia="Arial" w:cs="Arial"/>
          <w:color w:val="000000"/>
        </w:rPr>
        <w:t>încurajarea vârstnicilor şi a altor categorii cu risc cardiovascular crescut să participe la activități fizice special destinate lor, în scopul creşterii calității vieții şi a independenței în acțiunile cotidiene;</w:t>
      </w:r>
    </w:p>
    <w:p w14:paraId="66A5D63D" w14:textId="77777777" w:rsidR="00097F5A" w:rsidRDefault="004468AC">
      <w:pPr>
        <w:numPr>
          <w:ilvl w:val="0"/>
          <w:numId w:val="20"/>
        </w:numPr>
        <w:pBdr>
          <w:top w:val="nil"/>
          <w:left w:val="nil"/>
          <w:bottom w:val="nil"/>
          <w:right w:val="nil"/>
          <w:between w:val="nil"/>
        </w:pBdr>
        <w:ind w:hanging="360"/>
        <w:rPr>
          <w:rFonts w:eastAsia="Arial" w:cs="Arial"/>
          <w:color w:val="000000"/>
        </w:rPr>
      </w:pPr>
      <w:r>
        <w:rPr>
          <w:rFonts w:eastAsia="Arial" w:cs="Arial"/>
          <w:color w:val="000000"/>
        </w:rPr>
        <w:t>crearea unor programe sportive speciale pentru persoanele cu dizabilități fizice;</w:t>
      </w:r>
    </w:p>
    <w:p w14:paraId="66A5D63E" w14:textId="77777777" w:rsidR="00097F5A" w:rsidRDefault="004468AC">
      <w:pPr>
        <w:numPr>
          <w:ilvl w:val="0"/>
          <w:numId w:val="20"/>
        </w:numPr>
        <w:pBdr>
          <w:top w:val="nil"/>
          <w:left w:val="nil"/>
          <w:bottom w:val="nil"/>
          <w:right w:val="nil"/>
          <w:between w:val="nil"/>
        </w:pBdr>
        <w:ind w:hanging="360"/>
        <w:rPr>
          <w:rFonts w:eastAsia="Arial" w:cs="Arial"/>
          <w:color w:val="000000"/>
        </w:rPr>
      </w:pPr>
      <w:r>
        <w:rPr>
          <w:rFonts w:eastAsia="Arial" w:cs="Arial"/>
          <w:color w:val="000000"/>
        </w:rPr>
        <w:t>măsuri de combatere a poluării aerului, precum și a poluării fonice, în special în marile orașe, în vederea creării unui mediu sănătos pentru activități fizice.</w:t>
      </w:r>
    </w:p>
    <w:p w14:paraId="66A5D63F" w14:textId="77777777" w:rsidR="00097F5A" w:rsidRDefault="00097F5A"/>
    <w:p w14:paraId="66A5D640" w14:textId="77777777" w:rsidR="00097F5A" w:rsidRDefault="004468AC">
      <w:pPr>
        <w:rPr>
          <w:b/>
          <w:i/>
        </w:rPr>
      </w:pPr>
      <w:r>
        <w:rPr>
          <w:b/>
          <w:i/>
        </w:rPr>
        <w:t>Măsuri recomandate pentru controlul factorilor psihosociali:</w:t>
      </w:r>
    </w:p>
    <w:p w14:paraId="66A5D641" w14:textId="77777777" w:rsidR="00097F5A" w:rsidRDefault="004468AC">
      <w:pPr>
        <w:numPr>
          <w:ilvl w:val="0"/>
          <w:numId w:val="19"/>
        </w:numPr>
        <w:pBdr>
          <w:top w:val="nil"/>
          <w:left w:val="nil"/>
          <w:bottom w:val="nil"/>
          <w:right w:val="nil"/>
          <w:between w:val="nil"/>
        </w:pBdr>
        <w:ind w:hanging="360"/>
        <w:rPr>
          <w:rFonts w:eastAsia="Arial" w:cs="Arial"/>
          <w:color w:val="000000"/>
        </w:rPr>
      </w:pPr>
      <w:r>
        <w:rPr>
          <w:rFonts w:eastAsia="Arial" w:cs="Arial"/>
          <w:color w:val="000000"/>
        </w:rPr>
        <w:t>măsuri de combatere a privării de somn, a stresului și a depresiei.</w:t>
      </w:r>
    </w:p>
    <w:p w14:paraId="66A5D642" w14:textId="77777777" w:rsidR="00097F5A" w:rsidRDefault="00097F5A"/>
    <w:p w14:paraId="66A5D643" w14:textId="77777777" w:rsidR="00097F5A" w:rsidRDefault="004468AC">
      <w:pPr>
        <w:rPr>
          <w:b/>
          <w:i/>
        </w:rPr>
      </w:pPr>
      <w:r>
        <w:rPr>
          <w:b/>
          <w:i/>
        </w:rPr>
        <w:lastRenderedPageBreak/>
        <w:t xml:space="preserve">Măsuri pentru combaterea obezității, hipertensiunii arteriale, diabetului zaharat, dislipidemiilor, bolii cronice de rinichi: </w:t>
      </w:r>
    </w:p>
    <w:p w14:paraId="66A5D644" w14:textId="41FADCE7" w:rsidR="00097F5A" w:rsidRDefault="004468AC">
      <w:pPr>
        <w:numPr>
          <w:ilvl w:val="0"/>
          <w:numId w:val="19"/>
        </w:numPr>
        <w:pBdr>
          <w:top w:val="nil"/>
          <w:left w:val="nil"/>
          <w:bottom w:val="nil"/>
          <w:right w:val="nil"/>
          <w:between w:val="nil"/>
        </w:pBdr>
        <w:ind w:hanging="360"/>
        <w:rPr>
          <w:rFonts w:eastAsia="Arial" w:cs="Arial"/>
          <w:color w:val="000000"/>
        </w:rPr>
      </w:pPr>
      <w:r>
        <w:rPr>
          <w:rFonts w:eastAsia="Arial" w:cs="Arial"/>
          <w:color w:val="000000"/>
        </w:rPr>
        <w:t>promovarea și implementarea ghidurilor internaționale pentru managementul acestor factori de risc cardiovascular, precum si a ghidurilor multidisciplinare (cardiologie</w:t>
      </w:r>
      <w:r w:rsidR="008F187F">
        <w:rPr>
          <w:rFonts w:eastAsia="Arial" w:cs="Arial"/>
          <w:color w:val="000000"/>
        </w:rPr>
        <w:t xml:space="preserve"> </w:t>
      </w:r>
      <w:r>
        <w:rPr>
          <w:rFonts w:eastAsia="Arial" w:cs="Arial"/>
          <w:color w:val="000000"/>
        </w:rPr>
        <w:t>/ diabet / neurologie);</w:t>
      </w:r>
    </w:p>
    <w:p w14:paraId="66A5D645" w14:textId="77777777" w:rsidR="00097F5A" w:rsidRDefault="004468AC">
      <w:pPr>
        <w:numPr>
          <w:ilvl w:val="0"/>
          <w:numId w:val="19"/>
        </w:numPr>
        <w:pBdr>
          <w:top w:val="nil"/>
          <w:left w:val="nil"/>
          <w:bottom w:val="nil"/>
          <w:right w:val="nil"/>
          <w:between w:val="nil"/>
        </w:pBdr>
        <w:ind w:hanging="360"/>
        <w:rPr>
          <w:rFonts w:eastAsia="Arial" w:cs="Arial"/>
          <w:color w:val="000000"/>
        </w:rPr>
      </w:pPr>
      <w:r>
        <w:rPr>
          <w:rFonts w:eastAsia="Arial" w:cs="Arial"/>
          <w:color w:val="000000"/>
        </w:rPr>
        <w:t>promovarea și susținerea acțiunilor de educație medicală continuă în rândul personalului medico-sanitar;</w:t>
      </w:r>
    </w:p>
    <w:p w14:paraId="66A5D646" w14:textId="77777777" w:rsidR="00097F5A" w:rsidRDefault="004468AC">
      <w:pPr>
        <w:numPr>
          <w:ilvl w:val="0"/>
          <w:numId w:val="19"/>
        </w:numPr>
        <w:pBdr>
          <w:top w:val="nil"/>
          <w:left w:val="nil"/>
          <w:bottom w:val="nil"/>
          <w:right w:val="nil"/>
          <w:between w:val="nil"/>
        </w:pBdr>
        <w:ind w:hanging="360"/>
        <w:rPr>
          <w:rFonts w:eastAsia="Arial" w:cs="Arial"/>
          <w:color w:val="000000"/>
        </w:rPr>
      </w:pPr>
      <w:r>
        <w:rPr>
          <w:rFonts w:eastAsia="Arial" w:cs="Arial"/>
          <w:color w:val="000000"/>
        </w:rPr>
        <w:t>campanii de sănătate publică şi programe educaționale de conştientizare a factorilor de risc ai BCC şi a programelor de prevenție cardiovasculară.</w:t>
      </w:r>
    </w:p>
    <w:p w14:paraId="66A5D647" w14:textId="4DD69797" w:rsidR="00097F5A" w:rsidRDefault="008F187F">
      <w:pPr>
        <w:numPr>
          <w:ilvl w:val="0"/>
          <w:numId w:val="19"/>
        </w:numPr>
        <w:pBdr>
          <w:top w:val="nil"/>
          <w:left w:val="nil"/>
          <w:bottom w:val="nil"/>
          <w:right w:val="nil"/>
          <w:between w:val="nil"/>
        </w:pBdr>
        <w:ind w:hanging="360"/>
        <w:rPr>
          <w:rFonts w:eastAsia="Arial" w:cs="Arial"/>
          <w:color w:val="000000"/>
        </w:rPr>
      </w:pPr>
      <w:r>
        <w:rPr>
          <w:rFonts w:eastAsia="Arial" w:cs="Arial"/>
          <w:color w:val="000000"/>
        </w:rPr>
        <w:t>operaționalizarea programului de screening a riscului cardio- și cerebrovascular, diabet, boli  renale, inclusiv a hipercolesterolemiei, factorilor metabolici, factorilor de risc genetici.</w:t>
      </w:r>
    </w:p>
    <w:p w14:paraId="66A5D648" w14:textId="77777777" w:rsidR="00097F5A" w:rsidRDefault="00097F5A"/>
    <w:p w14:paraId="66A5D649" w14:textId="77777777" w:rsidR="00097F5A" w:rsidRDefault="004468AC">
      <w:pPr>
        <w:rPr>
          <w:b/>
          <w:i/>
        </w:rPr>
      </w:pPr>
      <w:r>
        <w:rPr>
          <w:b/>
          <w:i/>
        </w:rPr>
        <w:t>Facilitatori ai prevenției primare a BCC:</w:t>
      </w:r>
    </w:p>
    <w:p w14:paraId="66A5D64A" w14:textId="77777777" w:rsidR="00097F5A" w:rsidRDefault="004468AC">
      <w:pPr>
        <w:numPr>
          <w:ilvl w:val="0"/>
          <w:numId w:val="3"/>
        </w:numPr>
        <w:ind w:left="360"/>
      </w:pPr>
      <w:r>
        <w:t>Promovarea sănătății şi educației:</w:t>
      </w:r>
    </w:p>
    <w:p w14:paraId="66A5D64B" w14:textId="77777777" w:rsidR="00097F5A" w:rsidRDefault="004468AC">
      <w:pPr>
        <w:numPr>
          <w:ilvl w:val="0"/>
          <w:numId w:val="40"/>
        </w:numPr>
        <w:ind w:left="796"/>
      </w:pPr>
      <w:r>
        <w:t>promovarea și susținerea acțiunilor de educație medicală continuă în rândul personalului medico-sanitar;</w:t>
      </w:r>
    </w:p>
    <w:p w14:paraId="66A5D64C" w14:textId="651BB016" w:rsidR="00097F5A" w:rsidRDefault="00A85068">
      <w:pPr>
        <w:numPr>
          <w:ilvl w:val="0"/>
          <w:numId w:val="40"/>
        </w:numPr>
        <w:ind w:left="796"/>
      </w:pPr>
      <w:r>
        <w:t>dezvoltarea de campanii de sănătate publică şi de programe educaționale de conștientizare a factorilor de risc ai BCC şi a programelor de prevenție cardiovasculară, pentru a oferi pacienților posibilitatea de a lua decizii informate privind starea lor de sănătate.</w:t>
      </w:r>
    </w:p>
    <w:p w14:paraId="66A5D64D" w14:textId="77777777" w:rsidR="00097F5A" w:rsidRPr="00635DB0" w:rsidRDefault="004468AC">
      <w:pPr>
        <w:numPr>
          <w:ilvl w:val="0"/>
          <w:numId w:val="3"/>
        </w:numPr>
        <w:ind w:left="360"/>
        <w:rPr>
          <w:color w:val="000000" w:themeColor="text1"/>
        </w:rPr>
      </w:pPr>
      <w:r>
        <w:t xml:space="preserve">Accesul la programe de sănătate decontate de stat, cu subvenționarea serviciilor medicale de prevenție a BCC, cu scopul de a crește </w:t>
      </w:r>
      <w:r w:rsidRPr="00635DB0">
        <w:rPr>
          <w:color w:val="000000" w:themeColor="text1"/>
        </w:rPr>
        <w:t>accesul unui număr cât mai mare de pacienți, inclusiv a celor proveniți din medii defavorizate.</w:t>
      </w:r>
    </w:p>
    <w:p w14:paraId="66A5D64E" w14:textId="4B28ABBC" w:rsidR="00097F5A" w:rsidRPr="00635DB0" w:rsidRDefault="00A85068">
      <w:pPr>
        <w:numPr>
          <w:ilvl w:val="0"/>
          <w:numId w:val="3"/>
        </w:numPr>
        <w:ind w:left="360"/>
        <w:rPr>
          <w:color w:val="000000" w:themeColor="text1"/>
        </w:rPr>
      </w:pPr>
      <w:r w:rsidRPr="00635DB0">
        <w:rPr>
          <w:color w:val="000000" w:themeColor="text1"/>
        </w:rPr>
        <w:t>Dezvoltarea serviciilor de telemedicin</w:t>
      </w:r>
      <w:r w:rsidR="00F417B6" w:rsidRPr="00635DB0">
        <w:rPr>
          <w:color w:val="000000" w:themeColor="text1"/>
        </w:rPr>
        <w:t>ă</w:t>
      </w:r>
      <w:r w:rsidRPr="00635DB0">
        <w:rPr>
          <w:color w:val="000000" w:themeColor="text1"/>
        </w:rPr>
        <w:t xml:space="preserve"> şi sănătate digitală, consultațiile prin telemedicină oferind posibilitatea accesului la servicii de sănătate şi pacienților aflați în zone izolate sau fără acoperire medicală.</w:t>
      </w:r>
    </w:p>
    <w:p w14:paraId="66A5D64F" w14:textId="77777777" w:rsidR="00097F5A" w:rsidRDefault="004468AC">
      <w:pPr>
        <w:numPr>
          <w:ilvl w:val="0"/>
          <w:numId w:val="3"/>
        </w:numPr>
        <w:ind w:left="360"/>
      </w:pPr>
      <w:r w:rsidRPr="00635DB0">
        <w:rPr>
          <w:color w:val="000000" w:themeColor="text1"/>
        </w:rPr>
        <w:t xml:space="preserve">Intervenții la nivel populațional: politici guvernamentale </w:t>
      </w:r>
      <w:r>
        <w:t>de promovare a programelor de prevenție a BCC în rândul populației, dar şi acordarea de stimulente, în special medicinei primare, pentru încurajarea acestor servicii.</w:t>
      </w:r>
    </w:p>
    <w:p w14:paraId="66A5D650" w14:textId="77777777" w:rsidR="00097F5A" w:rsidRDefault="004468AC">
      <w:pPr>
        <w:numPr>
          <w:ilvl w:val="0"/>
          <w:numId w:val="3"/>
        </w:numPr>
        <w:pBdr>
          <w:top w:val="nil"/>
          <w:left w:val="nil"/>
          <w:bottom w:val="nil"/>
          <w:right w:val="nil"/>
          <w:between w:val="nil"/>
        </w:pBdr>
        <w:ind w:left="360"/>
        <w:rPr>
          <w:rFonts w:eastAsia="Arial" w:cs="Arial"/>
          <w:color w:val="000000"/>
        </w:rPr>
      </w:pPr>
      <w:r>
        <w:rPr>
          <w:rFonts w:eastAsia="Arial" w:cs="Arial"/>
          <w:color w:val="000000"/>
        </w:rPr>
        <w:t>Intervenții la diferite niveluri: industrial, comunitar, politic şi de mediu, cu integrarea diferitelor sectoare implicate şi acțiunea complementară a acestora.</w:t>
      </w:r>
    </w:p>
    <w:p w14:paraId="66A5D651" w14:textId="77777777" w:rsidR="00097F5A" w:rsidRDefault="004468AC">
      <w:pPr>
        <w:numPr>
          <w:ilvl w:val="0"/>
          <w:numId w:val="3"/>
        </w:numPr>
        <w:ind w:left="360"/>
      </w:pPr>
      <w:r>
        <w:t>Planuri de prevenție personalizate bazate pe factorii de risc individual, care pot motiva pacienții într-o măsură mult mai mare.</w:t>
      </w:r>
    </w:p>
    <w:p w14:paraId="66A5D652" w14:textId="77777777" w:rsidR="00097F5A" w:rsidRDefault="004468AC">
      <w:pPr>
        <w:numPr>
          <w:ilvl w:val="0"/>
          <w:numId w:val="3"/>
        </w:numPr>
        <w:pBdr>
          <w:top w:val="nil"/>
          <w:left w:val="nil"/>
          <w:bottom w:val="nil"/>
          <w:right w:val="nil"/>
          <w:between w:val="nil"/>
        </w:pBdr>
        <w:ind w:left="360"/>
        <w:rPr>
          <w:rFonts w:eastAsia="Arial" w:cs="Arial"/>
          <w:color w:val="000000"/>
        </w:rPr>
      </w:pPr>
      <w:r>
        <w:rPr>
          <w:rFonts w:eastAsia="Arial" w:cs="Arial"/>
          <w:color w:val="000000"/>
        </w:rPr>
        <w:t>Integrarea și sincronizarea cu sistemele de prevenție a BCC de la nivelul Uniunii Europene.</w:t>
      </w:r>
    </w:p>
    <w:p w14:paraId="66A5D653" w14:textId="77777777" w:rsidR="00097F5A" w:rsidRDefault="00097F5A">
      <w:pPr>
        <w:rPr>
          <w:b/>
          <w:i/>
        </w:rPr>
      </w:pPr>
    </w:p>
    <w:p w14:paraId="66A5D654" w14:textId="77777777" w:rsidR="00097F5A" w:rsidRDefault="004468AC">
      <w:pPr>
        <w:rPr>
          <w:b/>
          <w:i/>
        </w:rPr>
      </w:pPr>
      <w:r>
        <w:rPr>
          <w:b/>
          <w:i/>
        </w:rPr>
        <w:t>Principale ținte în domeniul prevenției BCC, conform recomandărilor Europene, sunt:</w:t>
      </w:r>
    </w:p>
    <w:p w14:paraId="66A5D655" w14:textId="71F90714" w:rsidR="00097F5A" w:rsidRDefault="004468AC">
      <w:pPr>
        <w:numPr>
          <w:ilvl w:val="0"/>
          <w:numId w:val="10"/>
        </w:numPr>
        <w:pBdr>
          <w:top w:val="nil"/>
          <w:left w:val="nil"/>
          <w:bottom w:val="nil"/>
          <w:right w:val="nil"/>
          <w:between w:val="nil"/>
        </w:pBdr>
        <w:ind w:hanging="360"/>
        <w:rPr>
          <w:rFonts w:eastAsia="Arial" w:cs="Arial"/>
          <w:color w:val="000000"/>
        </w:rPr>
      </w:pPr>
      <w:r>
        <w:rPr>
          <w:rFonts w:eastAsia="Arial" w:cs="Arial"/>
          <w:color w:val="000000"/>
        </w:rPr>
        <w:t>Fumatul: fără expunere la fumat</w:t>
      </w:r>
      <w:r w:rsidR="00F31291">
        <w:rPr>
          <w:rFonts w:eastAsia="Arial" w:cs="Arial"/>
          <w:color w:val="000000"/>
        </w:rPr>
        <w:t>,</w:t>
      </w:r>
      <w:r>
        <w:rPr>
          <w:rFonts w:eastAsia="Arial" w:cs="Arial"/>
          <w:color w:val="000000"/>
        </w:rPr>
        <w:t xml:space="preserve"> fie că este vorba de fumat activ sau pasiv;</w:t>
      </w:r>
    </w:p>
    <w:p w14:paraId="66A5D656" w14:textId="77777777" w:rsidR="00097F5A" w:rsidRDefault="004468AC">
      <w:pPr>
        <w:numPr>
          <w:ilvl w:val="0"/>
          <w:numId w:val="10"/>
        </w:numPr>
        <w:pBdr>
          <w:top w:val="nil"/>
          <w:left w:val="nil"/>
          <w:bottom w:val="nil"/>
          <w:right w:val="nil"/>
          <w:between w:val="nil"/>
        </w:pBdr>
        <w:ind w:hanging="360"/>
        <w:rPr>
          <w:rFonts w:eastAsia="Arial" w:cs="Arial"/>
          <w:color w:val="000000"/>
        </w:rPr>
      </w:pPr>
      <w:r>
        <w:rPr>
          <w:rFonts w:eastAsia="Arial" w:cs="Arial"/>
          <w:color w:val="000000"/>
        </w:rPr>
        <w:t>Dieta: o dietă sănătoasă, săracă în grăsimi saturate şi bogată în cereale integrale, legume, fructe şi peşte;</w:t>
      </w:r>
    </w:p>
    <w:p w14:paraId="66A5D657" w14:textId="77777777" w:rsidR="00097F5A" w:rsidRDefault="004468AC">
      <w:pPr>
        <w:numPr>
          <w:ilvl w:val="0"/>
          <w:numId w:val="10"/>
        </w:numPr>
        <w:pBdr>
          <w:top w:val="nil"/>
          <w:left w:val="nil"/>
          <w:bottom w:val="nil"/>
          <w:right w:val="nil"/>
          <w:between w:val="nil"/>
        </w:pBdr>
        <w:ind w:hanging="360"/>
        <w:rPr>
          <w:rFonts w:eastAsia="Arial" w:cs="Arial"/>
          <w:color w:val="000000"/>
        </w:rPr>
      </w:pPr>
      <w:r>
        <w:rPr>
          <w:rFonts w:eastAsia="Arial" w:cs="Arial"/>
          <w:color w:val="000000"/>
        </w:rPr>
        <w:t>Activitate fizică: între 150-300 de minute de activitate fizică moderată pe săptămână sau 30-60 minute in majoritatea zilelor;</w:t>
      </w:r>
    </w:p>
    <w:p w14:paraId="66A5D658" w14:textId="77777777" w:rsidR="00097F5A" w:rsidRDefault="004468AC">
      <w:pPr>
        <w:numPr>
          <w:ilvl w:val="0"/>
          <w:numId w:val="10"/>
        </w:numPr>
        <w:pBdr>
          <w:top w:val="nil"/>
          <w:left w:val="nil"/>
          <w:bottom w:val="nil"/>
          <w:right w:val="nil"/>
          <w:between w:val="nil"/>
        </w:pBdr>
        <w:ind w:hanging="360"/>
        <w:rPr>
          <w:rFonts w:eastAsia="Arial" w:cs="Arial"/>
          <w:color w:val="000000"/>
        </w:rPr>
      </w:pPr>
      <w:r>
        <w:rPr>
          <w:rFonts w:eastAsia="Arial" w:cs="Arial"/>
          <w:color w:val="000000"/>
        </w:rPr>
        <w:t>Greutate: indicele de masa corporala &lt; 25 kg/m</w:t>
      </w:r>
      <w:r>
        <w:rPr>
          <w:rFonts w:eastAsia="Arial" w:cs="Arial"/>
          <w:color w:val="000000"/>
          <w:vertAlign w:val="superscript"/>
        </w:rPr>
        <w:t>2</w:t>
      </w:r>
      <w:r>
        <w:rPr>
          <w:rFonts w:eastAsia="Arial" w:cs="Arial"/>
          <w:color w:val="000000"/>
        </w:rPr>
        <w:t>, circumferința abdominală &lt; 94 cm (bărbați) şi &lt; 80 cm (femei);</w:t>
      </w:r>
    </w:p>
    <w:p w14:paraId="66A5D659" w14:textId="77777777" w:rsidR="00097F5A" w:rsidRDefault="004468AC">
      <w:pPr>
        <w:numPr>
          <w:ilvl w:val="0"/>
          <w:numId w:val="10"/>
        </w:numPr>
        <w:pBdr>
          <w:top w:val="nil"/>
          <w:left w:val="nil"/>
          <w:bottom w:val="nil"/>
          <w:right w:val="nil"/>
          <w:between w:val="nil"/>
        </w:pBdr>
        <w:ind w:hanging="360"/>
        <w:rPr>
          <w:rFonts w:eastAsia="Arial" w:cs="Arial"/>
          <w:color w:val="000000"/>
        </w:rPr>
      </w:pPr>
      <w:r>
        <w:rPr>
          <w:rFonts w:eastAsia="Arial" w:cs="Arial"/>
          <w:color w:val="000000"/>
        </w:rPr>
        <w:t>Glicemia și hemoglobina glicată: controlul conform recomandărilor societăților naționale din domeniul diabetului zaharat;</w:t>
      </w:r>
    </w:p>
    <w:p w14:paraId="66A5D65A" w14:textId="77777777" w:rsidR="00097F5A" w:rsidRDefault="004468AC">
      <w:pPr>
        <w:numPr>
          <w:ilvl w:val="0"/>
          <w:numId w:val="10"/>
        </w:numPr>
        <w:pBdr>
          <w:top w:val="nil"/>
          <w:left w:val="nil"/>
          <w:bottom w:val="nil"/>
          <w:right w:val="nil"/>
          <w:between w:val="nil"/>
        </w:pBdr>
        <w:ind w:hanging="360"/>
        <w:rPr>
          <w:rFonts w:eastAsia="Arial" w:cs="Arial"/>
          <w:color w:val="000000"/>
        </w:rPr>
      </w:pPr>
      <w:r>
        <w:rPr>
          <w:rFonts w:eastAsia="Arial" w:cs="Arial"/>
          <w:color w:val="000000"/>
        </w:rPr>
        <w:t>Tensiunea arterială: TA &lt; 140/90 mmHg, cu ținte particularizate în funcție de vârsta și de patologia asociată;</w:t>
      </w:r>
    </w:p>
    <w:p w14:paraId="66A5D65B" w14:textId="77777777" w:rsidR="00097F5A" w:rsidRDefault="004468AC">
      <w:pPr>
        <w:numPr>
          <w:ilvl w:val="0"/>
          <w:numId w:val="10"/>
        </w:numPr>
        <w:pBdr>
          <w:top w:val="nil"/>
          <w:left w:val="nil"/>
          <w:bottom w:val="nil"/>
          <w:right w:val="nil"/>
          <w:between w:val="nil"/>
        </w:pBdr>
        <w:ind w:hanging="360"/>
        <w:rPr>
          <w:rFonts w:eastAsia="Arial" w:cs="Arial"/>
          <w:color w:val="000000"/>
        </w:rPr>
      </w:pPr>
      <w:r>
        <w:rPr>
          <w:rFonts w:eastAsia="Arial" w:cs="Arial"/>
          <w:color w:val="000000"/>
        </w:rPr>
        <w:t>Colesterolul total &lt; 175 mg/dl, cu o valoare optimă &lt; 155 mg/dl; LDL-colesterol &lt; 55 mg/dl pentru pacienții cu risc foarte înalt, &lt; 70 mg/dl pentru pacienții cu risc înalt, &lt; 100 mg/dl pentru pacienții cu risc moderat şi &lt; 116 mg/dl pentru pacienții cu risc scăzut.</w:t>
      </w:r>
    </w:p>
    <w:p w14:paraId="66A5D65C" w14:textId="77777777" w:rsidR="00097F5A" w:rsidRDefault="00097F5A">
      <w:pPr>
        <w:pStyle w:val="Heading3"/>
      </w:pPr>
    </w:p>
    <w:p w14:paraId="66A5D65D" w14:textId="77777777" w:rsidR="00097F5A" w:rsidRDefault="004468AC">
      <w:pPr>
        <w:pStyle w:val="Heading3"/>
      </w:pPr>
      <w:bookmarkStart w:id="40" w:name="_Toc179463635"/>
      <w:r>
        <w:t>1.9.2. Tratamentul acut și prevenția secundară a bolilor cardiovasculare</w:t>
      </w:r>
      <w:bookmarkEnd w:id="40"/>
    </w:p>
    <w:p w14:paraId="66A5D65E" w14:textId="77777777" w:rsidR="00097F5A" w:rsidRDefault="004468AC">
      <w:r>
        <w:rPr>
          <w:b/>
          <w:i/>
        </w:rPr>
        <w:t>Cele trei obiective generale ale Planului Strategic 2023-2030 al European Heart Network,</w:t>
      </w:r>
      <w:r>
        <w:t xml:space="preserve"> adaptate în contextul SNBCC, sunt:</w:t>
      </w:r>
    </w:p>
    <w:p w14:paraId="66A5D65F" w14:textId="77777777" w:rsidR="00097F5A" w:rsidRDefault="004468AC">
      <w:r>
        <w:rPr>
          <w:b/>
          <w:i/>
        </w:rPr>
        <w:t>1. Diagnosticarea prococe și prevenirea BCC</w:t>
      </w:r>
      <w:r>
        <w:rPr>
          <w:i/>
        </w:rPr>
        <w:t xml:space="preserve"> </w:t>
      </w:r>
      <w:r>
        <w:t>pentru a obține cele mai bune rezultate populaționale, centrat pe sănătatea cardiovasculară pentru fiecare persoană din România, creând un mediu care să conducă la o viață sănătoasă.</w:t>
      </w:r>
    </w:p>
    <w:p w14:paraId="66A5D660" w14:textId="77777777" w:rsidR="00097F5A" w:rsidRDefault="004468AC">
      <w:r>
        <w:rPr>
          <w:b/>
          <w:i/>
        </w:rPr>
        <w:t>2. Amplificarea vocii pacienților și a populației,</w:t>
      </w:r>
      <w:r>
        <w:t xml:space="preserve"> facilitând implicarea continuă a celor care trăiesc cu BCC în conturarea politicilor de sănătate în acest domeniu.</w:t>
      </w:r>
    </w:p>
    <w:p w14:paraId="66A5D661" w14:textId="77777777" w:rsidR="00097F5A" w:rsidRDefault="004468AC">
      <w:r>
        <w:rPr>
          <w:b/>
          <w:i/>
        </w:rPr>
        <w:t xml:space="preserve">3. Creșterea investițiilor în cercetarea BCC, </w:t>
      </w:r>
      <w:r>
        <w:t>cu impact asupra factorilor determinanți societali, biologici și de mediu care influențează sănătatea cardiovasculară, precum și explorarea cercetărilor privind comorbiditățile care afectează BCC și accelerarea colaborărilor în cercetare în acest domeniu, prin realizarea de consorții.</w:t>
      </w:r>
    </w:p>
    <w:p w14:paraId="66A5D662" w14:textId="77777777" w:rsidR="00097F5A" w:rsidRDefault="00097F5A"/>
    <w:p w14:paraId="66A5D663" w14:textId="77777777" w:rsidR="00097F5A" w:rsidRDefault="004468AC">
      <w:pPr>
        <w:rPr>
          <w:b/>
          <w:i/>
        </w:rPr>
      </w:pPr>
      <w:r>
        <w:rPr>
          <w:b/>
          <w:i/>
        </w:rPr>
        <w:t xml:space="preserve">Principalele ținte operaționale în domeniul bolilor cardiovasculare (BCV), conform recomandărilor Europene, sunt: </w:t>
      </w:r>
    </w:p>
    <w:p w14:paraId="66A5D664" w14:textId="77777777" w:rsidR="00097F5A" w:rsidRDefault="004468AC">
      <w:r>
        <w:t xml:space="preserve">1. Elaborarea de </w:t>
      </w:r>
      <w:r>
        <w:rPr>
          <w:b/>
        </w:rPr>
        <w:t>protocoale terapeutice</w:t>
      </w:r>
      <w:r>
        <w:t xml:space="preserve"> și de diagnostic pentru fiecare dintre BCV cu impact important asupra mortalității si morbidității, care să precizeze standardul de tratament corespunzător atât în ambulator cât si pentru spitalele de gradul I-IV, în funcție de clasificarea fiecăruia. Urmărirea modului în care aceste standarde sunt îndeplinite.</w:t>
      </w:r>
    </w:p>
    <w:p w14:paraId="66A5D665" w14:textId="503C9EB6" w:rsidR="00097F5A" w:rsidRDefault="004468AC">
      <w:r>
        <w:t xml:space="preserve">2. Implementarea unui </w:t>
      </w:r>
      <w:r>
        <w:rPr>
          <w:b/>
        </w:rPr>
        <w:t>mecanism de compensare</w:t>
      </w:r>
      <w:r>
        <w:t xml:space="preserve"> a tratamentului farmacologic astfel încât să permită accesul rapid al pacienților la orice terapie având </w:t>
      </w:r>
      <w:r w:rsidR="005B7EEA">
        <w:t xml:space="preserve">recomandare </w:t>
      </w:r>
      <w:r>
        <w:t>terapeutică de clasa I</w:t>
      </w:r>
      <w:r w:rsidR="005B7EEA">
        <w:t>,</w:t>
      </w:r>
      <w:r>
        <w:t xml:space="preserve"> conform ghidurilor Societății Europene de Cardiologie.</w:t>
      </w:r>
    </w:p>
    <w:p w14:paraId="66A5D666" w14:textId="77777777" w:rsidR="00097F5A" w:rsidRDefault="004468AC">
      <w:r>
        <w:t xml:space="preserve">3. Creșterea numărului de centre capabile să realizeze proceduri de </w:t>
      </w:r>
      <w:r>
        <w:rPr>
          <w:b/>
        </w:rPr>
        <w:t>cardiologie și electrofiziologie intervențională</w:t>
      </w:r>
      <w:r>
        <w:t>, îndeosebi în zonele cu acoperire deficitară, precum și asigurarea unui mecanism transparent și rapid pentru includerea acestor centre în Acțiunile Prioritare ale MS și în Programele Naționale de Boli Cardiovasculare ale CNAS. Obiectivul SNBCC este de asigurare a procedurilor de coronarografie și angioplastie coronariană, respectiv implantare de stimulatoare cardiace, pentru toate spitalele de categoria I și II.</w:t>
      </w:r>
    </w:p>
    <w:p w14:paraId="66A5D667" w14:textId="4F4E6E44" w:rsidR="00097F5A" w:rsidRDefault="004468AC">
      <w:r>
        <w:t xml:space="preserve">4. </w:t>
      </w:r>
      <w:r>
        <w:rPr>
          <w:b/>
        </w:rPr>
        <w:t>Dezvoltarea și finanțarea corespunzătoare a centrelor existente</w:t>
      </w:r>
      <w:r>
        <w:t xml:space="preserve">, care să poată asigura întregul spectru de proceduri de cardiologie intervențională (inclusiv </w:t>
      </w:r>
      <w:r w:rsidR="005B7EEA">
        <w:t xml:space="preserve">procedurile complexe si </w:t>
      </w:r>
      <w:r>
        <w:t>procedurile structurale), electrofiziologie intervențională (inclusiv ablații complexe și de furtună aritmică) și implant de dispozitive electronice de ritm (inclusiv dispozitive electronice de ultimă generație și extragerea de sonde), cel puțin la nivelul Institutelor de Boli Cardiovasculare și al Spitalelor Regionale de Urgență.</w:t>
      </w:r>
    </w:p>
    <w:p w14:paraId="66A5D668" w14:textId="77777777" w:rsidR="00097F5A" w:rsidRDefault="004468AC">
      <w:r>
        <w:t xml:space="preserve">5. Atingerea în următorii 7 ani a unui număr de </w:t>
      </w:r>
      <w:r>
        <w:rPr>
          <w:b/>
        </w:rPr>
        <w:t>proceduri anuale</w:t>
      </w:r>
      <w:r>
        <w:t xml:space="preserve"> similar cu o medie a țărilor din același areal geografic și anume:</w:t>
      </w:r>
    </w:p>
    <w:p w14:paraId="66A5D669" w14:textId="77777777" w:rsidR="00097F5A" w:rsidRDefault="004468AC">
      <w:pPr>
        <w:numPr>
          <w:ilvl w:val="0"/>
          <w:numId w:val="33"/>
        </w:numPr>
        <w:pBdr>
          <w:top w:val="nil"/>
          <w:left w:val="nil"/>
          <w:bottom w:val="nil"/>
          <w:right w:val="nil"/>
          <w:between w:val="nil"/>
        </w:pBdr>
        <w:rPr>
          <w:rFonts w:eastAsia="Arial" w:cs="Arial"/>
          <w:color w:val="000000"/>
        </w:rPr>
      </w:pPr>
      <w:r>
        <w:rPr>
          <w:rFonts w:eastAsia="Arial" w:cs="Arial"/>
          <w:color w:val="000000"/>
        </w:rPr>
        <w:t xml:space="preserve">proceduri de </w:t>
      </w:r>
      <w:r>
        <w:rPr>
          <w:rFonts w:eastAsia="Arial" w:cs="Arial"/>
          <w:b/>
          <w:color w:val="000000"/>
        </w:rPr>
        <w:t>angiografie / cateterism cardiac diagnostic</w:t>
      </w:r>
      <w:r>
        <w:rPr>
          <w:rFonts w:eastAsia="Arial" w:cs="Arial"/>
          <w:color w:val="000000"/>
        </w:rPr>
        <w:t>: creșterea la cel puțin 5000 proceduri / milion de locuitori (de cca 2,5 ori);</w:t>
      </w:r>
    </w:p>
    <w:p w14:paraId="66A5D66A" w14:textId="77777777" w:rsidR="00097F5A" w:rsidRDefault="004468AC">
      <w:pPr>
        <w:numPr>
          <w:ilvl w:val="0"/>
          <w:numId w:val="33"/>
        </w:numPr>
        <w:pBdr>
          <w:top w:val="nil"/>
          <w:left w:val="nil"/>
          <w:bottom w:val="nil"/>
          <w:right w:val="nil"/>
          <w:between w:val="nil"/>
        </w:pBdr>
        <w:rPr>
          <w:rFonts w:eastAsia="Arial" w:cs="Arial"/>
          <w:color w:val="000000"/>
        </w:rPr>
      </w:pPr>
      <w:r>
        <w:rPr>
          <w:rFonts w:eastAsia="Arial" w:cs="Arial"/>
          <w:color w:val="000000"/>
        </w:rPr>
        <w:t xml:space="preserve">proceduri de </w:t>
      </w:r>
      <w:r>
        <w:rPr>
          <w:rFonts w:eastAsia="Arial" w:cs="Arial"/>
          <w:b/>
          <w:color w:val="000000"/>
        </w:rPr>
        <w:t>angioplastie coronariană percutană electivă:</w:t>
      </w:r>
      <w:r>
        <w:rPr>
          <w:rFonts w:eastAsia="Arial" w:cs="Arial"/>
          <w:color w:val="000000"/>
        </w:rPr>
        <w:t xml:space="preserve"> creșterea la cel puțin 2500 proceduri / milion de locuitori (de cca 2,5 ori);</w:t>
      </w:r>
    </w:p>
    <w:p w14:paraId="66A5D66B" w14:textId="77777777" w:rsidR="00097F5A" w:rsidRDefault="004468AC">
      <w:pPr>
        <w:numPr>
          <w:ilvl w:val="0"/>
          <w:numId w:val="33"/>
        </w:numPr>
        <w:pBdr>
          <w:top w:val="nil"/>
          <w:left w:val="nil"/>
          <w:bottom w:val="nil"/>
          <w:right w:val="nil"/>
          <w:between w:val="nil"/>
        </w:pBdr>
        <w:rPr>
          <w:rFonts w:eastAsia="Arial" w:cs="Arial"/>
          <w:color w:val="000000"/>
        </w:rPr>
      </w:pPr>
      <w:r>
        <w:rPr>
          <w:rFonts w:eastAsia="Arial" w:cs="Arial"/>
          <w:color w:val="000000"/>
        </w:rPr>
        <w:t xml:space="preserve">proceduri de </w:t>
      </w:r>
      <w:r>
        <w:rPr>
          <w:rFonts w:eastAsia="Arial" w:cs="Arial"/>
          <w:b/>
          <w:color w:val="000000"/>
        </w:rPr>
        <w:t>angioplastie coronariană percutană</w:t>
      </w:r>
      <w:r>
        <w:rPr>
          <w:rFonts w:eastAsia="Arial" w:cs="Arial"/>
          <w:color w:val="000000"/>
        </w:rPr>
        <w:t xml:space="preserve"> în sindroamele coronariene acute: creșterea la cel puțin 1300 proceduri / milion de locuitori (de cca 5 ori);</w:t>
      </w:r>
    </w:p>
    <w:p w14:paraId="66A5D66C" w14:textId="77777777" w:rsidR="00097F5A" w:rsidRDefault="004468AC">
      <w:pPr>
        <w:numPr>
          <w:ilvl w:val="0"/>
          <w:numId w:val="33"/>
        </w:numPr>
        <w:pBdr>
          <w:top w:val="nil"/>
          <w:left w:val="nil"/>
          <w:bottom w:val="nil"/>
          <w:right w:val="nil"/>
          <w:between w:val="nil"/>
        </w:pBdr>
        <w:rPr>
          <w:rFonts w:eastAsia="Arial" w:cs="Arial"/>
          <w:color w:val="000000"/>
        </w:rPr>
      </w:pPr>
      <w:r>
        <w:rPr>
          <w:rFonts w:eastAsia="Arial" w:cs="Arial"/>
          <w:color w:val="000000"/>
        </w:rPr>
        <w:t xml:space="preserve">proceduri de </w:t>
      </w:r>
      <w:r>
        <w:rPr>
          <w:rFonts w:eastAsia="Arial" w:cs="Arial"/>
          <w:b/>
          <w:color w:val="000000"/>
        </w:rPr>
        <w:t>ablație</w:t>
      </w:r>
      <w:r>
        <w:rPr>
          <w:rFonts w:eastAsia="Arial" w:cs="Arial"/>
          <w:color w:val="000000"/>
        </w:rPr>
        <w:t xml:space="preserve"> în tratamentul aritmiilor: creșterea la cel puțin 450 proceduri / milion de locuitori (de cca 6 ori);</w:t>
      </w:r>
    </w:p>
    <w:p w14:paraId="66A5D66D" w14:textId="77777777" w:rsidR="00097F5A" w:rsidRDefault="004468AC">
      <w:pPr>
        <w:numPr>
          <w:ilvl w:val="0"/>
          <w:numId w:val="33"/>
        </w:numPr>
        <w:pBdr>
          <w:top w:val="nil"/>
          <w:left w:val="nil"/>
          <w:bottom w:val="nil"/>
          <w:right w:val="nil"/>
          <w:between w:val="nil"/>
        </w:pBdr>
        <w:rPr>
          <w:rFonts w:eastAsia="Arial" w:cs="Arial"/>
          <w:color w:val="000000"/>
        </w:rPr>
      </w:pPr>
      <w:r>
        <w:rPr>
          <w:rFonts w:eastAsia="Arial" w:cs="Arial"/>
          <w:color w:val="000000"/>
        </w:rPr>
        <w:t xml:space="preserve">proceduri de </w:t>
      </w:r>
      <w:r>
        <w:rPr>
          <w:rFonts w:eastAsia="Arial" w:cs="Arial"/>
          <w:b/>
          <w:color w:val="000000"/>
        </w:rPr>
        <w:t>implant de stimulatoare cardiace</w:t>
      </w:r>
      <w:r>
        <w:rPr>
          <w:rFonts w:eastAsia="Arial" w:cs="Arial"/>
          <w:color w:val="000000"/>
        </w:rPr>
        <w:t>: creșterea la cel puțin 750 proceduri / milion de locuitori (de cca 2,5 ori);</w:t>
      </w:r>
    </w:p>
    <w:p w14:paraId="66A5D66E" w14:textId="77777777" w:rsidR="00097F5A" w:rsidRDefault="004468AC">
      <w:pPr>
        <w:numPr>
          <w:ilvl w:val="0"/>
          <w:numId w:val="33"/>
        </w:numPr>
        <w:pBdr>
          <w:top w:val="nil"/>
          <w:left w:val="nil"/>
          <w:bottom w:val="nil"/>
          <w:right w:val="nil"/>
          <w:between w:val="nil"/>
        </w:pBdr>
        <w:rPr>
          <w:rFonts w:eastAsia="Arial" w:cs="Arial"/>
          <w:color w:val="000000"/>
        </w:rPr>
      </w:pPr>
      <w:r>
        <w:rPr>
          <w:rFonts w:eastAsia="Arial" w:cs="Arial"/>
          <w:color w:val="000000"/>
        </w:rPr>
        <w:t xml:space="preserve">proceduri de </w:t>
      </w:r>
      <w:r>
        <w:rPr>
          <w:rFonts w:eastAsia="Arial" w:cs="Arial"/>
          <w:b/>
          <w:color w:val="000000"/>
        </w:rPr>
        <w:t>implant de defibrilatoare cardiace</w:t>
      </w:r>
      <w:r>
        <w:rPr>
          <w:rFonts w:eastAsia="Arial" w:cs="Arial"/>
          <w:color w:val="000000"/>
        </w:rPr>
        <w:t xml:space="preserve"> (ICD): creșterea la cel puțin 200 proceduri / milion de locuitori (de cca 6 ori);</w:t>
      </w:r>
    </w:p>
    <w:p w14:paraId="66A5D66F" w14:textId="77777777" w:rsidR="00097F5A" w:rsidRDefault="004468AC">
      <w:pPr>
        <w:numPr>
          <w:ilvl w:val="0"/>
          <w:numId w:val="33"/>
        </w:numPr>
        <w:pBdr>
          <w:top w:val="nil"/>
          <w:left w:val="nil"/>
          <w:bottom w:val="nil"/>
          <w:right w:val="nil"/>
          <w:between w:val="nil"/>
        </w:pBdr>
        <w:rPr>
          <w:rFonts w:eastAsia="Arial" w:cs="Arial"/>
          <w:color w:val="000000"/>
        </w:rPr>
      </w:pPr>
      <w:r>
        <w:rPr>
          <w:rFonts w:eastAsia="Arial" w:cs="Arial"/>
          <w:color w:val="000000"/>
        </w:rPr>
        <w:t xml:space="preserve">proceduri de </w:t>
      </w:r>
      <w:r>
        <w:rPr>
          <w:rFonts w:eastAsia="Arial" w:cs="Arial"/>
          <w:b/>
          <w:color w:val="000000"/>
        </w:rPr>
        <w:t>implant de sisteme de resincronizare</w:t>
      </w:r>
      <w:r>
        <w:rPr>
          <w:rFonts w:eastAsia="Arial" w:cs="Arial"/>
          <w:color w:val="000000"/>
        </w:rPr>
        <w:t>: creșterea la cel puțin 140 proceduri / milion de locuitori (de cca 10 ori);</w:t>
      </w:r>
    </w:p>
    <w:p w14:paraId="66A5D670" w14:textId="77777777" w:rsidR="00097F5A" w:rsidRDefault="004468AC">
      <w:pPr>
        <w:numPr>
          <w:ilvl w:val="0"/>
          <w:numId w:val="33"/>
        </w:numPr>
        <w:pBdr>
          <w:top w:val="nil"/>
          <w:left w:val="nil"/>
          <w:bottom w:val="nil"/>
          <w:right w:val="nil"/>
          <w:between w:val="nil"/>
        </w:pBdr>
        <w:rPr>
          <w:rFonts w:eastAsia="Arial" w:cs="Arial"/>
          <w:color w:val="000000"/>
        </w:rPr>
      </w:pPr>
      <w:r>
        <w:rPr>
          <w:rFonts w:eastAsia="Arial" w:cs="Arial"/>
          <w:color w:val="000000"/>
        </w:rPr>
        <w:lastRenderedPageBreak/>
        <w:t xml:space="preserve">proceduri de </w:t>
      </w:r>
      <w:r>
        <w:rPr>
          <w:rFonts w:eastAsia="Arial" w:cs="Arial"/>
          <w:b/>
          <w:color w:val="000000"/>
        </w:rPr>
        <w:t>implant percutan de valvă aortică</w:t>
      </w:r>
      <w:r>
        <w:rPr>
          <w:rFonts w:eastAsia="Arial" w:cs="Arial"/>
          <w:color w:val="000000"/>
        </w:rPr>
        <w:t xml:space="preserve"> (TAVI): creșterea la cel puțin 50 proceduri / milion de locuitori (de cca 2,5 ori);</w:t>
      </w:r>
    </w:p>
    <w:p w14:paraId="7DA6DE31" w14:textId="024FF8FE" w:rsidR="005B7EEA" w:rsidRDefault="005B7EEA">
      <w:pPr>
        <w:numPr>
          <w:ilvl w:val="0"/>
          <w:numId w:val="33"/>
        </w:numPr>
        <w:pBdr>
          <w:top w:val="nil"/>
          <w:left w:val="nil"/>
          <w:bottom w:val="nil"/>
          <w:right w:val="nil"/>
          <w:between w:val="nil"/>
        </w:pBdr>
        <w:rPr>
          <w:rFonts w:eastAsia="Arial" w:cs="Arial"/>
          <w:color w:val="000000"/>
        </w:rPr>
      </w:pPr>
      <w:r>
        <w:rPr>
          <w:rFonts w:eastAsia="Arial" w:cs="Arial"/>
          <w:color w:val="000000"/>
        </w:rPr>
        <w:t xml:space="preserve">proceduri de </w:t>
      </w:r>
      <w:r w:rsidRPr="00BA0C4C">
        <w:rPr>
          <w:rFonts w:eastAsia="Arial" w:cs="Arial"/>
          <w:b/>
          <w:bCs/>
          <w:color w:val="000000"/>
        </w:rPr>
        <w:t>reparare percutana a valvelor mitrale si tricuspide:</w:t>
      </w:r>
      <w:r>
        <w:rPr>
          <w:rFonts w:eastAsia="Arial" w:cs="Arial"/>
          <w:color w:val="000000"/>
        </w:rPr>
        <w:t xml:space="preserve"> cresterea la cel putin 20 proceduri / milion de locuitori (de la cazuri izolate, efectuate in prezent in sistemul public);</w:t>
      </w:r>
    </w:p>
    <w:p w14:paraId="66A5D671" w14:textId="77777777" w:rsidR="00097F5A" w:rsidRDefault="004468AC">
      <w:pPr>
        <w:numPr>
          <w:ilvl w:val="0"/>
          <w:numId w:val="33"/>
        </w:numPr>
        <w:pBdr>
          <w:top w:val="nil"/>
          <w:left w:val="nil"/>
          <w:bottom w:val="nil"/>
          <w:right w:val="nil"/>
          <w:between w:val="nil"/>
        </w:pBdr>
        <w:rPr>
          <w:rFonts w:eastAsia="Arial" w:cs="Arial"/>
          <w:color w:val="000000"/>
        </w:rPr>
      </w:pPr>
      <w:r>
        <w:rPr>
          <w:rFonts w:eastAsia="Arial" w:cs="Arial"/>
          <w:color w:val="000000"/>
        </w:rPr>
        <w:t xml:space="preserve">proceduri de </w:t>
      </w:r>
      <w:r>
        <w:rPr>
          <w:rFonts w:eastAsia="Arial" w:cs="Arial"/>
          <w:b/>
          <w:color w:val="000000"/>
        </w:rPr>
        <w:t>chirurgie cardiovasculară de revascularizare</w:t>
      </w:r>
      <w:r>
        <w:rPr>
          <w:rFonts w:eastAsia="Arial" w:cs="Arial"/>
          <w:color w:val="000000"/>
        </w:rPr>
        <w:t xml:space="preserve"> (CABG): creșterea la 350 proceduri / milion de locuitori (de cca 1,5 ori);</w:t>
      </w:r>
    </w:p>
    <w:p w14:paraId="66A5D672" w14:textId="40A17F5D" w:rsidR="00097F5A" w:rsidRDefault="004468AC">
      <w:pPr>
        <w:numPr>
          <w:ilvl w:val="0"/>
          <w:numId w:val="33"/>
        </w:numPr>
        <w:pBdr>
          <w:top w:val="nil"/>
          <w:left w:val="nil"/>
          <w:bottom w:val="nil"/>
          <w:right w:val="nil"/>
          <w:between w:val="nil"/>
        </w:pBdr>
        <w:rPr>
          <w:rFonts w:eastAsia="Arial" w:cs="Arial"/>
          <w:color w:val="000000"/>
        </w:rPr>
      </w:pPr>
      <w:r>
        <w:rPr>
          <w:rFonts w:eastAsia="Arial" w:cs="Arial"/>
          <w:color w:val="000000"/>
        </w:rPr>
        <w:t xml:space="preserve">proceduri de </w:t>
      </w:r>
      <w:r>
        <w:rPr>
          <w:rFonts w:eastAsia="Arial" w:cs="Arial"/>
          <w:b/>
          <w:color w:val="000000"/>
        </w:rPr>
        <w:t>chirurgie cardiovasculară adresate pacienților congenitali</w:t>
      </w:r>
      <w:r>
        <w:rPr>
          <w:rFonts w:eastAsia="Arial" w:cs="Arial"/>
          <w:color w:val="000000"/>
        </w:rPr>
        <w:t>: creșterea la cel puțin 50 proceduri / milion de locuitori (de cca 2,5 ori)</w:t>
      </w:r>
      <w:r w:rsidR="005B7EEA">
        <w:rPr>
          <w:rFonts w:eastAsia="Arial" w:cs="Arial"/>
          <w:color w:val="000000"/>
        </w:rPr>
        <w:t>;</w:t>
      </w:r>
    </w:p>
    <w:p w14:paraId="5FAFF836" w14:textId="67365FD7" w:rsidR="005B7EEA" w:rsidRPr="005B7EEA" w:rsidRDefault="005B7EEA" w:rsidP="005B7EEA">
      <w:pPr>
        <w:numPr>
          <w:ilvl w:val="0"/>
          <w:numId w:val="33"/>
        </w:numPr>
        <w:pBdr>
          <w:top w:val="nil"/>
          <w:left w:val="nil"/>
          <w:bottom w:val="nil"/>
          <w:right w:val="nil"/>
          <w:between w:val="nil"/>
        </w:pBdr>
        <w:rPr>
          <w:rFonts w:eastAsia="Arial" w:cs="Arial"/>
          <w:color w:val="000000"/>
        </w:rPr>
      </w:pPr>
      <w:r>
        <w:rPr>
          <w:rFonts w:eastAsia="Arial" w:cs="Arial"/>
          <w:color w:val="000000"/>
        </w:rPr>
        <w:t xml:space="preserve">proceduri de </w:t>
      </w:r>
      <w:r>
        <w:rPr>
          <w:rFonts w:eastAsia="Arial" w:cs="Arial"/>
          <w:b/>
          <w:color w:val="000000"/>
        </w:rPr>
        <w:t>cardiologie interventionala adresate pacienților congenitali</w:t>
      </w:r>
      <w:r>
        <w:rPr>
          <w:rFonts w:eastAsia="Arial" w:cs="Arial"/>
          <w:color w:val="000000"/>
        </w:rPr>
        <w:t>: creșterea la cel puțin 50 proceduri / milion de locuitori (de la cazuri izolate, efectuate in prezent in sistemul public).</w:t>
      </w:r>
    </w:p>
    <w:p w14:paraId="66A5D673" w14:textId="0E9FE50F" w:rsidR="00097F5A" w:rsidRDefault="004468AC">
      <w:r>
        <w:t xml:space="preserve">6. </w:t>
      </w:r>
      <w:r>
        <w:rPr>
          <w:b/>
        </w:rPr>
        <w:t>Dezvoltarea și finanțarea corespunzătoare a Unităților de Supraveghere și Tratament Avansat al pacienților Cardiaci Critici (USTACC).</w:t>
      </w:r>
      <w:r>
        <w:t xml:space="preserve"> Toate spitalele de categoria 1 și 2 vor trebui să aibă USTACC. USTACC vor fi dotate la standard</w:t>
      </w:r>
      <w:r w:rsidR="00E0644E">
        <w:t>ele</w:t>
      </w:r>
      <w:r>
        <w:t xml:space="preserve"> Europe</w:t>
      </w:r>
      <w:r w:rsidR="00E0644E">
        <w:t>ne</w:t>
      </w:r>
      <w:r>
        <w:t>.</w:t>
      </w:r>
    </w:p>
    <w:p w14:paraId="66A5D674" w14:textId="77777777" w:rsidR="00097F5A" w:rsidRDefault="004468AC">
      <w:r>
        <w:t xml:space="preserve">7. </w:t>
      </w:r>
      <w:r>
        <w:rPr>
          <w:b/>
        </w:rPr>
        <w:t>Asigurarea resursei umane necesare</w:t>
      </w:r>
      <w:r>
        <w:t>, atât în ceea ce privește numărul medicilor cardiologi, cât și în ceea ce privește personalul sanitar mediu și auxiliar, în special la spitalele județene, municipale și orășenești.</w:t>
      </w:r>
    </w:p>
    <w:p w14:paraId="66A5D675" w14:textId="77777777" w:rsidR="00097F5A" w:rsidRDefault="004468AC">
      <w:r>
        <w:t xml:space="preserve">8. </w:t>
      </w:r>
      <w:r>
        <w:rPr>
          <w:b/>
        </w:rPr>
        <w:t>Asigurarea dotărilor necesare,</w:t>
      </w:r>
      <w:r>
        <w:t xml:space="preserve"> cu stabilirea unui standard minim de dotare în funcție de categoria spitalului în care se află secțiile / compartimentele de cardiologie.</w:t>
      </w:r>
    </w:p>
    <w:p w14:paraId="66A5D676" w14:textId="1F0450BF" w:rsidR="00097F5A" w:rsidRDefault="004468AC">
      <w:r>
        <w:t xml:space="preserve">9. Existența de </w:t>
      </w:r>
      <w:r>
        <w:rPr>
          <w:b/>
        </w:rPr>
        <w:t>registre naționale pentru toate tipurile de BCV care se pretează la proceduri de cardiologie și electrofiziologie intervențională</w:t>
      </w:r>
      <w:r>
        <w:t>,</w:t>
      </w:r>
      <w:r w:rsidR="00E0644E">
        <w:t xml:space="preserve"> </w:t>
      </w:r>
      <w:r w:rsidR="00E0644E" w:rsidRPr="00BA0C4C">
        <w:rPr>
          <w:b/>
          <w:bCs/>
        </w:rPr>
        <w:t>precum si chirurgie cardiovasculara,</w:t>
      </w:r>
      <w:r>
        <w:t xml:space="preserve"> integrate cu cele ale sistemelor naționale de asigurări de sănătate, care să permită monitorizarea atât a calității procedurilor efectuate (indicații, complexitate, rezultate) cât și a costurilor, în așa fel încât să poată constitui o bază obiectivă și predictibilă pentru finanțare.</w:t>
      </w:r>
    </w:p>
    <w:p w14:paraId="66A5D677" w14:textId="77777777" w:rsidR="00097F5A" w:rsidRDefault="00097F5A"/>
    <w:p w14:paraId="66A5D678" w14:textId="77777777" w:rsidR="00097F5A" w:rsidRDefault="004468AC">
      <w:pPr>
        <w:pStyle w:val="Heading3"/>
      </w:pPr>
      <w:bookmarkStart w:id="41" w:name="_Toc179463636"/>
      <w:r>
        <w:t>1.9.3. Tratamentul accidentelor vasculare cerebrale acute</w:t>
      </w:r>
      <w:bookmarkEnd w:id="41"/>
    </w:p>
    <w:p w14:paraId="66A5D679" w14:textId="77777777" w:rsidR="00097F5A" w:rsidRDefault="004468AC">
      <w:pPr>
        <w:rPr>
          <w:b/>
          <w:i/>
        </w:rPr>
      </w:pPr>
      <w:r>
        <w:t>Date fiind consecințele asociate accidentului vascular cerebral (AVC), atât la nivel individual cât și la nivel populațional, precum și estimările care prevăd o creștere a prevalenței AVC în Europa în contextul îmbătrânirii populației, Societatea Europeană a Accidentelor Vasculare Cerebrale (European Stroke Organisation) a adoptat în anul 2018 un document de consens</w:t>
      </w:r>
      <w:r>
        <w:rPr>
          <w:b/>
        </w:rPr>
        <w:t xml:space="preserve"> („Stroke Action Plan for Europe 2018-2030”)</w:t>
      </w:r>
      <w:r>
        <w:t xml:space="preserve">. Acest document a fost adoptat în 2023 de Ministerul Sănătății din România. </w:t>
      </w:r>
      <w:r>
        <w:rPr>
          <w:b/>
          <w:i/>
        </w:rPr>
        <w:t xml:space="preserve">Principalele obiective generale, conform acestui document de consens, sunt: </w:t>
      </w:r>
    </w:p>
    <w:p w14:paraId="66A5D67A" w14:textId="77777777" w:rsidR="00097F5A" w:rsidRDefault="004468AC">
      <w:pPr>
        <w:numPr>
          <w:ilvl w:val="0"/>
          <w:numId w:val="38"/>
        </w:numPr>
        <w:pBdr>
          <w:top w:val="nil"/>
          <w:left w:val="nil"/>
          <w:bottom w:val="nil"/>
          <w:right w:val="nil"/>
          <w:between w:val="nil"/>
        </w:pBdr>
        <w:rPr>
          <w:rFonts w:eastAsia="Arial" w:cs="Arial"/>
          <w:color w:val="000000"/>
        </w:rPr>
      </w:pPr>
      <w:r>
        <w:rPr>
          <w:rFonts w:eastAsia="Arial" w:cs="Arial"/>
          <w:color w:val="000000"/>
        </w:rPr>
        <w:t>Prevenția primară a AVC;</w:t>
      </w:r>
    </w:p>
    <w:p w14:paraId="66A5D67B" w14:textId="77777777" w:rsidR="00097F5A" w:rsidRDefault="004468AC">
      <w:pPr>
        <w:numPr>
          <w:ilvl w:val="0"/>
          <w:numId w:val="38"/>
        </w:numPr>
        <w:pBdr>
          <w:top w:val="nil"/>
          <w:left w:val="nil"/>
          <w:bottom w:val="nil"/>
          <w:right w:val="nil"/>
          <w:between w:val="nil"/>
        </w:pBdr>
        <w:rPr>
          <w:rFonts w:eastAsia="Arial" w:cs="Arial"/>
          <w:b/>
          <w:color w:val="000000"/>
        </w:rPr>
      </w:pPr>
      <w:r>
        <w:rPr>
          <w:rFonts w:eastAsia="Arial" w:cs="Arial"/>
          <w:color w:val="000000"/>
        </w:rPr>
        <w:t xml:space="preserve">Organizarea structurilor implicate în tratamentul pacienților cu AVC; </w:t>
      </w:r>
    </w:p>
    <w:p w14:paraId="66A5D67C" w14:textId="77777777" w:rsidR="00097F5A" w:rsidRDefault="004468AC">
      <w:pPr>
        <w:numPr>
          <w:ilvl w:val="0"/>
          <w:numId w:val="38"/>
        </w:numPr>
        <w:pBdr>
          <w:top w:val="nil"/>
          <w:left w:val="nil"/>
          <w:bottom w:val="nil"/>
          <w:right w:val="nil"/>
          <w:between w:val="nil"/>
        </w:pBdr>
        <w:rPr>
          <w:rFonts w:eastAsia="Arial" w:cs="Arial"/>
          <w:b/>
          <w:color w:val="000000"/>
        </w:rPr>
      </w:pPr>
      <w:r>
        <w:rPr>
          <w:rFonts w:eastAsia="Arial" w:cs="Arial"/>
          <w:color w:val="000000"/>
        </w:rPr>
        <w:t>Tratamentul de fază acută al pacienților cu AVC;</w:t>
      </w:r>
    </w:p>
    <w:p w14:paraId="66A5D67D" w14:textId="77777777" w:rsidR="00097F5A" w:rsidRDefault="004468AC">
      <w:pPr>
        <w:numPr>
          <w:ilvl w:val="0"/>
          <w:numId w:val="38"/>
        </w:numPr>
        <w:pBdr>
          <w:top w:val="nil"/>
          <w:left w:val="nil"/>
          <w:bottom w:val="nil"/>
          <w:right w:val="nil"/>
          <w:between w:val="nil"/>
        </w:pBdr>
        <w:rPr>
          <w:rFonts w:eastAsia="Arial" w:cs="Arial"/>
          <w:b/>
          <w:color w:val="000000"/>
        </w:rPr>
      </w:pPr>
      <w:r>
        <w:rPr>
          <w:rFonts w:eastAsia="Arial" w:cs="Arial"/>
          <w:color w:val="000000"/>
        </w:rPr>
        <w:t>Prevenția secundară a AVC;</w:t>
      </w:r>
    </w:p>
    <w:p w14:paraId="66A5D67E" w14:textId="77777777" w:rsidR="00097F5A" w:rsidRDefault="004468AC">
      <w:pPr>
        <w:numPr>
          <w:ilvl w:val="0"/>
          <w:numId w:val="38"/>
        </w:numPr>
        <w:pBdr>
          <w:top w:val="nil"/>
          <w:left w:val="nil"/>
          <w:bottom w:val="nil"/>
          <w:right w:val="nil"/>
          <w:between w:val="nil"/>
        </w:pBdr>
        <w:rPr>
          <w:rFonts w:eastAsia="Arial" w:cs="Arial"/>
          <w:b/>
          <w:color w:val="000000"/>
        </w:rPr>
      </w:pPr>
      <w:r>
        <w:rPr>
          <w:rFonts w:eastAsia="Arial" w:cs="Arial"/>
          <w:color w:val="000000"/>
        </w:rPr>
        <w:t>Reabilitarea AVC;</w:t>
      </w:r>
    </w:p>
    <w:p w14:paraId="66A5D67F" w14:textId="77777777" w:rsidR="00097F5A" w:rsidRDefault="004468AC">
      <w:pPr>
        <w:numPr>
          <w:ilvl w:val="0"/>
          <w:numId w:val="38"/>
        </w:numPr>
        <w:pBdr>
          <w:top w:val="nil"/>
          <w:left w:val="nil"/>
          <w:bottom w:val="nil"/>
          <w:right w:val="nil"/>
          <w:between w:val="nil"/>
        </w:pBdr>
        <w:rPr>
          <w:rFonts w:eastAsia="Arial" w:cs="Arial"/>
          <w:b/>
          <w:color w:val="000000"/>
        </w:rPr>
      </w:pPr>
      <w:r>
        <w:rPr>
          <w:rFonts w:eastAsia="Arial" w:cs="Arial"/>
          <w:color w:val="000000"/>
        </w:rPr>
        <w:t>Evaluarea calității îngrijirii pacienților cu AVC;</w:t>
      </w:r>
    </w:p>
    <w:p w14:paraId="66A5D680" w14:textId="77777777" w:rsidR="00097F5A" w:rsidRDefault="004468AC">
      <w:pPr>
        <w:numPr>
          <w:ilvl w:val="0"/>
          <w:numId w:val="38"/>
        </w:numPr>
        <w:pBdr>
          <w:top w:val="nil"/>
          <w:left w:val="nil"/>
          <w:bottom w:val="nil"/>
          <w:right w:val="nil"/>
          <w:between w:val="nil"/>
        </w:pBdr>
        <w:rPr>
          <w:rFonts w:eastAsia="Arial" w:cs="Arial"/>
          <w:color w:val="000000"/>
        </w:rPr>
      </w:pPr>
      <w:r>
        <w:rPr>
          <w:rFonts w:eastAsia="Arial" w:cs="Arial"/>
          <w:color w:val="000000"/>
        </w:rPr>
        <w:t>Creșterea calității vieții supraviețuitorilor unui AVC.</w:t>
      </w:r>
    </w:p>
    <w:p w14:paraId="66A5D681" w14:textId="77777777" w:rsidR="00097F5A" w:rsidRDefault="00097F5A">
      <w:pPr>
        <w:rPr>
          <w:b/>
          <w:i/>
        </w:rPr>
      </w:pPr>
    </w:p>
    <w:p w14:paraId="66A5D682" w14:textId="77777777" w:rsidR="00097F5A" w:rsidRDefault="004468AC">
      <w:pPr>
        <w:rPr>
          <w:b/>
          <w:i/>
        </w:rPr>
      </w:pPr>
      <w:r>
        <w:rPr>
          <w:b/>
          <w:i/>
        </w:rPr>
        <w:t>Principalele ținte ale acestui document de consens, adaptate în contextul SNBCC, sunt:</w:t>
      </w:r>
    </w:p>
    <w:p w14:paraId="66A5D683" w14:textId="77777777" w:rsidR="00097F5A" w:rsidRDefault="004468AC">
      <w:pPr>
        <w:numPr>
          <w:ilvl w:val="0"/>
          <w:numId w:val="5"/>
        </w:numPr>
        <w:pBdr>
          <w:top w:val="nil"/>
          <w:left w:val="nil"/>
          <w:bottom w:val="nil"/>
          <w:right w:val="nil"/>
          <w:between w:val="nil"/>
        </w:pBdr>
        <w:rPr>
          <w:rFonts w:eastAsia="Arial" w:cs="Arial"/>
          <w:color w:val="000000"/>
        </w:rPr>
      </w:pPr>
      <w:r>
        <w:rPr>
          <w:rFonts w:eastAsia="Arial" w:cs="Arial"/>
          <w:color w:val="000000"/>
        </w:rPr>
        <w:t>Reducerea numărului absolut de AVC cu 10%;</w:t>
      </w:r>
    </w:p>
    <w:p w14:paraId="66A5D684" w14:textId="77777777" w:rsidR="00097F5A" w:rsidRDefault="004468AC">
      <w:pPr>
        <w:numPr>
          <w:ilvl w:val="0"/>
          <w:numId w:val="5"/>
        </w:numPr>
        <w:pBdr>
          <w:top w:val="nil"/>
          <w:left w:val="nil"/>
          <w:bottom w:val="nil"/>
          <w:right w:val="nil"/>
          <w:between w:val="nil"/>
        </w:pBdr>
        <w:rPr>
          <w:rFonts w:eastAsia="Arial" w:cs="Arial"/>
          <w:color w:val="000000"/>
        </w:rPr>
      </w:pPr>
      <w:r>
        <w:rPr>
          <w:rFonts w:eastAsia="Arial" w:cs="Arial"/>
          <w:color w:val="000000"/>
        </w:rPr>
        <w:t>Spitalizarea a peste 90% dintre pacienții cu AVC în secții / compartimente specializate în tratamentul AVC („Unități de AVC acute”);</w:t>
      </w:r>
    </w:p>
    <w:p w14:paraId="66A5D685" w14:textId="1AC47AEF" w:rsidR="00097F5A" w:rsidRDefault="004468AC">
      <w:pPr>
        <w:numPr>
          <w:ilvl w:val="0"/>
          <w:numId w:val="5"/>
        </w:numPr>
        <w:pBdr>
          <w:top w:val="nil"/>
          <w:left w:val="nil"/>
          <w:bottom w:val="nil"/>
          <w:right w:val="nil"/>
          <w:between w:val="nil"/>
        </w:pBdr>
        <w:rPr>
          <w:rFonts w:eastAsia="Arial" w:cs="Arial"/>
          <w:color w:val="000000"/>
        </w:rPr>
      </w:pPr>
      <w:r>
        <w:rPr>
          <w:rFonts w:eastAsia="Arial" w:cs="Arial"/>
          <w:color w:val="000000"/>
        </w:rPr>
        <w:t>Implementarea de protocoale naționale care să ghideze și standardizeze traseul pacientului cu AVC</w:t>
      </w:r>
      <w:r w:rsidR="00E0644E">
        <w:rPr>
          <w:rFonts w:eastAsia="Arial" w:cs="Arial"/>
          <w:color w:val="000000"/>
        </w:rPr>
        <w:t>,</w:t>
      </w:r>
      <w:r>
        <w:rPr>
          <w:rFonts w:eastAsia="Arial" w:cs="Arial"/>
          <w:color w:val="000000"/>
        </w:rPr>
        <w:t xml:space="preserve"> de la momentul debutului simptomatologiei până la reabilitarea post AVC;</w:t>
      </w:r>
    </w:p>
    <w:p w14:paraId="66A5D686" w14:textId="77777777" w:rsidR="00097F5A" w:rsidRDefault="004468AC">
      <w:pPr>
        <w:numPr>
          <w:ilvl w:val="0"/>
          <w:numId w:val="5"/>
        </w:numPr>
        <w:pBdr>
          <w:top w:val="nil"/>
          <w:left w:val="nil"/>
          <w:bottom w:val="nil"/>
          <w:right w:val="nil"/>
          <w:between w:val="nil"/>
        </w:pBdr>
        <w:rPr>
          <w:rFonts w:eastAsia="Arial" w:cs="Arial"/>
          <w:color w:val="000000"/>
        </w:rPr>
      </w:pPr>
      <w:r>
        <w:rPr>
          <w:rFonts w:eastAsia="Arial" w:cs="Arial"/>
          <w:color w:val="000000"/>
        </w:rPr>
        <w:t>Implementarea unor strategii naționale care să promoveze un stil de viață sănătos și să reducă prevalența factorilor de risc ai AVC cum ar fi fumatul, obezitatea, hipercolesterolemia, sedentarismul, hipertensiunea arterială, diabetul zaharat și factorii de mediu.</w:t>
      </w:r>
    </w:p>
    <w:p w14:paraId="66A5D687" w14:textId="77777777" w:rsidR="00097F5A" w:rsidRDefault="00097F5A"/>
    <w:p w14:paraId="66A5D688" w14:textId="77777777" w:rsidR="00097F5A" w:rsidRDefault="004468AC">
      <w:r>
        <w:lastRenderedPageBreak/>
        <w:t xml:space="preserve">În vederea reducerii cu 10% a numărului absolut de AVC trebuie aplicate măsuri integrate la nivelul tuturor palierelor de îngrijire a pacienților cu risc crescut de a dezvolta un AVC, sau a pacienților care au supraviețuit unui AVC, adresate atât AVC ischemice cât și hemoragice. </w:t>
      </w:r>
    </w:p>
    <w:p w14:paraId="66A5D689" w14:textId="77777777" w:rsidR="00097F5A" w:rsidRDefault="00097F5A"/>
    <w:p w14:paraId="66A5D68A" w14:textId="77777777" w:rsidR="00097F5A" w:rsidRDefault="004468AC">
      <w:r>
        <w:t>Astfel, in ceea ce privește</w:t>
      </w:r>
      <w:r>
        <w:rPr>
          <w:b/>
          <w:i/>
        </w:rPr>
        <w:t xml:space="preserve"> tratamentul de fază acută al AVC ischemic</w:t>
      </w:r>
      <w:r>
        <w:t>, obiectivele ce ar trebui atinse la nivel național sunt următoarele:</w:t>
      </w:r>
    </w:p>
    <w:p w14:paraId="66A5D68B" w14:textId="77777777" w:rsidR="00097F5A" w:rsidRDefault="004468AC">
      <w:pPr>
        <w:numPr>
          <w:ilvl w:val="0"/>
          <w:numId w:val="35"/>
        </w:numPr>
      </w:pPr>
      <w:r>
        <w:t>Tratamentul a peste 90% dintre pacienții cu AVC într-o Unitate de AVC acute;</w:t>
      </w:r>
    </w:p>
    <w:p w14:paraId="66A5D68C" w14:textId="77777777" w:rsidR="00097F5A" w:rsidRDefault="004468AC">
      <w:pPr>
        <w:numPr>
          <w:ilvl w:val="0"/>
          <w:numId w:val="35"/>
        </w:numPr>
      </w:pPr>
      <w:r>
        <w:t>Garantarea accesului la terapii de recanalizare pentru 95% dintre pacienții eligibili;</w:t>
      </w:r>
    </w:p>
    <w:p w14:paraId="66A5D68D" w14:textId="77777777" w:rsidR="00097F5A" w:rsidRDefault="004468AC">
      <w:pPr>
        <w:numPr>
          <w:ilvl w:val="0"/>
          <w:numId w:val="35"/>
        </w:numPr>
      </w:pPr>
      <w:r>
        <w:t>Scăderea intervalului de timp dintre debutul simptomelor AVC și inițierea tratamentului de reperfuzie până &lt;120 de minute pentru tromboliză intravenoasă și &lt;200 de minute pentru tratamentul endovascular;</w:t>
      </w:r>
    </w:p>
    <w:p w14:paraId="66A5D68E" w14:textId="77777777" w:rsidR="00097F5A" w:rsidRDefault="004468AC">
      <w:pPr>
        <w:numPr>
          <w:ilvl w:val="0"/>
          <w:numId w:val="35"/>
        </w:numPr>
      </w:pPr>
      <w:r>
        <w:t>Atingerea unei rate de tromboliză intravenoasă de peste 15% și a unei rate de tratament endovascular de peste 5% pentru AVC ischemice.</w:t>
      </w:r>
    </w:p>
    <w:p w14:paraId="66A5D68F" w14:textId="77777777" w:rsidR="00097F5A" w:rsidRDefault="004468AC">
      <w:r>
        <w:t>Pentru atingerea acestor obiective este recomandată existența a:</w:t>
      </w:r>
    </w:p>
    <w:p w14:paraId="66A5D690" w14:textId="22C0126F" w:rsidR="00097F5A" w:rsidRDefault="004468AC">
      <w:pPr>
        <w:numPr>
          <w:ilvl w:val="0"/>
          <w:numId w:val="4"/>
        </w:numPr>
      </w:pPr>
      <w:r>
        <w:t>3 centre capabile să ofere tratament prin tromboliză I.V. / 1 milion locuitori</w:t>
      </w:r>
      <w:r w:rsidR="00E0644E">
        <w:t>;</w:t>
      </w:r>
    </w:p>
    <w:p w14:paraId="66A5D691" w14:textId="77777777" w:rsidR="00097F5A" w:rsidRDefault="004468AC">
      <w:pPr>
        <w:numPr>
          <w:ilvl w:val="0"/>
          <w:numId w:val="4"/>
        </w:numPr>
      </w:pPr>
      <w:r>
        <w:t>1 centru capabil să ofere tratament endovascular / 1 milion locuitori.</w:t>
      </w:r>
    </w:p>
    <w:p w14:paraId="66A5D692" w14:textId="77777777" w:rsidR="00097F5A" w:rsidRDefault="004468AC">
      <w:r>
        <w:t>Terapiile specifice de prevenție secundară pentru AVC, în funcție de etiologie, sunt:</w:t>
      </w:r>
    </w:p>
    <w:p w14:paraId="66A5D693" w14:textId="77777777" w:rsidR="00097F5A" w:rsidRDefault="004468AC">
      <w:pPr>
        <w:numPr>
          <w:ilvl w:val="0"/>
          <w:numId w:val="31"/>
        </w:numPr>
        <w:pBdr>
          <w:top w:val="nil"/>
          <w:left w:val="nil"/>
          <w:bottom w:val="nil"/>
          <w:right w:val="nil"/>
          <w:between w:val="nil"/>
        </w:pBdr>
        <w:rPr>
          <w:rFonts w:eastAsia="Arial" w:cs="Arial"/>
          <w:color w:val="000000"/>
        </w:rPr>
      </w:pPr>
      <w:r>
        <w:rPr>
          <w:rFonts w:eastAsia="Arial" w:cs="Arial"/>
          <w:color w:val="000000"/>
        </w:rPr>
        <w:t>Măsurile de bază în prevenția primară se aplică și prevenției secundare;</w:t>
      </w:r>
    </w:p>
    <w:p w14:paraId="66A5D694" w14:textId="77777777" w:rsidR="00097F5A" w:rsidRDefault="004468AC">
      <w:pPr>
        <w:numPr>
          <w:ilvl w:val="0"/>
          <w:numId w:val="31"/>
        </w:numPr>
        <w:pBdr>
          <w:top w:val="nil"/>
          <w:left w:val="nil"/>
          <w:bottom w:val="nil"/>
          <w:right w:val="nil"/>
          <w:between w:val="nil"/>
        </w:pBdr>
        <w:rPr>
          <w:rFonts w:eastAsia="Arial" w:cs="Arial"/>
          <w:color w:val="000000"/>
        </w:rPr>
      </w:pPr>
      <w:r>
        <w:rPr>
          <w:rFonts w:eastAsia="Arial" w:cs="Arial"/>
          <w:color w:val="000000"/>
        </w:rPr>
        <w:t>Campanii guvernamentale pentru promovarea unui stil de viață sănătos, reducerea poluării aerului, etc.;</w:t>
      </w:r>
    </w:p>
    <w:p w14:paraId="66A5D695" w14:textId="77777777" w:rsidR="00097F5A" w:rsidRDefault="004468AC">
      <w:pPr>
        <w:numPr>
          <w:ilvl w:val="0"/>
          <w:numId w:val="31"/>
        </w:numPr>
        <w:pBdr>
          <w:top w:val="nil"/>
          <w:left w:val="nil"/>
          <w:bottom w:val="nil"/>
          <w:right w:val="nil"/>
          <w:between w:val="nil"/>
        </w:pBdr>
        <w:rPr>
          <w:rFonts w:eastAsia="Arial" w:cs="Arial"/>
          <w:color w:val="000000"/>
        </w:rPr>
      </w:pPr>
      <w:r>
        <w:rPr>
          <w:rFonts w:eastAsia="Arial" w:cs="Arial"/>
          <w:color w:val="000000"/>
        </w:rPr>
        <w:t>Renunțarea la fumat și la sarea suplimentară, limitarea consumului de alcool, scăderea ponderală, creșterea nivelului de exerciții, alimentație sănătoasă care să includă fructe și legume;</w:t>
      </w:r>
    </w:p>
    <w:p w14:paraId="66A5D696" w14:textId="272334DC" w:rsidR="00097F5A" w:rsidRDefault="004468AC">
      <w:pPr>
        <w:numPr>
          <w:ilvl w:val="0"/>
          <w:numId w:val="31"/>
        </w:numPr>
        <w:pBdr>
          <w:top w:val="nil"/>
          <w:left w:val="nil"/>
          <w:bottom w:val="nil"/>
          <w:right w:val="nil"/>
          <w:between w:val="nil"/>
        </w:pBdr>
        <w:rPr>
          <w:rFonts w:eastAsia="Arial" w:cs="Arial"/>
          <w:color w:val="000000"/>
        </w:rPr>
      </w:pPr>
      <w:r>
        <w:rPr>
          <w:rFonts w:eastAsia="Arial" w:cs="Arial"/>
          <w:color w:val="000000"/>
        </w:rPr>
        <w:t>Tratarea hipertensiunii arteriale, cu atingerea unei ținte de &lt;130/80 mmHg (în limita tolerabilității); pacienții care necesită mai mult de 3 clase de medicamente pentru controlul TA ar trebui investigați pentru cauze secundare de hipertensiune arterială;</w:t>
      </w:r>
    </w:p>
    <w:p w14:paraId="07A84104" w14:textId="77777777" w:rsidR="00E0644E" w:rsidRDefault="004468AC">
      <w:pPr>
        <w:numPr>
          <w:ilvl w:val="0"/>
          <w:numId w:val="31"/>
        </w:numPr>
        <w:pBdr>
          <w:top w:val="nil"/>
          <w:left w:val="nil"/>
          <w:bottom w:val="nil"/>
          <w:right w:val="nil"/>
          <w:between w:val="nil"/>
        </w:pBdr>
        <w:rPr>
          <w:rFonts w:eastAsia="Arial" w:cs="Arial"/>
          <w:color w:val="000000"/>
        </w:rPr>
      </w:pPr>
      <w:r>
        <w:rPr>
          <w:rFonts w:eastAsia="Arial" w:cs="Arial"/>
          <w:color w:val="000000"/>
        </w:rPr>
        <w:t>Controlul glicemiei în cazul pacienților cu diabet zaharat</w:t>
      </w:r>
      <w:r w:rsidR="00E0644E">
        <w:rPr>
          <w:rFonts w:eastAsia="Arial" w:cs="Arial"/>
          <w:color w:val="000000"/>
        </w:rPr>
        <w:t>;</w:t>
      </w:r>
    </w:p>
    <w:p w14:paraId="66A5D697" w14:textId="4AEE363F" w:rsidR="00097F5A" w:rsidRDefault="00E0644E">
      <w:pPr>
        <w:numPr>
          <w:ilvl w:val="0"/>
          <w:numId w:val="31"/>
        </w:numPr>
        <w:pBdr>
          <w:top w:val="nil"/>
          <w:left w:val="nil"/>
          <w:bottom w:val="nil"/>
          <w:right w:val="nil"/>
          <w:between w:val="nil"/>
        </w:pBdr>
        <w:rPr>
          <w:rFonts w:eastAsia="Arial" w:cs="Arial"/>
          <w:color w:val="000000"/>
        </w:rPr>
      </w:pPr>
      <w:r>
        <w:rPr>
          <w:rFonts w:eastAsia="Arial" w:cs="Arial"/>
          <w:color w:val="000000"/>
        </w:rPr>
        <w:t>C</w:t>
      </w:r>
      <w:r w:rsidR="004468AC">
        <w:rPr>
          <w:rFonts w:eastAsia="Arial" w:cs="Arial"/>
          <w:color w:val="000000"/>
        </w:rPr>
        <w:t>ontrolul dislipidemiilor;</w:t>
      </w:r>
    </w:p>
    <w:p w14:paraId="66A5D698" w14:textId="77777777" w:rsidR="00097F5A" w:rsidRDefault="004468AC">
      <w:pPr>
        <w:numPr>
          <w:ilvl w:val="0"/>
          <w:numId w:val="31"/>
        </w:numPr>
        <w:pBdr>
          <w:top w:val="nil"/>
          <w:left w:val="nil"/>
          <w:bottom w:val="nil"/>
          <w:right w:val="nil"/>
          <w:between w:val="nil"/>
        </w:pBdr>
        <w:rPr>
          <w:rFonts w:eastAsia="Arial" w:cs="Arial"/>
          <w:color w:val="000000"/>
        </w:rPr>
      </w:pPr>
      <w:r>
        <w:rPr>
          <w:rFonts w:eastAsia="Arial" w:cs="Arial"/>
          <w:color w:val="000000"/>
        </w:rPr>
        <w:t>Tratamentul specific, în funcție de etiologie.</w:t>
      </w:r>
    </w:p>
    <w:p w14:paraId="66A5D699" w14:textId="77777777" w:rsidR="00097F5A" w:rsidRDefault="00097F5A"/>
    <w:p w14:paraId="66A5D69A" w14:textId="77777777" w:rsidR="00097F5A" w:rsidRDefault="004468AC">
      <w:pPr>
        <w:pStyle w:val="Heading3"/>
      </w:pPr>
      <w:bookmarkStart w:id="42" w:name="_Toc179463637"/>
      <w:r>
        <w:t>1.9.4. Reabilitarea cardiovasculară și cerebrovasculară</w:t>
      </w:r>
      <w:bookmarkEnd w:id="42"/>
    </w:p>
    <w:p w14:paraId="66A5D69B" w14:textId="77777777" w:rsidR="00097F5A" w:rsidRDefault="004468AC">
      <w:r>
        <w:rPr>
          <w:b/>
          <w:i/>
        </w:rPr>
        <w:t>Principalele obiective generale</w:t>
      </w:r>
      <w:r>
        <w:t xml:space="preserve"> pentru reabilitarea cardiovasculară și cerebrovasculară în România sunt:</w:t>
      </w:r>
    </w:p>
    <w:p w14:paraId="66A5D69C" w14:textId="77777777" w:rsidR="00097F5A" w:rsidRDefault="004468AC">
      <w:r>
        <w:t>1. Construirea unui cadru legal privind modul de desfășurare a programelor de reabilitare cardiovasculară și cerebrovasculară;</w:t>
      </w:r>
    </w:p>
    <w:p w14:paraId="66A5D69D" w14:textId="77777777" w:rsidR="00097F5A" w:rsidRDefault="004468AC">
      <w:r>
        <w:t>2. Construirea de modele inovative de programe de reabilitare cardiovasculară și cerebrovasculară pe viață;</w:t>
      </w:r>
    </w:p>
    <w:p w14:paraId="66A5D69E" w14:textId="77777777" w:rsidR="00097F5A" w:rsidRDefault="004468AC">
      <w:r>
        <w:t>3. Creșterea accesului pacienților la programe de reabilitare cardiovasculară și cerebrovasculară, atât în spital cât și în ambulator;</w:t>
      </w:r>
    </w:p>
    <w:p w14:paraId="66A5D69F" w14:textId="77777777" w:rsidR="00097F5A" w:rsidRDefault="004468AC">
      <w:r>
        <w:t>4. Creșterea aderenței pacienților la programele de reabilitare cardiovasculară și cerebrovasculară.</w:t>
      </w:r>
    </w:p>
    <w:p w14:paraId="66A5D6A1" w14:textId="2FA3E50E" w:rsidR="00097F5A" w:rsidRDefault="004468AC">
      <w:r>
        <w:t>5. Dotarea cu aparatura modernă a structurilor spitalicești și ambulatorii de reabilitare</w:t>
      </w:r>
      <w:r w:rsidR="003343EA">
        <w:t xml:space="preserve"> </w:t>
      </w:r>
      <w:r>
        <w:t>medicală.</w:t>
      </w:r>
    </w:p>
    <w:p w14:paraId="66A5D6A2" w14:textId="77777777" w:rsidR="00097F5A" w:rsidRDefault="004468AC">
      <w:r>
        <w:t>6. Cresterea finanțării alocate reabilitării pacienților cu afecțiuni cardiovasculare și cerebrovasculare în ambulatoriu de specialitate și spitalizare continuă.</w:t>
      </w:r>
    </w:p>
    <w:p w14:paraId="66A5D6A3" w14:textId="77777777" w:rsidR="00097F5A" w:rsidRDefault="00097F5A"/>
    <w:p w14:paraId="66A5D6A4" w14:textId="77777777" w:rsidR="00097F5A" w:rsidRDefault="004468AC">
      <w:r>
        <w:rPr>
          <w:b/>
          <w:i/>
        </w:rPr>
        <w:t>Principalele ținte sunt:</w:t>
      </w:r>
    </w:p>
    <w:p w14:paraId="66A5D6A5" w14:textId="77777777" w:rsidR="00097F5A" w:rsidRDefault="004468AC">
      <w:pPr>
        <w:numPr>
          <w:ilvl w:val="0"/>
          <w:numId w:val="41"/>
        </w:numPr>
        <w:pBdr>
          <w:top w:val="nil"/>
          <w:left w:val="nil"/>
          <w:bottom w:val="nil"/>
          <w:right w:val="nil"/>
          <w:between w:val="nil"/>
        </w:pBdr>
        <w:ind w:left="360"/>
        <w:rPr>
          <w:rFonts w:eastAsia="Arial" w:cs="Arial"/>
          <w:b/>
          <w:color w:val="000000"/>
        </w:rPr>
      </w:pPr>
      <w:r>
        <w:rPr>
          <w:rFonts w:eastAsia="Arial" w:cs="Arial"/>
          <w:color w:val="000000"/>
        </w:rPr>
        <w:t xml:space="preserve">Dezvoltarea reabilitării în ambulator, în așa fel încât </w:t>
      </w:r>
      <w:r>
        <w:rPr>
          <w:rFonts w:eastAsia="Arial" w:cs="Arial"/>
          <w:b/>
          <w:color w:val="000000"/>
        </w:rPr>
        <w:t>cel puțin 90% din reabilitarea cardiovasculară sa poată fi efectuată în ambulatoriu.</w:t>
      </w:r>
    </w:p>
    <w:p w14:paraId="66A5D6A6" w14:textId="39E4BD4C" w:rsidR="00097F5A" w:rsidRDefault="004468AC">
      <w:pPr>
        <w:numPr>
          <w:ilvl w:val="0"/>
          <w:numId w:val="41"/>
        </w:numPr>
        <w:pBdr>
          <w:top w:val="nil"/>
          <w:left w:val="nil"/>
          <w:bottom w:val="nil"/>
          <w:right w:val="nil"/>
          <w:between w:val="nil"/>
        </w:pBdr>
        <w:ind w:left="360"/>
        <w:rPr>
          <w:rFonts w:eastAsia="Arial" w:cs="Arial"/>
          <w:color w:val="000000"/>
        </w:rPr>
      </w:pPr>
      <w:r>
        <w:rPr>
          <w:rFonts w:eastAsia="Arial" w:cs="Arial"/>
          <w:color w:val="000000"/>
        </w:rPr>
        <w:t>Creșterea accesului la servicii de spitalizare de zi în ambulatoriile din orașele reședință de județ. Dezvoltarea coordonată a sectorului ambulatoriu de spitalizare de zi și integrarea acestuia în continuumul ofertei de servicii de sănătate ambulatorii</w:t>
      </w:r>
      <w:r w:rsidR="003B08C7">
        <w:rPr>
          <w:rFonts w:eastAsia="Arial" w:cs="Arial"/>
          <w:color w:val="000000"/>
        </w:rPr>
        <w:t xml:space="preserve"> conform cu prevederile din</w:t>
      </w:r>
      <w:r>
        <w:rPr>
          <w:rFonts w:eastAsia="Arial" w:cs="Arial"/>
          <w:color w:val="000000"/>
        </w:rPr>
        <w:t xml:space="preserve"> Strategia Națională de Sănătate 2023-2030</w:t>
      </w:r>
      <w:r w:rsidR="003B08C7">
        <w:rPr>
          <w:rFonts w:eastAsia="Arial" w:cs="Arial"/>
          <w:color w:val="000000"/>
        </w:rPr>
        <w:t>.</w:t>
      </w:r>
    </w:p>
    <w:p w14:paraId="66A5D6A7" w14:textId="77777777" w:rsidR="00097F5A" w:rsidRDefault="004468AC">
      <w:pPr>
        <w:numPr>
          <w:ilvl w:val="0"/>
          <w:numId w:val="41"/>
        </w:numPr>
        <w:pBdr>
          <w:top w:val="nil"/>
          <w:left w:val="nil"/>
          <w:bottom w:val="nil"/>
          <w:right w:val="nil"/>
          <w:between w:val="nil"/>
        </w:pBdr>
        <w:ind w:left="360"/>
        <w:rPr>
          <w:rFonts w:eastAsia="Arial" w:cs="Arial"/>
          <w:color w:val="000000"/>
        </w:rPr>
      </w:pPr>
      <w:r>
        <w:rPr>
          <w:rFonts w:eastAsia="Arial" w:cs="Arial"/>
          <w:color w:val="000000"/>
        </w:rPr>
        <w:lastRenderedPageBreak/>
        <w:t>Includerea în programele de reabilitare cardiovasculară si neuroabilitare a:</w:t>
      </w:r>
    </w:p>
    <w:p w14:paraId="66A5D6A8" w14:textId="77777777" w:rsidR="00097F5A" w:rsidRDefault="004468AC">
      <w:pPr>
        <w:numPr>
          <w:ilvl w:val="1"/>
          <w:numId w:val="41"/>
        </w:numPr>
        <w:pBdr>
          <w:top w:val="nil"/>
          <w:left w:val="nil"/>
          <w:bottom w:val="nil"/>
          <w:right w:val="nil"/>
          <w:between w:val="nil"/>
        </w:pBdr>
        <w:ind w:left="1080"/>
        <w:rPr>
          <w:rFonts w:eastAsia="Arial" w:cs="Arial"/>
          <w:b/>
          <w:color w:val="000000"/>
        </w:rPr>
      </w:pPr>
      <w:r>
        <w:rPr>
          <w:rFonts w:eastAsia="Arial" w:cs="Arial"/>
          <w:b/>
          <w:color w:val="000000"/>
        </w:rPr>
        <w:t>peste 90% din pacienții eligibili cu AVC; 20%</w:t>
      </w:r>
      <w:r>
        <w:rPr>
          <w:rFonts w:eastAsia="Arial" w:cs="Arial"/>
          <w:color w:val="000000"/>
        </w:rPr>
        <w:t xml:space="preserve"> dintre aceștia să poată fi </w:t>
      </w:r>
      <w:r>
        <w:rPr>
          <w:rFonts w:eastAsia="Arial" w:cs="Arial"/>
          <w:b/>
          <w:color w:val="000000"/>
        </w:rPr>
        <w:t>transferați direct spre reabilitare;</w:t>
      </w:r>
    </w:p>
    <w:p w14:paraId="66A5D6A9" w14:textId="77777777" w:rsidR="00097F5A" w:rsidRDefault="004468AC">
      <w:pPr>
        <w:numPr>
          <w:ilvl w:val="1"/>
          <w:numId w:val="41"/>
        </w:numPr>
        <w:pBdr>
          <w:top w:val="nil"/>
          <w:left w:val="nil"/>
          <w:bottom w:val="nil"/>
          <w:right w:val="nil"/>
          <w:between w:val="nil"/>
        </w:pBdr>
        <w:ind w:left="1080"/>
        <w:rPr>
          <w:rFonts w:eastAsia="Arial" w:cs="Arial"/>
          <w:b/>
          <w:color w:val="000000"/>
        </w:rPr>
      </w:pPr>
      <w:r>
        <w:rPr>
          <w:rFonts w:eastAsia="Arial" w:cs="Arial"/>
          <w:b/>
          <w:color w:val="000000"/>
        </w:rPr>
        <w:t>peste 80%</w:t>
      </w:r>
      <w:r>
        <w:rPr>
          <w:rFonts w:eastAsia="Arial" w:cs="Arial"/>
          <w:color w:val="000000"/>
        </w:rPr>
        <w:t xml:space="preserve"> din populația eligibilă cu </w:t>
      </w:r>
      <w:r>
        <w:rPr>
          <w:rFonts w:eastAsia="Arial" w:cs="Arial"/>
          <w:b/>
          <w:color w:val="000000"/>
        </w:rPr>
        <w:t>sindroame coronariene acute;</w:t>
      </w:r>
    </w:p>
    <w:p w14:paraId="66A5D6AA" w14:textId="77777777" w:rsidR="00097F5A" w:rsidRDefault="004468AC">
      <w:pPr>
        <w:numPr>
          <w:ilvl w:val="1"/>
          <w:numId w:val="41"/>
        </w:numPr>
        <w:pBdr>
          <w:top w:val="nil"/>
          <w:left w:val="nil"/>
          <w:bottom w:val="nil"/>
          <w:right w:val="nil"/>
          <w:between w:val="nil"/>
        </w:pBdr>
        <w:ind w:left="1080"/>
        <w:rPr>
          <w:rFonts w:eastAsia="Arial" w:cs="Arial"/>
          <w:color w:val="000000"/>
        </w:rPr>
      </w:pPr>
      <w:r>
        <w:rPr>
          <w:rFonts w:eastAsia="Arial" w:cs="Arial"/>
          <w:b/>
          <w:color w:val="000000"/>
        </w:rPr>
        <w:t>peste 40%</w:t>
      </w:r>
      <w:r>
        <w:rPr>
          <w:rFonts w:eastAsia="Arial" w:cs="Arial"/>
          <w:color w:val="000000"/>
        </w:rPr>
        <w:t xml:space="preserve"> din populația eligibilă cu </w:t>
      </w:r>
      <w:r>
        <w:rPr>
          <w:rFonts w:eastAsia="Arial" w:cs="Arial"/>
          <w:b/>
          <w:color w:val="000000"/>
        </w:rPr>
        <w:t>sindroame coronariene cronice;</w:t>
      </w:r>
    </w:p>
    <w:p w14:paraId="66A5D6AB" w14:textId="77777777" w:rsidR="00097F5A" w:rsidRDefault="004468AC">
      <w:pPr>
        <w:numPr>
          <w:ilvl w:val="1"/>
          <w:numId w:val="41"/>
        </w:numPr>
        <w:pBdr>
          <w:top w:val="nil"/>
          <w:left w:val="nil"/>
          <w:bottom w:val="nil"/>
          <w:right w:val="nil"/>
          <w:between w:val="nil"/>
        </w:pBdr>
        <w:ind w:left="1080"/>
        <w:rPr>
          <w:rFonts w:eastAsia="Arial" w:cs="Arial"/>
          <w:b/>
          <w:color w:val="000000"/>
        </w:rPr>
      </w:pPr>
      <w:r>
        <w:rPr>
          <w:rFonts w:eastAsia="Arial" w:cs="Arial"/>
          <w:b/>
          <w:color w:val="000000"/>
        </w:rPr>
        <w:t>peste 40%</w:t>
      </w:r>
      <w:r>
        <w:rPr>
          <w:rFonts w:eastAsia="Arial" w:cs="Arial"/>
          <w:color w:val="000000"/>
        </w:rPr>
        <w:t xml:space="preserve"> din populația eligibilă cu </w:t>
      </w:r>
      <w:r>
        <w:rPr>
          <w:rFonts w:eastAsia="Arial" w:cs="Arial"/>
          <w:b/>
          <w:color w:val="000000"/>
        </w:rPr>
        <w:t>intervenții coronariene percutane sau după implantarea de dispozitive;</w:t>
      </w:r>
    </w:p>
    <w:p w14:paraId="66A5D6AC" w14:textId="77777777" w:rsidR="00097F5A" w:rsidRDefault="004468AC">
      <w:pPr>
        <w:numPr>
          <w:ilvl w:val="1"/>
          <w:numId w:val="41"/>
        </w:numPr>
        <w:pBdr>
          <w:top w:val="nil"/>
          <w:left w:val="nil"/>
          <w:bottom w:val="nil"/>
          <w:right w:val="nil"/>
          <w:between w:val="nil"/>
        </w:pBdr>
        <w:ind w:left="1080"/>
        <w:rPr>
          <w:rFonts w:eastAsia="Arial" w:cs="Arial"/>
          <w:b/>
          <w:color w:val="000000"/>
        </w:rPr>
      </w:pPr>
      <w:r>
        <w:rPr>
          <w:rFonts w:eastAsia="Arial" w:cs="Arial"/>
          <w:b/>
          <w:color w:val="000000"/>
        </w:rPr>
        <w:t>peste 30%</w:t>
      </w:r>
      <w:r>
        <w:rPr>
          <w:rFonts w:eastAsia="Arial" w:cs="Arial"/>
          <w:color w:val="000000"/>
        </w:rPr>
        <w:t xml:space="preserve"> din populația eligibilă cu </w:t>
      </w:r>
      <w:r>
        <w:rPr>
          <w:rFonts w:eastAsia="Arial" w:cs="Arial"/>
          <w:b/>
          <w:color w:val="000000"/>
        </w:rPr>
        <w:t>insuficiență cardiacă;</w:t>
      </w:r>
    </w:p>
    <w:p w14:paraId="66A5D6AD" w14:textId="77777777" w:rsidR="00097F5A" w:rsidRDefault="004468AC">
      <w:pPr>
        <w:numPr>
          <w:ilvl w:val="1"/>
          <w:numId w:val="41"/>
        </w:numPr>
        <w:pBdr>
          <w:top w:val="nil"/>
          <w:left w:val="nil"/>
          <w:bottom w:val="nil"/>
          <w:right w:val="nil"/>
          <w:between w:val="nil"/>
        </w:pBdr>
        <w:ind w:left="1080"/>
        <w:rPr>
          <w:rFonts w:eastAsia="Arial" w:cs="Arial"/>
          <w:color w:val="000000"/>
        </w:rPr>
      </w:pPr>
      <w:r>
        <w:rPr>
          <w:rFonts w:eastAsia="Arial" w:cs="Arial"/>
          <w:b/>
          <w:color w:val="000000"/>
        </w:rPr>
        <w:t>peste 30%</w:t>
      </w:r>
      <w:r>
        <w:rPr>
          <w:rFonts w:eastAsia="Arial" w:cs="Arial"/>
          <w:color w:val="000000"/>
        </w:rPr>
        <w:t xml:space="preserve"> din populația eligibilă </w:t>
      </w:r>
      <w:r>
        <w:rPr>
          <w:rFonts w:eastAsia="Arial" w:cs="Arial"/>
          <w:b/>
          <w:color w:val="000000"/>
        </w:rPr>
        <w:t>după intervenții chirurgicale cardiace.</w:t>
      </w:r>
    </w:p>
    <w:p w14:paraId="66A5D6AE" w14:textId="77777777" w:rsidR="00097F5A" w:rsidRDefault="004468AC">
      <w:pPr>
        <w:numPr>
          <w:ilvl w:val="0"/>
          <w:numId w:val="41"/>
        </w:numPr>
        <w:pBdr>
          <w:top w:val="nil"/>
          <w:left w:val="nil"/>
          <w:bottom w:val="nil"/>
          <w:right w:val="nil"/>
          <w:between w:val="nil"/>
        </w:pBdr>
        <w:ind w:left="360"/>
        <w:rPr>
          <w:rFonts w:eastAsia="Arial" w:cs="Arial"/>
          <w:b/>
          <w:color w:val="000000"/>
        </w:rPr>
      </w:pPr>
      <w:bookmarkStart w:id="43" w:name="bookmark=id.2u6wntf" w:colFirst="0" w:colLast="0"/>
      <w:bookmarkStart w:id="44" w:name="bookmark=id.4f1mdlm" w:colFirst="0" w:colLast="0"/>
      <w:bookmarkEnd w:id="43"/>
      <w:bookmarkEnd w:id="44"/>
      <w:r>
        <w:rPr>
          <w:rFonts w:eastAsia="Arial" w:cs="Arial"/>
          <w:color w:val="000000"/>
        </w:rPr>
        <w:t xml:space="preserve">Asigurarea unei alocări bugetare corespunzătoare în anexele la legile anuale ale bugetului de stat pentru asistența medicală ambulatorie de specialitate, astfel încât să se creeze spațiu bugetar suficient pentru completarea pachetului de servicii de bază cu posibilitatea ca specialitățile de cardiologie și neurologie să fie printre specialitățile care încheie </w:t>
      </w:r>
      <w:r>
        <w:rPr>
          <w:rFonts w:eastAsia="Arial" w:cs="Arial"/>
          <w:b/>
          <w:color w:val="000000"/>
        </w:rPr>
        <w:t xml:space="preserve">contracte cu casele de asigurări de sănătate </w:t>
      </w:r>
      <w:r>
        <w:rPr>
          <w:rFonts w:eastAsia="Arial" w:cs="Arial"/>
          <w:color w:val="000000"/>
        </w:rPr>
        <w:t xml:space="preserve">și pentru servicii conexe actului medical; medicii cu specialitate cardiologie, cardiologie pediatrică si neurologie trebuie să poată recomanda planul de reabilitare pentru pacienții cu BCC. </w:t>
      </w:r>
    </w:p>
    <w:p w14:paraId="66A5D6AF" w14:textId="77777777" w:rsidR="00097F5A" w:rsidRDefault="004468AC">
      <w:pPr>
        <w:numPr>
          <w:ilvl w:val="0"/>
          <w:numId w:val="41"/>
        </w:numPr>
        <w:pBdr>
          <w:top w:val="nil"/>
          <w:left w:val="nil"/>
          <w:bottom w:val="nil"/>
          <w:right w:val="nil"/>
          <w:between w:val="nil"/>
        </w:pBdr>
        <w:ind w:left="360"/>
        <w:rPr>
          <w:rFonts w:eastAsia="Arial" w:cs="Arial"/>
          <w:color w:val="000000"/>
        </w:rPr>
      </w:pPr>
      <w:r>
        <w:rPr>
          <w:rFonts w:eastAsia="Arial" w:cs="Arial"/>
          <w:b/>
          <w:color w:val="000000"/>
        </w:rPr>
        <w:t xml:space="preserve">Creșterea capacității resursei umane și a finanțării </w:t>
      </w:r>
      <w:r>
        <w:rPr>
          <w:rFonts w:eastAsia="Arial" w:cs="Arial"/>
          <w:color w:val="000000"/>
        </w:rPr>
        <w:t>în clinicile de reabilitare existente.</w:t>
      </w:r>
    </w:p>
    <w:p w14:paraId="66A5D6B0" w14:textId="77777777" w:rsidR="00097F5A" w:rsidRDefault="004468AC">
      <w:pPr>
        <w:numPr>
          <w:ilvl w:val="0"/>
          <w:numId w:val="41"/>
        </w:numPr>
        <w:pBdr>
          <w:top w:val="nil"/>
          <w:left w:val="nil"/>
          <w:bottom w:val="nil"/>
          <w:right w:val="nil"/>
          <w:between w:val="nil"/>
        </w:pBdr>
        <w:ind w:left="360"/>
        <w:rPr>
          <w:rFonts w:eastAsia="Arial" w:cs="Arial"/>
          <w:color w:val="000000"/>
        </w:rPr>
      </w:pPr>
      <w:r>
        <w:rPr>
          <w:rFonts w:eastAsia="Arial" w:cs="Arial"/>
          <w:color w:val="000000"/>
        </w:rPr>
        <w:t xml:space="preserve">Dezvoltarea de </w:t>
      </w:r>
      <w:r>
        <w:rPr>
          <w:rFonts w:eastAsia="Arial" w:cs="Arial"/>
          <w:b/>
          <w:color w:val="000000"/>
        </w:rPr>
        <w:t xml:space="preserve">echipe multidisciplinare </w:t>
      </w:r>
      <w:r>
        <w:rPr>
          <w:rFonts w:eastAsia="Arial" w:cs="Arial"/>
          <w:color w:val="000000"/>
        </w:rPr>
        <w:t>care să includă și personal cu specializările kinetoterapie și psihologie, poate chiar și nutriționist, având în vedere prevenția secundară a pacienților cu BCC, care conține alături de reabilitarea fizică și alte măsuri de stil de viață (ex. abandonarea fumatului, măsuri de dietetică, etc.).</w:t>
      </w:r>
    </w:p>
    <w:p w14:paraId="66A5D6B1" w14:textId="77777777" w:rsidR="00097F5A" w:rsidRDefault="004468AC">
      <w:pPr>
        <w:numPr>
          <w:ilvl w:val="0"/>
          <w:numId w:val="41"/>
        </w:numPr>
        <w:pBdr>
          <w:top w:val="nil"/>
          <w:left w:val="nil"/>
          <w:bottom w:val="nil"/>
          <w:right w:val="nil"/>
          <w:between w:val="nil"/>
        </w:pBdr>
        <w:ind w:left="360"/>
        <w:rPr>
          <w:rFonts w:eastAsia="Arial" w:cs="Arial"/>
          <w:color w:val="000000"/>
        </w:rPr>
      </w:pPr>
      <w:r>
        <w:rPr>
          <w:rFonts w:eastAsia="Arial" w:cs="Arial"/>
          <w:b/>
          <w:color w:val="000000"/>
        </w:rPr>
        <w:t>Creșterea finanțării serviciilor de reabilitare cardiovasculară și cerebrovasculară</w:t>
      </w:r>
      <w:r>
        <w:rPr>
          <w:rFonts w:eastAsia="Arial" w:cs="Arial"/>
          <w:color w:val="000000"/>
        </w:rPr>
        <w:t>; includerea de noi servicii decontate în cadrul sistemului de asigurări sociale de sănătate.</w:t>
      </w:r>
    </w:p>
    <w:p w14:paraId="66A5D6B2" w14:textId="77777777" w:rsidR="00097F5A" w:rsidRDefault="004468AC">
      <w:pPr>
        <w:numPr>
          <w:ilvl w:val="0"/>
          <w:numId w:val="41"/>
        </w:numPr>
        <w:pBdr>
          <w:top w:val="nil"/>
          <w:left w:val="nil"/>
          <w:bottom w:val="nil"/>
          <w:right w:val="nil"/>
          <w:between w:val="nil"/>
        </w:pBdr>
        <w:ind w:left="360"/>
        <w:rPr>
          <w:rFonts w:eastAsia="Arial" w:cs="Arial"/>
          <w:color w:val="000000"/>
        </w:rPr>
      </w:pPr>
      <w:r>
        <w:rPr>
          <w:rFonts w:eastAsia="Arial" w:cs="Arial"/>
          <w:color w:val="000000"/>
        </w:rPr>
        <w:t xml:space="preserve">Dezvoltarea </w:t>
      </w:r>
      <w:r>
        <w:rPr>
          <w:rFonts w:eastAsia="Arial" w:cs="Arial"/>
          <w:b/>
          <w:color w:val="000000"/>
        </w:rPr>
        <w:t>acțiunilor prioritare pentru tratamentul pacienților critici</w:t>
      </w:r>
      <w:r>
        <w:rPr>
          <w:rFonts w:eastAsia="Arial" w:cs="Arial"/>
          <w:color w:val="000000"/>
        </w:rPr>
        <w:t xml:space="preserve"> cu accidente vasculare cerebrale acute în secțiile de neurologie prin acțiuni prioritare.</w:t>
      </w:r>
    </w:p>
    <w:p w14:paraId="66A5D6B3" w14:textId="77777777" w:rsidR="00097F5A" w:rsidRDefault="004468AC">
      <w:pPr>
        <w:numPr>
          <w:ilvl w:val="0"/>
          <w:numId w:val="41"/>
        </w:numPr>
        <w:pBdr>
          <w:top w:val="nil"/>
          <w:left w:val="nil"/>
          <w:bottom w:val="nil"/>
          <w:right w:val="nil"/>
          <w:between w:val="nil"/>
        </w:pBdr>
        <w:ind w:left="360"/>
        <w:rPr>
          <w:rFonts w:eastAsia="Arial" w:cs="Arial"/>
          <w:color w:val="000000"/>
        </w:rPr>
      </w:pPr>
      <w:r>
        <w:rPr>
          <w:rFonts w:eastAsia="Arial" w:cs="Arial"/>
          <w:color w:val="000000"/>
        </w:rPr>
        <w:t xml:space="preserve">Dezvoltarea programelor de atestare a studiilor complementare în domeniul </w:t>
      </w:r>
      <w:r>
        <w:rPr>
          <w:rFonts w:eastAsia="Arial" w:cs="Arial"/>
          <w:b/>
          <w:color w:val="000000"/>
        </w:rPr>
        <w:t>reabilitării cardiovasculare</w:t>
      </w:r>
      <w:r>
        <w:rPr>
          <w:rFonts w:eastAsia="Arial" w:cs="Arial"/>
          <w:color w:val="000000"/>
        </w:rPr>
        <w:t xml:space="preserve"> si </w:t>
      </w:r>
      <w:r>
        <w:rPr>
          <w:rFonts w:eastAsia="Arial" w:cs="Arial"/>
          <w:b/>
          <w:color w:val="000000"/>
        </w:rPr>
        <w:t>cerebrovasculare</w:t>
      </w:r>
      <w:r>
        <w:rPr>
          <w:rFonts w:eastAsia="Arial" w:cs="Arial"/>
          <w:color w:val="000000"/>
        </w:rPr>
        <w:t xml:space="preserve">. </w:t>
      </w:r>
    </w:p>
    <w:p w14:paraId="66A5D6B4" w14:textId="77777777" w:rsidR="00097F5A" w:rsidRDefault="00097F5A">
      <w:pPr>
        <w:spacing w:line="240" w:lineRule="auto"/>
        <w:jc w:val="left"/>
      </w:pPr>
    </w:p>
    <w:p w14:paraId="66A5D6B5" w14:textId="77777777" w:rsidR="00097F5A" w:rsidRDefault="004468AC">
      <w:pPr>
        <w:pStyle w:val="Heading3"/>
      </w:pPr>
      <w:bookmarkStart w:id="45" w:name="_Toc179463638"/>
      <w:r>
        <w:t>1.9.5. Actori cheie la nivel național pentru atingerea țintelor SNBCC</w:t>
      </w:r>
      <w:bookmarkEnd w:id="45"/>
    </w:p>
    <w:p w14:paraId="66A5D6B6" w14:textId="77777777" w:rsidR="00097F5A" w:rsidRDefault="00097F5A"/>
    <w:p w14:paraId="66A5D6B7" w14:textId="77777777" w:rsidR="00097F5A" w:rsidRDefault="004468AC">
      <w:pPr>
        <w:jc w:val="center"/>
      </w:pPr>
      <w:r>
        <w:rPr>
          <w:noProof/>
          <w:sz w:val="24"/>
          <w:szCs w:val="24"/>
          <w:lang w:val="en-US" w:eastAsia="en-US"/>
        </w:rPr>
        <w:drawing>
          <wp:inline distT="0" distB="0" distL="0" distR="0" wp14:anchorId="66A5DACD" wp14:editId="66A5DACE">
            <wp:extent cx="4715411" cy="2973122"/>
            <wp:effectExtent l="0" t="0" r="0" b="0"/>
            <wp:docPr id="2055741582" name="image45.jpg" descr="A map of the country of medic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5.jpg" descr="A map of the country of medicine&#10;&#10;Description automatically generated"/>
                    <pic:cNvPicPr preferRelativeResize="0"/>
                  </pic:nvPicPr>
                  <pic:blipFill>
                    <a:blip r:embed="rId24"/>
                    <a:srcRect/>
                    <a:stretch>
                      <a:fillRect/>
                    </a:stretch>
                  </pic:blipFill>
                  <pic:spPr>
                    <a:xfrm>
                      <a:off x="0" y="0"/>
                      <a:ext cx="4715411" cy="2973122"/>
                    </a:xfrm>
                    <a:prstGeom prst="rect">
                      <a:avLst/>
                    </a:prstGeom>
                    <a:ln/>
                  </pic:spPr>
                </pic:pic>
              </a:graphicData>
            </a:graphic>
          </wp:inline>
        </w:drawing>
      </w:r>
    </w:p>
    <w:p w14:paraId="66A5D6B8" w14:textId="77777777" w:rsidR="00097F5A" w:rsidRDefault="004468AC">
      <w:pPr>
        <w:spacing w:line="240" w:lineRule="auto"/>
        <w:jc w:val="left"/>
        <w:rPr>
          <w:b/>
          <w:color w:val="1F3864"/>
          <w:sz w:val="32"/>
          <w:szCs w:val="32"/>
        </w:rPr>
      </w:pPr>
      <w:bookmarkStart w:id="46" w:name="_heading=h.3tbugp1" w:colFirst="0" w:colLast="0"/>
      <w:bookmarkEnd w:id="46"/>
      <w:r>
        <w:br w:type="page"/>
      </w:r>
    </w:p>
    <w:p w14:paraId="66A5D6B9" w14:textId="77777777" w:rsidR="00097F5A" w:rsidRDefault="004468AC">
      <w:pPr>
        <w:pStyle w:val="Heading1"/>
      </w:pPr>
      <w:bookmarkStart w:id="47" w:name="_Toc179463639"/>
      <w:r>
        <w:lastRenderedPageBreak/>
        <w:t>2. Misiune, viziune, scop, cadru conceptual, principii de guvernanță și referințe strategice</w:t>
      </w:r>
      <w:bookmarkEnd w:id="47"/>
    </w:p>
    <w:p w14:paraId="66A5D6BA" w14:textId="77777777" w:rsidR="00097F5A" w:rsidRDefault="00097F5A"/>
    <w:p w14:paraId="66A5D6BB" w14:textId="77777777" w:rsidR="00097F5A" w:rsidRDefault="004468AC">
      <w:pPr>
        <w:pStyle w:val="Heading2"/>
      </w:pPr>
      <w:bookmarkStart w:id="48" w:name="_Toc179463640"/>
      <w:r>
        <w:t>2.1. Misiune</w:t>
      </w:r>
      <w:bookmarkEnd w:id="48"/>
    </w:p>
    <w:p w14:paraId="66A5D6BC" w14:textId="77777777" w:rsidR="00097F5A" w:rsidRDefault="004468AC">
      <w:r>
        <w:t>Creșterea conștientizării asupra factorilor de risc ai BCC şi asupra modalităților de preventie, screening, diagnostic, monitorizare și tratament al acestora. Asigurarea accesului cetățenilor din România la intervenții de sănătate care să permită evitarea, limitarea și gestionarea factorilor de risc, diagnosticarea precoce și precisă, tratamentul și reabilitarea afecțiunilor cardiovasculare și cerebrovasculare, pentru combaterea suferinței fizice si psiho-emoționale generate de acestea, maximizând calitatea vieții, speranța de viață și integrarea socială a acestor pacienți.</w:t>
      </w:r>
    </w:p>
    <w:p w14:paraId="66A5D6BD" w14:textId="77777777" w:rsidR="00097F5A" w:rsidRDefault="00097F5A"/>
    <w:p w14:paraId="66A5D6BE" w14:textId="77777777" w:rsidR="00097F5A" w:rsidRDefault="004468AC">
      <w:pPr>
        <w:pStyle w:val="Heading2"/>
      </w:pPr>
      <w:bookmarkStart w:id="49" w:name="_Toc179463641"/>
      <w:r>
        <w:t>2.2. Viziune</w:t>
      </w:r>
      <w:bookmarkEnd w:id="49"/>
    </w:p>
    <w:p w14:paraId="66A5D6BF" w14:textId="173EEB79" w:rsidR="00097F5A" w:rsidRDefault="004468AC">
      <w:r>
        <w:t xml:space="preserve">Un </w:t>
      </w:r>
      <w:r>
        <w:rPr>
          <w:b/>
        </w:rPr>
        <w:t>sistem integrat</w:t>
      </w:r>
      <w:r>
        <w:t xml:space="preserve">, </w:t>
      </w:r>
      <w:r>
        <w:rPr>
          <w:b/>
        </w:rPr>
        <w:t>accesibil</w:t>
      </w:r>
      <w:r>
        <w:t xml:space="preserve"> și </w:t>
      </w:r>
      <w:r>
        <w:rPr>
          <w:b/>
        </w:rPr>
        <w:t xml:space="preserve">performant </w:t>
      </w:r>
      <w:r>
        <w:t>de prevenție</w:t>
      </w:r>
      <w:r w:rsidR="003D5117">
        <w:t>, diagnostic, tratament si reabilitare</w:t>
      </w:r>
      <w:r>
        <w:t xml:space="preserve"> a BCC, care oferă tuturor cetățenilor afectați servicii echitabile, sigure și centrate pe individ, familie şi comunitate.</w:t>
      </w:r>
    </w:p>
    <w:p w14:paraId="66A5D6C0" w14:textId="77777777" w:rsidR="00097F5A" w:rsidRDefault="00097F5A">
      <w:pPr>
        <w:pStyle w:val="Heading2"/>
      </w:pPr>
    </w:p>
    <w:p w14:paraId="66A5D6C1" w14:textId="77777777" w:rsidR="00097F5A" w:rsidRDefault="004468AC">
      <w:pPr>
        <w:pStyle w:val="Heading2"/>
      </w:pPr>
      <w:bookmarkStart w:id="50" w:name="_Toc179463642"/>
      <w:r>
        <w:t>2.3. Scop</w:t>
      </w:r>
      <w:bookmarkEnd w:id="50"/>
    </w:p>
    <w:p w14:paraId="66A5D6C2" w14:textId="63DC32C8" w:rsidR="00097F5A" w:rsidRDefault="004468AC">
      <w:r>
        <w:t xml:space="preserve">Scopul SNBCC este de a crește nivelul de sănătate a populației României, în special a categoriilor vulnerabile, prin informarea și implementarea unui plan de reformă sistemică a </w:t>
      </w:r>
      <w:r>
        <w:rPr>
          <w:b/>
        </w:rPr>
        <w:t>prevenției</w:t>
      </w:r>
      <w:r>
        <w:t xml:space="preserve">, </w:t>
      </w:r>
      <w:r>
        <w:rPr>
          <w:b/>
        </w:rPr>
        <w:t>diagnosticului</w:t>
      </w:r>
      <w:r>
        <w:t xml:space="preserve">, </w:t>
      </w:r>
      <w:r>
        <w:rPr>
          <w:b/>
        </w:rPr>
        <w:t>tratamentului</w:t>
      </w:r>
      <w:r>
        <w:t xml:space="preserve"> și </w:t>
      </w:r>
      <w:r>
        <w:rPr>
          <w:b/>
        </w:rPr>
        <w:t>reabilitării</w:t>
      </w:r>
      <w:r>
        <w:t xml:space="preserve"> BCC la nivel național, în acord cu </w:t>
      </w:r>
      <w:r>
        <w:rPr>
          <w:i/>
        </w:rPr>
        <w:t>Strategia Națională de Sănătate 202</w:t>
      </w:r>
      <w:r w:rsidR="003D5117">
        <w:rPr>
          <w:i/>
        </w:rPr>
        <w:t>3</w:t>
      </w:r>
      <w:r>
        <w:rPr>
          <w:i/>
        </w:rPr>
        <w:t>-2030.</w:t>
      </w:r>
    </w:p>
    <w:p w14:paraId="66A5D6C3" w14:textId="77777777" w:rsidR="00097F5A" w:rsidRDefault="00097F5A">
      <w:pPr>
        <w:pStyle w:val="Heading2"/>
      </w:pPr>
    </w:p>
    <w:p w14:paraId="66A5D6C4" w14:textId="77777777" w:rsidR="00097F5A" w:rsidRDefault="004468AC">
      <w:pPr>
        <w:pStyle w:val="Heading2"/>
        <w:tabs>
          <w:tab w:val="left" w:pos="3452"/>
        </w:tabs>
      </w:pPr>
      <w:bookmarkStart w:id="51" w:name="_Toc179463643"/>
      <w:r>
        <w:t>2.4. Cadru conceptual</w:t>
      </w:r>
      <w:bookmarkEnd w:id="51"/>
    </w:p>
    <w:p w14:paraId="66A5D6C5" w14:textId="77777777" w:rsidR="00097F5A" w:rsidRDefault="004468AC">
      <w:pPr>
        <w:pStyle w:val="Heading2"/>
        <w:tabs>
          <w:tab w:val="left" w:pos="3452"/>
        </w:tabs>
      </w:pPr>
      <w:r>
        <w:tab/>
      </w:r>
    </w:p>
    <w:p w14:paraId="66A5D6C6" w14:textId="77777777" w:rsidR="00097F5A" w:rsidRDefault="004468AC">
      <w:pPr>
        <w:ind w:left="-426" w:right="-472"/>
        <w:jc w:val="center"/>
      </w:pPr>
      <w:r>
        <w:rPr>
          <w:noProof/>
          <w:lang w:val="en-US" w:eastAsia="en-US"/>
        </w:rPr>
        <w:drawing>
          <wp:inline distT="0" distB="0" distL="0" distR="0" wp14:anchorId="66A5DACF" wp14:editId="66A5DAD0">
            <wp:extent cx="6682970" cy="3886882"/>
            <wp:effectExtent l="0" t="0" r="0" b="0"/>
            <wp:docPr id="2055741583" name="image58.png" descr="A diagram of a company&#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58.png" descr="A diagram of a company&#10;&#10;Description automatically generated with medium confidence"/>
                    <pic:cNvPicPr preferRelativeResize="0"/>
                  </pic:nvPicPr>
                  <pic:blipFill>
                    <a:blip r:embed="rId25"/>
                    <a:srcRect l="6105" t="10066" r="6082" b="9930"/>
                    <a:stretch>
                      <a:fillRect/>
                    </a:stretch>
                  </pic:blipFill>
                  <pic:spPr>
                    <a:xfrm>
                      <a:off x="0" y="0"/>
                      <a:ext cx="6682970" cy="3886882"/>
                    </a:xfrm>
                    <a:prstGeom prst="rect">
                      <a:avLst/>
                    </a:prstGeom>
                    <a:ln/>
                  </pic:spPr>
                </pic:pic>
              </a:graphicData>
            </a:graphic>
          </wp:inline>
        </w:drawing>
      </w:r>
    </w:p>
    <w:p w14:paraId="66A5D6C7" w14:textId="77777777" w:rsidR="00097F5A" w:rsidRDefault="00097F5A"/>
    <w:p w14:paraId="66A5D6C8" w14:textId="77777777" w:rsidR="00097F5A" w:rsidRDefault="004468AC">
      <w:pPr>
        <w:pStyle w:val="Heading2"/>
      </w:pPr>
      <w:bookmarkStart w:id="52" w:name="_Toc179463644"/>
      <w:r>
        <w:lastRenderedPageBreak/>
        <w:t>2.5. Principii care guvernează SNBCC</w:t>
      </w:r>
      <w:bookmarkEnd w:id="52"/>
    </w:p>
    <w:p w14:paraId="66A5D6C9" w14:textId="77777777" w:rsidR="00097F5A" w:rsidRDefault="004468AC">
      <w:pPr>
        <w:numPr>
          <w:ilvl w:val="0"/>
          <w:numId w:val="24"/>
        </w:numPr>
        <w:pBdr>
          <w:top w:val="nil"/>
          <w:left w:val="nil"/>
          <w:bottom w:val="nil"/>
          <w:right w:val="nil"/>
          <w:between w:val="nil"/>
        </w:pBdr>
        <w:rPr>
          <w:rFonts w:eastAsia="Arial" w:cs="Arial"/>
          <w:color w:val="000000"/>
        </w:rPr>
      </w:pPr>
      <w:r>
        <w:rPr>
          <w:rFonts w:eastAsia="Arial" w:cs="Arial"/>
          <w:color w:val="000000"/>
        </w:rPr>
        <w:t>Strategie</w:t>
      </w:r>
      <w:r>
        <w:rPr>
          <w:rFonts w:eastAsia="Arial" w:cs="Arial"/>
          <w:b/>
          <w:color w:val="000000"/>
        </w:rPr>
        <w:t xml:space="preserve"> </w:t>
      </w:r>
      <w:r>
        <w:rPr>
          <w:rFonts w:eastAsia="Arial" w:cs="Arial"/>
          <w:b/>
          <w:i/>
          <w:color w:val="000000"/>
        </w:rPr>
        <w:t>bazată pe dovezi științifice</w:t>
      </w:r>
      <w:r>
        <w:rPr>
          <w:rFonts w:eastAsia="Arial" w:cs="Arial"/>
          <w:i/>
          <w:color w:val="000000"/>
        </w:rPr>
        <w:t xml:space="preserve"> </w:t>
      </w:r>
      <w:r>
        <w:rPr>
          <w:rFonts w:eastAsia="Arial" w:cs="Arial"/>
          <w:b/>
          <w:i/>
          <w:color w:val="000000"/>
        </w:rPr>
        <w:t>și de</w:t>
      </w:r>
      <w:r>
        <w:rPr>
          <w:rFonts w:eastAsia="Arial" w:cs="Arial"/>
          <w:i/>
          <w:color w:val="000000"/>
        </w:rPr>
        <w:t xml:space="preserve"> </w:t>
      </w:r>
      <w:r>
        <w:rPr>
          <w:rFonts w:eastAsia="Arial" w:cs="Arial"/>
          <w:b/>
          <w:i/>
          <w:color w:val="000000"/>
        </w:rPr>
        <w:t>cost-eficacitate</w:t>
      </w:r>
      <w:r>
        <w:rPr>
          <w:rFonts w:eastAsia="Arial" w:cs="Arial"/>
          <w:color w:val="000000"/>
        </w:rPr>
        <w:t>: utilizarea datelor, informațiilor și a dovezilor științifice existente, pentru prioritizarea deciziilor și maximizarea utilizării resurselor;</w:t>
      </w:r>
    </w:p>
    <w:p w14:paraId="66A5D6CA" w14:textId="77777777" w:rsidR="00097F5A" w:rsidRDefault="00097F5A">
      <w:pPr>
        <w:ind w:left="360"/>
      </w:pPr>
    </w:p>
    <w:p w14:paraId="66A5D6CB" w14:textId="1BEC792A" w:rsidR="00097F5A" w:rsidRDefault="004468AC">
      <w:pPr>
        <w:numPr>
          <w:ilvl w:val="0"/>
          <w:numId w:val="24"/>
        </w:numPr>
        <w:pBdr>
          <w:top w:val="nil"/>
          <w:left w:val="nil"/>
          <w:bottom w:val="nil"/>
          <w:right w:val="nil"/>
          <w:between w:val="nil"/>
        </w:pBdr>
        <w:rPr>
          <w:rFonts w:eastAsia="Arial" w:cs="Arial"/>
          <w:color w:val="000000"/>
        </w:rPr>
      </w:pPr>
      <w:r>
        <w:rPr>
          <w:rFonts w:eastAsia="Arial" w:cs="Arial"/>
          <w:b/>
          <w:i/>
          <w:color w:val="000000"/>
        </w:rPr>
        <w:t>Abordarea integrată</w:t>
      </w:r>
      <w:r>
        <w:rPr>
          <w:rFonts w:eastAsia="Arial" w:cs="Arial"/>
          <w:color w:val="000000"/>
        </w:rPr>
        <w:t xml:space="preserve"> a prevenției, diagnosticului, tratamentului, </w:t>
      </w:r>
      <w:r w:rsidR="00AF4D3A">
        <w:rPr>
          <w:rFonts w:eastAsia="Arial" w:cs="Arial"/>
          <w:color w:val="000000"/>
        </w:rPr>
        <w:t xml:space="preserve">reabilitarii, </w:t>
      </w:r>
      <w:r>
        <w:rPr>
          <w:rFonts w:eastAsia="Arial" w:cs="Arial"/>
          <w:color w:val="000000"/>
        </w:rPr>
        <w:t xml:space="preserve">la toate nivelurile sistemului național de sănătate, prin definirea traseului pacientului; </w:t>
      </w:r>
    </w:p>
    <w:p w14:paraId="66A5D6CC" w14:textId="77777777" w:rsidR="00097F5A" w:rsidRDefault="00097F5A">
      <w:pPr>
        <w:ind w:left="360"/>
      </w:pPr>
    </w:p>
    <w:p w14:paraId="66A5D6CD" w14:textId="77777777" w:rsidR="00097F5A" w:rsidRDefault="004468AC">
      <w:pPr>
        <w:numPr>
          <w:ilvl w:val="0"/>
          <w:numId w:val="24"/>
        </w:numPr>
        <w:pBdr>
          <w:top w:val="nil"/>
          <w:left w:val="nil"/>
          <w:bottom w:val="nil"/>
          <w:right w:val="nil"/>
          <w:between w:val="nil"/>
        </w:pBdr>
        <w:rPr>
          <w:rFonts w:eastAsia="Arial" w:cs="Arial"/>
          <w:color w:val="000000"/>
        </w:rPr>
      </w:pPr>
      <w:r>
        <w:rPr>
          <w:rFonts w:eastAsia="Arial" w:cs="Arial"/>
          <w:b/>
          <w:i/>
          <w:color w:val="000000"/>
        </w:rPr>
        <w:t>Abordarea multisectorială</w:t>
      </w:r>
      <w:r>
        <w:rPr>
          <w:rFonts w:eastAsia="Arial" w:cs="Arial"/>
          <w:color w:val="000000"/>
        </w:rPr>
        <w:t xml:space="preserve"> și implicarea tuturor factorilor relevanți pentru ca intervenția de sănătate să răspundă nevoilor colective și individuale ale populației;</w:t>
      </w:r>
    </w:p>
    <w:p w14:paraId="66A5D6CE" w14:textId="77777777" w:rsidR="00097F5A" w:rsidRDefault="00097F5A">
      <w:pPr>
        <w:ind w:left="360"/>
      </w:pPr>
    </w:p>
    <w:p w14:paraId="66A5D6CF" w14:textId="77777777" w:rsidR="00097F5A" w:rsidRDefault="004468AC">
      <w:pPr>
        <w:numPr>
          <w:ilvl w:val="0"/>
          <w:numId w:val="24"/>
        </w:numPr>
        <w:pBdr>
          <w:top w:val="nil"/>
          <w:left w:val="nil"/>
          <w:bottom w:val="nil"/>
          <w:right w:val="nil"/>
          <w:between w:val="nil"/>
        </w:pBdr>
        <w:rPr>
          <w:rFonts w:eastAsia="Arial" w:cs="Arial"/>
          <w:color w:val="000000"/>
        </w:rPr>
      </w:pPr>
      <w:r>
        <w:rPr>
          <w:rFonts w:eastAsia="Arial" w:cs="Arial"/>
          <w:b/>
          <w:i/>
          <w:color w:val="000000"/>
        </w:rPr>
        <w:t>Egalitate de șanse:</w:t>
      </w:r>
      <w:r>
        <w:rPr>
          <w:rFonts w:eastAsia="Arial" w:cs="Arial"/>
          <w:color w:val="000000"/>
        </w:rPr>
        <w:t xml:space="preserve"> dezvoltarea unui sistem de sănătate care să asigure acces egal și echitabil la servicii de egală calitate tuturor cetățenilor;</w:t>
      </w:r>
    </w:p>
    <w:p w14:paraId="66A5D6D0" w14:textId="77777777" w:rsidR="00097F5A" w:rsidRDefault="00097F5A">
      <w:pPr>
        <w:ind w:left="360"/>
      </w:pPr>
    </w:p>
    <w:p w14:paraId="66A5D6D1" w14:textId="5CAB9783" w:rsidR="00097F5A" w:rsidRDefault="004468AC">
      <w:pPr>
        <w:numPr>
          <w:ilvl w:val="0"/>
          <w:numId w:val="24"/>
        </w:numPr>
        <w:pBdr>
          <w:top w:val="nil"/>
          <w:left w:val="nil"/>
          <w:bottom w:val="nil"/>
          <w:right w:val="nil"/>
          <w:between w:val="nil"/>
        </w:pBdr>
        <w:rPr>
          <w:rFonts w:eastAsia="Arial" w:cs="Arial"/>
          <w:color w:val="000000"/>
        </w:rPr>
      </w:pPr>
      <w:r>
        <w:rPr>
          <w:rFonts w:eastAsia="Arial" w:cs="Arial"/>
          <w:b/>
          <w:i/>
          <w:color w:val="000000"/>
        </w:rPr>
        <w:t>Solidaritate</w:t>
      </w:r>
      <w:r>
        <w:rPr>
          <w:rFonts w:eastAsia="Arial" w:cs="Arial"/>
          <w:b/>
          <w:color w:val="000000"/>
        </w:rPr>
        <w:t>:</w:t>
      </w:r>
      <w:r>
        <w:rPr>
          <w:rFonts w:eastAsia="Arial" w:cs="Arial"/>
          <w:color w:val="000000"/>
        </w:rPr>
        <w:t xml:space="preserve"> asigurarea acoperirii universale cu serviciile esențiale de prevenție, diagnostic, tratament</w:t>
      </w:r>
      <w:r w:rsidR="00AF4D3A">
        <w:rPr>
          <w:rFonts w:eastAsia="Arial" w:cs="Arial"/>
          <w:color w:val="000000"/>
        </w:rPr>
        <w:t>, reabilitare</w:t>
      </w:r>
      <w:r>
        <w:rPr>
          <w:rFonts w:eastAsia="Arial" w:cs="Arial"/>
          <w:color w:val="000000"/>
        </w:rPr>
        <w:t xml:space="preserve"> pentru toți cetățenii;</w:t>
      </w:r>
    </w:p>
    <w:p w14:paraId="66A5D6D2" w14:textId="77777777" w:rsidR="00097F5A" w:rsidRDefault="00097F5A">
      <w:pPr>
        <w:ind w:left="360"/>
      </w:pPr>
    </w:p>
    <w:p w14:paraId="66A5D6D3" w14:textId="77777777" w:rsidR="00097F5A" w:rsidRDefault="004468AC">
      <w:pPr>
        <w:numPr>
          <w:ilvl w:val="0"/>
          <w:numId w:val="24"/>
        </w:numPr>
        <w:pBdr>
          <w:top w:val="nil"/>
          <w:left w:val="nil"/>
          <w:bottom w:val="nil"/>
          <w:right w:val="nil"/>
          <w:between w:val="nil"/>
        </w:pBdr>
        <w:rPr>
          <w:rFonts w:eastAsia="Arial" w:cs="Arial"/>
          <w:color w:val="000000"/>
        </w:rPr>
      </w:pPr>
      <w:r>
        <w:rPr>
          <w:rFonts w:eastAsia="Arial" w:cs="Arial"/>
          <w:b/>
          <w:i/>
          <w:color w:val="000000"/>
        </w:rPr>
        <w:t>Responsabilitate</w:t>
      </w:r>
      <w:r>
        <w:rPr>
          <w:rFonts w:eastAsia="Arial" w:cs="Arial"/>
          <w:color w:val="000000"/>
        </w:rPr>
        <w:t xml:space="preserve"> în actul de guvernare.</w:t>
      </w:r>
    </w:p>
    <w:p w14:paraId="66A5D6D4" w14:textId="77777777" w:rsidR="00097F5A" w:rsidRDefault="00097F5A"/>
    <w:p w14:paraId="66A5D6D5" w14:textId="77777777" w:rsidR="00097F5A" w:rsidRDefault="004468AC">
      <w:pPr>
        <w:pStyle w:val="Heading2"/>
      </w:pPr>
      <w:bookmarkStart w:id="53" w:name="_Toc179463645"/>
      <w:r>
        <w:t>2.6. Referințe strategice la nivel național, European și internațional</w:t>
      </w:r>
      <w:bookmarkEnd w:id="53"/>
    </w:p>
    <w:p w14:paraId="66A5D6D6" w14:textId="11951AD8" w:rsidR="00097F5A" w:rsidRDefault="00FB6C35">
      <w:pPr>
        <w:numPr>
          <w:ilvl w:val="0"/>
          <w:numId w:val="7"/>
        </w:numPr>
        <w:pBdr>
          <w:top w:val="nil"/>
          <w:left w:val="nil"/>
          <w:bottom w:val="nil"/>
          <w:right w:val="nil"/>
          <w:between w:val="nil"/>
        </w:pBdr>
        <w:rPr>
          <w:rFonts w:eastAsia="Arial" w:cs="Arial"/>
          <w:color w:val="000000"/>
        </w:rPr>
      </w:pPr>
      <w:hyperlink r:id="rId26">
        <w:r w:rsidR="00097F5A">
          <w:rPr>
            <w:rFonts w:eastAsia="Arial" w:cs="Arial"/>
            <w:color w:val="0563C1"/>
            <w:u w:val="single"/>
          </w:rPr>
          <w:t xml:space="preserve">Programul de Guvernare 2021 </w:t>
        </w:r>
        <w:r w:rsidR="00AF4D3A">
          <w:rPr>
            <w:rFonts w:eastAsia="Arial" w:cs="Arial"/>
            <w:color w:val="0563C1"/>
            <w:u w:val="single"/>
          </w:rPr>
          <w:t>–</w:t>
        </w:r>
        <w:r w:rsidR="00097F5A">
          <w:rPr>
            <w:rFonts w:eastAsia="Arial" w:cs="Arial"/>
            <w:color w:val="0563C1"/>
            <w:u w:val="single"/>
          </w:rPr>
          <w:t xml:space="preserve"> 2024;</w:t>
        </w:r>
      </w:hyperlink>
    </w:p>
    <w:p w14:paraId="66A5D6D7" w14:textId="77777777" w:rsidR="00097F5A" w:rsidRDefault="00FB6C35">
      <w:pPr>
        <w:numPr>
          <w:ilvl w:val="0"/>
          <w:numId w:val="7"/>
        </w:numPr>
        <w:pBdr>
          <w:top w:val="nil"/>
          <w:left w:val="nil"/>
          <w:bottom w:val="nil"/>
          <w:right w:val="nil"/>
          <w:between w:val="nil"/>
        </w:pBdr>
        <w:rPr>
          <w:rFonts w:eastAsia="Arial" w:cs="Arial"/>
          <w:color w:val="000000"/>
        </w:rPr>
      </w:pPr>
      <w:hyperlink r:id="rId27">
        <w:r w:rsidR="00097F5A">
          <w:rPr>
            <w:rFonts w:eastAsia="Arial" w:cs="Arial"/>
            <w:color w:val="0563C1"/>
            <w:u w:val="single"/>
          </w:rPr>
          <w:t>Strategia Națională pentru Dezvoltarea Durabilă a României 2030;</w:t>
        </w:r>
      </w:hyperlink>
    </w:p>
    <w:p w14:paraId="66A5D6D8" w14:textId="77777777" w:rsidR="00097F5A" w:rsidRDefault="00FB6C35">
      <w:pPr>
        <w:numPr>
          <w:ilvl w:val="0"/>
          <w:numId w:val="7"/>
        </w:numPr>
        <w:pBdr>
          <w:top w:val="nil"/>
          <w:left w:val="nil"/>
          <w:bottom w:val="nil"/>
          <w:right w:val="nil"/>
          <w:between w:val="nil"/>
        </w:pBdr>
        <w:rPr>
          <w:rFonts w:eastAsia="Arial" w:cs="Arial"/>
          <w:color w:val="000000"/>
        </w:rPr>
      </w:pPr>
      <w:hyperlink r:id="rId28">
        <w:r w:rsidR="00097F5A">
          <w:rPr>
            <w:rFonts w:eastAsia="Arial" w:cs="Arial"/>
            <w:color w:val="0563C1"/>
            <w:u w:val="single"/>
          </w:rPr>
          <w:t>Strategia Națională privind Incluziunea Socială și Reducerea Sărăciei 2022 – 2027;</w:t>
        </w:r>
      </w:hyperlink>
    </w:p>
    <w:p w14:paraId="66A5D6D9" w14:textId="77777777" w:rsidR="00097F5A" w:rsidRDefault="00FB6C35">
      <w:pPr>
        <w:numPr>
          <w:ilvl w:val="0"/>
          <w:numId w:val="7"/>
        </w:numPr>
        <w:pBdr>
          <w:top w:val="nil"/>
          <w:left w:val="nil"/>
          <w:bottom w:val="nil"/>
          <w:right w:val="nil"/>
          <w:between w:val="nil"/>
        </w:pBdr>
        <w:rPr>
          <w:rFonts w:eastAsia="Arial" w:cs="Arial"/>
          <w:color w:val="000000"/>
        </w:rPr>
      </w:pPr>
      <w:hyperlink r:id="rId29">
        <w:r w:rsidR="00097F5A">
          <w:rPr>
            <w:rFonts w:eastAsia="Arial" w:cs="Arial"/>
            <w:color w:val="0563C1"/>
            <w:u w:val="single"/>
          </w:rPr>
          <w:t>Strategia Națională de Cercetare, Inovare și Specializare Inteligentă 2022 – 2027;</w:t>
        </w:r>
      </w:hyperlink>
    </w:p>
    <w:p w14:paraId="66A5D6DA" w14:textId="77777777" w:rsidR="00097F5A" w:rsidRDefault="00FB6C35">
      <w:pPr>
        <w:numPr>
          <w:ilvl w:val="0"/>
          <w:numId w:val="7"/>
        </w:numPr>
        <w:pBdr>
          <w:top w:val="nil"/>
          <w:left w:val="nil"/>
          <w:bottom w:val="nil"/>
          <w:right w:val="nil"/>
          <w:between w:val="nil"/>
        </w:pBdr>
        <w:rPr>
          <w:rFonts w:eastAsia="Arial" w:cs="Arial"/>
          <w:color w:val="000000"/>
        </w:rPr>
      </w:pPr>
      <w:hyperlink r:id="rId30">
        <w:r w:rsidR="00097F5A">
          <w:rPr>
            <w:rFonts w:eastAsia="Arial" w:cs="Arial"/>
            <w:color w:val="0563C1"/>
            <w:u w:val="single"/>
          </w:rPr>
          <w:t>Strategia Națională de Sănătate 2023-2030;</w:t>
        </w:r>
      </w:hyperlink>
    </w:p>
    <w:p w14:paraId="66A5D6DB" w14:textId="77777777" w:rsidR="00097F5A" w:rsidRDefault="00FB6C35">
      <w:pPr>
        <w:numPr>
          <w:ilvl w:val="0"/>
          <w:numId w:val="7"/>
        </w:numPr>
        <w:pBdr>
          <w:top w:val="nil"/>
          <w:left w:val="nil"/>
          <w:bottom w:val="nil"/>
          <w:right w:val="nil"/>
          <w:between w:val="nil"/>
        </w:pBdr>
        <w:rPr>
          <w:rFonts w:eastAsia="Arial" w:cs="Arial"/>
          <w:color w:val="000000"/>
        </w:rPr>
      </w:pPr>
      <w:hyperlink r:id="rId31">
        <w:r w:rsidR="00097F5A">
          <w:rPr>
            <w:rFonts w:eastAsia="Arial" w:cs="Arial"/>
            <w:color w:val="0563C1"/>
            <w:u w:val="single"/>
          </w:rPr>
          <w:t>Planul strategic 2023 – 2030 al European Heart Network;</w:t>
        </w:r>
      </w:hyperlink>
    </w:p>
    <w:p w14:paraId="66A5D6DC" w14:textId="77777777" w:rsidR="00097F5A" w:rsidRDefault="00FB6C35">
      <w:pPr>
        <w:numPr>
          <w:ilvl w:val="0"/>
          <w:numId w:val="7"/>
        </w:numPr>
        <w:pBdr>
          <w:top w:val="nil"/>
          <w:left w:val="nil"/>
          <w:bottom w:val="nil"/>
          <w:right w:val="nil"/>
          <w:between w:val="nil"/>
        </w:pBdr>
        <w:rPr>
          <w:rFonts w:eastAsia="Arial" w:cs="Arial"/>
          <w:color w:val="000000"/>
        </w:rPr>
      </w:pPr>
      <w:hyperlink r:id="rId32">
        <w:r w:rsidR="00097F5A">
          <w:rPr>
            <w:rFonts w:eastAsia="Arial" w:cs="Arial"/>
            <w:color w:val="0563C1"/>
            <w:u w:val="single"/>
          </w:rPr>
          <w:t>„A European Cardiovascular Health Plan: the need and the ambition” al European Alliance for Cardiovascular Health;</w:t>
        </w:r>
      </w:hyperlink>
    </w:p>
    <w:p w14:paraId="66A5D6DD" w14:textId="77777777" w:rsidR="00097F5A" w:rsidRDefault="00FB6C35">
      <w:pPr>
        <w:numPr>
          <w:ilvl w:val="0"/>
          <w:numId w:val="7"/>
        </w:numPr>
        <w:pBdr>
          <w:top w:val="nil"/>
          <w:left w:val="nil"/>
          <w:bottom w:val="nil"/>
          <w:right w:val="nil"/>
          <w:between w:val="nil"/>
        </w:pBdr>
        <w:rPr>
          <w:rFonts w:eastAsia="Arial" w:cs="Arial"/>
          <w:color w:val="000000"/>
        </w:rPr>
      </w:pPr>
      <w:hyperlink r:id="rId33">
        <w:r w:rsidR="00097F5A">
          <w:rPr>
            <w:rFonts w:eastAsia="Arial" w:cs="Arial"/>
            <w:color w:val="0563C1"/>
            <w:u w:val="single"/>
          </w:rPr>
          <w:t>Stroke Action Plan for Europe;</w:t>
        </w:r>
      </w:hyperlink>
    </w:p>
    <w:p w14:paraId="66A5D6DE" w14:textId="77777777" w:rsidR="00097F5A" w:rsidRDefault="00FB6C35">
      <w:pPr>
        <w:numPr>
          <w:ilvl w:val="0"/>
          <w:numId w:val="7"/>
        </w:numPr>
        <w:pBdr>
          <w:top w:val="nil"/>
          <w:left w:val="nil"/>
          <w:bottom w:val="nil"/>
          <w:right w:val="nil"/>
          <w:between w:val="nil"/>
        </w:pBdr>
        <w:rPr>
          <w:rFonts w:eastAsia="Arial" w:cs="Arial"/>
          <w:color w:val="000000"/>
        </w:rPr>
      </w:pPr>
      <w:hyperlink r:id="rId34">
        <w:r w:rsidR="00097F5A">
          <w:rPr>
            <w:rFonts w:eastAsia="Arial" w:cs="Arial"/>
            <w:color w:val="0563C1"/>
            <w:u w:val="single"/>
          </w:rPr>
          <w:t>Planul strategic ale Directoratului General Sănătate și Siguranță Alimentară 2020 – 2024;</w:t>
        </w:r>
      </w:hyperlink>
    </w:p>
    <w:p w14:paraId="66A5D6DF" w14:textId="77777777" w:rsidR="00097F5A" w:rsidRDefault="00FB6C35">
      <w:pPr>
        <w:numPr>
          <w:ilvl w:val="0"/>
          <w:numId w:val="7"/>
        </w:numPr>
        <w:pBdr>
          <w:top w:val="nil"/>
          <w:left w:val="nil"/>
          <w:bottom w:val="nil"/>
          <w:right w:val="nil"/>
          <w:between w:val="nil"/>
        </w:pBdr>
        <w:rPr>
          <w:rFonts w:eastAsia="Arial" w:cs="Arial"/>
          <w:color w:val="000000"/>
        </w:rPr>
      </w:pPr>
      <w:hyperlink r:id="rId35">
        <w:r w:rsidR="00097F5A">
          <w:rPr>
            <w:rFonts w:eastAsia="Arial" w:cs="Arial"/>
            <w:color w:val="0563C1"/>
            <w:u w:val="single"/>
          </w:rPr>
          <w:t>Strategia Farmaceutică pentru Europa;</w:t>
        </w:r>
      </w:hyperlink>
    </w:p>
    <w:p w14:paraId="66A5D6E0" w14:textId="77777777" w:rsidR="00097F5A" w:rsidRDefault="00FB6C35">
      <w:pPr>
        <w:numPr>
          <w:ilvl w:val="0"/>
          <w:numId w:val="7"/>
        </w:numPr>
        <w:pBdr>
          <w:top w:val="nil"/>
          <w:left w:val="nil"/>
          <w:bottom w:val="nil"/>
          <w:right w:val="nil"/>
          <w:between w:val="nil"/>
        </w:pBdr>
        <w:rPr>
          <w:rFonts w:eastAsia="Arial" w:cs="Arial"/>
          <w:color w:val="000000"/>
        </w:rPr>
      </w:pPr>
      <w:hyperlink r:id="rId36">
        <w:r w:rsidR="00097F5A">
          <w:rPr>
            <w:rFonts w:eastAsia="Arial" w:cs="Arial"/>
            <w:color w:val="0563C1"/>
            <w:u w:val="single"/>
          </w:rPr>
          <w:t>Regulamentul European privind Evaluarea Tehnologiilor Medicale;</w:t>
        </w:r>
      </w:hyperlink>
    </w:p>
    <w:p w14:paraId="66A5D6E1" w14:textId="77777777" w:rsidR="00097F5A" w:rsidRDefault="00FB6C35">
      <w:pPr>
        <w:numPr>
          <w:ilvl w:val="0"/>
          <w:numId w:val="7"/>
        </w:numPr>
        <w:pBdr>
          <w:top w:val="nil"/>
          <w:left w:val="nil"/>
          <w:bottom w:val="nil"/>
          <w:right w:val="nil"/>
          <w:between w:val="nil"/>
        </w:pBdr>
        <w:rPr>
          <w:rFonts w:eastAsia="Arial" w:cs="Arial"/>
          <w:color w:val="000000"/>
        </w:rPr>
      </w:pPr>
      <w:hyperlink r:id="rId37">
        <w:r w:rsidR="00097F5A">
          <w:rPr>
            <w:rFonts w:eastAsia="Arial" w:cs="Arial"/>
            <w:color w:val="0563C1"/>
            <w:u w:val="single"/>
          </w:rPr>
          <w:t>Programul EU4Health 2021 - 2027 și planul de acțiuni pentru 2022;</w:t>
        </w:r>
      </w:hyperlink>
    </w:p>
    <w:p w14:paraId="66A5D6E2" w14:textId="77777777" w:rsidR="00097F5A" w:rsidRDefault="00FB6C35">
      <w:pPr>
        <w:numPr>
          <w:ilvl w:val="0"/>
          <w:numId w:val="7"/>
        </w:numPr>
        <w:pBdr>
          <w:top w:val="nil"/>
          <w:left w:val="nil"/>
          <w:bottom w:val="nil"/>
          <w:right w:val="nil"/>
          <w:between w:val="nil"/>
        </w:pBdr>
        <w:rPr>
          <w:rFonts w:eastAsia="Arial" w:cs="Arial"/>
          <w:i/>
          <w:color w:val="000000"/>
        </w:rPr>
      </w:pPr>
      <w:hyperlink r:id="rId38">
        <w:r w:rsidR="00097F5A">
          <w:rPr>
            <w:rFonts w:eastAsia="Arial" w:cs="Arial"/>
            <w:color w:val="0563C1"/>
            <w:u w:val="single"/>
          </w:rPr>
          <w:t xml:space="preserve">Inițiativa UE privind reducerea poverii bolilor netransmisibile </w:t>
        </w:r>
      </w:hyperlink>
      <w:hyperlink r:id="rId39">
        <w:r w:rsidR="00097F5A">
          <w:rPr>
            <w:rFonts w:eastAsia="Arial" w:cs="Arial"/>
            <w:i/>
            <w:color w:val="0563C1"/>
            <w:u w:val="single"/>
          </w:rPr>
          <w:t>“Împreună mai sănătoși”;</w:t>
        </w:r>
      </w:hyperlink>
    </w:p>
    <w:p w14:paraId="66A5D6E3" w14:textId="77777777" w:rsidR="00097F5A" w:rsidRDefault="00FB6C35">
      <w:pPr>
        <w:numPr>
          <w:ilvl w:val="0"/>
          <w:numId w:val="7"/>
        </w:numPr>
        <w:pBdr>
          <w:top w:val="nil"/>
          <w:left w:val="nil"/>
          <w:bottom w:val="nil"/>
          <w:right w:val="nil"/>
          <w:between w:val="nil"/>
        </w:pBdr>
        <w:rPr>
          <w:rFonts w:eastAsia="Arial" w:cs="Arial"/>
          <w:color w:val="000000"/>
        </w:rPr>
      </w:pPr>
      <w:hyperlink r:id="rId40">
        <w:r w:rsidR="00097F5A">
          <w:rPr>
            <w:rFonts w:eastAsia="Arial" w:cs="Arial"/>
            <w:color w:val="0563C1"/>
            <w:u w:val="single"/>
          </w:rPr>
          <w:t>Spațiul European al Datelor privind Sănătate;</w:t>
        </w:r>
      </w:hyperlink>
    </w:p>
    <w:p w14:paraId="66A5D6E4" w14:textId="77777777" w:rsidR="00097F5A" w:rsidRDefault="00FB6C35">
      <w:pPr>
        <w:numPr>
          <w:ilvl w:val="0"/>
          <w:numId w:val="7"/>
        </w:numPr>
        <w:pBdr>
          <w:top w:val="nil"/>
          <w:left w:val="nil"/>
          <w:bottom w:val="nil"/>
          <w:right w:val="nil"/>
          <w:between w:val="nil"/>
        </w:pBdr>
        <w:rPr>
          <w:rFonts w:eastAsia="Arial" w:cs="Arial"/>
          <w:color w:val="000000"/>
        </w:rPr>
      </w:pPr>
      <w:hyperlink r:id="rId41">
        <w:r w:rsidR="00097F5A">
          <w:rPr>
            <w:rFonts w:eastAsia="Arial" w:cs="Arial"/>
            <w:color w:val="0563C1"/>
            <w:u w:val="single"/>
          </w:rPr>
          <w:t>Planul Strategic al Directoratului General Cercetare și Inovație 2020 – 2024;</w:t>
        </w:r>
      </w:hyperlink>
    </w:p>
    <w:p w14:paraId="66A5D6E5" w14:textId="77777777" w:rsidR="00097F5A" w:rsidRDefault="00FB6C35">
      <w:pPr>
        <w:numPr>
          <w:ilvl w:val="0"/>
          <w:numId w:val="7"/>
        </w:numPr>
        <w:pBdr>
          <w:top w:val="nil"/>
          <w:left w:val="nil"/>
          <w:bottom w:val="nil"/>
          <w:right w:val="nil"/>
          <w:between w:val="nil"/>
        </w:pBdr>
        <w:rPr>
          <w:rFonts w:eastAsia="Arial" w:cs="Arial"/>
          <w:color w:val="000000"/>
        </w:rPr>
      </w:pPr>
      <w:hyperlink r:id="rId42">
        <w:r w:rsidR="00097F5A">
          <w:rPr>
            <w:rFonts w:eastAsia="Arial" w:cs="Arial"/>
            <w:color w:val="0563C1"/>
            <w:u w:val="single"/>
          </w:rPr>
          <w:t>Planul Național de Redresare și Reziliență</w:t>
        </w:r>
      </w:hyperlink>
    </w:p>
    <w:p w14:paraId="66A5D6E6" w14:textId="77777777" w:rsidR="00097F5A" w:rsidRDefault="00FB6C35">
      <w:pPr>
        <w:numPr>
          <w:ilvl w:val="0"/>
          <w:numId w:val="7"/>
        </w:numPr>
        <w:pBdr>
          <w:top w:val="nil"/>
          <w:left w:val="nil"/>
          <w:bottom w:val="nil"/>
          <w:right w:val="nil"/>
          <w:between w:val="nil"/>
        </w:pBdr>
        <w:rPr>
          <w:rFonts w:eastAsia="Arial" w:cs="Arial"/>
          <w:color w:val="000000"/>
        </w:rPr>
      </w:pPr>
      <w:hyperlink r:id="rId43">
        <w:r w:rsidR="00097F5A">
          <w:rPr>
            <w:rFonts w:eastAsia="Arial" w:cs="Arial"/>
            <w:color w:val="0563C1"/>
            <w:u w:val="single"/>
          </w:rPr>
          <w:t>Programul Operațional Sănătate</w:t>
        </w:r>
      </w:hyperlink>
    </w:p>
    <w:p w14:paraId="66A5D6E7" w14:textId="77777777" w:rsidR="00097F5A" w:rsidRDefault="00FB6C35">
      <w:pPr>
        <w:numPr>
          <w:ilvl w:val="0"/>
          <w:numId w:val="7"/>
        </w:numPr>
        <w:pBdr>
          <w:top w:val="nil"/>
          <w:left w:val="nil"/>
          <w:bottom w:val="nil"/>
          <w:right w:val="nil"/>
          <w:between w:val="nil"/>
        </w:pBdr>
        <w:rPr>
          <w:rFonts w:eastAsia="Arial" w:cs="Arial"/>
          <w:color w:val="000000"/>
        </w:rPr>
      </w:pPr>
      <w:hyperlink r:id="rId44">
        <w:r w:rsidR="00097F5A">
          <w:rPr>
            <w:rFonts w:eastAsia="Arial" w:cs="Arial"/>
            <w:color w:val="0563C1"/>
            <w:u w:val="single"/>
          </w:rPr>
          <w:t>Romania: Country Health Profile 2023, OECD</w:t>
        </w:r>
      </w:hyperlink>
      <w:r w:rsidR="00097F5A">
        <w:rPr>
          <w:rFonts w:eastAsia="Arial" w:cs="Arial"/>
          <w:color w:val="0563C1"/>
          <w:u w:val="single"/>
        </w:rPr>
        <w:t>.</w:t>
      </w:r>
    </w:p>
    <w:p w14:paraId="66A5D6E8" w14:textId="77777777" w:rsidR="00097F5A" w:rsidRDefault="004468AC">
      <w:pPr>
        <w:pBdr>
          <w:top w:val="nil"/>
          <w:left w:val="nil"/>
          <w:bottom w:val="nil"/>
          <w:right w:val="nil"/>
          <w:between w:val="nil"/>
        </w:pBdr>
        <w:ind w:left="720"/>
        <w:rPr>
          <w:rFonts w:eastAsia="Arial" w:cs="Arial"/>
          <w:color w:val="000000"/>
        </w:rPr>
      </w:pPr>
      <w:r>
        <w:br w:type="page"/>
      </w:r>
    </w:p>
    <w:p w14:paraId="66A5D6E9" w14:textId="77777777" w:rsidR="00097F5A" w:rsidRDefault="004468AC">
      <w:pPr>
        <w:pStyle w:val="Heading1"/>
      </w:pPr>
      <w:bookmarkStart w:id="54" w:name="_Toc179463646"/>
      <w:r>
        <w:lastRenderedPageBreak/>
        <w:t>3. Obiective generale și specifice</w:t>
      </w:r>
      <w:bookmarkEnd w:id="54"/>
    </w:p>
    <w:p w14:paraId="66A5D6EA" w14:textId="77777777" w:rsidR="00097F5A" w:rsidRDefault="00097F5A"/>
    <w:p w14:paraId="66A5D6EB" w14:textId="77777777" w:rsidR="00097F5A" w:rsidRDefault="004468AC">
      <w:pPr>
        <w:pStyle w:val="Heading2"/>
        <w:rPr>
          <w:i/>
        </w:rPr>
      </w:pPr>
      <w:bookmarkStart w:id="55" w:name="_Toc179463647"/>
      <w:r>
        <w:t xml:space="preserve">O.G.1. </w:t>
      </w:r>
      <w:r>
        <w:rPr>
          <w:i/>
        </w:rPr>
        <w:t>Dezvoltarea unui sistem integrat de informații de sănătate pentru prevenirea și îngrijirea bolilor cardiovasculare și cerebrovasculare</w:t>
      </w:r>
      <w:bookmarkEnd w:id="55"/>
    </w:p>
    <w:p w14:paraId="66A5D6EC" w14:textId="77777777" w:rsidR="00097F5A" w:rsidRDefault="00097F5A"/>
    <w:p w14:paraId="66A5D6ED" w14:textId="1A1A8546" w:rsidR="00097F5A" w:rsidRDefault="004468AC">
      <w:pPr>
        <w:pStyle w:val="Heading3"/>
      </w:pPr>
      <w:bookmarkStart w:id="56" w:name="_Toc179463648"/>
      <w:r>
        <w:t>O.S.1.1. Dezvoltarea registrului național de accidente vasculare cerebrale (RES-Q)</w:t>
      </w:r>
      <w:bookmarkEnd w:id="56"/>
    </w:p>
    <w:p w14:paraId="66A5D6EE" w14:textId="55257C33" w:rsidR="00097F5A" w:rsidRDefault="004468AC">
      <w:r>
        <w:rPr>
          <w:noProof/>
          <w:lang w:val="en-US" w:eastAsia="en-US"/>
        </w:rPr>
        <mc:AlternateContent>
          <mc:Choice Requires="wps">
            <w:drawing>
              <wp:anchor distT="0" distB="0" distL="114300" distR="114300" simplePos="0" relativeHeight="251658247" behindDoc="0" locked="0" layoutInCell="1" hidden="0" allowOverlap="1" wp14:anchorId="66A5DAD1" wp14:editId="25B1E25A">
                <wp:simplePos x="0" y="0"/>
                <wp:positionH relativeFrom="column">
                  <wp:posOffset>1</wp:posOffset>
                </wp:positionH>
                <wp:positionV relativeFrom="paragraph">
                  <wp:posOffset>0</wp:posOffset>
                </wp:positionV>
                <wp:extent cx="0" cy="38100"/>
                <wp:effectExtent l="0" t="0" r="0" b="0"/>
                <wp:wrapNone/>
                <wp:docPr id="2055741557" name="Straight Arrow Connector 2055741557"/>
                <wp:cNvGraphicFramePr/>
                <a:graphic xmlns:a="http://schemas.openxmlformats.org/drawingml/2006/main">
                  <a:graphicData uri="http://schemas.microsoft.com/office/word/2010/wordprocessingShape">
                    <wps:wsp>
                      <wps:cNvCnPr/>
                      <wps:spPr>
                        <a:xfrm>
                          <a:off x="2485666" y="3780000"/>
                          <a:ext cx="5720668" cy="0"/>
                        </a:xfrm>
                        <a:prstGeom prst="straightConnector1">
                          <a:avLst/>
                        </a:prstGeom>
                        <a:noFill/>
                        <a:ln w="38100" cap="flat" cmpd="sng">
                          <a:solidFill>
                            <a:srgbClr val="1F3864"/>
                          </a:solidFill>
                          <a:prstDash val="solid"/>
                          <a:miter lim="800000"/>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0A2FAEA" id="_x0000_t32" coordsize="21600,21600" o:spt="32" o:oned="t" path="m,l21600,21600e" filled="f">
                <v:path arrowok="t" fillok="f" o:connecttype="none"/>
                <o:lock v:ext="edit" shapetype="t"/>
              </v:shapetype>
              <v:shape id="Straight Arrow Connector 2055741557" o:spid="_x0000_s1026" type="#_x0000_t32" style="position:absolute;margin-left:0;margin-top:0;width:0;height:3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" strokecolor="#1f3864" strokeweight="3pt">
                <v:stroke startarrowwidth="narrow" startarrowlength="short" endarrowwidth="narrow" endarrowlength="short" joinstyle="miter"/>
              </v:shape>
            </w:pict>
          </mc:Fallback>
        </mc:AlternateContent>
      </w:r>
    </w:p>
    <w:p w14:paraId="66A5D6EF" w14:textId="77777777" w:rsidR="00097F5A" w:rsidRDefault="004468AC">
      <w:pPr>
        <w:shd w:val="clear" w:color="auto" w:fill="1F3864"/>
        <w:rPr>
          <w:b/>
          <w:i/>
        </w:rPr>
      </w:pPr>
      <w:bookmarkStart w:id="57" w:name="_heading=h.2zbgiuw" w:colFirst="0" w:colLast="0"/>
      <w:bookmarkEnd w:id="57"/>
      <w:r>
        <w:rPr>
          <w:b/>
          <w:i/>
        </w:rPr>
        <w:t>Măsuri:</w:t>
      </w:r>
    </w:p>
    <w:p w14:paraId="66A5D6F0" w14:textId="67090F10" w:rsidR="00097F5A" w:rsidRDefault="004468AC">
      <w:r>
        <w:rPr>
          <w:b/>
        </w:rPr>
        <w:t xml:space="preserve">M.1.1.1. </w:t>
      </w:r>
      <w:r>
        <w:t xml:space="preserve">Actualizarea legislației privind înregistrarea </w:t>
      </w:r>
      <w:r w:rsidR="004F6E82">
        <w:t xml:space="preserve">pacienților care au suferit </w:t>
      </w:r>
      <w:r>
        <w:t>AVC prin intermediul extinderii la nivel național a registrului RES-Q;</w:t>
      </w:r>
    </w:p>
    <w:p w14:paraId="66A5D6F1" w14:textId="77777777" w:rsidR="00097F5A" w:rsidRDefault="004468AC">
      <w:pPr>
        <w:rPr>
          <w:b/>
        </w:rPr>
      </w:pPr>
      <w:r>
        <w:rPr>
          <w:b/>
        </w:rPr>
        <w:t xml:space="preserve">M.1.1.2. </w:t>
      </w:r>
      <w:r>
        <w:t>Implementarea standardelor de codificare și a parametrilor relevanți din cadrul registrului RES-Q;</w:t>
      </w:r>
    </w:p>
    <w:p w14:paraId="66A5D6F2" w14:textId="39FB5E28" w:rsidR="00097F5A" w:rsidRDefault="004468AC">
      <w:r>
        <w:rPr>
          <w:b/>
        </w:rPr>
        <w:t xml:space="preserve">M.1.1.3. </w:t>
      </w:r>
      <w:r>
        <w:t>Îmbunătățirea registrului de AVC intervențional prin creșterea acoperirii și calității datelor</w:t>
      </w:r>
      <w:r w:rsidR="009857DE">
        <w:t>,</w:t>
      </w:r>
      <w:r>
        <w:t xml:space="preserve"> conform recomandărilor Comisiei Europene</w:t>
      </w:r>
      <w:r w:rsidR="004F6E82">
        <w:t xml:space="preserve"> și a proiectului FOCUS AVC</w:t>
      </w:r>
      <w:r>
        <w:t>;</w:t>
      </w:r>
    </w:p>
    <w:p w14:paraId="66A5D6F3" w14:textId="77777777" w:rsidR="00097F5A" w:rsidRDefault="004468AC">
      <w:r>
        <w:rPr>
          <w:b/>
        </w:rPr>
        <w:t xml:space="preserve">M.1.1.4. </w:t>
      </w:r>
      <w:r>
        <w:t>Dezvoltarea rețelei de furnizori de servicii de diagnostic și tratament al AVC cu atribuții în raportarea cazurilor noi de AVC și dezvoltarea platformei informatice de raportare.</w:t>
      </w:r>
    </w:p>
    <w:p w14:paraId="66A5D6F4" w14:textId="77777777" w:rsidR="00097F5A" w:rsidRDefault="00097F5A"/>
    <w:p w14:paraId="66A5D6F5" w14:textId="77777777" w:rsidR="00097F5A" w:rsidRDefault="004468AC">
      <w:pPr>
        <w:shd w:val="clear" w:color="auto" w:fill="C00000"/>
        <w:rPr>
          <w:b/>
          <w:i/>
        </w:rPr>
      </w:pPr>
      <w:r>
        <w:rPr>
          <w:b/>
          <w:i/>
        </w:rPr>
        <w:t>Indicatori:</w:t>
      </w:r>
    </w:p>
    <w:p w14:paraId="66A5D6F6" w14:textId="2033916F" w:rsidR="00097F5A" w:rsidRDefault="004468AC">
      <w:r>
        <w:rPr>
          <w:b/>
        </w:rPr>
        <w:t xml:space="preserve">I.1.1.1. </w:t>
      </w:r>
      <w:r w:rsidR="006A037C">
        <w:t>Aprobarea</w:t>
      </w:r>
      <w:r>
        <w:t xml:space="preserve"> OMS privind înființarea și organizarea registrului național de AVC;</w:t>
      </w:r>
    </w:p>
    <w:p w14:paraId="66A5D6F7" w14:textId="5BC14433" w:rsidR="00097F5A" w:rsidRDefault="004468AC">
      <w:r>
        <w:rPr>
          <w:b/>
        </w:rPr>
        <w:t xml:space="preserve">I.1.1.2. </w:t>
      </w:r>
      <w:r w:rsidR="006A037C">
        <w:rPr>
          <w:bCs/>
        </w:rPr>
        <w:t xml:space="preserve">Elaborarea de </w:t>
      </w:r>
      <w:r w:rsidR="006A037C">
        <w:t>m</w:t>
      </w:r>
      <w:r>
        <w:t>etodologii de raportare și înregistrare a cazurilor de AVC, inclusiv mecanismele de control și asigurare a calității datelor și indicatorii de calitate ai registrului de AVC;</w:t>
      </w:r>
    </w:p>
    <w:p w14:paraId="66A5D6F8" w14:textId="0774487C" w:rsidR="00097F5A" w:rsidRDefault="004468AC">
      <w:r>
        <w:rPr>
          <w:b/>
        </w:rPr>
        <w:t>I.1.1.3.</w:t>
      </w:r>
      <w:r>
        <w:t xml:space="preserve"> Cursuri de instruire a personalului privind raportarea, înregistrarea, prelucrarea și analiza datelor;</w:t>
      </w:r>
    </w:p>
    <w:p w14:paraId="66A5D6F9" w14:textId="647F19BC" w:rsidR="00097F5A" w:rsidRDefault="004468AC">
      <w:r>
        <w:rPr>
          <w:b/>
        </w:rPr>
        <w:t>I.1.1.4.</w:t>
      </w:r>
      <w:r>
        <w:t xml:space="preserve"> Aplicație informatică de interfațare a datelor RES-Q către Ministerul Sănătății și INMSS</w:t>
      </w:r>
      <w:r w:rsidR="006A037C">
        <w:t>,</w:t>
      </w:r>
      <w:r>
        <w:t xml:space="preserve"> dezvoltată și operațională;</w:t>
      </w:r>
    </w:p>
    <w:p w14:paraId="66A5D6FA" w14:textId="77777777" w:rsidR="00097F5A" w:rsidRDefault="004468AC">
      <w:r>
        <w:rPr>
          <w:b/>
        </w:rPr>
        <w:t>I.1.1.5.</w:t>
      </w:r>
      <w:r>
        <w:t xml:space="preserve"> Rapoarte anuale privind epidemiologia AVC.</w:t>
      </w:r>
    </w:p>
    <w:p w14:paraId="66A5D6FB" w14:textId="77777777" w:rsidR="00097F5A" w:rsidRDefault="00097F5A">
      <w:pPr>
        <w:pStyle w:val="Heading3"/>
      </w:pPr>
    </w:p>
    <w:p w14:paraId="66A5D6FC" w14:textId="77777777" w:rsidR="00097F5A" w:rsidRDefault="004468AC">
      <w:pPr>
        <w:pStyle w:val="Heading3"/>
      </w:pPr>
      <w:bookmarkStart w:id="58" w:name="_Toc179463649"/>
      <w:r>
        <w:t>O.S.1.2. Constituirea registrului național al pacienților cu risc vascular înalt</w:t>
      </w:r>
      <w:bookmarkEnd w:id="58"/>
    </w:p>
    <w:p w14:paraId="66A5D6FD" w14:textId="77777777" w:rsidR="00097F5A" w:rsidRDefault="004468AC">
      <w:r>
        <w:rPr>
          <w:noProof/>
          <w:lang w:val="en-US" w:eastAsia="en-US"/>
        </w:rPr>
        <mc:AlternateContent>
          <mc:Choice Requires="wps">
            <w:drawing>
              <wp:anchor distT="0" distB="0" distL="114300" distR="114300" simplePos="0" relativeHeight="251658248" behindDoc="0" locked="0" layoutInCell="1" hidden="0" allowOverlap="1" wp14:anchorId="66A5DAD3" wp14:editId="66A5DAD4">
                <wp:simplePos x="0" y="0"/>
                <wp:positionH relativeFrom="column">
                  <wp:posOffset>1</wp:posOffset>
                </wp:positionH>
                <wp:positionV relativeFrom="paragraph">
                  <wp:posOffset>0</wp:posOffset>
                </wp:positionV>
                <wp:extent cx="0" cy="38100"/>
                <wp:effectExtent l="0" t="0" r="0" b="0"/>
                <wp:wrapNone/>
                <wp:docPr id="2055741538" name="Straight Arrow Connector 2055741538"/>
                <wp:cNvGraphicFramePr/>
                <a:graphic xmlns:a="http://schemas.openxmlformats.org/drawingml/2006/main">
                  <a:graphicData uri="http://schemas.microsoft.com/office/word/2010/wordprocessingShape">
                    <wps:wsp>
                      <wps:cNvCnPr/>
                      <wps:spPr>
                        <a:xfrm>
                          <a:off x="2485666" y="3780000"/>
                          <a:ext cx="5720668" cy="0"/>
                        </a:xfrm>
                        <a:prstGeom prst="straightConnector1">
                          <a:avLst/>
                        </a:prstGeom>
                        <a:noFill/>
                        <a:ln w="38100" cap="flat" cmpd="sng">
                          <a:solidFill>
                            <a:srgbClr val="1F3864"/>
                          </a:solidFill>
                          <a:prstDash val="solid"/>
                          <a:miter lim="800000"/>
                          <a:headEnd type="none" w="sm" len="sm"/>
                          <a:tailEnd type="none" w="sm" len="sm"/>
                        </a:ln>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31A6FA" id="Straight Arrow Connector 2055741538" o:spid="_x0000_s1026" type="#_x0000_t32" style="position:absolute;margin-left:0;margin-top:0;width:0;height:3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" strokecolor="#1f3864" strokeweight="3pt">
                <v:stroke startarrowwidth="narrow" startarrowlength="short" endarrowwidth="narrow" endarrowlength="short" joinstyle="miter"/>
              </v:shape>
            </w:pict>
          </mc:Fallback>
        </mc:AlternateContent>
      </w:r>
    </w:p>
    <w:p w14:paraId="66A5D6FE" w14:textId="77777777" w:rsidR="00097F5A" w:rsidRDefault="004468AC">
      <w:pPr>
        <w:shd w:val="clear" w:color="auto" w:fill="1F3864"/>
        <w:rPr>
          <w:b/>
          <w:i/>
        </w:rPr>
      </w:pPr>
      <w:bookmarkStart w:id="59" w:name="_heading=h.3ygebqi" w:colFirst="0" w:colLast="0"/>
      <w:bookmarkEnd w:id="59"/>
      <w:r>
        <w:rPr>
          <w:b/>
          <w:i/>
        </w:rPr>
        <w:t>Măsuri:</w:t>
      </w:r>
    </w:p>
    <w:p w14:paraId="66A5D6FF" w14:textId="206243E7" w:rsidR="00097F5A" w:rsidRDefault="004468AC">
      <w:r>
        <w:rPr>
          <w:b/>
        </w:rPr>
        <w:t>M.1.2.1.</w:t>
      </w:r>
      <w:r>
        <w:t xml:space="preserve"> Constituirea prin OMS a unui registru național al pacienților cu risc cardiovascular înalt (RNPRCI) în vederea realizării profilului de risc cardiovascular în populația din regiunea geografică deservită şi urmărirea pe termen lung a pacienților cu risc înalt</w:t>
      </w:r>
      <w:r w:rsidR="00B55A74">
        <w:t>;</w:t>
      </w:r>
    </w:p>
    <w:p w14:paraId="66A5D700" w14:textId="77777777" w:rsidR="00097F5A" w:rsidRDefault="004468AC">
      <w:r>
        <w:rPr>
          <w:b/>
        </w:rPr>
        <w:t xml:space="preserve">M.1.2.2. </w:t>
      </w:r>
      <w:r>
        <w:t>Dezvoltarea rețelei de furnizori de servicii de prevenție, diagnostic și tratament al bolilor cardiovasculare cu atribuții în raportarea persoanelor la risc și dezvoltarea platformei informatice de raportare.</w:t>
      </w:r>
    </w:p>
    <w:p w14:paraId="66A5D701" w14:textId="77777777" w:rsidR="00097F5A" w:rsidRDefault="00097F5A"/>
    <w:p w14:paraId="66A5D702" w14:textId="77777777" w:rsidR="00097F5A" w:rsidRDefault="004468AC">
      <w:pPr>
        <w:shd w:val="clear" w:color="auto" w:fill="C00000"/>
        <w:rPr>
          <w:b/>
          <w:i/>
        </w:rPr>
      </w:pPr>
      <w:r>
        <w:rPr>
          <w:b/>
          <w:i/>
        </w:rPr>
        <w:t>Indicatori:</w:t>
      </w:r>
    </w:p>
    <w:p w14:paraId="66A5D703" w14:textId="77777777" w:rsidR="00097F5A" w:rsidRDefault="004468AC">
      <w:r>
        <w:rPr>
          <w:b/>
        </w:rPr>
        <w:t xml:space="preserve">I.1.2.1. </w:t>
      </w:r>
      <w:r>
        <w:t>Aprobarea OMS privind înființarea și organizarea RNPRCI;</w:t>
      </w:r>
    </w:p>
    <w:p w14:paraId="66A5D704" w14:textId="789C4917" w:rsidR="00097F5A" w:rsidRDefault="004468AC">
      <w:r>
        <w:rPr>
          <w:b/>
        </w:rPr>
        <w:t xml:space="preserve">I.1.2.2. </w:t>
      </w:r>
      <w:r w:rsidR="006A037C">
        <w:rPr>
          <w:bCs/>
        </w:rPr>
        <w:t xml:space="preserve">Elaborarea de </w:t>
      </w:r>
      <w:r w:rsidR="006A037C">
        <w:t>m</w:t>
      </w:r>
      <w:r>
        <w:t>etodologii de raportare și înregistrare a persoanelor la risc, inclusiv mecanismele de control și asigurare a calității datelor și indicatorii de calitate ai RNPRCI;</w:t>
      </w:r>
    </w:p>
    <w:p w14:paraId="66A5D705" w14:textId="77777777" w:rsidR="00097F5A" w:rsidRDefault="004468AC">
      <w:r>
        <w:rPr>
          <w:b/>
        </w:rPr>
        <w:t>I.1.2.3.</w:t>
      </w:r>
      <w:r>
        <w:t xml:space="preserve"> Cursuri de instruire a personalului privind raportarea, înregistrarea, prelucrarea și analiza datelor;</w:t>
      </w:r>
    </w:p>
    <w:p w14:paraId="66A5D706" w14:textId="77777777" w:rsidR="00097F5A" w:rsidRDefault="004468AC">
      <w:r>
        <w:rPr>
          <w:b/>
        </w:rPr>
        <w:t>I.1.2.4.</w:t>
      </w:r>
      <w:r>
        <w:t xml:space="preserve"> Aplicația informatică dezvoltată și operațională;</w:t>
      </w:r>
    </w:p>
    <w:p w14:paraId="66A5D707" w14:textId="77777777" w:rsidR="00097F5A" w:rsidRDefault="004468AC">
      <w:r>
        <w:rPr>
          <w:b/>
        </w:rPr>
        <w:t>I.1.2.5.</w:t>
      </w:r>
      <w:r>
        <w:t xml:space="preserve"> Rapoarte anuale folosind informații colectate prin RNPRCI.</w:t>
      </w:r>
    </w:p>
    <w:p w14:paraId="66A5D708" w14:textId="77777777" w:rsidR="00097F5A" w:rsidRDefault="00097F5A"/>
    <w:p w14:paraId="66A5D709" w14:textId="77777777" w:rsidR="00097F5A" w:rsidRDefault="00097F5A"/>
    <w:p w14:paraId="66A5D70A" w14:textId="77777777" w:rsidR="00097F5A" w:rsidRDefault="00097F5A"/>
    <w:p w14:paraId="66A5D70B" w14:textId="77777777" w:rsidR="00097F5A" w:rsidRDefault="00097F5A"/>
    <w:p w14:paraId="66A5D70C" w14:textId="77777777" w:rsidR="00097F5A" w:rsidRDefault="00097F5A"/>
    <w:p w14:paraId="66A5D70D" w14:textId="77777777" w:rsidR="00097F5A" w:rsidRDefault="004468AC">
      <w:pPr>
        <w:pStyle w:val="Heading3"/>
        <w:rPr>
          <w:color w:val="000000"/>
        </w:rPr>
      </w:pPr>
      <w:bookmarkStart w:id="60" w:name="_Toc179463650"/>
      <w:r>
        <w:lastRenderedPageBreak/>
        <w:t>O.S.1.3. Dezvoltarea registrelor naționale populaționale de cardiologie</w:t>
      </w:r>
      <w:bookmarkEnd w:id="60"/>
      <w:r>
        <w:t xml:space="preserve"> </w:t>
      </w:r>
    </w:p>
    <w:p w14:paraId="66A5D70E" w14:textId="77777777" w:rsidR="00097F5A" w:rsidRDefault="004468AC">
      <w:r>
        <w:rPr>
          <w:noProof/>
          <w:lang w:val="en-US" w:eastAsia="en-US"/>
        </w:rPr>
        <mc:AlternateContent>
          <mc:Choice Requires="wps">
            <w:drawing>
              <wp:anchor distT="0" distB="0" distL="114300" distR="114300" simplePos="0" relativeHeight="251658249" behindDoc="0" locked="0" layoutInCell="1" hidden="0" allowOverlap="1" wp14:anchorId="66A5DAD5" wp14:editId="66A5DAD6">
                <wp:simplePos x="0" y="0"/>
                <wp:positionH relativeFrom="column">
                  <wp:posOffset>1</wp:posOffset>
                </wp:positionH>
                <wp:positionV relativeFrom="paragraph">
                  <wp:posOffset>0</wp:posOffset>
                </wp:positionV>
                <wp:extent cx="0" cy="38100"/>
                <wp:effectExtent l="0" t="0" r="0" b="0"/>
                <wp:wrapNone/>
                <wp:docPr id="2055741564" name="Straight Arrow Connector 2055741564"/>
                <wp:cNvGraphicFramePr/>
                <a:graphic xmlns:a="http://schemas.openxmlformats.org/drawingml/2006/main">
                  <a:graphicData uri="http://schemas.microsoft.com/office/word/2010/wordprocessingShape">
                    <wps:wsp>
                      <wps:cNvCnPr/>
                      <wps:spPr>
                        <a:xfrm>
                          <a:off x="2485666" y="3780000"/>
                          <a:ext cx="5720668" cy="0"/>
                        </a:xfrm>
                        <a:prstGeom prst="straightConnector1">
                          <a:avLst/>
                        </a:prstGeom>
                        <a:noFill/>
                        <a:ln w="38100" cap="flat" cmpd="sng">
                          <a:solidFill>
                            <a:srgbClr val="1F3864"/>
                          </a:solidFill>
                          <a:prstDash val="solid"/>
                          <a:miter lim="800000"/>
                          <a:headEnd type="none" w="sm" len="sm"/>
                          <a:tailEnd type="none" w="sm" len="sm"/>
                        </a:ln>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71D8D1" id="Straight Arrow Connector 2055741564" o:spid="_x0000_s1026" type="#_x0000_t32" style="position:absolute;margin-left:0;margin-top:0;width:0;height:3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" strokecolor="#1f3864" strokeweight="3pt">
                <v:stroke startarrowwidth="narrow" startarrowlength="short" endarrowwidth="narrow" endarrowlength="short" joinstyle="miter"/>
              </v:shape>
            </w:pict>
          </mc:Fallback>
        </mc:AlternateContent>
      </w:r>
    </w:p>
    <w:p w14:paraId="66A5D70F" w14:textId="77777777" w:rsidR="00097F5A" w:rsidRDefault="004468AC">
      <w:pPr>
        <w:shd w:val="clear" w:color="auto" w:fill="1F3864"/>
        <w:rPr>
          <w:b/>
          <w:i/>
        </w:rPr>
      </w:pPr>
      <w:bookmarkStart w:id="61" w:name="_heading=h.sqyw64" w:colFirst="0" w:colLast="0"/>
      <w:bookmarkEnd w:id="61"/>
      <w:r>
        <w:rPr>
          <w:b/>
          <w:i/>
        </w:rPr>
        <w:t>Măsuri:</w:t>
      </w:r>
    </w:p>
    <w:p w14:paraId="66A5D710" w14:textId="018F81CA" w:rsidR="00097F5A" w:rsidRDefault="004468AC">
      <w:r>
        <w:rPr>
          <w:b/>
        </w:rPr>
        <w:t>M.1.3.1.</w:t>
      </w:r>
      <w:r>
        <w:t xml:space="preserve"> Dezvoltarea unei platforme tehnologice securizate </w:t>
      </w:r>
      <w:r w:rsidRPr="00413166">
        <w:rPr>
          <w:color w:val="000000" w:themeColor="text1"/>
        </w:rPr>
        <w:t xml:space="preserve">și interoperabile pentru colectarea și gestionarea datelor </w:t>
      </w:r>
      <w:r w:rsidR="00323ED1" w:rsidRPr="00413166">
        <w:rPr>
          <w:color w:val="000000" w:themeColor="text1"/>
        </w:rPr>
        <w:t xml:space="preserve">de </w:t>
      </w:r>
      <w:r w:rsidRPr="00413166">
        <w:rPr>
          <w:color w:val="000000" w:themeColor="text1"/>
        </w:rPr>
        <w:t>cardiologi</w:t>
      </w:r>
      <w:r w:rsidR="00323ED1" w:rsidRPr="00413166">
        <w:rPr>
          <w:color w:val="000000" w:themeColor="text1"/>
        </w:rPr>
        <w:t>e si chirurgie cardiovascular</w:t>
      </w:r>
      <w:r w:rsidR="00323BB7" w:rsidRPr="00413166">
        <w:rPr>
          <w:color w:val="000000" w:themeColor="text1"/>
        </w:rPr>
        <w:t>ă</w:t>
      </w:r>
      <w:r w:rsidRPr="00413166">
        <w:rPr>
          <w:color w:val="000000" w:themeColor="text1"/>
        </w:rPr>
        <w:t xml:space="preserve"> nivel național, cu prioritate pentru sindroame coronariene acute, insuficiența cardiacă</w:t>
      </w:r>
      <w:r w:rsidR="00323ED1" w:rsidRPr="00413166">
        <w:rPr>
          <w:color w:val="000000" w:themeColor="text1"/>
        </w:rPr>
        <w:t>, implant percutan de valva aortic</w:t>
      </w:r>
      <w:r w:rsidR="00323BB7" w:rsidRPr="00413166">
        <w:rPr>
          <w:color w:val="000000" w:themeColor="text1"/>
        </w:rPr>
        <w:t>ă</w:t>
      </w:r>
      <w:r w:rsidR="00323ED1" w:rsidRPr="00413166">
        <w:rPr>
          <w:color w:val="000000" w:themeColor="text1"/>
        </w:rPr>
        <w:t>, precum</w:t>
      </w:r>
      <w:r w:rsidRPr="00413166">
        <w:rPr>
          <w:color w:val="000000" w:themeColor="text1"/>
        </w:rPr>
        <w:t xml:space="preserve"> și</w:t>
      </w:r>
      <w:r w:rsidR="00323ED1" w:rsidRPr="00413166">
        <w:rPr>
          <w:color w:val="000000" w:themeColor="text1"/>
        </w:rPr>
        <w:t xml:space="preserve"> pentru</w:t>
      </w:r>
      <w:r w:rsidRPr="00413166">
        <w:rPr>
          <w:color w:val="000000" w:themeColor="text1"/>
        </w:rPr>
        <w:t xml:space="preserve"> toate tipurile de boli cardiovasculare care se pretează la proceduri de cardiologie și electrofiziologie intervențională</w:t>
      </w:r>
      <w:r w:rsidR="00B55A74" w:rsidRPr="00413166">
        <w:rPr>
          <w:color w:val="000000" w:themeColor="text1"/>
        </w:rPr>
        <w:t>;</w:t>
      </w:r>
    </w:p>
    <w:p w14:paraId="66A5D711" w14:textId="2AE80FE6" w:rsidR="00097F5A" w:rsidRDefault="004468AC">
      <w:r>
        <w:rPr>
          <w:b/>
        </w:rPr>
        <w:t>M.1.3.2.</w:t>
      </w:r>
      <w:r>
        <w:t xml:space="preserve"> Elaborarea unor standarde clare pentru înregistrarea și raportarea datelor, pentru a asigura coerența și compatibilitatea între diferitele regiuni și instituții</w:t>
      </w:r>
      <w:r w:rsidR="00B55A74">
        <w:t>;</w:t>
      </w:r>
    </w:p>
    <w:p w14:paraId="66A5D712" w14:textId="77777777" w:rsidR="00097F5A" w:rsidRDefault="004468AC">
      <w:r>
        <w:rPr>
          <w:b/>
        </w:rPr>
        <w:t>M.1.3.3.</w:t>
      </w:r>
      <w:r>
        <w:t xml:space="preserve"> Inițierea unor programe de formare pentru profesioniștii din domeniul sănătății, în special pentru personalul medical implicat în colectarea și analiza datelor.</w:t>
      </w:r>
    </w:p>
    <w:p w14:paraId="66A5D713" w14:textId="77777777" w:rsidR="00097F5A" w:rsidRDefault="00097F5A"/>
    <w:p w14:paraId="66A5D714" w14:textId="77777777" w:rsidR="00097F5A" w:rsidRDefault="004468AC">
      <w:pPr>
        <w:shd w:val="clear" w:color="auto" w:fill="C00000"/>
        <w:rPr>
          <w:b/>
          <w:i/>
        </w:rPr>
      </w:pPr>
      <w:r>
        <w:rPr>
          <w:b/>
          <w:i/>
        </w:rPr>
        <w:t>Indicatori:</w:t>
      </w:r>
    </w:p>
    <w:p w14:paraId="66A5D715" w14:textId="23B6B1AA" w:rsidR="00097F5A" w:rsidRDefault="004468AC">
      <w:pPr>
        <w:rPr>
          <w:b/>
        </w:rPr>
      </w:pPr>
      <w:r>
        <w:rPr>
          <w:b/>
        </w:rPr>
        <w:t>I.1.3.1</w:t>
      </w:r>
      <w:r>
        <w:t>. Procentul de persoane incluse în registrul național în raport cu populația totală</w:t>
      </w:r>
      <w:r w:rsidR="00B55A74">
        <w:t>;</w:t>
      </w:r>
    </w:p>
    <w:p w14:paraId="66A5D716" w14:textId="32CA88B2" w:rsidR="00097F5A" w:rsidRDefault="004468AC">
      <w:r>
        <w:rPr>
          <w:b/>
        </w:rPr>
        <w:t xml:space="preserve">I.1.3.2. </w:t>
      </w:r>
      <w:r>
        <w:t>Măsura în care datele înregistrate sunt complete, precise și actualizate</w:t>
      </w:r>
      <w:r w:rsidR="00B55A74">
        <w:t>;</w:t>
      </w:r>
    </w:p>
    <w:p w14:paraId="66A5D717" w14:textId="77777777" w:rsidR="00097F5A" w:rsidRDefault="004468AC">
      <w:pPr>
        <w:rPr>
          <w:b/>
        </w:rPr>
      </w:pPr>
      <w:r>
        <w:rPr>
          <w:b/>
        </w:rPr>
        <w:t xml:space="preserve">I.1.3.3. </w:t>
      </w:r>
      <w:r>
        <w:t>Gradul în care datele din registrul național sunt utilizate pentru cercetare, planificare și monitorizare a serviciilor de sănătate.</w:t>
      </w:r>
    </w:p>
    <w:p w14:paraId="66A5D718" w14:textId="77777777" w:rsidR="00097F5A" w:rsidRDefault="00097F5A">
      <w:pPr>
        <w:pStyle w:val="Heading3"/>
      </w:pPr>
    </w:p>
    <w:p w14:paraId="66A5D719" w14:textId="77777777" w:rsidR="00097F5A" w:rsidRDefault="004468AC">
      <w:pPr>
        <w:pStyle w:val="Heading3"/>
      </w:pPr>
      <w:bookmarkStart w:id="62" w:name="_Toc179463651"/>
      <w:r>
        <w:t>O.S.1.4. Dezvoltarea registrelor naționale de reabilitare cardio- și cerebrovasculară</w:t>
      </w:r>
      <w:bookmarkEnd w:id="62"/>
    </w:p>
    <w:p w14:paraId="66A5D71A" w14:textId="77777777" w:rsidR="00097F5A" w:rsidRDefault="004468AC">
      <w:r>
        <w:rPr>
          <w:noProof/>
          <w:lang w:val="en-US" w:eastAsia="en-US"/>
        </w:rPr>
        <mc:AlternateContent>
          <mc:Choice Requires="wps">
            <w:drawing>
              <wp:anchor distT="0" distB="0" distL="114300" distR="114300" simplePos="0" relativeHeight="251658250" behindDoc="0" locked="0" layoutInCell="1" hidden="0" allowOverlap="1" wp14:anchorId="66A5DAD7" wp14:editId="66A5DAD8">
                <wp:simplePos x="0" y="0"/>
                <wp:positionH relativeFrom="column">
                  <wp:posOffset>1</wp:posOffset>
                </wp:positionH>
                <wp:positionV relativeFrom="paragraph">
                  <wp:posOffset>0</wp:posOffset>
                </wp:positionV>
                <wp:extent cx="0" cy="38100"/>
                <wp:effectExtent l="0" t="0" r="0" b="0"/>
                <wp:wrapNone/>
                <wp:docPr id="2055741548" name="Straight Arrow Connector 2055741548"/>
                <wp:cNvGraphicFramePr/>
                <a:graphic xmlns:a="http://schemas.openxmlformats.org/drawingml/2006/main">
                  <a:graphicData uri="http://schemas.microsoft.com/office/word/2010/wordprocessingShape">
                    <wps:wsp>
                      <wps:cNvCnPr/>
                      <wps:spPr>
                        <a:xfrm>
                          <a:off x="2485666" y="3780000"/>
                          <a:ext cx="5720668" cy="0"/>
                        </a:xfrm>
                        <a:prstGeom prst="straightConnector1">
                          <a:avLst/>
                        </a:prstGeom>
                        <a:noFill/>
                        <a:ln w="38100" cap="flat" cmpd="sng">
                          <a:solidFill>
                            <a:srgbClr val="1F3864"/>
                          </a:solidFill>
                          <a:prstDash val="solid"/>
                          <a:miter lim="800000"/>
                          <a:headEnd type="none" w="sm" len="sm"/>
                          <a:tailEnd type="none" w="sm" len="sm"/>
                        </a:ln>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D39B24" id="Straight Arrow Connector 2055741548" o:spid="_x0000_s1026" type="#_x0000_t32" style="position:absolute;margin-left:0;margin-top:0;width:0;height:3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" strokecolor="#1f3864" strokeweight="3pt">
                <v:stroke startarrowwidth="narrow" startarrowlength="short" endarrowwidth="narrow" endarrowlength="short" joinstyle="miter"/>
              </v:shape>
            </w:pict>
          </mc:Fallback>
        </mc:AlternateContent>
      </w:r>
    </w:p>
    <w:p w14:paraId="66A5D71B" w14:textId="77777777" w:rsidR="00097F5A" w:rsidRDefault="004468AC">
      <w:pPr>
        <w:shd w:val="clear" w:color="auto" w:fill="1F3864"/>
        <w:rPr>
          <w:b/>
          <w:i/>
        </w:rPr>
      </w:pPr>
      <w:bookmarkStart w:id="63" w:name="_heading=h.1rvwp1q" w:colFirst="0" w:colLast="0"/>
      <w:bookmarkEnd w:id="63"/>
      <w:r>
        <w:rPr>
          <w:b/>
          <w:i/>
        </w:rPr>
        <w:t>Măsuri:</w:t>
      </w:r>
    </w:p>
    <w:p w14:paraId="66A5D71C" w14:textId="720EE486" w:rsidR="00097F5A" w:rsidRDefault="004468AC">
      <w:r>
        <w:rPr>
          <w:b/>
        </w:rPr>
        <w:t>M.1.4.1.</w:t>
      </w:r>
      <w:r>
        <w:t xml:space="preserve"> Dezvoltarea unei platforme tehnologice securizate și interoperabile pentru colectarea și gestionarea datelor de reabilitare cardio- și cerebrovasculară</w:t>
      </w:r>
      <w:r w:rsidR="00B55A74">
        <w:t>;</w:t>
      </w:r>
    </w:p>
    <w:p w14:paraId="66A5D71D" w14:textId="1EEAE883" w:rsidR="00097F5A" w:rsidRDefault="004468AC">
      <w:r>
        <w:rPr>
          <w:b/>
        </w:rPr>
        <w:t>M.1.4.2.</w:t>
      </w:r>
      <w:r>
        <w:t xml:space="preserve"> Elaborarea unor standarde clare pentru înregistrarea și raportarea datelor, pentru a asigura coerența și compatibilitatea între diferitele regiuni și instituții</w:t>
      </w:r>
      <w:r w:rsidR="00B55A74">
        <w:t>;</w:t>
      </w:r>
    </w:p>
    <w:p w14:paraId="66A5D71E" w14:textId="77777777" w:rsidR="00097F5A" w:rsidRDefault="004468AC">
      <w:r>
        <w:rPr>
          <w:b/>
        </w:rPr>
        <w:t>M.1.4.3.</w:t>
      </w:r>
      <w:r>
        <w:t xml:space="preserve"> Inițierea unor programe de formare pentru profesioniștii din domeniul sănătății, în special pentru personalul medical implicat în colectarea și analiza datelor.</w:t>
      </w:r>
    </w:p>
    <w:p w14:paraId="66A5D71F" w14:textId="77777777" w:rsidR="00097F5A" w:rsidRDefault="00097F5A"/>
    <w:p w14:paraId="66A5D720" w14:textId="77777777" w:rsidR="00097F5A" w:rsidRDefault="004468AC">
      <w:pPr>
        <w:shd w:val="clear" w:color="auto" w:fill="C00000"/>
        <w:rPr>
          <w:b/>
          <w:i/>
        </w:rPr>
      </w:pPr>
      <w:r>
        <w:rPr>
          <w:b/>
          <w:i/>
        </w:rPr>
        <w:t>Indicatori:</w:t>
      </w:r>
    </w:p>
    <w:p w14:paraId="66A5D721" w14:textId="34E6A6E2" w:rsidR="00097F5A" w:rsidRDefault="004468AC">
      <w:pPr>
        <w:rPr>
          <w:b/>
        </w:rPr>
      </w:pPr>
      <w:r>
        <w:rPr>
          <w:b/>
        </w:rPr>
        <w:t>I.1.4.1</w:t>
      </w:r>
      <w:r>
        <w:t>. Procentul de persoane incluse în registrul național în raport cu populația totală</w:t>
      </w:r>
      <w:r w:rsidR="00B55A74">
        <w:t>;</w:t>
      </w:r>
    </w:p>
    <w:p w14:paraId="66A5D722" w14:textId="0F9CF5E9" w:rsidR="00097F5A" w:rsidRDefault="004468AC">
      <w:r>
        <w:rPr>
          <w:b/>
        </w:rPr>
        <w:t xml:space="preserve">I.1.4.2. </w:t>
      </w:r>
      <w:r>
        <w:t>Măsura în care datele înregistrate sunt complete, precise și actualizate</w:t>
      </w:r>
      <w:r w:rsidR="00B55A74">
        <w:t>;</w:t>
      </w:r>
    </w:p>
    <w:p w14:paraId="66A5D723" w14:textId="77777777" w:rsidR="00097F5A" w:rsidRDefault="004468AC">
      <w:r>
        <w:rPr>
          <w:b/>
        </w:rPr>
        <w:t xml:space="preserve">I.1.4.3. </w:t>
      </w:r>
      <w:r>
        <w:t>Gradul în care datele din registrul național sunt utilizate pentru cercetare, planificare și monitorizare a serviciilor de sănătate.</w:t>
      </w:r>
    </w:p>
    <w:p w14:paraId="66A5D724" w14:textId="77777777" w:rsidR="00097F5A" w:rsidRDefault="00097F5A">
      <w:pPr>
        <w:rPr>
          <w:b/>
        </w:rPr>
      </w:pPr>
    </w:p>
    <w:p w14:paraId="66A5D725" w14:textId="77777777" w:rsidR="00097F5A" w:rsidRDefault="004468AC">
      <w:pPr>
        <w:pStyle w:val="Heading3"/>
      </w:pPr>
      <w:bookmarkStart w:id="64" w:name="_Toc179463652"/>
      <w:r>
        <w:t>O.S.1.5. Digitalizarea și transformarea datelor clinice în informații ce pot susține politici publice pentru prevenția și îngrijirea pacienților cu BCC</w:t>
      </w:r>
      <w:bookmarkEnd w:id="64"/>
    </w:p>
    <w:bookmarkStart w:id="65" w:name="_Toc179463653"/>
    <w:p w14:paraId="66A5D726" w14:textId="77777777" w:rsidR="00097F5A" w:rsidRDefault="004468AC">
      <w:pPr>
        <w:pStyle w:val="Heading3"/>
      </w:pPr>
      <w:r>
        <w:rPr>
          <w:noProof/>
          <w:lang w:val="en-US" w:eastAsia="en-US"/>
        </w:rPr>
        <mc:AlternateContent>
          <mc:Choice Requires="wps">
            <w:drawing>
              <wp:anchor distT="0" distB="0" distL="114300" distR="114300" simplePos="0" relativeHeight="251658251" behindDoc="0" locked="0" layoutInCell="1" hidden="0" allowOverlap="1" wp14:anchorId="66A5DAD9" wp14:editId="66A5DADA">
                <wp:simplePos x="0" y="0"/>
                <wp:positionH relativeFrom="column">
                  <wp:posOffset>1</wp:posOffset>
                </wp:positionH>
                <wp:positionV relativeFrom="paragraph">
                  <wp:posOffset>12700</wp:posOffset>
                </wp:positionV>
                <wp:extent cx="0" cy="38100"/>
                <wp:effectExtent l="0" t="0" r="0" b="0"/>
                <wp:wrapNone/>
                <wp:docPr id="2055741555" name="Straight Arrow Connector 2055741555"/>
                <wp:cNvGraphicFramePr/>
                <a:graphic xmlns:a="http://schemas.openxmlformats.org/drawingml/2006/main">
                  <a:graphicData uri="http://schemas.microsoft.com/office/word/2010/wordprocessingShape">
                    <wps:wsp>
                      <wps:cNvCnPr/>
                      <wps:spPr>
                        <a:xfrm>
                          <a:off x="2485666" y="3780000"/>
                          <a:ext cx="5720668" cy="0"/>
                        </a:xfrm>
                        <a:prstGeom prst="straightConnector1">
                          <a:avLst/>
                        </a:prstGeom>
                        <a:noFill/>
                        <a:ln w="38100" cap="flat" cmpd="sng">
                          <a:solidFill>
                            <a:srgbClr val="1F3864"/>
                          </a:solidFill>
                          <a:prstDash val="solid"/>
                          <a:miter lim="800000"/>
                          <a:headEnd type="none" w="sm" len="sm"/>
                          <a:tailEnd type="none" w="sm" len="sm"/>
                        </a:ln>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053C37" id="Straight Arrow Connector 2055741555" o:spid="_x0000_s1026" type="#_x0000_t32" style="position:absolute;margin-left:0;margin-top:1pt;width:0;height:3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" strokecolor="#1f3864" strokeweight="3pt">
                <v:stroke startarrowwidth="narrow" startarrowlength="short" endarrowwidth="narrow" endarrowlength="short" joinstyle="miter"/>
              </v:shape>
            </w:pict>
          </mc:Fallback>
        </mc:AlternateContent>
      </w:r>
      <w:bookmarkEnd w:id="65"/>
    </w:p>
    <w:p w14:paraId="66A5D727" w14:textId="77777777" w:rsidR="00097F5A" w:rsidRDefault="004468AC">
      <w:pPr>
        <w:shd w:val="clear" w:color="auto" w:fill="1F3864"/>
        <w:rPr>
          <w:b/>
          <w:i/>
        </w:rPr>
      </w:pPr>
      <w:bookmarkStart w:id="66" w:name="_heading=h.1664s55" w:colFirst="0" w:colLast="0"/>
      <w:bookmarkEnd w:id="66"/>
      <w:r>
        <w:rPr>
          <w:b/>
          <w:i/>
        </w:rPr>
        <w:t>Măsuri:</w:t>
      </w:r>
    </w:p>
    <w:p w14:paraId="66A5D728" w14:textId="7A739F7E" w:rsidR="00097F5A" w:rsidRDefault="004468AC">
      <w:r>
        <w:rPr>
          <w:b/>
        </w:rPr>
        <w:t>M.1.5.1.</w:t>
      </w:r>
      <w:r>
        <w:t xml:space="preserve"> Dezvoltarea componentei specifice de evidență cardiovasculară și cerebrovasculară </w:t>
      </w:r>
      <w:r w:rsidR="00323ED1">
        <w:t>di</w:t>
      </w:r>
      <w:r>
        <w:t>n dosarul electronic al pacientului și asigurarea transferului de date și informații între specialiștii implicați în diagnosticul, tratamentul și monitorizarea pacientului, în acord cu regulamentul Spațiului European de Date;</w:t>
      </w:r>
    </w:p>
    <w:p w14:paraId="66A5D729" w14:textId="77777777" w:rsidR="00097F5A" w:rsidRDefault="004468AC">
      <w:r>
        <w:rPr>
          <w:b/>
        </w:rPr>
        <w:t>M.1.5.2.</w:t>
      </w:r>
      <w:r>
        <w:t xml:space="preserve"> Dezvoltarea bazelor de date instituționale de AVC și IMA pentru asigurarea accesului rapid la informații și susținerea cercetării;</w:t>
      </w:r>
    </w:p>
    <w:p w14:paraId="66A5D72A" w14:textId="40BA95EA" w:rsidR="00097F5A" w:rsidRDefault="004468AC">
      <w:r>
        <w:rPr>
          <w:b/>
        </w:rPr>
        <w:t>M.1.5.3.</w:t>
      </w:r>
      <w:r>
        <w:t xml:space="preserve"> Interfațarea sistemelor informatice existente cu registrele pentru patologii cu factori de risc comuni (ex. AVC, IMA, diabet, c</w:t>
      </w:r>
      <w:r w:rsidR="00323ED1">
        <w:t>a</w:t>
      </w:r>
      <w:r>
        <w:t>ncer) și asigurarea inter-operabilității cu registrele de tratament, precum și asigurarea furnizării datelor relevante de la Direcția pentru Evidenta Persoanelor si Administrarea Bazelor de Date;</w:t>
      </w:r>
    </w:p>
    <w:p w14:paraId="66A5D72B" w14:textId="77777777" w:rsidR="00097F5A" w:rsidRDefault="004468AC">
      <w:r>
        <w:rPr>
          <w:b/>
        </w:rPr>
        <w:t>M.1.5.4.</w:t>
      </w:r>
      <w:r>
        <w:t xml:space="preserve"> Dezvoltarea de platforme tehnologice suport pentru monitorizarea traseului pacienților cu boli cardiovasculare și cerebrovasculare, implementarea managementului de caz pentru maximizarea </w:t>
      </w:r>
      <w:r>
        <w:lastRenderedPageBreak/>
        <w:t>calității vieții, posibilitatea relaționării active medic-pacient și a participării active a pacientului în decizia terapeutică;</w:t>
      </w:r>
    </w:p>
    <w:p w14:paraId="66A5D72C" w14:textId="77777777" w:rsidR="00097F5A" w:rsidRDefault="004468AC">
      <w:r>
        <w:rPr>
          <w:b/>
        </w:rPr>
        <w:t>M.1.5.5.</w:t>
      </w:r>
      <w:r>
        <w:t xml:space="preserve"> Dezvoltarea si utilizarea programelor de inteligență artificială în managementul pacienților cu BCV și în programele de cercetare pentru analiza datelor existente;</w:t>
      </w:r>
    </w:p>
    <w:p w14:paraId="66A5D72D" w14:textId="1E2E31BB" w:rsidR="00097F5A" w:rsidRDefault="004468AC">
      <w:r>
        <w:rPr>
          <w:b/>
        </w:rPr>
        <w:t>M.1.5.6.</w:t>
      </w:r>
      <w:r>
        <w:t xml:space="preserve"> Utilizarea sistemelor de telemedicină atât pentru participarea specialiștilor la comisiile multidisciplinare, cât și pentru evaluarea stării de sănătate a pacienților de la distanță, de medicii cardiologi și neurologi curanți</w:t>
      </w:r>
      <w:r w:rsidR="00323ED1">
        <w:t>, sau pentru obtinerea unor opinii din partea exper</w:t>
      </w:r>
      <w:r w:rsidR="000D5088">
        <w:rPr>
          <w:color w:val="FF0000"/>
        </w:rPr>
        <w:t>ț</w:t>
      </w:r>
      <w:r w:rsidR="00323ED1">
        <w:t xml:space="preserve">ilor din </w:t>
      </w:r>
      <w:r w:rsidR="000D5088" w:rsidRPr="006748A5">
        <w:rPr>
          <w:color w:val="FF0000"/>
        </w:rPr>
        <w:t>ț</w:t>
      </w:r>
      <w:r w:rsidR="00323ED1">
        <w:t>ar</w:t>
      </w:r>
      <w:r w:rsidR="006748A5" w:rsidRPr="006748A5">
        <w:rPr>
          <w:color w:val="FF0000"/>
        </w:rPr>
        <w:t>ă</w:t>
      </w:r>
      <w:r w:rsidR="00323ED1">
        <w:t xml:space="preserve"> </w:t>
      </w:r>
      <w:r w:rsidR="006748A5" w:rsidRPr="006748A5">
        <w:rPr>
          <w:color w:val="FF0000"/>
        </w:rPr>
        <w:t>ș</w:t>
      </w:r>
      <w:r w:rsidR="00323ED1">
        <w:t>i str</w:t>
      </w:r>
      <w:r w:rsidR="006748A5" w:rsidRPr="006748A5">
        <w:rPr>
          <w:color w:val="FF0000"/>
        </w:rPr>
        <w:t>ă</w:t>
      </w:r>
      <w:r w:rsidR="00323ED1">
        <w:t>in</w:t>
      </w:r>
      <w:r w:rsidR="006748A5" w:rsidRPr="006748A5">
        <w:rPr>
          <w:color w:val="FF0000"/>
        </w:rPr>
        <w:t>ă</w:t>
      </w:r>
      <w:r w:rsidR="00323ED1">
        <w:t>tate</w:t>
      </w:r>
      <w:r>
        <w:t>.</w:t>
      </w:r>
    </w:p>
    <w:p w14:paraId="66A5D72E" w14:textId="77777777" w:rsidR="00097F5A" w:rsidRDefault="00097F5A"/>
    <w:p w14:paraId="66A5D72F" w14:textId="77777777" w:rsidR="00097F5A" w:rsidRDefault="004468AC">
      <w:pPr>
        <w:shd w:val="clear" w:color="auto" w:fill="C00000"/>
        <w:rPr>
          <w:b/>
          <w:i/>
        </w:rPr>
      </w:pPr>
      <w:r>
        <w:rPr>
          <w:b/>
          <w:i/>
        </w:rPr>
        <w:t>Indicatori:</w:t>
      </w:r>
    </w:p>
    <w:p w14:paraId="66A5D730" w14:textId="77777777" w:rsidR="00097F5A" w:rsidRDefault="004468AC">
      <w:pPr>
        <w:rPr>
          <w:b/>
        </w:rPr>
      </w:pPr>
      <w:r>
        <w:rPr>
          <w:b/>
        </w:rPr>
        <w:t xml:space="preserve">I.1.5.1. </w:t>
      </w:r>
      <w:r>
        <w:t>Componentele specifice, de evidență cardiologică și neurologică, dezvoltate în DES;</w:t>
      </w:r>
    </w:p>
    <w:p w14:paraId="66A5D731" w14:textId="77777777" w:rsidR="00097F5A" w:rsidRDefault="004468AC">
      <w:pPr>
        <w:rPr>
          <w:b/>
        </w:rPr>
      </w:pPr>
      <w:r>
        <w:rPr>
          <w:b/>
        </w:rPr>
        <w:t xml:space="preserve">I.1.5.2. </w:t>
      </w:r>
      <w:r>
        <w:t>Registre instituționale de AVC și IMA, înființate și operaționale, conform metodologiilor naționale elaborate;</w:t>
      </w:r>
    </w:p>
    <w:p w14:paraId="66A5D732" w14:textId="77777777" w:rsidR="00097F5A" w:rsidRDefault="004468AC">
      <w:r>
        <w:rPr>
          <w:b/>
        </w:rPr>
        <w:t xml:space="preserve">I.1.5.3. </w:t>
      </w:r>
      <w:r>
        <w:t>Bază de date comprehensivă pentru monitorizarea factorilor de risc cardiovasculari și cerebrovasculari, interoperabil cu registre de tratament al acestor patologii și ale patologiilor conexe;</w:t>
      </w:r>
    </w:p>
    <w:p w14:paraId="66A5D733" w14:textId="77777777" w:rsidR="00097F5A" w:rsidRDefault="004468AC">
      <w:r>
        <w:rPr>
          <w:b/>
        </w:rPr>
        <w:t xml:space="preserve">I.1.5.4. </w:t>
      </w:r>
      <w:r>
        <w:t>Dezvoltarea unor algoritmi de urmărire și monitorizare a traseului pacientului;</w:t>
      </w:r>
    </w:p>
    <w:p w14:paraId="66A5D734" w14:textId="00E7FB7B" w:rsidR="00097F5A" w:rsidRDefault="004468AC">
      <w:pPr>
        <w:rPr>
          <w:b/>
        </w:rPr>
      </w:pPr>
      <w:r>
        <w:rPr>
          <w:b/>
        </w:rPr>
        <w:t xml:space="preserve">I.1.5.5. </w:t>
      </w:r>
      <w:r>
        <w:t>Aplicație informatică dedicată</w:t>
      </w:r>
      <w:r w:rsidR="002B549E">
        <w:t>,</w:t>
      </w:r>
      <w:r>
        <w:t xml:space="preserve"> dezvoltată și operațională;</w:t>
      </w:r>
    </w:p>
    <w:p w14:paraId="66A5D735" w14:textId="5116167C" w:rsidR="00097F5A" w:rsidRDefault="004468AC">
      <w:pPr>
        <w:rPr>
          <w:b/>
        </w:rPr>
      </w:pPr>
      <w:r>
        <w:rPr>
          <w:b/>
        </w:rPr>
        <w:t xml:space="preserve">I.1.5.6. </w:t>
      </w:r>
      <w:r>
        <w:t>OMS privind utilizarea sistemelor de telemedicină pentru comisii multidisciplinare, pentru evaluarea de la distanță a stării de sănătate a pacienților</w:t>
      </w:r>
      <w:r w:rsidR="002B549E">
        <w:t>,</w:t>
      </w:r>
      <w:r>
        <w:t xml:space="preserve"> elaborat și operațional</w:t>
      </w:r>
      <w:r w:rsidR="00493EE9">
        <w:t>.</w:t>
      </w:r>
    </w:p>
    <w:p w14:paraId="66A5D736" w14:textId="77777777" w:rsidR="00097F5A" w:rsidRDefault="00097F5A">
      <w:pPr>
        <w:pStyle w:val="Heading3"/>
      </w:pPr>
    </w:p>
    <w:p w14:paraId="66A5D737" w14:textId="77777777" w:rsidR="00097F5A" w:rsidRDefault="004468AC">
      <w:pPr>
        <w:pStyle w:val="Heading3"/>
      </w:pPr>
      <w:bookmarkStart w:id="67" w:name="_Toc179463654"/>
      <w:r>
        <w:t>O.S.1.6. Dezvoltarea cadrului de monitorizare național al prevalenței factorilor de risc</w:t>
      </w:r>
      <w:bookmarkEnd w:id="67"/>
    </w:p>
    <w:bookmarkStart w:id="68" w:name="_Toc179463655"/>
    <w:p w14:paraId="66A5D738" w14:textId="77777777" w:rsidR="00097F5A" w:rsidRDefault="004468AC">
      <w:pPr>
        <w:pStyle w:val="Heading3"/>
      </w:pPr>
      <w:r>
        <w:rPr>
          <w:noProof/>
          <w:lang w:val="en-US" w:eastAsia="en-US"/>
        </w:rPr>
        <mc:AlternateContent>
          <mc:Choice Requires="wps">
            <w:drawing>
              <wp:anchor distT="0" distB="0" distL="114300" distR="114300" simplePos="0" relativeHeight="251658252" behindDoc="0" locked="0" layoutInCell="1" hidden="0" allowOverlap="1" wp14:anchorId="66A5DADB" wp14:editId="66A5DADC">
                <wp:simplePos x="0" y="0"/>
                <wp:positionH relativeFrom="column">
                  <wp:posOffset>1</wp:posOffset>
                </wp:positionH>
                <wp:positionV relativeFrom="paragraph">
                  <wp:posOffset>12700</wp:posOffset>
                </wp:positionV>
                <wp:extent cx="0" cy="38100"/>
                <wp:effectExtent l="0" t="0" r="0" b="0"/>
                <wp:wrapNone/>
                <wp:docPr id="2055741537" name="Straight Arrow Connector 2055741537"/>
                <wp:cNvGraphicFramePr/>
                <a:graphic xmlns:a="http://schemas.openxmlformats.org/drawingml/2006/main">
                  <a:graphicData uri="http://schemas.microsoft.com/office/word/2010/wordprocessingShape">
                    <wps:wsp>
                      <wps:cNvCnPr/>
                      <wps:spPr>
                        <a:xfrm>
                          <a:off x="2485666" y="3780000"/>
                          <a:ext cx="5720668" cy="0"/>
                        </a:xfrm>
                        <a:prstGeom prst="straightConnector1">
                          <a:avLst/>
                        </a:prstGeom>
                        <a:noFill/>
                        <a:ln w="38100" cap="flat" cmpd="sng">
                          <a:solidFill>
                            <a:srgbClr val="1F3864"/>
                          </a:solidFill>
                          <a:prstDash val="solid"/>
                          <a:miter lim="800000"/>
                          <a:headEnd type="none" w="sm" len="sm"/>
                          <a:tailEnd type="none" w="sm" len="sm"/>
                        </a:ln>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9DE814" id="Straight Arrow Connector 2055741537" o:spid="_x0000_s1026" type="#_x0000_t32" style="position:absolute;margin-left:0;margin-top:1pt;width:0;height:3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" strokecolor="#1f3864" strokeweight="3pt">
                <v:stroke startarrowwidth="narrow" startarrowlength="short" endarrowwidth="narrow" endarrowlength="short" joinstyle="miter"/>
              </v:shape>
            </w:pict>
          </mc:Fallback>
        </mc:AlternateContent>
      </w:r>
      <w:bookmarkEnd w:id="68"/>
    </w:p>
    <w:p w14:paraId="66A5D739" w14:textId="77777777" w:rsidR="00097F5A" w:rsidRDefault="004468AC">
      <w:pPr>
        <w:shd w:val="clear" w:color="auto" w:fill="1F3864"/>
        <w:rPr>
          <w:b/>
          <w:i/>
        </w:rPr>
      </w:pPr>
      <w:bookmarkStart w:id="69" w:name="_heading=h.kgcv8k" w:colFirst="0" w:colLast="0"/>
      <w:bookmarkEnd w:id="69"/>
      <w:r>
        <w:rPr>
          <w:b/>
          <w:i/>
        </w:rPr>
        <w:t>Măsuri:</w:t>
      </w:r>
    </w:p>
    <w:p w14:paraId="66A5D73B" w14:textId="57698323" w:rsidR="00097F5A" w:rsidRDefault="004468AC">
      <w:r>
        <w:rPr>
          <w:b/>
        </w:rPr>
        <w:t xml:space="preserve">M.1.6.1. </w:t>
      </w:r>
      <w:r>
        <w:t>Dezvoltarea metodologiilor anchetelor periodice privind stilul de viață și prevalența</w:t>
      </w:r>
      <w:r w:rsidR="002B549E">
        <w:t xml:space="preserve"> </w:t>
      </w:r>
      <w:r>
        <w:t>factorilor de risc;</w:t>
      </w:r>
    </w:p>
    <w:p w14:paraId="66A5D73D" w14:textId="05D8CBBB" w:rsidR="00097F5A" w:rsidRDefault="004468AC">
      <w:r>
        <w:rPr>
          <w:b/>
        </w:rPr>
        <w:t xml:space="preserve">M.1.6.2. </w:t>
      </w:r>
      <w:r>
        <w:t>Implementarea anchetelor de prevalență despre stil de viață și prevalența factorilor de</w:t>
      </w:r>
      <w:r w:rsidR="002B549E">
        <w:t xml:space="preserve"> </w:t>
      </w:r>
      <w:r>
        <w:t>risc;</w:t>
      </w:r>
    </w:p>
    <w:p w14:paraId="66A5D73E" w14:textId="321513A8" w:rsidR="00097F5A" w:rsidRDefault="004468AC">
      <w:pPr>
        <w:rPr>
          <w:b/>
        </w:rPr>
      </w:pPr>
      <w:r>
        <w:rPr>
          <w:b/>
        </w:rPr>
        <w:t xml:space="preserve">M.1.6.3. </w:t>
      </w:r>
      <w:r>
        <w:t xml:space="preserve">Dezvoltarea și implementarea periodică a studiilor de cunoștințe și atitudini ale populației privind prevenția patologiei </w:t>
      </w:r>
      <w:r w:rsidR="002B549E">
        <w:t xml:space="preserve">cardio- </w:t>
      </w:r>
      <w:r w:rsidR="00200082">
        <w:t>ș</w:t>
      </w:r>
      <w:r w:rsidR="002B549E">
        <w:t>i cerebrovasculare.</w:t>
      </w:r>
    </w:p>
    <w:p w14:paraId="66A5D73F" w14:textId="77777777" w:rsidR="00097F5A" w:rsidRDefault="00097F5A"/>
    <w:p w14:paraId="66A5D740" w14:textId="77777777" w:rsidR="00097F5A" w:rsidRDefault="004468AC">
      <w:pPr>
        <w:shd w:val="clear" w:color="auto" w:fill="C00000"/>
        <w:rPr>
          <w:b/>
          <w:i/>
        </w:rPr>
      </w:pPr>
      <w:r>
        <w:rPr>
          <w:b/>
          <w:i/>
        </w:rPr>
        <w:t>Indicatori:</w:t>
      </w:r>
    </w:p>
    <w:p w14:paraId="66A5D741" w14:textId="77777777" w:rsidR="00097F5A" w:rsidRDefault="004468AC">
      <w:pPr>
        <w:rPr>
          <w:b/>
        </w:rPr>
      </w:pPr>
      <w:r>
        <w:rPr>
          <w:b/>
        </w:rPr>
        <w:t xml:space="preserve">I.1.6.1. </w:t>
      </w:r>
      <w:r>
        <w:t>Metodologii elaborate si publicate, pentru anchetele periodice privitoare la starea de sănătate, corelate cu metodologiile anchetelor europene de sănătate (European Health Survey);</w:t>
      </w:r>
    </w:p>
    <w:p w14:paraId="66A5D742" w14:textId="77777777" w:rsidR="00097F5A" w:rsidRDefault="004468AC">
      <w:r>
        <w:rPr>
          <w:b/>
        </w:rPr>
        <w:t xml:space="preserve">I.1.6.2. </w:t>
      </w:r>
      <w:r>
        <w:t>Rapoarte publicate privind prevalența factorilor de risc în populația generală;</w:t>
      </w:r>
    </w:p>
    <w:p w14:paraId="66A5D743" w14:textId="77777777" w:rsidR="00097F5A" w:rsidRDefault="004468AC">
      <w:r>
        <w:rPr>
          <w:b/>
        </w:rPr>
        <w:t xml:space="preserve">I.1.6.3. </w:t>
      </w:r>
      <w:r>
        <w:t>Rapoarte periodice în urma derulării studiilor de cunoștințe și atitudini ale populației, privind prevenția patologiei.</w:t>
      </w:r>
    </w:p>
    <w:p w14:paraId="66A5D744" w14:textId="77777777" w:rsidR="00097F5A" w:rsidRDefault="00097F5A">
      <w:pPr>
        <w:pStyle w:val="Heading3"/>
      </w:pPr>
    </w:p>
    <w:p w14:paraId="66A5D745" w14:textId="77777777" w:rsidR="00097F5A" w:rsidRDefault="004468AC">
      <w:pPr>
        <w:pStyle w:val="Heading3"/>
      </w:pPr>
      <w:bookmarkStart w:id="70" w:name="_Toc179463656"/>
      <w:r>
        <w:t>O.S.1.7. Îmbunătățirea și dezvoltarea resurselor pentru cercetare populațională în domeniul epidemiologiei BCC, prin dezvoltarea unui cadru unitar de raportare a variabilelor și de prezentare a informațiilor</w:t>
      </w:r>
      <w:bookmarkEnd w:id="70"/>
    </w:p>
    <w:bookmarkStart w:id="71" w:name="_Toc179463657"/>
    <w:p w14:paraId="66A5D746" w14:textId="77777777" w:rsidR="00097F5A" w:rsidRDefault="004468AC">
      <w:pPr>
        <w:pStyle w:val="Heading3"/>
      </w:pPr>
      <w:r>
        <w:rPr>
          <w:noProof/>
          <w:lang w:val="en-US" w:eastAsia="en-US"/>
        </w:rPr>
        <mc:AlternateContent>
          <mc:Choice Requires="wps">
            <w:drawing>
              <wp:anchor distT="0" distB="0" distL="114300" distR="114300" simplePos="0" relativeHeight="251658253" behindDoc="0" locked="0" layoutInCell="1" hidden="0" allowOverlap="1" wp14:anchorId="66A5DADD" wp14:editId="66A5DADE">
                <wp:simplePos x="0" y="0"/>
                <wp:positionH relativeFrom="column">
                  <wp:posOffset>1</wp:posOffset>
                </wp:positionH>
                <wp:positionV relativeFrom="paragraph">
                  <wp:posOffset>0</wp:posOffset>
                </wp:positionV>
                <wp:extent cx="0" cy="38100"/>
                <wp:effectExtent l="0" t="0" r="0" b="0"/>
                <wp:wrapNone/>
                <wp:docPr id="2055741531" name="Straight Arrow Connector 2055741531"/>
                <wp:cNvGraphicFramePr/>
                <a:graphic xmlns:a="http://schemas.openxmlformats.org/drawingml/2006/main">
                  <a:graphicData uri="http://schemas.microsoft.com/office/word/2010/wordprocessingShape">
                    <wps:wsp>
                      <wps:cNvCnPr/>
                      <wps:spPr>
                        <a:xfrm>
                          <a:off x="2485666" y="3780000"/>
                          <a:ext cx="5720668" cy="0"/>
                        </a:xfrm>
                        <a:prstGeom prst="straightConnector1">
                          <a:avLst/>
                        </a:prstGeom>
                        <a:noFill/>
                        <a:ln w="38100" cap="flat" cmpd="sng">
                          <a:solidFill>
                            <a:srgbClr val="1F3864"/>
                          </a:solidFill>
                          <a:prstDash val="solid"/>
                          <a:miter lim="800000"/>
                          <a:headEnd type="none" w="sm" len="sm"/>
                          <a:tailEnd type="none" w="sm" len="sm"/>
                        </a:ln>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A6BB07" id="Straight Arrow Connector 2055741531" o:spid="_x0000_s1026" type="#_x0000_t32" style="position:absolute;margin-left:0;margin-top:0;width:0;height:3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" strokecolor="#1f3864" strokeweight="3pt">
                <v:stroke startarrowwidth="narrow" startarrowlength="short" endarrowwidth="narrow" endarrowlength="short" joinstyle="miter"/>
              </v:shape>
            </w:pict>
          </mc:Fallback>
        </mc:AlternateContent>
      </w:r>
      <w:bookmarkEnd w:id="71"/>
    </w:p>
    <w:p w14:paraId="66A5D747" w14:textId="77777777" w:rsidR="00097F5A" w:rsidRDefault="004468AC">
      <w:pPr>
        <w:shd w:val="clear" w:color="auto" w:fill="1F3864"/>
        <w:rPr>
          <w:b/>
          <w:i/>
        </w:rPr>
      </w:pPr>
      <w:r>
        <w:rPr>
          <w:b/>
          <w:i/>
        </w:rPr>
        <w:t>Măsuri:</w:t>
      </w:r>
    </w:p>
    <w:p w14:paraId="66A5D748" w14:textId="1EEFC042" w:rsidR="00097F5A" w:rsidRDefault="004468AC">
      <w:r>
        <w:rPr>
          <w:b/>
        </w:rPr>
        <w:t>M.1.</w:t>
      </w:r>
      <w:r w:rsidR="002B549E">
        <w:rPr>
          <w:b/>
        </w:rPr>
        <w:t>7</w:t>
      </w:r>
      <w:r>
        <w:rPr>
          <w:b/>
        </w:rPr>
        <w:t xml:space="preserve">.1. </w:t>
      </w:r>
      <w:r>
        <w:t>Dezvoltarea platformei comune de informații în domeniul bolilor cardiovasculare și cerebrovasculare care să reunească toate informațiile privind:</w:t>
      </w:r>
    </w:p>
    <w:p w14:paraId="66A5D749" w14:textId="77777777" w:rsidR="00097F5A" w:rsidRDefault="004468AC">
      <w:pPr>
        <w:numPr>
          <w:ilvl w:val="0"/>
          <w:numId w:val="13"/>
        </w:numPr>
        <w:pBdr>
          <w:top w:val="nil"/>
          <w:left w:val="nil"/>
          <w:bottom w:val="nil"/>
          <w:right w:val="nil"/>
          <w:between w:val="nil"/>
        </w:pBdr>
        <w:rPr>
          <w:rFonts w:eastAsia="Arial" w:cs="Arial"/>
          <w:color w:val="000000"/>
        </w:rPr>
      </w:pPr>
      <w:r>
        <w:rPr>
          <w:rFonts w:eastAsia="Arial" w:cs="Arial"/>
          <w:color w:val="000000"/>
        </w:rPr>
        <w:t>politicile și inițiativele naționale și internaționale în domeniul bolilor cardiovasculare și cerebrovasculare;</w:t>
      </w:r>
    </w:p>
    <w:p w14:paraId="66A5D74A" w14:textId="77777777" w:rsidR="00097F5A" w:rsidRDefault="004468AC">
      <w:pPr>
        <w:numPr>
          <w:ilvl w:val="0"/>
          <w:numId w:val="13"/>
        </w:numPr>
        <w:pBdr>
          <w:top w:val="nil"/>
          <w:left w:val="nil"/>
          <w:bottom w:val="nil"/>
          <w:right w:val="nil"/>
          <w:between w:val="nil"/>
        </w:pBdr>
        <w:rPr>
          <w:rFonts w:eastAsia="Arial" w:cs="Arial"/>
          <w:color w:val="000000"/>
        </w:rPr>
      </w:pPr>
      <w:r>
        <w:rPr>
          <w:rFonts w:eastAsia="Arial" w:cs="Arial"/>
          <w:color w:val="000000"/>
        </w:rPr>
        <w:t>criteriile de certificare a centrelor de specialitate;</w:t>
      </w:r>
    </w:p>
    <w:p w14:paraId="66A5D74B" w14:textId="77777777" w:rsidR="00097F5A" w:rsidRDefault="004468AC">
      <w:pPr>
        <w:numPr>
          <w:ilvl w:val="0"/>
          <w:numId w:val="13"/>
        </w:numPr>
        <w:pBdr>
          <w:top w:val="nil"/>
          <w:left w:val="nil"/>
          <w:bottom w:val="nil"/>
          <w:right w:val="nil"/>
          <w:between w:val="nil"/>
        </w:pBdr>
        <w:rPr>
          <w:rFonts w:eastAsia="Arial" w:cs="Arial"/>
          <w:color w:val="000000"/>
        </w:rPr>
      </w:pPr>
      <w:r>
        <w:rPr>
          <w:rFonts w:eastAsia="Arial" w:cs="Arial"/>
          <w:color w:val="000000"/>
        </w:rPr>
        <w:t>ghidurile și protocoale de practică specifice;</w:t>
      </w:r>
    </w:p>
    <w:p w14:paraId="66A5D74C" w14:textId="77777777" w:rsidR="00097F5A" w:rsidRDefault="004468AC">
      <w:pPr>
        <w:numPr>
          <w:ilvl w:val="0"/>
          <w:numId w:val="13"/>
        </w:numPr>
        <w:pBdr>
          <w:top w:val="nil"/>
          <w:left w:val="nil"/>
          <w:bottom w:val="nil"/>
          <w:right w:val="nil"/>
          <w:between w:val="nil"/>
        </w:pBdr>
        <w:rPr>
          <w:rFonts w:eastAsia="Arial" w:cs="Arial"/>
          <w:color w:val="000000"/>
        </w:rPr>
      </w:pPr>
      <w:r>
        <w:rPr>
          <w:rFonts w:eastAsia="Arial" w:cs="Arial"/>
          <w:color w:val="000000"/>
        </w:rPr>
        <w:t>date privind prevalența factorilor de risc cardiovascular și cerebrovascular rezultate din dosarele electronice ale pacienților, anchetele stării de sănătate și din alte surse care colectează date privind factorii de risc;</w:t>
      </w:r>
    </w:p>
    <w:p w14:paraId="66A5D74D" w14:textId="77777777" w:rsidR="00097F5A" w:rsidRDefault="004468AC">
      <w:pPr>
        <w:numPr>
          <w:ilvl w:val="0"/>
          <w:numId w:val="13"/>
        </w:numPr>
        <w:pBdr>
          <w:top w:val="nil"/>
          <w:left w:val="nil"/>
          <w:bottom w:val="nil"/>
          <w:right w:val="nil"/>
          <w:between w:val="nil"/>
        </w:pBdr>
        <w:rPr>
          <w:rFonts w:eastAsia="Arial" w:cs="Arial"/>
          <w:color w:val="000000"/>
        </w:rPr>
      </w:pPr>
      <w:r>
        <w:rPr>
          <w:rFonts w:eastAsia="Arial" w:cs="Arial"/>
          <w:color w:val="000000"/>
        </w:rPr>
        <w:lastRenderedPageBreak/>
        <w:t>rapoartele anuale ale registrelor de AVC și IMA;</w:t>
      </w:r>
    </w:p>
    <w:p w14:paraId="66A5D74E" w14:textId="77777777" w:rsidR="00097F5A" w:rsidRDefault="004468AC">
      <w:pPr>
        <w:numPr>
          <w:ilvl w:val="0"/>
          <w:numId w:val="13"/>
        </w:numPr>
        <w:pBdr>
          <w:top w:val="nil"/>
          <w:left w:val="nil"/>
          <w:bottom w:val="nil"/>
          <w:right w:val="nil"/>
          <w:between w:val="nil"/>
        </w:pBdr>
        <w:rPr>
          <w:rFonts w:eastAsia="Arial" w:cs="Arial"/>
          <w:color w:val="000000"/>
        </w:rPr>
      </w:pPr>
      <w:r>
        <w:rPr>
          <w:rFonts w:eastAsia="Arial" w:cs="Arial"/>
          <w:color w:val="000000"/>
        </w:rPr>
        <w:t>rapoartele anuale ale programelor de screening pentru factori de risc;</w:t>
      </w:r>
    </w:p>
    <w:p w14:paraId="66A5D74F" w14:textId="77777777" w:rsidR="00097F5A" w:rsidRDefault="004468AC">
      <w:pPr>
        <w:numPr>
          <w:ilvl w:val="0"/>
          <w:numId w:val="13"/>
        </w:numPr>
        <w:pBdr>
          <w:top w:val="nil"/>
          <w:left w:val="nil"/>
          <w:bottom w:val="nil"/>
          <w:right w:val="nil"/>
          <w:between w:val="nil"/>
        </w:pBdr>
        <w:rPr>
          <w:rFonts w:eastAsia="Arial" w:cs="Arial"/>
          <w:color w:val="000000"/>
        </w:rPr>
      </w:pPr>
      <w:r>
        <w:rPr>
          <w:rFonts w:eastAsia="Arial" w:cs="Arial"/>
          <w:color w:val="000000"/>
        </w:rPr>
        <w:t>rapoarte privind morbiditatea, morbiditatea spitalizată și variabilitatea furnizării serviciilor specifice pentru fiecare patologie;</w:t>
      </w:r>
    </w:p>
    <w:p w14:paraId="66A5D750" w14:textId="6EAF659C" w:rsidR="00097F5A" w:rsidRDefault="004468AC">
      <w:pPr>
        <w:numPr>
          <w:ilvl w:val="0"/>
          <w:numId w:val="13"/>
        </w:numPr>
        <w:pBdr>
          <w:top w:val="nil"/>
          <w:left w:val="nil"/>
          <w:bottom w:val="nil"/>
          <w:right w:val="nil"/>
          <w:between w:val="nil"/>
        </w:pBdr>
        <w:rPr>
          <w:rFonts w:eastAsia="Arial" w:cs="Arial"/>
          <w:color w:val="000000"/>
        </w:rPr>
      </w:pPr>
      <w:r>
        <w:rPr>
          <w:rFonts w:eastAsia="Arial" w:cs="Arial"/>
          <w:color w:val="000000"/>
        </w:rPr>
        <w:t xml:space="preserve">rapoarte privind inechitățile de acces la diagnostic și îngrijiri specifice </w:t>
      </w:r>
      <w:r w:rsidR="002B549E">
        <w:rPr>
          <w:rFonts w:eastAsia="Arial" w:cs="Arial"/>
          <w:color w:val="000000"/>
        </w:rPr>
        <w:t>BCC</w:t>
      </w:r>
      <w:r>
        <w:rPr>
          <w:rFonts w:eastAsia="Arial" w:cs="Arial"/>
          <w:color w:val="000000"/>
        </w:rPr>
        <w:t>;</w:t>
      </w:r>
    </w:p>
    <w:p w14:paraId="66A5D751" w14:textId="77777777" w:rsidR="00097F5A" w:rsidRDefault="004468AC">
      <w:pPr>
        <w:numPr>
          <w:ilvl w:val="0"/>
          <w:numId w:val="13"/>
        </w:numPr>
        <w:pBdr>
          <w:top w:val="nil"/>
          <w:left w:val="nil"/>
          <w:bottom w:val="nil"/>
          <w:right w:val="nil"/>
          <w:between w:val="nil"/>
        </w:pBdr>
        <w:rPr>
          <w:rFonts w:eastAsia="Arial" w:cs="Arial"/>
          <w:color w:val="000000"/>
        </w:rPr>
      </w:pPr>
      <w:r>
        <w:rPr>
          <w:rFonts w:eastAsia="Arial" w:cs="Arial"/>
          <w:color w:val="000000"/>
        </w:rPr>
        <w:t>intervenții de sănătate publică și campanii de informare, educare, conștientizare.</w:t>
      </w:r>
    </w:p>
    <w:p w14:paraId="66A5D752" w14:textId="77777777" w:rsidR="00097F5A" w:rsidRDefault="00097F5A"/>
    <w:p w14:paraId="66A5D753" w14:textId="77777777" w:rsidR="00097F5A" w:rsidRDefault="004468AC">
      <w:pPr>
        <w:shd w:val="clear" w:color="auto" w:fill="C00000"/>
        <w:rPr>
          <w:b/>
          <w:i/>
        </w:rPr>
      </w:pPr>
      <w:r>
        <w:rPr>
          <w:b/>
          <w:i/>
        </w:rPr>
        <w:t>Indicatori:</w:t>
      </w:r>
    </w:p>
    <w:p w14:paraId="66A5D754" w14:textId="59DA165E" w:rsidR="00097F5A" w:rsidRDefault="004468AC">
      <w:r>
        <w:rPr>
          <w:b/>
        </w:rPr>
        <w:t>I.1.</w:t>
      </w:r>
      <w:r w:rsidR="002B549E">
        <w:rPr>
          <w:b/>
        </w:rPr>
        <w:t>7</w:t>
      </w:r>
      <w:r>
        <w:rPr>
          <w:b/>
        </w:rPr>
        <w:t xml:space="preserve">.1. </w:t>
      </w:r>
      <w:r>
        <w:t>Acces public la date din domeniul bolilor cardiovasculare și cerebrovasculare, printr-o platformă operațională.</w:t>
      </w:r>
    </w:p>
    <w:p w14:paraId="66A5D755" w14:textId="77777777" w:rsidR="00097F5A" w:rsidRDefault="00097F5A">
      <w:pPr>
        <w:pStyle w:val="Heading3"/>
        <w:rPr>
          <w:b w:val="0"/>
          <w:sz w:val="13"/>
          <w:szCs w:val="13"/>
        </w:rPr>
      </w:pPr>
    </w:p>
    <w:p w14:paraId="66A5D756" w14:textId="77777777" w:rsidR="00097F5A" w:rsidRDefault="004468AC">
      <w:pPr>
        <w:pStyle w:val="Heading3"/>
        <w:rPr>
          <w:b w:val="0"/>
          <w:sz w:val="13"/>
          <w:szCs w:val="13"/>
        </w:rPr>
      </w:pPr>
      <w:bookmarkStart w:id="72" w:name="_Toc179463658"/>
      <w:r>
        <w:rPr>
          <w:b w:val="0"/>
          <w:sz w:val="13"/>
          <w:szCs w:val="13"/>
        </w:rPr>
        <w:t>*sistemele informatice dezvoltate vor avea în vedere nevoia interoperabilității cu infrastructura informatică existentă și alte proiecte aflate în derulare.</w:t>
      </w:r>
      <w:bookmarkEnd w:id="72"/>
    </w:p>
    <w:p w14:paraId="66A5D757" w14:textId="77777777" w:rsidR="00097F5A" w:rsidRDefault="00097F5A">
      <w:pPr>
        <w:rPr>
          <w:sz w:val="8"/>
          <w:szCs w:val="8"/>
        </w:rPr>
      </w:pPr>
    </w:p>
    <w:p w14:paraId="66A5D758" w14:textId="77777777" w:rsidR="00097F5A" w:rsidRDefault="004468AC">
      <w:pPr>
        <w:spacing w:line="240" w:lineRule="auto"/>
        <w:jc w:val="left"/>
        <w:rPr>
          <w:b/>
          <w:color w:val="C00000"/>
          <w:sz w:val="24"/>
          <w:szCs w:val="24"/>
        </w:rPr>
      </w:pPr>
      <w:r>
        <w:br w:type="page"/>
      </w:r>
    </w:p>
    <w:p w14:paraId="66A5D759" w14:textId="77777777" w:rsidR="00097F5A" w:rsidRDefault="004468AC">
      <w:pPr>
        <w:pStyle w:val="Heading2"/>
      </w:pPr>
      <w:bookmarkStart w:id="73" w:name="_Toc179463659"/>
      <w:r>
        <w:lastRenderedPageBreak/>
        <w:t>O.G.2. Asigurarea unui cadru integrat pentru prevenția, depistarea precoce, diagnosticul, tratamentul și monitorizarea bolilor cardiovasculare și cerebrovasculare</w:t>
      </w:r>
      <w:bookmarkEnd w:id="73"/>
    </w:p>
    <w:p w14:paraId="66A5D75A" w14:textId="77777777" w:rsidR="00097F5A" w:rsidRDefault="00097F5A"/>
    <w:p w14:paraId="66A5D75B" w14:textId="77777777" w:rsidR="00097F5A" w:rsidRDefault="004468AC">
      <w:pPr>
        <w:pStyle w:val="Heading3"/>
      </w:pPr>
      <w:bookmarkStart w:id="74" w:name="_Toc179463660"/>
      <w:r>
        <w:t>O.S.2.1. Îmbunătățirea cunoștințelor și a gradului de conștientizare al populației în legătură cu riscul și prevenția BCC</w:t>
      </w:r>
      <w:bookmarkEnd w:id="74"/>
    </w:p>
    <w:bookmarkStart w:id="75" w:name="_Toc179463661"/>
    <w:p w14:paraId="66A5D75C" w14:textId="77777777" w:rsidR="00097F5A" w:rsidRDefault="004468AC">
      <w:pPr>
        <w:pStyle w:val="Heading3"/>
      </w:pPr>
      <w:r>
        <w:rPr>
          <w:noProof/>
          <w:lang w:val="en-US" w:eastAsia="en-US"/>
        </w:rPr>
        <mc:AlternateContent>
          <mc:Choice Requires="wps">
            <w:drawing>
              <wp:anchor distT="0" distB="0" distL="114300" distR="114300" simplePos="0" relativeHeight="251658254" behindDoc="0" locked="0" layoutInCell="1" hidden="0" allowOverlap="1" wp14:anchorId="66A5DADF" wp14:editId="66A5DAE0">
                <wp:simplePos x="0" y="0"/>
                <wp:positionH relativeFrom="column">
                  <wp:posOffset>1</wp:posOffset>
                </wp:positionH>
                <wp:positionV relativeFrom="paragraph">
                  <wp:posOffset>12700</wp:posOffset>
                </wp:positionV>
                <wp:extent cx="0" cy="38100"/>
                <wp:effectExtent l="0" t="0" r="0" b="0"/>
                <wp:wrapNone/>
                <wp:docPr id="2055741561" name="Straight Arrow Connector 2055741561"/>
                <wp:cNvGraphicFramePr/>
                <a:graphic xmlns:a="http://schemas.openxmlformats.org/drawingml/2006/main">
                  <a:graphicData uri="http://schemas.microsoft.com/office/word/2010/wordprocessingShape">
                    <wps:wsp>
                      <wps:cNvCnPr/>
                      <wps:spPr>
                        <a:xfrm>
                          <a:off x="2485666" y="3780000"/>
                          <a:ext cx="5720668" cy="0"/>
                        </a:xfrm>
                        <a:prstGeom prst="straightConnector1">
                          <a:avLst/>
                        </a:prstGeom>
                        <a:noFill/>
                        <a:ln w="38100" cap="flat" cmpd="sng">
                          <a:solidFill>
                            <a:srgbClr val="1F3864"/>
                          </a:solidFill>
                          <a:prstDash val="solid"/>
                          <a:miter lim="800000"/>
                          <a:headEnd type="none" w="sm" len="sm"/>
                          <a:tailEnd type="none" w="sm" len="sm"/>
                        </a:ln>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B974E5" id="Straight Arrow Connector 2055741561" o:spid="_x0000_s1026" type="#_x0000_t32" style="position:absolute;margin-left:0;margin-top:1pt;width:0;height:3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" strokecolor="#1f3864" strokeweight="3pt">
                <v:stroke startarrowwidth="narrow" startarrowlength="short" endarrowwidth="narrow" endarrowlength="short" joinstyle="miter"/>
              </v:shape>
            </w:pict>
          </mc:Fallback>
        </mc:AlternateContent>
      </w:r>
      <w:bookmarkEnd w:id="75"/>
    </w:p>
    <w:p w14:paraId="66A5D75D" w14:textId="77777777" w:rsidR="00097F5A" w:rsidRDefault="004468AC">
      <w:pPr>
        <w:shd w:val="clear" w:color="auto" w:fill="1F3864"/>
        <w:rPr>
          <w:b/>
          <w:i/>
        </w:rPr>
      </w:pPr>
      <w:bookmarkStart w:id="76" w:name="_heading=h.1x0gk37" w:colFirst="0" w:colLast="0"/>
      <w:bookmarkEnd w:id="76"/>
      <w:r>
        <w:rPr>
          <w:b/>
          <w:i/>
        </w:rPr>
        <w:t>Măsuri:</w:t>
      </w:r>
    </w:p>
    <w:p w14:paraId="66A5D75E" w14:textId="6FE2A70F" w:rsidR="00097F5A" w:rsidRDefault="004468AC">
      <w:r>
        <w:rPr>
          <w:b/>
        </w:rPr>
        <w:t xml:space="preserve">M.2.1.1. </w:t>
      </w:r>
      <w:r>
        <w:t>Dezvoltarea metodologiilor de studii despre cunoștințe și atitudini ale populației privitoare la bolile cardiovasculare și cerebrovasculare, precum și implementarea lor periodică pentru monitorizarea eficacității intervențiilor de informare, educare, comunicare ale populației;</w:t>
      </w:r>
      <w:r>
        <w:tab/>
      </w:r>
      <w:r>
        <w:rPr>
          <w:b/>
        </w:rPr>
        <w:br/>
        <w:t xml:space="preserve">M.2.1.2. </w:t>
      </w:r>
      <w:r>
        <w:t xml:space="preserve">Creșterea gradului de informare privind factorii de risc </w:t>
      </w:r>
      <w:r w:rsidR="009A1898">
        <w:t>cardio</w:t>
      </w:r>
      <w:r>
        <w:t>vascular și</w:t>
      </w:r>
      <w:r w:rsidR="009A1898">
        <w:t xml:space="preserve"> privind</w:t>
      </w:r>
      <w:r>
        <w:t xml:space="preserve"> măsurile individuale de reducere a acest</w:t>
      </w:r>
      <w:r w:rsidR="009A1898">
        <w:t>ora</w:t>
      </w:r>
      <w:r>
        <w:t xml:space="preserve"> la nivelul populației generale, prin dezvoltarea campaniilor și intervențiilor sistematice de promovare a sănătății (inclusiv asupra controalelor de sănătate recomandare, prin sisteme de notificare și rechemare)</w:t>
      </w:r>
      <w:r w:rsidR="00493EE9">
        <w:t>;</w:t>
      </w:r>
    </w:p>
    <w:p w14:paraId="66A5D75F" w14:textId="77777777" w:rsidR="00097F5A" w:rsidRDefault="004468AC">
      <w:pPr>
        <w:rPr>
          <w:b/>
        </w:rPr>
      </w:pPr>
      <w:r>
        <w:rPr>
          <w:b/>
        </w:rPr>
        <w:t xml:space="preserve">M.2.1.3. </w:t>
      </w:r>
      <w:r>
        <w:t>Dezvoltarea programelor de educație pentru sănătate pe grupe populaționale;</w:t>
      </w:r>
      <w:r>
        <w:rPr>
          <w:b/>
        </w:rPr>
        <w:t xml:space="preserve"> </w:t>
      </w:r>
    </w:p>
    <w:p w14:paraId="66A5D760" w14:textId="77777777" w:rsidR="00097F5A" w:rsidRDefault="004468AC">
      <w:r>
        <w:rPr>
          <w:b/>
        </w:rPr>
        <w:t>M.2.1.4. </w:t>
      </w:r>
      <w:r>
        <w:t>Dezvoltarea de instrumente digitale de informare privind factorii de risc ai bolilor cardiovasculare și cerebrovasculare, precum și metodele de reducere a riscului individual.</w:t>
      </w:r>
    </w:p>
    <w:p w14:paraId="66A5D761" w14:textId="77777777" w:rsidR="00097F5A" w:rsidRDefault="00097F5A"/>
    <w:p w14:paraId="66A5D762" w14:textId="77777777" w:rsidR="00097F5A" w:rsidRDefault="004468AC">
      <w:pPr>
        <w:shd w:val="clear" w:color="auto" w:fill="C00000"/>
        <w:rPr>
          <w:b/>
          <w:i/>
        </w:rPr>
      </w:pPr>
      <w:r>
        <w:rPr>
          <w:b/>
          <w:i/>
        </w:rPr>
        <w:t>Indicatori:</w:t>
      </w:r>
    </w:p>
    <w:p w14:paraId="66A5D763" w14:textId="7252C533" w:rsidR="00097F5A" w:rsidRDefault="004468AC">
      <w:r>
        <w:rPr>
          <w:b/>
        </w:rPr>
        <w:t xml:space="preserve">I.2.1.1. </w:t>
      </w:r>
      <w:r>
        <w:t>Metodologii ale studiilor de cunoștințe și atitudini elaborate și implementate</w:t>
      </w:r>
      <w:r w:rsidR="009A1898">
        <w:t>;</w:t>
      </w:r>
    </w:p>
    <w:p w14:paraId="66A5D764" w14:textId="77777777" w:rsidR="00097F5A" w:rsidRDefault="004468AC">
      <w:r>
        <w:rPr>
          <w:b/>
        </w:rPr>
        <w:t>I.2.1.2.</w:t>
      </w:r>
      <w:r>
        <w:t xml:space="preserve"> Cel puțin 10 campanii sau intervenții sistematice de promovare a sănătății;</w:t>
      </w:r>
    </w:p>
    <w:p w14:paraId="66A5D765" w14:textId="77777777" w:rsidR="00097F5A" w:rsidRDefault="004468AC">
      <w:r>
        <w:rPr>
          <w:b/>
        </w:rPr>
        <w:t>I.2.1.3.</w:t>
      </w:r>
      <w:r>
        <w:t xml:space="preserve"> Cel puțin 4 rapoarte privind cunoștințe și atitudini ale populației publicate.</w:t>
      </w:r>
    </w:p>
    <w:p w14:paraId="66A5D766" w14:textId="77777777" w:rsidR="00097F5A" w:rsidRDefault="00097F5A">
      <w:pPr>
        <w:pStyle w:val="Heading3"/>
      </w:pPr>
    </w:p>
    <w:p w14:paraId="66A5D767" w14:textId="77777777" w:rsidR="00097F5A" w:rsidRDefault="004468AC">
      <w:pPr>
        <w:pStyle w:val="Heading3"/>
      </w:pPr>
      <w:bookmarkStart w:id="77" w:name="_Toc179463662"/>
      <w:r>
        <w:t>O.S.2.2. Intervenții asupra factorilor de risc modificabili ai BCC</w:t>
      </w:r>
      <w:bookmarkEnd w:id="77"/>
    </w:p>
    <w:bookmarkStart w:id="78" w:name="_Toc179463663"/>
    <w:p w14:paraId="66A5D768" w14:textId="77777777" w:rsidR="00097F5A" w:rsidRDefault="004468AC">
      <w:pPr>
        <w:pStyle w:val="Heading3"/>
      </w:pPr>
      <w:r>
        <w:rPr>
          <w:noProof/>
          <w:lang w:val="en-US" w:eastAsia="en-US"/>
        </w:rPr>
        <mc:AlternateContent>
          <mc:Choice Requires="wps">
            <w:drawing>
              <wp:anchor distT="0" distB="0" distL="114300" distR="114300" simplePos="0" relativeHeight="251658255" behindDoc="0" locked="0" layoutInCell="1" hidden="0" allowOverlap="1" wp14:anchorId="66A5DAE1" wp14:editId="66A5DAE2">
                <wp:simplePos x="0" y="0"/>
                <wp:positionH relativeFrom="column">
                  <wp:posOffset>1</wp:posOffset>
                </wp:positionH>
                <wp:positionV relativeFrom="paragraph">
                  <wp:posOffset>12700</wp:posOffset>
                </wp:positionV>
                <wp:extent cx="0" cy="38100"/>
                <wp:effectExtent l="0" t="0" r="0" b="0"/>
                <wp:wrapNone/>
                <wp:docPr id="2055741545" name="Straight Arrow Connector 2055741545"/>
                <wp:cNvGraphicFramePr/>
                <a:graphic xmlns:a="http://schemas.openxmlformats.org/drawingml/2006/main">
                  <a:graphicData uri="http://schemas.microsoft.com/office/word/2010/wordprocessingShape">
                    <wps:wsp>
                      <wps:cNvCnPr/>
                      <wps:spPr>
                        <a:xfrm>
                          <a:off x="2485666" y="3780000"/>
                          <a:ext cx="5720668" cy="0"/>
                        </a:xfrm>
                        <a:prstGeom prst="straightConnector1">
                          <a:avLst/>
                        </a:prstGeom>
                        <a:noFill/>
                        <a:ln w="38100" cap="flat" cmpd="sng">
                          <a:solidFill>
                            <a:srgbClr val="1F3864"/>
                          </a:solidFill>
                          <a:prstDash val="solid"/>
                          <a:miter lim="800000"/>
                          <a:headEnd type="none" w="sm" len="sm"/>
                          <a:tailEnd type="none" w="sm" len="sm"/>
                        </a:ln>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1A3641" id="Straight Arrow Connector 2055741545" o:spid="_x0000_s1026" type="#_x0000_t32" style="position:absolute;margin-left:0;margin-top:1pt;width:0;height:3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" strokecolor="#1f3864" strokeweight="3pt">
                <v:stroke startarrowwidth="narrow" startarrowlength="short" endarrowwidth="narrow" endarrowlength="short" joinstyle="miter"/>
              </v:shape>
            </w:pict>
          </mc:Fallback>
        </mc:AlternateContent>
      </w:r>
      <w:bookmarkEnd w:id="78"/>
    </w:p>
    <w:p w14:paraId="66A5D769" w14:textId="77777777" w:rsidR="00097F5A" w:rsidRDefault="004468AC">
      <w:pPr>
        <w:shd w:val="clear" w:color="auto" w:fill="1F3864"/>
        <w:rPr>
          <w:b/>
          <w:i/>
        </w:rPr>
      </w:pPr>
      <w:bookmarkStart w:id="79" w:name="_heading=h.1baon6m" w:colFirst="0" w:colLast="0"/>
      <w:bookmarkEnd w:id="79"/>
      <w:r>
        <w:rPr>
          <w:b/>
          <w:i/>
        </w:rPr>
        <w:t>Măsuri:</w:t>
      </w:r>
    </w:p>
    <w:p w14:paraId="66A5D76A" w14:textId="363A6702" w:rsidR="00097F5A" w:rsidRDefault="004468AC">
      <w:r>
        <w:rPr>
          <w:b/>
        </w:rPr>
        <w:t xml:space="preserve">M.2.2.1. </w:t>
      </w:r>
      <w:r>
        <w:t>Elaborarea sau actualizarea ghidurilor clinice și protocoalelor terapeutice pentru evaluarea riscului cardiovascular și cerebrovascular</w:t>
      </w:r>
      <w:r w:rsidR="007F154D">
        <w:t>,</w:t>
      </w:r>
      <w:r>
        <w:t xml:space="preserve"> pentru </w:t>
      </w:r>
      <w:r w:rsidR="007F154D">
        <w:t xml:space="preserve">utilizarea de catre </w:t>
      </w:r>
      <w:r>
        <w:t>profesioniștii în domeniul sănătății, integrate în ca</w:t>
      </w:r>
      <w:r w:rsidR="007F154D">
        <w:t>d</w:t>
      </w:r>
      <w:r>
        <w:t>rul programelor și serviciilor de sănătate din România (ex. implementarea unui model unic de evaluare a riscului cardiovascular, agreat la nivel european);</w:t>
      </w:r>
      <w:r>
        <w:tab/>
      </w:r>
      <w:r>
        <w:rPr>
          <w:b/>
        </w:rPr>
        <w:br/>
        <w:t xml:space="preserve">M.2.2.2. </w:t>
      </w:r>
      <w:r>
        <w:t>Sesiuni de formare a MF despre factorii de risc</w:t>
      </w:r>
      <w:r w:rsidR="007F154D">
        <w:t xml:space="preserve"> si</w:t>
      </w:r>
      <w:r>
        <w:t xml:space="preserve"> instrumentele de depistare a riscurilor;</w:t>
      </w:r>
      <w:r>
        <w:rPr>
          <w:b/>
        </w:rPr>
        <w:t xml:space="preserve"> </w:t>
      </w:r>
    </w:p>
    <w:p w14:paraId="66A5D76B" w14:textId="798E7D2F" w:rsidR="00097F5A" w:rsidRDefault="004468AC">
      <w:pPr>
        <w:rPr>
          <w:b/>
        </w:rPr>
      </w:pPr>
      <w:r>
        <w:rPr>
          <w:b/>
        </w:rPr>
        <w:t>M.2.</w:t>
      </w:r>
      <w:r w:rsidR="00851DB2">
        <w:rPr>
          <w:b/>
        </w:rPr>
        <w:t>2</w:t>
      </w:r>
      <w:r>
        <w:rPr>
          <w:b/>
        </w:rPr>
        <w:t xml:space="preserve">.3. </w:t>
      </w:r>
      <w:r>
        <w:t>Includerea unor alerte în soft-urile utilizate în cabinetele MF cu privire la necesitatea evaluării factorilor de risc și rechemarea pentru monitorizare a pacienților la care s-au identificat factori de risc;</w:t>
      </w:r>
      <w:r>
        <w:rPr>
          <w:b/>
        </w:rPr>
        <w:t xml:space="preserve"> </w:t>
      </w:r>
    </w:p>
    <w:p w14:paraId="66A5D76C" w14:textId="6A655C86" w:rsidR="00097F5A" w:rsidRDefault="004468AC">
      <w:r>
        <w:rPr>
          <w:b/>
        </w:rPr>
        <w:t>M.2.</w:t>
      </w:r>
      <w:r w:rsidR="00851DB2">
        <w:rPr>
          <w:b/>
        </w:rPr>
        <w:t>2</w:t>
      </w:r>
      <w:r>
        <w:rPr>
          <w:b/>
        </w:rPr>
        <w:t xml:space="preserve">.4. </w:t>
      </w:r>
      <w:r>
        <w:t xml:space="preserve">Pilotarea unui sistem de notificare și rechemare a persoanelor adulte si informarea </w:t>
      </w:r>
      <w:r w:rsidR="007F154D">
        <w:t xml:space="preserve">acestora </w:t>
      </w:r>
      <w:r>
        <w:t>asupra listei de investigații pentru evaluarea riscurilor;</w:t>
      </w:r>
    </w:p>
    <w:p w14:paraId="66A5D76D" w14:textId="4D9B6276" w:rsidR="00097F5A" w:rsidRDefault="004468AC">
      <w:r>
        <w:rPr>
          <w:b/>
        </w:rPr>
        <w:t>M.2.</w:t>
      </w:r>
      <w:r w:rsidR="00851DB2">
        <w:rPr>
          <w:b/>
        </w:rPr>
        <w:t>2</w:t>
      </w:r>
      <w:r>
        <w:rPr>
          <w:b/>
        </w:rPr>
        <w:t>.5.  </w:t>
      </w:r>
      <w:r>
        <w:t>Aplicarea chestionarelor de risc la examenele de medicina muncii și transmiterea informațiilor într-o platformă digitală națională, care alertează medicul de familie;</w:t>
      </w:r>
    </w:p>
    <w:p w14:paraId="66A5D76E" w14:textId="4205A8B6" w:rsidR="00097F5A" w:rsidRDefault="004468AC">
      <w:r>
        <w:rPr>
          <w:b/>
        </w:rPr>
        <w:t>M.2.</w:t>
      </w:r>
      <w:r w:rsidR="00851DB2">
        <w:rPr>
          <w:b/>
        </w:rPr>
        <w:t>2</w:t>
      </w:r>
      <w:r>
        <w:rPr>
          <w:b/>
        </w:rPr>
        <w:t>.</w:t>
      </w:r>
      <w:r w:rsidR="00955088">
        <w:rPr>
          <w:b/>
        </w:rPr>
        <w:t>6</w:t>
      </w:r>
      <w:r>
        <w:rPr>
          <w:b/>
        </w:rPr>
        <w:t>.</w:t>
      </w:r>
      <w:r>
        <w:t xml:space="preserve"> Înfiintarea Centrelor Județene de Prevenție a Bolilor Cardiovasculare și Cerebrovasculare în vederea monitorizării populației prin programe specifice de prevenție primară și secundară;</w:t>
      </w:r>
    </w:p>
    <w:p w14:paraId="66A5D76F" w14:textId="474DE565" w:rsidR="00097F5A" w:rsidRDefault="004468AC">
      <w:r>
        <w:rPr>
          <w:b/>
        </w:rPr>
        <w:t>M.2.</w:t>
      </w:r>
      <w:r w:rsidR="00851DB2">
        <w:rPr>
          <w:b/>
        </w:rPr>
        <w:t>2</w:t>
      </w:r>
      <w:r>
        <w:rPr>
          <w:b/>
        </w:rPr>
        <w:t>.</w:t>
      </w:r>
      <w:r w:rsidR="00851DB2">
        <w:rPr>
          <w:b/>
        </w:rPr>
        <w:t>7</w:t>
      </w:r>
      <w:r>
        <w:rPr>
          <w:b/>
        </w:rPr>
        <w:t>.</w:t>
      </w:r>
      <w:r>
        <w:t xml:space="preserve"> Finanțarea distinctă a serviciilor de prevenție, în funcție de numărul de pacienți încadrați în grupele de risc și de procentul pacienților screen-ați (pentru </w:t>
      </w:r>
      <w:r w:rsidR="007F154D">
        <w:t xml:space="preserve">investigatiile </w:t>
      </w:r>
      <w:r>
        <w:t>paraclinic</w:t>
      </w:r>
      <w:r w:rsidR="007F154D">
        <w:t>e</w:t>
      </w:r>
      <w:r>
        <w:t>, finanțarea unui pachet de investigații cardio- și cerebrovasculare).</w:t>
      </w:r>
    </w:p>
    <w:p w14:paraId="66A5D770" w14:textId="77777777" w:rsidR="00097F5A" w:rsidRDefault="00097F5A"/>
    <w:p w14:paraId="66A5D771" w14:textId="77777777" w:rsidR="00097F5A" w:rsidRDefault="004468AC">
      <w:pPr>
        <w:shd w:val="clear" w:color="auto" w:fill="C00000"/>
        <w:rPr>
          <w:b/>
          <w:i/>
        </w:rPr>
      </w:pPr>
      <w:r>
        <w:rPr>
          <w:b/>
          <w:i/>
        </w:rPr>
        <w:t>Indicatori:</w:t>
      </w:r>
    </w:p>
    <w:p w14:paraId="7F5E4561" w14:textId="42E4B884" w:rsidR="007F154D" w:rsidRDefault="004468AC" w:rsidP="007F154D">
      <w:r>
        <w:rPr>
          <w:b/>
        </w:rPr>
        <w:t xml:space="preserve">I.2.2.1. </w:t>
      </w:r>
      <w:r w:rsidR="007F154D">
        <w:t>Numărul de ghiduri și protocoale clinice elaborate, adaptate, publicate și diseminate către profesioniștii din domeniul sănătății;</w:t>
      </w:r>
    </w:p>
    <w:p w14:paraId="66A5D772" w14:textId="1266224B" w:rsidR="00097F5A" w:rsidRDefault="007F154D">
      <w:pPr>
        <w:rPr>
          <w:bCs/>
        </w:rPr>
      </w:pPr>
      <w:r w:rsidRPr="00BA0C4C">
        <w:rPr>
          <w:b/>
          <w:bCs/>
        </w:rPr>
        <w:t>I.2.2.2.</w:t>
      </w:r>
      <w:r>
        <w:rPr>
          <w:bCs/>
        </w:rPr>
        <w:t xml:space="preserve"> Numarul de sesiuni de formare </w:t>
      </w:r>
      <w:r w:rsidR="000F36B2">
        <w:rPr>
          <w:bCs/>
        </w:rPr>
        <w:t xml:space="preserve">a MF, </w:t>
      </w:r>
      <w:r>
        <w:rPr>
          <w:bCs/>
        </w:rPr>
        <w:t>disponibile on-line;</w:t>
      </w:r>
    </w:p>
    <w:p w14:paraId="31DB4257" w14:textId="73632F03" w:rsidR="00612399" w:rsidRPr="00413166" w:rsidRDefault="00612399">
      <w:pPr>
        <w:rPr>
          <w:bCs/>
          <w:color w:val="000000" w:themeColor="text1"/>
        </w:rPr>
      </w:pPr>
      <w:r w:rsidRPr="00BA0C4C">
        <w:rPr>
          <w:b/>
        </w:rPr>
        <w:t>I.2.2.3.</w:t>
      </w:r>
      <w:r>
        <w:rPr>
          <w:bCs/>
        </w:rPr>
        <w:t xml:space="preserve"> </w:t>
      </w:r>
      <w:r w:rsidR="00972436">
        <w:t>Numarul de pacienti rechemati pentru monitorizare</w:t>
      </w:r>
      <w:r w:rsidR="002D57F1">
        <w:t xml:space="preserve"> si, respectiv, informare asupra listei de investigații pentru </w:t>
      </w:r>
      <w:r w:rsidR="002D57F1" w:rsidRPr="00413166">
        <w:rPr>
          <w:color w:val="000000" w:themeColor="text1"/>
        </w:rPr>
        <w:t>evaluarea riscurilor,</w:t>
      </w:r>
      <w:r w:rsidR="00972436" w:rsidRPr="00413166">
        <w:rPr>
          <w:color w:val="000000" w:themeColor="text1"/>
        </w:rPr>
        <w:t xml:space="preserve"> pe baza alertelor din soft-urile utilizate în cabinetele MF;</w:t>
      </w:r>
    </w:p>
    <w:p w14:paraId="7660B5C9" w14:textId="44077569" w:rsidR="00910F6A" w:rsidRPr="00413166" w:rsidRDefault="004468AC">
      <w:pPr>
        <w:rPr>
          <w:color w:val="000000" w:themeColor="text1"/>
        </w:rPr>
      </w:pPr>
      <w:r w:rsidRPr="00413166">
        <w:rPr>
          <w:b/>
          <w:color w:val="000000" w:themeColor="text1"/>
        </w:rPr>
        <w:lastRenderedPageBreak/>
        <w:t>I.2.2.</w:t>
      </w:r>
      <w:r w:rsidR="00443A3A" w:rsidRPr="00413166">
        <w:rPr>
          <w:b/>
          <w:color w:val="000000" w:themeColor="text1"/>
        </w:rPr>
        <w:t>4</w:t>
      </w:r>
      <w:r w:rsidRPr="00413166">
        <w:rPr>
          <w:b/>
          <w:color w:val="000000" w:themeColor="text1"/>
        </w:rPr>
        <w:t>.</w:t>
      </w:r>
      <w:r w:rsidR="0061520F" w:rsidRPr="00413166">
        <w:rPr>
          <w:color w:val="000000" w:themeColor="text1"/>
        </w:rPr>
        <w:t xml:space="preserve"> </w:t>
      </w:r>
      <w:r w:rsidR="00910F6A" w:rsidRPr="00413166">
        <w:rPr>
          <w:color w:val="000000" w:themeColor="text1"/>
        </w:rPr>
        <w:t>Cel pu</w:t>
      </w:r>
      <w:r w:rsidR="00B35202" w:rsidRPr="00413166">
        <w:rPr>
          <w:color w:val="000000" w:themeColor="text1"/>
        </w:rPr>
        <w:t>ț</w:t>
      </w:r>
      <w:r w:rsidR="00910F6A" w:rsidRPr="00413166">
        <w:rPr>
          <w:color w:val="000000" w:themeColor="text1"/>
        </w:rPr>
        <w:t>in 50% dintre jude</w:t>
      </w:r>
      <w:r w:rsidR="00B35202" w:rsidRPr="00413166">
        <w:rPr>
          <w:color w:val="000000" w:themeColor="text1"/>
        </w:rPr>
        <w:t>ț</w:t>
      </w:r>
      <w:r w:rsidR="00910F6A" w:rsidRPr="00413166">
        <w:rPr>
          <w:color w:val="000000" w:themeColor="text1"/>
        </w:rPr>
        <w:t>e sa de</w:t>
      </w:r>
      <w:r w:rsidR="00B35202" w:rsidRPr="00413166">
        <w:rPr>
          <w:color w:val="000000" w:themeColor="text1"/>
        </w:rPr>
        <w:t>ț</w:t>
      </w:r>
      <w:r w:rsidR="00910F6A" w:rsidRPr="00413166">
        <w:rPr>
          <w:color w:val="000000" w:themeColor="text1"/>
        </w:rPr>
        <w:t>in</w:t>
      </w:r>
      <w:r w:rsidR="00B35202" w:rsidRPr="00413166">
        <w:rPr>
          <w:color w:val="000000" w:themeColor="text1"/>
        </w:rPr>
        <w:t>ă</w:t>
      </w:r>
      <w:r w:rsidR="00910F6A" w:rsidRPr="00413166">
        <w:rPr>
          <w:color w:val="000000" w:themeColor="text1"/>
        </w:rPr>
        <w:t xml:space="preserve"> Centre de Preven</w:t>
      </w:r>
      <w:r w:rsidR="00B35202" w:rsidRPr="00413166">
        <w:rPr>
          <w:color w:val="000000" w:themeColor="text1"/>
        </w:rPr>
        <w:t>ț</w:t>
      </w:r>
      <w:r w:rsidR="00910F6A" w:rsidRPr="00413166">
        <w:rPr>
          <w:color w:val="000000" w:themeColor="text1"/>
        </w:rPr>
        <w:t>ie a BCC;</w:t>
      </w:r>
    </w:p>
    <w:p w14:paraId="4808727C" w14:textId="4F0FF392" w:rsidR="00910F6A" w:rsidRPr="00413166" w:rsidRDefault="00910F6A">
      <w:pPr>
        <w:rPr>
          <w:color w:val="000000" w:themeColor="text1"/>
        </w:rPr>
      </w:pPr>
      <w:r w:rsidRPr="00413166">
        <w:rPr>
          <w:b/>
          <w:bCs/>
          <w:color w:val="000000" w:themeColor="text1"/>
        </w:rPr>
        <w:t>I.2.2.</w:t>
      </w:r>
      <w:r w:rsidR="00443A3A" w:rsidRPr="00413166">
        <w:rPr>
          <w:b/>
          <w:bCs/>
          <w:color w:val="000000" w:themeColor="text1"/>
        </w:rPr>
        <w:t>5</w:t>
      </w:r>
      <w:r w:rsidRPr="00413166">
        <w:rPr>
          <w:b/>
          <w:bCs/>
          <w:color w:val="000000" w:themeColor="text1"/>
        </w:rPr>
        <w:t xml:space="preserve">. </w:t>
      </w:r>
      <w:r w:rsidRPr="00413166">
        <w:rPr>
          <w:color w:val="000000" w:themeColor="text1"/>
        </w:rPr>
        <w:t>Finan</w:t>
      </w:r>
      <w:r w:rsidR="00B35202" w:rsidRPr="00413166">
        <w:rPr>
          <w:color w:val="000000" w:themeColor="text1"/>
        </w:rPr>
        <w:t>ț</w:t>
      </w:r>
      <w:r w:rsidRPr="00413166">
        <w:rPr>
          <w:color w:val="000000" w:themeColor="text1"/>
        </w:rPr>
        <w:t>area de catre CNAS a serviciilor de preven</w:t>
      </w:r>
      <w:r w:rsidR="00B35202" w:rsidRPr="00413166">
        <w:rPr>
          <w:color w:val="000000" w:themeColor="text1"/>
        </w:rPr>
        <w:t>ți</w:t>
      </w:r>
      <w:r w:rsidRPr="00413166">
        <w:rPr>
          <w:color w:val="000000" w:themeColor="text1"/>
        </w:rPr>
        <w:t>e a BCC, inclusiv a pachetului specific de investiga</w:t>
      </w:r>
      <w:r w:rsidR="00B35202" w:rsidRPr="00413166">
        <w:rPr>
          <w:color w:val="000000" w:themeColor="text1"/>
        </w:rPr>
        <w:t>ț</w:t>
      </w:r>
      <w:r w:rsidRPr="00413166">
        <w:rPr>
          <w:color w:val="000000" w:themeColor="text1"/>
        </w:rPr>
        <w:t>ii paraclinice.</w:t>
      </w:r>
    </w:p>
    <w:p w14:paraId="66A5D775" w14:textId="77777777" w:rsidR="00097F5A" w:rsidRDefault="00097F5A">
      <w:pPr>
        <w:pStyle w:val="Heading3"/>
      </w:pPr>
    </w:p>
    <w:p w14:paraId="66A5D776" w14:textId="77777777" w:rsidR="00097F5A" w:rsidRDefault="004468AC">
      <w:pPr>
        <w:pStyle w:val="Heading3"/>
      </w:pPr>
      <w:bookmarkStart w:id="80" w:name="_Toc179463664"/>
      <w:r>
        <w:t>O.S.2.3. Creșterea accesului și calității îngrijirilor în BCC</w:t>
      </w:r>
      <w:bookmarkEnd w:id="80"/>
    </w:p>
    <w:bookmarkStart w:id="81" w:name="_Toc179463665"/>
    <w:p w14:paraId="66A5D777" w14:textId="77777777" w:rsidR="00097F5A" w:rsidRDefault="004468AC">
      <w:pPr>
        <w:pStyle w:val="Heading3"/>
      </w:pPr>
      <w:r>
        <w:rPr>
          <w:noProof/>
          <w:lang w:val="en-US" w:eastAsia="en-US"/>
        </w:rPr>
        <mc:AlternateContent>
          <mc:Choice Requires="wps">
            <w:drawing>
              <wp:anchor distT="0" distB="0" distL="114300" distR="114300" simplePos="0" relativeHeight="251658256" behindDoc="0" locked="0" layoutInCell="1" hidden="0" allowOverlap="1" wp14:anchorId="66A5DAE3" wp14:editId="66A5DAE4">
                <wp:simplePos x="0" y="0"/>
                <wp:positionH relativeFrom="column">
                  <wp:posOffset>1</wp:posOffset>
                </wp:positionH>
                <wp:positionV relativeFrom="paragraph">
                  <wp:posOffset>12700</wp:posOffset>
                </wp:positionV>
                <wp:extent cx="0" cy="38100"/>
                <wp:effectExtent l="0" t="0" r="0" b="0"/>
                <wp:wrapNone/>
                <wp:docPr id="2055741553" name="Straight Arrow Connector 2055741553"/>
                <wp:cNvGraphicFramePr/>
                <a:graphic xmlns:a="http://schemas.openxmlformats.org/drawingml/2006/main">
                  <a:graphicData uri="http://schemas.microsoft.com/office/word/2010/wordprocessingShape">
                    <wps:wsp>
                      <wps:cNvCnPr/>
                      <wps:spPr>
                        <a:xfrm>
                          <a:off x="2485666" y="3780000"/>
                          <a:ext cx="5720668" cy="0"/>
                        </a:xfrm>
                        <a:prstGeom prst="straightConnector1">
                          <a:avLst/>
                        </a:prstGeom>
                        <a:noFill/>
                        <a:ln w="38100" cap="flat" cmpd="sng">
                          <a:solidFill>
                            <a:srgbClr val="1F3864"/>
                          </a:solidFill>
                          <a:prstDash val="solid"/>
                          <a:miter lim="800000"/>
                          <a:headEnd type="none" w="sm" len="sm"/>
                          <a:tailEnd type="none" w="sm" len="sm"/>
                        </a:ln>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5814E6" id="Straight Arrow Connector 2055741553" o:spid="_x0000_s1026" type="#_x0000_t32" style="position:absolute;margin-left:0;margin-top:1pt;width:0;height:3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" strokecolor="#1f3864" strokeweight="3pt">
                <v:stroke startarrowwidth="narrow" startarrowlength="short" endarrowwidth="narrow" endarrowlength="short" joinstyle="miter"/>
              </v:shape>
            </w:pict>
          </mc:Fallback>
        </mc:AlternateContent>
      </w:r>
      <w:bookmarkEnd w:id="81"/>
    </w:p>
    <w:p w14:paraId="66A5D778" w14:textId="77777777" w:rsidR="00097F5A" w:rsidRDefault="004468AC">
      <w:pPr>
        <w:shd w:val="clear" w:color="auto" w:fill="1F3864"/>
        <w:rPr>
          <w:b/>
          <w:i/>
        </w:rPr>
      </w:pPr>
      <w:bookmarkStart w:id="82" w:name="_heading=h.pkwqa1" w:colFirst="0" w:colLast="0"/>
      <w:bookmarkEnd w:id="82"/>
      <w:r>
        <w:rPr>
          <w:b/>
          <w:i/>
        </w:rPr>
        <w:t>Măsuri:</w:t>
      </w:r>
    </w:p>
    <w:p w14:paraId="66A5D779" w14:textId="72A62595" w:rsidR="00097F5A" w:rsidRDefault="004468AC">
      <w:r>
        <w:rPr>
          <w:b/>
        </w:rPr>
        <w:t>M.2.3.1</w:t>
      </w:r>
      <w:r>
        <w:t>.</w:t>
      </w:r>
      <w:r>
        <w:rPr>
          <w:b/>
        </w:rPr>
        <w:t xml:space="preserve"> </w:t>
      </w:r>
      <w:r>
        <w:t>Reducerea variabilității practicii medicale prin implementarea instrumentelor clinice pentru prevenția primară și secundară (elaborare, adaptare, publicare, diseminare ghiduri și protocoale clinice)</w:t>
      </w:r>
      <w:r w:rsidR="005A50E4">
        <w:t>;</w:t>
      </w:r>
    </w:p>
    <w:p w14:paraId="66A5D77A" w14:textId="6997B38F" w:rsidR="00097F5A" w:rsidRDefault="004468AC">
      <w:r>
        <w:rPr>
          <w:b/>
        </w:rPr>
        <w:t xml:space="preserve">M.2.3.2. </w:t>
      </w:r>
      <w:r>
        <w:t>Elaborarea sau actualizarea traseelor pacienților pentru cele mai frecvente patologii cardiovasculare și cerebrovasculare</w:t>
      </w:r>
      <w:r w:rsidR="005A50E4">
        <w:t>;</w:t>
      </w:r>
    </w:p>
    <w:p w14:paraId="66A5D77B" w14:textId="7BD06676" w:rsidR="00097F5A" w:rsidRDefault="004468AC">
      <w:r>
        <w:rPr>
          <w:b/>
        </w:rPr>
        <w:t xml:space="preserve">M.2.3.3. </w:t>
      </w:r>
      <w:r>
        <w:t>Diseminarea in spațiul public a unor materiale informative cu principalele ramificații ale traseelor pacienților</w:t>
      </w:r>
      <w:r w:rsidR="00163B8F">
        <w:t>,</w:t>
      </w:r>
      <w:r>
        <w:t xml:space="preserve"> pe site-urile MS, societăți profesionale, asociații de pacienți, într-un limbaj accesibil</w:t>
      </w:r>
      <w:r w:rsidR="005A50E4">
        <w:t>;</w:t>
      </w:r>
    </w:p>
    <w:p w14:paraId="66A5D77C" w14:textId="04F7C431" w:rsidR="00097F5A" w:rsidRDefault="004468AC">
      <w:r>
        <w:rPr>
          <w:b/>
        </w:rPr>
        <w:t xml:space="preserve">M.2.3.4. </w:t>
      </w:r>
      <w:r>
        <w:t>Dezvoltarea unor indicatori de calitate ai serviciilor de sănătate în funcție de traseele pacienților (ex. dezvoltare mecanisme de analiză comparativă a activității furnizorilor)</w:t>
      </w:r>
      <w:r w:rsidR="005A50E4">
        <w:t>;</w:t>
      </w:r>
    </w:p>
    <w:p w14:paraId="66A5D77D" w14:textId="302E40ED" w:rsidR="00097F5A" w:rsidRDefault="004468AC">
      <w:r>
        <w:rPr>
          <w:b/>
        </w:rPr>
        <w:t>M.2.3.5.</w:t>
      </w:r>
      <w:r>
        <w:t xml:space="preserve"> Evaluarea tehnologiilor medicale cost-eficiente din pachetele de servicii, precum și a celor emergente (inovative)</w:t>
      </w:r>
      <w:r w:rsidR="005A50E4">
        <w:t>;</w:t>
      </w:r>
    </w:p>
    <w:p w14:paraId="66A5D77E" w14:textId="797D959E" w:rsidR="00097F5A" w:rsidRDefault="004468AC">
      <w:r>
        <w:rPr>
          <w:b/>
        </w:rPr>
        <w:t>M.2.3.6.</w:t>
      </w:r>
      <w:r>
        <w:t xml:space="preserve"> Evaluarea eficacității în lumea reală ("effectiveness") a programelor naționale de sănătate curative</w:t>
      </w:r>
      <w:r w:rsidR="005A50E4">
        <w:t>;</w:t>
      </w:r>
    </w:p>
    <w:p w14:paraId="66A5D780" w14:textId="50A17EE5" w:rsidR="00097F5A" w:rsidRDefault="004468AC">
      <w:r>
        <w:rPr>
          <w:b/>
        </w:rPr>
        <w:t>M.2.3.7.</w:t>
      </w:r>
      <w:r>
        <w:t xml:space="preserve"> Îmbunătățirea mecanismelor rambursare și contractare a medicamentelor inovative și a dispozitivelor medicale</w:t>
      </w:r>
      <w:r w:rsidR="005A50E4">
        <w:t>;</w:t>
      </w:r>
    </w:p>
    <w:p w14:paraId="66A5D781" w14:textId="71884CBE" w:rsidR="00097F5A" w:rsidRDefault="004468AC">
      <w:r>
        <w:rPr>
          <w:b/>
        </w:rPr>
        <w:t>M.2.3.8.</w:t>
      </w:r>
      <w:r>
        <w:t xml:space="preserve"> Asigurarea accesului universal la îngrijiri pentru bolile cardiovasculare și cerebrovasculare</w:t>
      </w:r>
      <w:r w:rsidR="00705890">
        <w:t>,</w:t>
      </w:r>
      <w:r>
        <w:t xml:space="preserve"> finanțate din fonduri publice</w:t>
      </w:r>
      <w:r w:rsidR="005A50E4">
        <w:t>;</w:t>
      </w:r>
    </w:p>
    <w:p w14:paraId="66A5D782" w14:textId="77777777" w:rsidR="00097F5A" w:rsidRDefault="004468AC">
      <w:pPr>
        <w:rPr>
          <w:b/>
        </w:rPr>
      </w:pPr>
      <w:r>
        <w:rPr>
          <w:b/>
        </w:rPr>
        <w:t>M.2.3.9.</w:t>
      </w:r>
      <w:r>
        <w:t xml:space="preserve"> Extinderea gamei de servicii de sănătate pentru bolile cardiovasculare și cerebrovasculare prin introducerea soluțiilor de telemedicină și cele inovative, inclusiv prin realitate vizuală și augumentată.</w:t>
      </w:r>
    </w:p>
    <w:p w14:paraId="66A5D783" w14:textId="77777777" w:rsidR="00097F5A" w:rsidRDefault="00097F5A">
      <w:pPr>
        <w:rPr>
          <w:b/>
        </w:rPr>
      </w:pPr>
    </w:p>
    <w:p w14:paraId="66A5D784" w14:textId="77777777" w:rsidR="00097F5A" w:rsidRDefault="004468AC">
      <w:pPr>
        <w:shd w:val="clear" w:color="auto" w:fill="C00000"/>
        <w:rPr>
          <w:b/>
          <w:i/>
        </w:rPr>
      </w:pPr>
      <w:r>
        <w:rPr>
          <w:b/>
          <w:i/>
        </w:rPr>
        <w:t>Indicatori:</w:t>
      </w:r>
    </w:p>
    <w:p w14:paraId="66A5D785" w14:textId="2C97D486" w:rsidR="00097F5A" w:rsidRDefault="004468AC">
      <w:r>
        <w:rPr>
          <w:b/>
        </w:rPr>
        <w:t>I.2.3.1.</w:t>
      </w:r>
      <w:r>
        <w:t> Numărul de ghiduri și protocoale clinice elaborate, adaptate, publicate și diseminate către profesioniștii din domeniul sănătății</w:t>
      </w:r>
      <w:r w:rsidR="005A50E4">
        <w:t>;</w:t>
      </w:r>
    </w:p>
    <w:p w14:paraId="66A5D786" w14:textId="57C0EAA6" w:rsidR="00097F5A" w:rsidRDefault="004468AC">
      <w:r>
        <w:rPr>
          <w:b/>
        </w:rPr>
        <w:t>I.2.3.2.</w:t>
      </w:r>
      <w:r>
        <w:t> Numărul de trasee ale pacienților elaborate sau actualizate pentru cele mai frecvente patologii cardiovasculare și cerebrovasculare</w:t>
      </w:r>
      <w:r w:rsidR="005A50E4">
        <w:t>;</w:t>
      </w:r>
    </w:p>
    <w:p w14:paraId="66A5D787" w14:textId="1EF6D792" w:rsidR="00097F5A" w:rsidRDefault="004468AC">
      <w:r>
        <w:rPr>
          <w:b/>
        </w:rPr>
        <w:t>I.2.3.3.</w:t>
      </w:r>
      <w:r>
        <w:t> Numărul de materiale informative publicate pe site-urile MS, societăți profesionale și asociații de pacienți, precum și numărul de vizualizări și distribuiri ale acestora</w:t>
      </w:r>
      <w:r w:rsidR="005A50E4">
        <w:t>;</w:t>
      </w:r>
    </w:p>
    <w:p w14:paraId="66A5D788" w14:textId="7EB8B9C7" w:rsidR="00097F5A" w:rsidRDefault="004468AC">
      <w:r>
        <w:rPr>
          <w:b/>
        </w:rPr>
        <w:t>I.2.3.4.</w:t>
      </w:r>
      <w:r>
        <w:t> Numărul de indicatori de calitate dezvoltați și implementați pentru evaluarea serviciilor de sănătate în funcție de traseele pacienților</w:t>
      </w:r>
      <w:r w:rsidR="005A50E4">
        <w:t>;</w:t>
      </w:r>
    </w:p>
    <w:p w14:paraId="66A5D789" w14:textId="0FBBFAE9" w:rsidR="00097F5A" w:rsidRDefault="004468AC">
      <w:r>
        <w:rPr>
          <w:b/>
        </w:rPr>
        <w:t>I.2.3.5. </w:t>
      </w:r>
      <w:r>
        <w:t>Numărul de tehnologii medicale evaluate și incluse/excluse din pachetele de servicii, precum și numărul de tehnologii inovative evaluate</w:t>
      </w:r>
      <w:r w:rsidR="005A50E4">
        <w:t>;</w:t>
      </w:r>
    </w:p>
    <w:p w14:paraId="66A5D78A" w14:textId="39957A9C" w:rsidR="00097F5A" w:rsidRDefault="004468AC">
      <w:r>
        <w:rPr>
          <w:b/>
        </w:rPr>
        <w:t>I.2.3.6.</w:t>
      </w:r>
      <w:r>
        <w:t> Numărul de programe naționale de sănătate curative evaluate și procentul de îmbunătățire a eficacității acestora în urma măsurilor de restructurare</w:t>
      </w:r>
      <w:r w:rsidR="005A50E4">
        <w:t>;</w:t>
      </w:r>
    </w:p>
    <w:p w14:paraId="66A5D78B" w14:textId="368D94D4" w:rsidR="00097F5A" w:rsidRDefault="004468AC">
      <w:r>
        <w:rPr>
          <w:b/>
        </w:rPr>
        <w:t>I.2.3.7.</w:t>
      </w:r>
      <w:r>
        <w:t> Numărul de medicamente inovative și dispozitive medicale noi rambursate și contractate</w:t>
      </w:r>
      <w:r w:rsidR="005A50E4">
        <w:t>;</w:t>
      </w:r>
    </w:p>
    <w:p w14:paraId="66A5D78C" w14:textId="709360E7" w:rsidR="00097F5A" w:rsidRDefault="004468AC">
      <w:r>
        <w:rPr>
          <w:b/>
        </w:rPr>
        <w:t>I.2.3.8. </w:t>
      </w:r>
      <w:r>
        <w:t>Procentul populației care are acces la îngrijiri pentru bolile cardiovasculare și cerebrovasculare</w:t>
      </w:r>
      <w:r w:rsidR="002D6B02">
        <w:t>,</w:t>
      </w:r>
      <w:r>
        <w:t xml:space="preserve"> finanțate din fonduri publice</w:t>
      </w:r>
      <w:r w:rsidR="005A50E4">
        <w:t>;</w:t>
      </w:r>
    </w:p>
    <w:p w14:paraId="66A5D78D" w14:textId="60F98097" w:rsidR="00097F5A" w:rsidRDefault="004468AC">
      <w:r>
        <w:rPr>
          <w:b/>
        </w:rPr>
        <w:t>I.2.3.9.</w:t>
      </w:r>
      <w:r>
        <w:t> Numărul de soluții de telemedicină și tehnologii inovative implementate în serviciile de sănătate pentru bolile cardiovasculare și cerebrovasculare</w:t>
      </w:r>
      <w:r w:rsidR="005A50E4">
        <w:t>;</w:t>
      </w:r>
    </w:p>
    <w:p w14:paraId="66A5D78E" w14:textId="77777777" w:rsidR="00097F5A" w:rsidRDefault="004468AC">
      <w:r>
        <w:rPr>
          <w:b/>
        </w:rPr>
        <w:t>I.2.3.10.</w:t>
      </w:r>
      <w:r>
        <w:t> Procentul de creștere a utilizării serviciilor de telemedicină și a tehnologiilor inovative în rândul pacienților cu boli cardiovasculare și cerebrovasculare.</w:t>
      </w:r>
    </w:p>
    <w:p w14:paraId="66A5D78F" w14:textId="77777777" w:rsidR="00097F5A" w:rsidRDefault="00097F5A"/>
    <w:p w14:paraId="66A5D790" w14:textId="77777777" w:rsidR="00097F5A" w:rsidRDefault="00097F5A"/>
    <w:p w14:paraId="66A5D791" w14:textId="77777777" w:rsidR="00097F5A" w:rsidRDefault="00097F5A"/>
    <w:p w14:paraId="66A5D792" w14:textId="77777777" w:rsidR="00097F5A" w:rsidRDefault="00097F5A"/>
    <w:p w14:paraId="66A5D793" w14:textId="77777777" w:rsidR="00097F5A" w:rsidRDefault="00097F5A"/>
    <w:p w14:paraId="66A5D794" w14:textId="77777777" w:rsidR="00097F5A" w:rsidRDefault="004468AC">
      <w:pPr>
        <w:pStyle w:val="Heading3"/>
      </w:pPr>
      <w:bookmarkStart w:id="83" w:name="_Toc179463666"/>
      <w:r>
        <w:t>O.S.2.4. Creșterea accesului și calității diagnosticării precoce a BCC</w:t>
      </w:r>
      <w:bookmarkEnd w:id="83"/>
    </w:p>
    <w:bookmarkStart w:id="84" w:name="_Toc179463667"/>
    <w:p w14:paraId="66A5D795" w14:textId="77777777" w:rsidR="00097F5A" w:rsidRDefault="004468AC">
      <w:pPr>
        <w:pStyle w:val="Heading3"/>
      </w:pPr>
      <w:r>
        <w:rPr>
          <w:noProof/>
          <w:lang w:val="en-US" w:eastAsia="en-US"/>
        </w:rPr>
        <mc:AlternateContent>
          <mc:Choice Requires="wps">
            <w:drawing>
              <wp:anchor distT="0" distB="0" distL="114300" distR="114300" simplePos="0" relativeHeight="251658257" behindDoc="0" locked="0" layoutInCell="1" hidden="0" allowOverlap="1" wp14:anchorId="66A5DAE5" wp14:editId="66A5DAE6">
                <wp:simplePos x="0" y="0"/>
                <wp:positionH relativeFrom="column">
                  <wp:posOffset>1</wp:posOffset>
                </wp:positionH>
                <wp:positionV relativeFrom="paragraph">
                  <wp:posOffset>12700</wp:posOffset>
                </wp:positionV>
                <wp:extent cx="0" cy="38100"/>
                <wp:effectExtent l="0" t="0" r="0" b="0"/>
                <wp:wrapNone/>
                <wp:docPr id="2055741526" name="Straight Arrow Connector 2055741526"/>
                <wp:cNvGraphicFramePr/>
                <a:graphic xmlns:a="http://schemas.openxmlformats.org/drawingml/2006/main">
                  <a:graphicData uri="http://schemas.microsoft.com/office/word/2010/wordprocessingShape">
                    <wps:wsp>
                      <wps:cNvCnPr/>
                      <wps:spPr>
                        <a:xfrm>
                          <a:off x="2485666" y="3780000"/>
                          <a:ext cx="5720668" cy="0"/>
                        </a:xfrm>
                        <a:prstGeom prst="straightConnector1">
                          <a:avLst/>
                        </a:prstGeom>
                        <a:noFill/>
                        <a:ln w="38100" cap="flat" cmpd="sng">
                          <a:solidFill>
                            <a:srgbClr val="1F3864"/>
                          </a:solidFill>
                          <a:prstDash val="solid"/>
                          <a:miter lim="800000"/>
                          <a:headEnd type="none" w="sm" len="sm"/>
                          <a:tailEnd type="none" w="sm" len="sm"/>
                        </a:ln>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11D9BE" id="Straight Arrow Connector 2055741526" o:spid="_x0000_s1026" type="#_x0000_t32" style="position:absolute;margin-left:0;margin-top:1pt;width:0;height:3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" strokecolor="#1f3864" strokeweight="3pt">
                <v:stroke startarrowwidth="narrow" startarrowlength="short" endarrowwidth="narrow" endarrowlength="short" joinstyle="miter"/>
              </v:shape>
            </w:pict>
          </mc:Fallback>
        </mc:AlternateContent>
      </w:r>
      <w:bookmarkEnd w:id="84"/>
    </w:p>
    <w:p w14:paraId="66A5D796" w14:textId="77777777" w:rsidR="00097F5A" w:rsidRDefault="004468AC">
      <w:pPr>
        <w:shd w:val="clear" w:color="auto" w:fill="1F3864"/>
        <w:rPr>
          <w:b/>
          <w:i/>
        </w:rPr>
      </w:pPr>
      <w:bookmarkStart w:id="85" w:name="_heading=h.48pi1tg" w:colFirst="0" w:colLast="0"/>
      <w:bookmarkEnd w:id="85"/>
      <w:r>
        <w:rPr>
          <w:b/>
          <w:i/>
        </w:rPr>
        <w:t>Măsuri:</w:t>
      </w:r>
    </w:p>
    <w:p w14:paraId="66A5D797" w14:textId="79F840E5" w:rsidR="00097F5A" w:rsidRDefault="004468AC">
      <w:pPr>
        <w:rPr>
          <w:i/>
        </w:rPr>
      </w:pPr>
      <w:r>
        <w:rPr>
          <w:b/>
        </w:rPr>
        <w:t>M.</w:t>
      </w:r>
      <w:r w:rsidR="007D3D79">
        <w:rPr>
          <w:b/>
        </w:rPr>
        <w:t>2</w:t>
      </w:r>
      <w:r>
        <w:rPr>
          <w:b/>
        </w:rPr>
        <w:t>.</w:t>
      </w:r>
      <w:r w:rsidR="007D3D79">
        <w:rPr>
          <w:b/>
        </w:rPr>
        <w:t>4</w:t>
      </w:r>
      <w:r>
        <w:rPr>
          <w:b/>
        </w:rPr>
        <w:t xml:space="preserve">.1. </w:t>
      </w:r>
      <w:r>
        <w:t>Creșterea capacității de diagnostic si asigurarea resurselor necesare din punct de vedere al numărului de specialiști, disponibilitatea geografică, competențe și expertiză, ca și a aparaturii necesare</w:t>
      </w:r>
      <w:r w:rsidR="005A50E4">
        <w:t>;</w:t>
      </w:r>
    </w:p>
    <w:p w14:paraId="66A5D798" w14:textId="2B1DDD53" w:rsidR="00097F5A" w:rsidRPr="00413166" w:rsidRDefault="004468AC">
      <w:pPr>
        <w:rPr>
          <w:color w:val="000000" w:themeColor="text1"/>
        </w:rPr>
      </w:pPr>
      <w:r>
        <w:rPr>
          <w:b/>
        </w:rPr>
        <w:t>M.</w:t>
      </w:r>
      <w:r w:rsidR="007D3D79">
        <w:rPr>
          <w:b/>
        </w:rPr>
        <w:t>2</w:t>
      </w:r>
      <w:r>
        <w:rPr>
          <w:b/>
        </w:rPr>
        <w:t>.</w:t>
      </w:r>
      <w:r w:rsidR="007D3D79">
        <w:rPr>
          <w:b/>
        </w:rPr>
        <w:t>4</w:t>
      </w:r>
      <w:r>
        <w:rPr>
          <w:b/>
        </w:rPr>
        <w:t xml:space="preserve">.2. </w:t>
      </w:r>
      <w:r>
        <w:t xml:space="preserve">Definirea testelor de screening, diagnostic și de monitorizare (biomarkeri) </w:t>
      </w:r>
      <w:r w:rsidR="003225CF">
        <w:t>de baza</w:t>
      </w:r>
      <w:r w:rsidR="00F75C88">
        <w:t>, precum</w:t>
      </w:r>
      <w:r w:rsidR="003225CF">
        <w:t xml:space="preserve"> </w:t>
      </w:r>
      <w:r>
        <w:t xml:space="preserve">și extinderea serviciilor rambursate </w:t>
      </w:r>
      <w:r w:rsidRPr="00413166">
        <w:rPr>
          <w:color w:val="000000" w:themeColor="text1"/>
        </w:rPr>
        <w:t xml:space="preserve">pentru </w:t>
      </w:r>
      <w:r w:rsidR="00F75C88" w:rsidRPr="00413166">
        <w:rPr>
          <w:color w:val="000000" w:themeColor="text1"/>
        </w:rPr>
        <w:t xml:space="preserve">bolile </w:t>
      </w:r>
      <w:r w:rsidRPr="00413166">
        <w:rPr>
          <w:color w:val="000000" w:themeColor="text1"/>
        </w:rPr>
        <w:t>cardiovasculare și cerebrovasculare, în concordanță cu recomandările la nivel European (inclusiv cele cu substrat genetic)</w:t>
      </w:r>
      <w:r w:rsidR="005A50E4" w:rsidRPr="00413166">
        <w:rPr>
          <w:color w:val="000000" w:themeColor="text1"/>
        </w:rPr>
        <w:t>;</w:t>
      </w:r>
    </w:p>
    <w:p w14:paraId="66A5D799" w14:textId="01D2CF88" w:rsidR="00097F5A" w:rsidRDefault="004468AC">
      <w:pPr>
        <w:rPr>
          <w:i/>
        </w:rPr>
      </w:pPr>
      <w:r w:rsidRPr="00413166">
        <w:rPr>
          <w:b/>
          <w:color w:val="000000" w:themeColor="text1"/>
        </w:rPr>
        <w:t>M.</w:t>
      </w:r>
      <w:r w:rsidR="007D3D79" w:rsidRPr="00413166">
        <w:rPr>
          <w:b/>
          <w:color w:val="000000" w:themeColor="text1"/>
        </w:rPr>
        <w:t>2</w:t>
      </w:r>
      <w:r w:rsidRPr="00413166">
        <w:rPr>
          <w:b/>
          <w:color w:val="000000" w:themeColor="text1"/>
        </w:rPr>
        <w:t>.</w:t>
      </w:r>
      <w:r w:rsidR="007D3D79" w:rsidRPr="00413166">
        <w:rPr>
          <w:b/>
          <w:color w:val="000000" w:themeColor="text1"/>
        </w:rPr>
        <w:t>4</w:t>
      </w:r>
      <w:r w:rsidRPr="00413166">
        <w:rPr>
          <w:b/>
          <w:color w:val="000000" w:themeColor="text1"/>
        </w:rPr>
        <w:t xml:space="preserve">.3. </w:t>
      </w:r>
      <w:r w:rsidRPr="00413166">
        <w:rPr>
          <w:color w:val="000000" w:themeColor="text1"/>
        </w:rPr>
        <w:t>Utilizarea instrumentelor digitale (</w:t>
      </w:r>
      <w:r w:rsidR="00F75C88" w:rsidRPr="00413166">
        <w:rPr>
          <w:color w:val="000000" w:themeColor="text1"/>
        </w:rPr>
        <w:t xml:space="preserve">de </w:t>
      </w:r>
      <w:r w:rsidRPr="00413166">
        <w:rPr>
          <w:color w:val="000000" w:themeColor="text1"/>
        </w:rPr>
        <w:t>ex. transmiterea la distanță a rezultatelor investigațiilor, teleradiologie) acolo unde este necesar</w:t>
      </w:r>
      <w:r w:rsidR="00586F32" w:rsidRPr="00413166">
        <w:rPr>
          <w:color w:val="000000" w:themeColor="text1"/>
        </w:rPr>
        <w:t>, precum</w:t>
      </w:r>
      <w:r w:rsidRPr="00413166">
        <w:rPr>
          <w:color w:val="000000" w:themeColor="text1"/>
        </w:rPr>
        <w:t xml:space="preserve"> și pentru a crește capacitatea de diagnosticare și acuratețea diagnosticului și</w:t>
      </w:r>
      <w:r w:rsidR="00586F32" w:rsidRPr="00413166">
        <w:rPr>
          <w:color w:val="000000" w:themeColor="text1"/>
        </w:rPr>
        <w:t>, tot</w:t>
      </w:r>
      <w:r w:rsidR="00DF6182" w:rsidRPr="00413166">
        <w:rPr>
          <w:color w:val="000000" w:themeColor="text1"/>
        </w:rPr>
        <w:t>odat</w:t>
      </w:r>
      <w:r w:rsidR="00385430" w:rsidRPr="00413166">
        <w:rPr>
          <w:color w:val="000000" w:themeColor="text1"/>
        </w:rPr>
        <w:t>ă</w:t>
      </w:r>
      <w:r w:rsidR="00DF6182" w:rsidRPr="00413166">
        <w:rPr>
          <w:color w:val="000000" w:themeColor="text1"/>
        </w:rPr>
        <w:t>,</w:t>
      </w:r>
      <w:r w:rsidRPr="00413166">
        <w:rPr>
          <w:color w:val="000000" w:themeColor="text1"/>
        </w:rPr>
        <w:t xml:space="preserve"> extinderea </w:t>
      </w:r>
      <w:r>
        <w:t>rambursării unor servicii medicale la distanță</w:t>
      </w:r>
      <w:r>
        <w:rPr>
          <w:i/>
        </w:rPr>
        <w:t>.</w:t>
      </w:r>
    </w:p>
    <w:p w14:paraId="66A5D79A" w14:textId="77777777" w:rsidR="00097F5A" w:rsidRDefault="00097F5A"/>
    <w:p w14:paraId="66A5D79B" w14:textId="77777777" w:rsidR="00097F5A" w:rsidRDefault="004468AC">
      <w:pPr>
        <w:shd w:val="clear" w:color="auto" w:fill="C00000"/>
        <w:rPr>
          <w:b/>
          <w:i/>
        </w:rPr>
      </w:pPr>
      <w:r>
        <w:rPr>
          <w:b/>
          <w:i/>
        </w:rPr>
        <w:t>Indicatori:</w:t>
      </w:r>
    </w:p>
    <w:p w14:paraId="66A5D79C" w14:textId="05628FAD" w:rsidR="00097F5A" w:rsidRDefault="004468AC">
      <w:r>
        <w:rPr>
          <w:b/>
        </w:rPr>
        <w:t>I.</w:t>
      </w:r>
      <w:r w:rsidR="0001261B">
        <w:rPr>
          <w:b/>
        </w:rPr>
        <w:t>2</w:t>
      </w:r>
      <w:r>
        <w:rPr>
          <w:b/>
        </w:rPr>
        <w:t>.</w:t>
      </w:r>
      <w:r w:rsidR="0001261B">
        <w:rPr>
          <w:b/>
        </w:rPr>
        <w:t>4.1</w:t>
      </w:r>
      <w:r>
        <w:rPr>
          <w:b/>
        </w:rPr>
        <w:t xml:space="preserve">. </w:t>
      </w:r>
      <w:r>
        <w:t xml:space="preserve">Lista testelor </w:t>
      </w:r>
      <w:r w:rsidR="005D578D">
        <w:t xml:space="preserve">de screening, </w:t>
      </w:r>
      <w:r>
        <w:t>diagnostice, și de monitorizare</w:t>
      </w:r>
      <w:r w:rsidR="005A50E4">
        <w:t>;</w:t>
      </w:r>
    </w:p>
    <w:p w14:paraId="66A5D79D" w14:textId="6FEF2A8B" w:rsidR="00097F5A" w:rsidRDefault="004468AC">
      <w:r>
        <w:rPr>
          <w:b/>
        </w:rPr>
        <w:t>I</w:t>
      </w:r>
      <w:r w:rsidR="0001261B">
        <w:rPr>
          <w:b/>
        </w:rPr>
        <w:t>.2</w:t>
      </w:r>
      <w:r>
        <w:rPr>
          <w:b/>
        </w:rPr>
        <w:t>.</w:t>
      </w:r>
      <w:r w:rsidR="0001261B">
        <w:rPr>
          <w:b/>
        </w:rPr>
        <w:t>4</w:t>
      </w:r>
      <w:r>
        <w:rPr>
          <w:b/>
        </w:rPr>
        <w:t xml:space="preserve">.2. </w:t>
      </w:r>
      <w:r>
        <w:t>Numărul de servicii noi realizate prin intermediul instrumentelor digitale rambursate</w:t>
      </w:r>
      <w:r w:rsidR="005A50E4">
        <w:t>;</w:t>
      </w:r>
    </w:p>
    <w:p w14:paraId="66A5D79E" w14:textId="5D83B88B" w:rsidR="00097F5A" w:rsidRDefault="004468AC">
      <w:r>
        <w:rPr>
          <w:b/>
        </w:rPr>
        <w:t>I</w:t>
      </w:r>
      <w:r w:rsidR="0001261B">
        <w:rPr>
          <w:b/>
        </w:rPr>
        <w:t>.2</w:t>
      </w:r>
      <w:r>
        <w:rPr>
          <w:b/>
        </w:rPr>
        <w:t>.</w:t>
      </w:r>
      <w:r w:rsidR="0001261B">
        <w:rPr>
          <w:b/>
        </w:rPr>
        <w:t>4</w:t>
      </w:r>
      <w:r>
        <w:rPr>
          <w:b/>
        </w:rPr>
        <w:t xml:space="preserve">.3. </w:t>
      </w:r>
      <w:r>
        <w:t>Creșterea cu cel puțin 10% a capacității de diagnostic precoce.</w:t>
      </w:r>
    </w:p>
    <w:p w14:paraId="66A5D79F" w14:textId="77777777" w:rsidR="00097F5A" w:rsidRDefault="00097F5A">
      <w:pPr>
        <w:pStyle w:val="Heading3"/>
      </w:pPr>
    </w:p>
    <w:p w14:paraId="66A5D7A0" w14:textId="77777777" w:rsidR="00097F5A" w:rsidRDefault="004468AC">
      <w:pPr>
        <w:pStyle w:val="Heading3"/>
      </w:pPr>
      <w:bookmarkStart w:id="86" w:name="_Toc179463668"/>
      <w:r>
        <w:t>O.S.2.5. Îmbunătățirea managementul de caz al pacientului cu BCC, cu implicarea medicinei primare</w:t>
      </w:r>
      <w:bookmarkEnd w:id="86"/>
    </w:p>
    <w:bookmarkStart w:id="87" w:name="_Toc179463669"/>
    <w:p w14:paraId="66A5D7A1" w14:textId="77777777" w:rsidR="00097F5A" w:rsidRDefault="004468AC">
      <w:pPr>
        <w:pStyle w:val="Heading3"/>
      </w:pPr>
      <w:r>
        <w:rPr>
          <w:noProof/>
          <w:lang w:val="en-US" w:eastAsia="en-US"/>
        </w:rPr>
        <mc:AlternateContent>
          <mc:Choice Requires="wps">
            <w:drawing>
              <wp:anchor distT="0" distB="0" distL="114300" distR="114300" simplePos="0" relativeHeight="251658258" behindDoc="0" locked="0" layoutInCell="1" hidden="0" allowOverlap="1" wp14:anchorId="66A5DAE7" wp14:editId="66A5DAE8">
                <wp:simplePos x="0" y="0"/>
                <wp:positionH relativeFrom="column">
                  <wp:posOffset>1</wp:posOffset>
                </wp:positionH>
                <wp:positionV relativeFrom="paragraph">
                  <wp:posOffset>12700</wp:posOffset>
                </wp:positionV>
                <wp:extent cx="0" cy="38100"/>
                <wp:effectExtent l="0" t="0" r="0" b="0"/>
                <wp:wrapNone/>
                <wp:docPr id="2055741543" name="Straight Arrow Connector 2055741543"/>
                <wp:cNvGraphicFramePr/>
                <a:graphic xmlns:a="http://schemas.openxmlformats.org/drawingml/2006/main">
                  <a:graphicData uri="http://schemas.microsoft.com/office/word/2010/wordprocessingShape">
                    <wps:wsp>
                      <wps:cNvCnPr/>
                      <wps:spPr>
                        <a:xfrm>
                          <a:off x="2485666" y="3780000"/>
                          <a:ext cx="5720668" cy="0"/>
                        </a:xfrm>
                        <a:prstGeom prst="straightConnector1">
                          <a:avLst/>
                        </a:prstGeom>
                        <a:noFill/>
                        <a:ln w="38100" cap="flat" cmpd="sng">
                          <a:solidFill>
                            <a:srgbClr val="1F3864"/>
                          </a:solidFill>
                          <a:prstDash val="solid"/>
                          <a:miter lim="800000"/>
                          <a:headEnd type="none" w="sm" len="sm"/>
                          <a:tailEnd type="none" w="sm" len="sm"/>
                        </a:ln>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FC136A" id="Straight Arrow Connector 2055741543" o:spid="_x0000_s1026" type="#_x0000_t32" style="position:absolute;margin-left:0;margin-top:1pt;width:0;height:3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" strokecolor="#1f3864" strokeweight="3pt">
                <v:stroke startarrowwidth="narrow" startarrowlength="short" endarrowwidth="narrow" endarrowlength="short" joinstyle="miter"/>
              </v:shape>
            </w:pict>
          </mc:Fallback>
        </mc:AlternateContent>
      </w:r>
      <w:bookmarkEnd w:id="87"/>
    </w:p>
    <w:p w14:paraId="66A5D7A2" w14:textId="77777777" w:rsidR="00097F5A" w:rsidRDefault="004468AC">
      <w:pPr>
        <w:shd w:val="clear" w:color="auto" w:fill="1F3864"/>
        <w:rPr>
          <w:b/>
          <w:i/>
        </w:rPr>
      </w:pPr>
      <w:r>
        <w:rPr>
          <w:b/>
          <w:i/>
        </w:rPr>
        <w:t>Măsuri:</w:t>
      </w:r>
    </w:p>
    <w:p w14:paraId="66A5D7A3" w14:textId="206C820F" w:rsidR="00097F5A" w:rsidRDefault="004468AC">
      <w:r>
        <w:rPr>
          <w:b/>
        </w:rPr>
        <w:t>M.2.</w:t>
      </w:r>
      <w:r w:rsidR="009D3800">
        <w:rPr>
          <w:b/>
        </w:rPr>
        <w:t>5</w:t>
      </w:r>
      <w:r>
        <w:rPr>
          <w:b/>
        </w:rPr>
        <w:t>.1.</w:t>
      </w:r>
      <w:r>
        <w:t xml:space="preserve"> Implementarea și extinderea utilizării telemedicinei în monitorizarea și gestionarea pacienților cronici </w:t>
      </w:r>
      <w:r w:rsidR="00C34FEF">
        <w:t>cu BCC</w:t>
      </w:r>
      <w:r>
        <w:t>, prin dezvoltarea de platforme online securizate și instruirea personalului medical în utilizarea acestora</w:t>
      </w:r>
      <w:r w:rsidR="005A50E4">
        <w:t>;</w:t>
      </w:r>
    </w:p>
    <w:p w14:paraId="66A5D7A4" w14:textId="7EBD6F78" w:rsidR="00097F5A" w:rsidRDefault="004468AC">
      <w:r>
        <w:rPr>
          <w:b/>
        </w:rPr>
        <w:t>M.2.</w:t>
      </w:r>
      <w:r w:rsidR="009D3800">
        <w:rPr>
          <w:b/>
        </w:rPr>
        <w:t>5</w:t>
      </w:r>
      <w:r>
        <w:rPr>
          <w:b/>
        </w:rPr>
        <w:t>.2.</w:t>
      </w:r>
      <w:r>
        <w:t xml:space="preserve"> Consolidarea colaborării cu rețeaua de medicină de familie, prin organizarea de cursuri de formare continuă pentru medicii de familie în managementul </w:t>
      </w:r>
      <w:r w:rsidR="00A468D0">
        <w:t>BCC</w:t>
      </w:r>
      <w:r>
        <w:t xml:space="preserve"> cronice</w:t>
      </w:r>
      <w:r w:rsidR="00A468D0">
        <w:t>, precum</w:t>
      </w:r>
      <w:r>
        <w:t xml:space="preserve"> și prin stabilirea unor protocoale de comunicare și trimitere a pacienților către specialiști</w:t>
      </w:r>
      <w:r w:rsidR="005A50E4">
        <w:t>;</w:t>
      </w:r>
    </w:p>
    <w:p w14:paraId="66A5D7A5" w14:textId="1A64077C" w:rsidR="00097F5A" w:rsidRDefault="004468AC">
      <w:r>
        <w:rPr>
          <w:b/>
        </w:rPr>
        <w:t>M.2.</w:t>
      </w:r>
      <w:r w:rsidR="009D3800">
        <w:rPr>
          <w:b/>
        </w:rPr>
        <w:t>5</w:t>
      </w:r>
      <w:r>
        <w:rPr>
          <w:b/>
        </w:rPr>
        <w:t>.3.</w:t>
      </w:r>
      <w:r>
        <w:t xml:space="preserve"> Dezvoltarea unui program național de formare a asistenților medicali specializați în </w:t>
      </w:r>
      <w:r w:rsidR="00A468D0">
        <w:t>BCC</w:t>
      </w:r>
      <w:r>
        <w:t xml:space="preserve"> cronice, care să includă module teoretice și practice privind monitorizarea pacienților, educația terapeutică, administrarea tratamentului și gestionarea urgențelor cardiovasculare</w:t>
      </w:r>
      <w:r w:rsidR="005A50E4">
        <w:t>;</w:t>
      </w:r>
    </w:p>
    <w:p w14:paraId="66A5D7A6" w14:textId="42384711" w:rsidR="00097F5A" w:rsidRDefault="004468AC">
      <w:r>
        <w:rPr>
          <w:b/>
        </w:rPr>
        <w:t>M.2.</w:t>
      </w:r>
      <w:r w:rsidR="009D3800">
        <w:rPr>
          <w:b/>
        </w:rPr>
        <w:t>5</w:t>
      </w:r>
      <w:r>
        <w:rPr>
          <w:b/>
        </w:rPr>
        <w:t>.4.</w:t>
      </w:r>
      <w:r>
        <w:t> Crearea de centre comunitare de îngrijire a pacienților</w:t>
      </w:r>
      <w:r w:rsidR="00A468D0">
        <w:t xml:space="preserve"> cu BCC</w:t>
      </w:r>
      <w:r>
        <w:t xml:space="preserve"> cronic</w:t>
      </w:r>
      <w:r w:rsidR="00B23806">
        <w:t>e</w:t>
      </w:r>
      <w:r>
        <w:t>, dotate cu echipamente medicale necesare și personal specializat, pentru a oferi servicii de monitorizare, educație și consiliere pacienților în apropierea locuinței acestora</w:t>
      </w:r>
      <w:r w:rsidR="005A50E4">
        <w:t>;</w:t>
      </w:r>
    </w:p>
    <w:p w14:paraId="66A5D7A7" w14:textId="3B532469" w:rsidR="00097F5A" w:rsidRDefault="004468AC">
      <w:r>
        <w:rPr>
          <w:b/>
        </w:rPr>
        <w:t>M.2.</w:t>
      </w:r>
      <w:r w:rsidR="009D3800">
        <w:rPr>
          <w:b/>
        </w:rPr>
        <w:t>5</w:t>
      </w:r>
      <w:r>
        <w:rPr>
          <w:b/>
        </w:rPr>
        <w:t>.5. </w:t>
      </w:r>
      <w:r>
        <w:t xml:space="preserve">Dezvoltarea de aplicații mobile și platforme online pentru pacienții </w:t>
      </w:r>
      <w:r w:rsidR="00B23806">
        <w:t xml:space="preserve">cu BCC </w:t>
      </w:r>
      <w:r>
        <w:t>cronic</w:t>
      </w:r>
      <w:r w:rsidR="00B23806">
        <w:t>e</w:t>
      </w:r>
      <w:r>
        <w:t>, care să ofere informații despre boală, tratament, stil de viață sănătos și să permită monitorizarea parametrilor de sănătate și comunicarea cu medicul curant.</w:t>
      </w:r>
    </w:p>
    <w:p w14:paraId="66A5D7A8" w14:textId="77777777" w:rsidR="00097F5A" w:rsidRDefault="00097F5A"/>
    <w:p w14:paraId="66A5D7A9" w14:textId="77777777" w:rsidR="00097F5A" w:rsidRDefault="004468AC">
      <w:pPr>
        <w:shd w:val="clear" w:color="auto" w:fill="C00000"/>
        <w:rPr>
          <w:b/>
          <w:i/>
        </w:rPr>
      </w:pPr>
      <w:r>
        <w:rPr>
          <w:b/>
          <w:i/>
        </w:rPr>
        <w:t>Indicatori:</w:t>
      </w:r>
    </w:p>
    <w:p w14:paraId="66A5D7AA" w14:textId="11652CDB" w:rsidR="00097F5A" w:rsidRDefault="004468AC">
      <w:r>
        <w:rPr>
          <w:b/>
        </w:rPr>
        <w:t>I.2.</w:t>
      </w:r>
      <w:r w:rsidR="00446F45">
        <w:rPr>
          <w:b/>
        </w:rPr>
        <w:t>5</w:t>
      </w:r>
      <w:r>
        <w:rPr>
          <w:b/>
        </w:rPr>
        <w:t>.1.</w:t>
      </w:r>
      <w:r>
        <w:t xml:space="preserve"> Creșterea cu </w:t>
      </w:r>
      <w:r w:rsidR="00D22CA9">
        <w:t>20</w:t>
      </w:r>
      <w:r>
        <w:t xml:space="preserve">% a numărului de pacienți </w:t>
      </w:r>
      <w:r w:rsidR="00DA4425">
        <w:t xml:space="preserve">cu BCC </w:t>
      </w:r>
      <w:r>
        <w:t>cronic</w:t>
      </w:r>
      <w:r w:rsidR="00DA4425">
        <w:t>e</w:t>
      </w:r>
      <w:r>
        <w:t xml:space="preserve"> înrolați în programe de telemedicină în următorii </w:t>
      </w:r>
      <w:r w:rsidR="007B3D7E">
        <w:t>5</w:t>
      </w:r>
      <w:r>
        <w:t xml:space="preserve"> ani</w:t>
      </w:r>
      <w:r w:rsidR="005A50E4">
        <w:t>;</w:t>
      </w:r>
    </w:p>
    <w:p w14:paraId="66A5D7AB" w14:textId="52514C9B" w:rsidR="00097F5A" w:rsidRDefault="004468AC">
      <w:r>
        <w:rPr>
          <w:b/>
        </w:rPr>
        <w:t>I.2.</w:t>
      </w:r>
      <w:r w:rsidR="00446F45">
        <w:rPr>
          <w:b/>
        </w:rPr>
        <w:t>5</w:t>
      </w:r>
      <w:r>
        <w:rPr>
          <w:b/>
        </w:rPr>
        <w:t>.2.</w:t>
      </w:r>
      <w:r>
        <w:t xml:space="preserve"> Creșterea cu </w:t>
      </w:r>
      <w:r w:rsidR="00D22CA9">
        <w:t>25</w:t>
      </w:r>
      <w:r>
        <w:t xml:space="preserve">% a numărului de medici de familie care participă la cursuri de formare continuă în managementul </w:t>
      </w:r>
      <w:r w:rsidR="00DA4425">
        <w:t>BCC</w:t>
      </w:r>
      <w:r>
        <w:t xml:space="preserve"> cronice</w:t>
      </w:r>
      <w:r w:rsidR="00D22CA9">
        <w:t xml:space="preserve">, in </w:t>
      </w:r>
      <w:r w:rsidR="00BA0C4C">
        <w:t>următorii</w:t>
      </w:r>
      <w:r w:rsidR="00D22CA9">
        <w:t xml:space="preserve"> 5 ani</w:t>
      </w:r>
      <w:r w:rsidR="005A50E4">
        <w:t>;</w:t>
      </w:r>
    </w:p>
    <w:p w14:paraId="66A5D7AC" w14:textId="1D3BA705" w:rsidR="00097F5A" w:rsidRDefault="004468AC">
      <w:r>
        <w:rPr>
          <w:b/>
        </w:rPr>
        <w:t>I.2.</w:t>
      </w:r>
      <w:r w:rsidR="00446F45">
        <w:rPr>
          <w:b/>
        </w:rPr>
        <w:t>5</w:t>
      </w:r>
      <w:r>
        <w:rPr>
          <w:b/>
        </w:rPr>
        <w:t>.3.</w:t>
      </w:r>
      <w:r>
        <w:t xml:space="preserve"> Formare a 500 de asistenți medicali specializați în </w:t>
      </w:r>
      <w:r w:rsidR="007B3D7E">
        <w:t>BCC</w:t>
      </w:r>
      <w:r>
        <w:t xml:space="preserve"> cronice</w:t>
      </w:r>
      <w:r w:rsidR="00E529C7">
        <w:t>,</w:t>
      </w:r>
      <w:r>
        <w:t xml:space="preserve"> în următorii </w:t>
      </w:r>
      <w:r w:rsidR="00D22CA9">
        <w:t>5</w:t>
      </w:r>
      <w:r>
        <w:t xml:space="preserve"> ani</w:t>
      </w:r>
      <w:r w:rsidR="005A50E4">
        <w:t>;</w:t>
      </w:r>
    </w:p>
    <w:p w14:paraId="66A5D7AD" w14:textId="294DA238" w:rsidR="00097F5A" w:rsidRDefault="004468AC">
      <w:r>
        <w:rPr>
          <w:b/>
        </w:rPr>
        <w:t>I.2.</w:t>
      </w:r>
      <w:r w:rsidR="00446F45">
        <w:rPr>
          <w:b/>
        </w:rPr>
        <w:t>5</w:t>
      </w:r>
      <w:r>
        <w:rPr>
          <w:b/>
        </w:rPr>
        <w:t>.4.</w:t>
      </w:r>
      <w:r>
        <w:t> Înființarea a 20 de centre comunitare de îngrijire a pacienților</w:t>
      </w:r>
      <w:r w:rsidR="007B3D7E">
        <w:t xml:space="preserve"> cu BCC</w:t>
      </w:r>
      <w:r>
        <w:t xml:space="preserve"> cronic</w:t>
      </w:r>
      <w:r w:rsidR="007B3D7E">
        <w:t>e</w:t>
      </w:r>
      <w:r w:rsidR="00E529C7">
        <w:t>,</w:t>
      </w:r>
      <w:r>
        <w:t xml:space="preserve"> în următorii 5 ani</w:t>
      </w:r>
      <w:r w:rsidR="005A50E4">
        <w:t>;</w:t>
      </w:r>
    </w:p>
    <w:p w14:paraId="66A5D7AE" w14:textId="7C411794" w:rsidR="00097F5A" w:rsidRDefault="004468AC">
      <w:r>
        <w:rPr>
          <w:b/>
        </w:rPr>
        <w:t>I.2.</w:t>
      </w:r>
      <w:r w:rsidR="00446F45">
        <w:rPr>
          <w:b/>
        </w:rPr>
        <w:t>5</w:t>
      </w:r>
      <w:r>
        <w:rPr>
          <w:b/>
        </w:rPr>
        <w:t>.5.</w:t>
      </w:r>
      <w:r>
        <w:t xml:space="preserve"> Dezvoltarea a cel puțin 2 aplicații mobile și platforme online pentru pacienții </w:t>
      </w:r>
      <w:r w:rsidR="00E529C7">
        <w:t xml:space="preserve">cu BCC </w:t>
      </w:r>
      <w:r>
        <w:t>cronic</w:t>
      </w:r>
      <w:r w:rsidR="00E529C7">
        <w:t>e</w:t>
      </w:r>
      <w:r>
        <w:t>, cu o rată de utilizare de cel puțin 20% în rândul pacienților</w:t>
      </w:r>
      <w:r w:rsidR="005A50E4">
        <w:t>;</w:t>
      </w:r>
    </w:p>
    <w:p w14:paraId="66A5D7AF" w14:textId="5E22E89B" w:rsidR="00097F5A" w:rsidRDefault="004468AC">
      <w:r>
        <w:rPr>
          <w:b/>
        </w:rPr>
        <w:t>I.2.</w:t>
      </w:r>
      <w:r w:rsidR="00446F45">
        <w:rPr>
          <w:b/>
        </w:rPr>
        <w:t>5</w:t>
      </w:r>
      <w:r>
        <w:rPr>
          <w:b/>
        </w:rPr>
        <w:t>.6.</w:t>
      </w:r>
      <w:r>
        <w:t xml:space="preserve"> Reducerea cu 10% a ratei de spitalizare și a utilizării serviciilor de urgență pentru pacienții </w:t>
      </w:r>
      <w:r w:rsidR="00E529C7">
        <w:t xml:space="preserve">cu BCC </w:t>
      </w:r>
      <w:r>
        <w:t>cronic</w:t>
      </w:r>
      <w:r w:rsidR="00E529C7">
        <w:t>e</w:t>
      </w:r>
      <w:r>
        <w:t xml:space="preserve"> înrolați în rețeaua de îngrijire în afara spitalului</w:t>
      </w:r>
      <w:r w:rsidR="005A50E4">
        <w:t>;</w:t>
      </w:r>
    </w:p>
    <w:p w14:paraId="66A5D7B0" w14:textId="7C427A44" w:rsidR="00097F5A" w:rsidRDefault="004468AC">
      <w:r>
        <w:rPr>
          <w:b/>
        </w:rPr>
        <w:lastRenderedPageBreak/>
        <w:t>I.2.</w:t>
      </w:r>
      <w:r w:rsidR="00446F45">
        <w:rPr>
          <w:b/>
        </w:rPr>
        <w:t>5</w:t>
      </w:r>
      <w:r>
        <w:rPr>
          <w:b/>
        </w:rPr>
        <w:t>.7.</w:t>
      </w:r>
      <w:r>
        <w:t> Creșterea cu 15% a gradului de satisfacție a pacienților și a familiilor cu privire la serviciile de îngrijire în afara spitalului.</w:t>
      </w:r>
    </w:p>
    <w:p w14:paraId="66A5D7B1" w14:textId="77777777" w:rsidR="00097F5A" w:rsidRDefault="004468AC">
      <w:pPr>
        <w:spacing w:line="240" w:lineRule="auto"/>
        <w:jc w:val="left"/>
        <w:rPr>
          <w:b/>
          <w:color w:val="C00000"/>
          <w:sz w:val="24"/>
          <w:szCs w:val="24"/>
        </w:rPr>
      </w:pPr>
      <w:bookmarkStart w:id="88" w:name="_heading=h.3mzq4wv" w:colFirst="0" w:colLast="0"/>
      <w:bookmarkEnd w:id="88"/>
      <w:r>
        <w:br w:type="page"/>
      </w:r>
    </w:p>
    <w:p w14:paraId="66A5D7B2" w14:textId="77777777" w:rsidR="00097F5A" w:rsidRDefault="004468AC">
      <w:pPr>
        <w:pStyle w:val="Heading2"/>
      </w:pPr>
      <w:bookmarkStart w:id="89" w:name="_Toc179463670"/>
      <w:r>
        <w:lastRenderedPageBreak/>
        <w:t>O.G.3. Tratamentul bolilor cardiovasculare</w:t>
      </w:r>
      <w:bookmarkEnd w:id="89"/>
    </w:p>
    <w:p w14:paraId="66A5D7B3" w14:textId="77777777" w:rsidR="00097F5A" w:rsidRDefault="004468AC">
      <w:pPr>
        <w:pStyle w:val="Heading3"/>
      </w:pPr>
      <w:bookmarkStart w:id="90" w:name="_Toc179463671"/>
      <w:r>
        <w:t xml:space="preserve">O.S.3.1. Consolidarea resursei </w:t>
      </w:r>
      <w:sdt>
        <w:sdtPr>
          <w:tag w:val="goog_rdk_0"/>
          <w:id w:val="1316145170"/>
        </w:sdtPr>
        <w:sdtEndPr/>
        <w:sdtContent/>
      </w:sdt>
      <w:r>
        <w:t>umane de specialitate pentru asigurarea nevoii la nivel național pentru tratamentul bolilor cardiovasculare</w:t>
      </w:r>
      <w:bookmarkEnd w:id="90"/>
    </w:p>
    <w:bookmarkStart w:id="91" w:name="_Toc179463672"/>
    <w:p w14:paraId="66A5D7B4" w14:textId="77777777" w:rsidR="00097F5A" w:rsidRDefault="004468AC">
      <w:pPr>
        <w:pStyle w:val="Heading3"/>
      </w:pPr>
      <w:r>
        <w:rPr>
          <w:noProof/>
          <w:lang w:val="en-US" w:eastAsia="en-US"/>
        </w:rPr>
        <mc:AlternateContent>
          <mc:Choice Requires="wps">
            <w:drawing>
              <wp:anchor distT="0" distB="0" distL="114300" distR="114300" simplePos="0" relativeHeight="251658259" behindDoc="0" locked="0" layoutInCell="1" hidden="0" allowOverlap="1" wp14:anchorId="66A5DAE9" wp14:editId="66A5DAEA">
                <wp:simplePos x="0" y="0"/>
                <wp:positionH relativeFrom="column">
                  <wp:posOffset>1</wp:posOffset>
                </wp:positionH>
                <wp:positionV relativeFrom="paragraph">
                  <wp:posOffset>12700</wp:posOffset>
                </wp:positionV>
                <wp:extent cx="0" cy="38100"/>
                <wp:effectExtent l="0" t="0" r="0" b="0"/>
                <wp:wrapNone/>
                <wp:docPr id="2055741562" name="Straight Arrow Connector 2055741562"/>
                <wp:cNvGraphicFramePr/>
                <a:graphic xmlns:a="http://schemas.openxmlformats.org/drawingml/2006/main">
                  <a:graphicData uri="http://schemas.microsoft.com/office/word/2010/wordprocessingShape">
                    <wps:wsp>
                      <wps:cNvCnPr/>
                      <wps:spPr>
                        <a:xfrm>
                          <a:off x="2485666" y="3780000"/>
                          <a:ext cx="5720668" cy="0"/>
                        </a:xfrm>
                        <a:prstGeom prst="straightConnector1">
                          <a:avLst/>
                        </a:prstGeom>
                        <a:noFill/>
                        <a:ln w="38100" cap="flat" cmpd="sng">
                          <a:solidFill>
                            <a:srgbClr val="1F3864"/>
                          </a:solidFill>
                          <a:prstDash val="solid"/>
                          <a:miter lim="800000"/>
                          <a:headEnd type="none" w="sm" len="sm"/>
                          <a:tailEnd type="none" w="sm" len="sm"/>
                        </a:ln>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357C9C" id="Straight Arrow Connector 2055741562" o:spid="_x0000_s1026" type="#_x0000_t32" style="position:absolute;margin-left:0;margin-top:1pt;width:0;height:3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" strokecolor="#1f3864" strokeweight="3pt">
                <v:stroke startarrowwidth="narrow" startarrowlength="short" endarrowwidth="narrow" endarrowlength="short" joinstyle="miter"/>
              </v:shape>
            </w:pict>
          </mc:Fallback>
        </mc:AlternateContent>
      </w:r>
      <w:bookmarkEnd w:id="91"/>
    </w:p>
    <w:p w14:paraId="66A5D7B5" w14:textId="77777777" w:rsidR="00097F5A" w:rsidRDefault="004468AC">
      <w:pPr>
        <w:shd w:val="clear" w:color="auto" w:fill="1F3864"/>
        <w:rPr>
          <w:b/>
          <w:i/>
        </w:rPr>
      </w:pPr>
      <w:bookmarkStart w:id="92" w:name="_heading=h.1gf8i83" w:colFirst="0" w:colLast="0"/>
      <w:bookmarkEnd w:id="92"/>
      <w:r>
        <w:rPr>
          <w:b/>
          <w:i/>
        </w:rPr>
        <w:t>Măsuri:</w:t>
      </w:r>
    </w:p>
    <w:p w14:paraId="66A5D7B6" w14:textId="4C520BD5" w:rsidR="00097F5A" w:rsidRDefault="004468AC">
      <w:r>
        <w:rPr>
          <w:b/>
        </w:rPr>
        <w:t>M.3.1.1.</w:t>
      </w:r>
      <w:r>
        <w:t xml:space="preserve"> Asigurarea existenței a minim un medic cardiolog/10 paturi în secțiile de cardiologie </w:t>
      </w:r>
      <w:r w:rsidR="00E94294">
        <w:t>si a</w:t>
      </w:r>
      <w:r>
        <w:t xml:space="preserve"> </w:t>
      </w:r>
      <w:r w:rsidR="00FB6D20">
        <w:t>minim un medic</w:t>
      </w:r>
      <w:r>
        <w:t xml:space="preserve"> cardiolog/3 paturi în </w:t>
      </w:r>
      <w:r w:rsidR="00D13674">
        <w:t>USTACC</w:t>
      </w:r>
      <w:r>
        <w:t>, prin creșterea numărului de posturi disponibile și oferirea de stimulente financiare și non-financiare pentru atragerea și menținerea medicilor cardiologi în sistemul public de sănătate</w:t>
      </w:r>
      <w:r w:rsidR="00D06099">
        <w:t>;</w:t>
      </w:r>
    </w:p>
    <w:p w14:paraId="66A5D7B7" w14:textId="029CC39F" w:rsidR="00097F5A" w:rsidRDefault="004468AC">
      <w:r>
        <w:rPr>
          <w:b/>
        </w:rPr>
        <w:t>M.3.1.2.</w:t>
      </w:r>
      <w:r>
        <w:t> Asigurarea a minim 2 posturi de cardiolog dedicate în ambulator</w:t>
      </w:r>
      <w:r w:rsidR="00DD3BFD">
        <w:t>ul</w:t>
      </w:r>
      <w:r>
        <w:t xml:space="preserve"> integrat în spitalele județene, pentru a facilita accesul pacienților la consultații de specialitate și a reduce presiunea asupra secțiilor de cardiologie</w:t>
      </w:r>
      <w:r w:rsidR="00D06099">
        <w:t>;</w:t>
      </w:r>
    </w:p>
    <w:p w14:paraId="66A5D7B9" w14:textId="79E5A207" w:rsidR="00097F5A" w:rsidRDefault="004468AC">
      <w:r>
        <w:rPr>
          <w:b/>
        </w:rPr>
        <w:t>M.3.1.</w:t>
      </w:r>
      <w:r w:rsidR="0010466B">
        <w:rPr>
          <w:b/>
        </w:rPr>
        <w:t>3</w:t>
      </w:r>
      <w:r>
        <w:rPr>
          <w:b/>
        </w:rPr>
        <w:t>.</w:t>
      </w:r>
      <w:r>
        <w:t> Reformularea normativelor de personal, astfel încât personalul auxiliar în secțiile de cardiologie din centrele cu cardiologie intervențională să fie identic cu cel din chirurgie, pentru a asigura o îngrijire adecvată a pacienților și a reduce riscul de erori medicale</w:t>
      </w:r>
      <w:r w:rsidR="00D06099">
        <w:t>;</w:t>
      </w:r>
    </w:p>
    <w:p w14:paraId="66A5D7BA" w14:textId="1FBE6CE6" w:rsidR="00097F5A" w:rsidRDefault="004468AC">
      <w:r>
        <w:t>M</w:t>
      </w:r>
      <w:r>
        <w:rPr>
          <w:b/>
        </w:rPr>
        <w:t>.3.1.</w:t>
      </w:r>
      <w:r w:rsidR="0010466B">
        <w:rPr>
          <w:b/>
        </w:rPr>
        <w:t>4</w:t>
      </w:r>
      <w:r>
        <w:rPr>
          <w:b/>
        </w:rPr>
        <w:t>.</w:t>
      </w:r>
      <w:r>
        <w:t> Normare corespunzătoare a gărzilor efectuate de medicii cardiologi și a personalului sanitar mediu, cu plata corespunzătoare a orelor de gardă, pentru a asigura o motivare financiară adecvată și a reduce riscul de epuizare profesională</w:t>
      </w:r>
      <w:r w:rsidR="00D06099">
        <w:t>;</w:t>
      </w:r>
    </w:p>
    <w:p w14:paraId="66A5D7BB" w14:textId="6764799C" w:rsidR="00097F5A" w:rsidRDefault="004468AC">
      <w:r>
        <w:rPr>
          <w:b/>
        </w:rPr>
        <w:t>M.3.1.</w:t>
      </w:r>
      <w:r w:rsidR="0010466B">
        <w:rPr>
          <w:b/>
        </w:rPr>
        <w:t>5</w:t>
      </w:r>
      <w:r>
        <w:rPr>
          <w:b/>
        </w:rPr>
        <w:t>.</w:t>
      </w:r>
      <w:r>
        <w:t> Implementarea de măsuri de sprijin pe plan local (spital, oraș), cum ar fi oferirea de locuințe de serviciu, facilități pentru transport și acces la cursuri de formare continuă, pentru a atrage și menține medicii cardiologi în zonele defavorizate.</w:t>
      </w:r>
    </w:p>
    <w:p w14:paraId="66A5D7BD" w14:textId="77777777" w:rsidR="00097F5A" w:rsidRDefault="00097F5A"/>
    <w:p w14:paraId="66A5D7BE" w14:textId="77777777" w:rsidR="00097F5A" w:rsidRDefault="004468AC">
      <w:pPr>
        <w:shd w:val="clear" w:color="auto" w:fill="C00000"/>
        <w:rPr>
          <w:b/>
          <w:i/>
        </w:rPr>
      </w:pPr>
      <w:r>
        <w:rPr>
          <w:b/>
          <w:i/>
        </w:rPr>
        <w:t>Indicatori:</w:t>
      </w:r>
    </w:p>
    <w:p w14:paraId="66A5D7BF" w14:textId="4927310B" w:rsidR="00097F5A" w:rsidRDefault="004468AC">
      <w:r>
        <w:rPr>
          <w:b/>
        </w:rPr>
        <w:t>I.3.1.1.</w:t>
      </w:r>
      <w:r>
        <w:t> Creșterea cu cel puțin 10% a numărului de medici cardiologi la 100.000 de locuitori</w:t>
      </w:r>
      <w:r w:rsidR="00D06099">
        <w:t>;</w:t>
      </w:r>
    </w:p>
    <w:p w14:paraId="66A5D7C0" w14:textId="7F9147BD" w:rsidR="00097F5A" w:rsidRDefault="004468AC">
      <w:r>
        <w:rPr>
          <w:b/>
        </w:rPr>
        <w:t>I.3.1.2.</w:t>
      </w:r>
      <w:r>
        <w:t> Creșterea cu cel puțin 20% a numărului de consultații cardiologice efectuate în ambulatoriul integrat al spitalelor județene</w:t>
      </w:r>
      <w:r w:rsidR="00D06099">
        <w:t>;</w:t>
      </w:r>
    </w:p>
    <w:p w14:paraId="66A5D7C3" w14:textId="68679643" w:rsidR="00097F5A" w:rsidRDefault="004468AC">
      <w:r>
        <w:rPr>
          <w:b/>
        </w:rPr>
        <w:t>I.3.1.</w:t>
      </w:r>
      <w:r w:rsidR="0047612A">
        <w:rPr>
          <w:b/>
        </w:rPr>
        <w:t>3</w:t>
      </w:r>
      <w:r>
        <w:rPr>
          <w:b/>
        </w:rPr>
        <w:t>.</w:t>
      </w:r>
      <w:r>
        <w:t> Creșterea cu cel puțin 15% a satisfacției medicilor cardiologi și a personalului sanitar mediu față de condițiile de muncă și salarizare</w:t>
      </w:r>
      <w:r w:rsidR="00D06099">
        <w:t>;</w:t>
      </w:r>
    </w:p>
    <w:p w14:paraId="66A5D7C4" w14:textId="68FC7CB4" w:rsidR="00097F5A" w:rsidRDefault="004468AC">
      <w:r>
        <w:rPr>
          <w:b/>
        </w:rPr>
        <w:t>I.3.1.</w:t>
      </w:r>
      <w:r w:rsidR="0047612A">
        <w:rPr>
          <w:b/>
        </w:rPr>
        <w:t>4</w:t>
      </w:r>
      <w:r>
        <w:rPr>
          <w:b/>
        </w:rPr>
        <w:t>.</w:t>
      </w:r>
      <w:r>
        <w:t> Implementarea a cel puțin 3 măsuri de sprijin pe plan local în spitalele județene.</w:t>
      </w:r>
    </w:p>
    <w:p w14:paraId="66A5D7C5" w14:textId="77777777" w:rsidR="00097F5A" w:rsidRDefault="00097F5A"/>
    <w:p w14:paraId="66A5D7C6" w14:textId="77777777" w:rsidR="00097F5A" w:rsidRDefault="004468AC">
      <w:pPr>
        <w:pStyle w:val="Heading3"/>
      </w:pPr>
      <w:bookmarkStart w:id="93" w:name="_Toc179463673"/>
      <w:r>
        <w:t>O.S.3.2. Consolidarea rețelei naționale spitalicești pentru tratamentul bolilor cardiovasculare, în funcție de standardele de îngrijiri, în jurul spitalelor județene și regionale</w:t>
      </w:r>
      <w:bookmarkEnd w:id="93"/>
    </w:p>
    <w:bookmarkStart w:id="94" w:name="_Toc179463674"/>
    <w:p w14:paraId="66A5D7C7" w14:textId="77777777" w:rsidR="00097F5A" w:rsidRDefault="004468AC">
      <w:pPr>
        <w:pStyle w:val="Heading3"/>
      </w:pPr>
      <w:r>
        <w:rPr>
          <w:noProof/>
          <w:lang w:val="en-US" w:eastAsia="en-US"/>
        </w:rPr>
        <mc:AlternateContent>
          <mc:Choice Requires="wps">
            <w:drawing>
              <wp:anchor distT="0" distB="0" distL="114300" distR="114300" simplePos="0" relativeHeight="251658260" behindDoc="0" locked="0" layoutInCell="1" hidden="0" allowOverlap="1" wp14:anchorId="66A5DAEB" wp14:editId="66A5DAEC">
                <wp:simplePos x="0" y="0"/>
                <wp:positionH relativeFrom="column">
                  <wp:posOffset>1</wp:posOffset>
                </wp:positionH>
                <wp:positionV relativeFrom="paragraph">
                  <wp:posOffset>12700</wp:posOffset>
                </wp:positionV>
                <wp:extent cx="0" cy="38100"/>
                <wp:effectExtent l="0" t="0" r="0" b="0"/>
                <wp:wrapNone/>
                <wp:docPr id="2055741558" name="Straight Arrow Connector 2055741558"/>
                <wp:cNvGraphicFramePr/>
                <a:graphic xmlns:a="http://schemas.openxmlformats.org/drawingml/2006/main">
                  <a:graphicData uri="http://schemas.microsoft.com/office/word/2010/wordprocessingShape">
                    <wps:wsp>
                      <wps:cNvCnPr/>
                      <wps:spPr>
                        <a:xfrm>
                          <a:off x="2485666" y="3780000"/>
                          <a:ext cx="5720668" cy="0"/>
                        </a:xfrm>
                        <a:prstGeom prst="straightConnector1">
                          <a:avLst/>
                        </a:prstGeom>
                        <a:noFill/>
                        <a:ln w="38100" cap="flat" cmpd="sng">
                          <a:solidFill>
                            <a:srgbClr val="1F3864"/>
                          </a:solidFill>
                          <a:prstDash val="solid"/>
                          <a:miter lim="800000"/>
                          <a:headEnd type="none" w="sm" len="sm"/>
                          <a:tailEnd type="none" w="sm" len="sm"/>
                        </a:ln>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BE54A8" id="Straight Arrow Connector 2055741558" o:spid="_x0000_s1026" type="#_x0000_t32" style="position:absolute;margin-left:0;margin-top:1pt;width:0;height:3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" strokecolor="#1f3864" strokeweight="3pt">
                <v:stroke startarrowwidth="narrow" startarrowlength="short" endarrowwidth="narrow" endarrowlength="short" joinstyle="miter"/>
              </v:shape>
            </w:pict>
          </mc:Fallback>
        </mc:AlternateContent>
      </w:r>
      <w:bookmarkEnd w:id="94"/>
    </w:p>
    <w:p w14:paraId="66A5D7C8" w14:textId="77777777" w:rsidR="00097F5A" w:rsidRDefault="004468AC">
      <w:pPr>
        <w:shd w:val="clear" w:color="auto" w:fill="1F3864"/>
        <w:rPr>
          <w:b/>
          <w:i/>
        </w:rPr>
      </w:pPr>
      <w:bookmarkStart w:id="95" w:name="_heading=h.upglbi" w:colFirst="0" w:colLast="0"/>
      <w:bookmarkEnd w:id="95"/>
      <w:r>
        <w:rPr>
          <w:b/>
          <w:i/>
        </w:rPr>
        <w:t>Măsuri:</w:t>
      </w:r>
    </w:p>
    <w:p w14:paraId="66A5D7C9" w14:textId="333FFE47" w:rsidR="00097F5A" w:rsidRDefault="004468AC">
      <w:r>
        <w:rPr>
          <w:b/>
        </w:rPr>
        <w:t>M.3.2.</w:t>
      </w:r>
      <w:r w:rsidR="00ED4632">
        <w:rPr>
          <w:b/>
        </w:rPr>
        <w:t>1</w:t>
      </w:r>
      <w:r>
        <w:rPr>
          <w:b/>
        </w:rPr>
        <w:t>.</w:t>
      </w:r>
      <w:r>
        <w:t xml:space="preserve"> Suplimentarea finanțării prezente prin programe complementare, în afară de cele existente, ajustată complexității procedurilor moderne (ex. tratamentul endocarditei infecțioase înseamnă o spitalizare de cel puțin 4 săptămâni, cu consum zilnic de combinați</w:t>
      </w:r>
      <w:r w:rsidR="004C470C">
        <w:t>i</w:t>
      </w:r>
      <w:r>
        <w:t xml:space="preserve"> de antibiotice, intervenție chirurgicală complexă şi recuperare)</w:t>
      </w:r>
      <w:r w:rsidR="00D06099">
        <w:t>;</w:t>
      </w:r>
    </w:p>
    <w:p w14:paraId="66A5D7CA" w14:textId="199D8C09" w:rsidR="00097F5A" w:rsidRDefault="004468AC">
      <w:r>
        <w:rPr>
          <w:b/>
        </w:rPr>
        <w:t>M.3.2.</w:t>
      </w:r>
      <w:r w:rsidR="00ED4632">
        <w:rPr>
          <w:b/>
        </w:rPr>
        <w:t>2</w:t>
      </w:r>
      <w:r>
        <w:rPr>
          <w:b/>
        </w:rPr>
        <w:t xml:space="preserve">. </w:t>
      </w:r>
      <w:r>
        <w:t>Dezvoltarea unităților ATI dedicate tratamentului pacienților</w:t>
      </w:r>
      <w:r w:rsidR="00435A81">
        <w:t xml:space="preserve"> cu </w:t>
      </w:r>
      <w:r w:rsidR="00ED4632">
        <w:t>BCC</w:t>
      </w:r>
      <w:r w:rsidR="00D06099">
        <w:t>;</w:t>
      </w:r>
    </w:p>
    <w:p w14:paraId="66A5D7CC" w14:textId="62F69E14" w:rsidR="00097F5A" w:rsidRDefault="004468AC">
      <w:r>
        <w:rPr>
          <w:b/>
        </w:rPr>
        <w:t>M.3.2.</w:t>
      </w:r>
      <w:r w:rsidR="00ED4632">
        <w:rPr>
          <w:b/>
        </w:rPr>
        <w:t>3</w:t>
      </w:r>
      <w:r>
        <w:rPr>
          <w:b/>
        </w:rPr>
        <w:t>.</w:t>
      </w:r>
      <w:r>
        <w:t xml:space="preserve"> Optimizarea activității la nivelul spitalelor județene, astfel încât acestea să devină complet funcționale în rețeaua de cardiologie: </w:t>
      </w:r>
    </w:p>
    <w:p w14:paraId="66A5D7CD" w14:textId="77777777" w:rsidR="00097F5A" w:rsidRDefault="004468AC">
      <w:pPr>
        <w:numPr>
          <w:ilvl w:val="0"/>
          <w:numId w:val="51"/>
        </w:numPr>
        <w:pBdr>
          <w:top w:val="nil"/>
          <w:left w:val="nil"/>
          <w:bottom w:val="nil"/>
          <w:right w:val="nil"/>
          <w:between w:val="nil"/>
        </w:pBdr>
        <w:rPr>
          <w:rFonts w:eastAsia="Arial" w:cs="Arial"/>
          <w:color w:val="000000"/>
        </w:rPr>
      </w:pPr>
      <w:r>
        <w:rPr>
          <w:rFonts w:eastAsia="Arial" w:cs="Arial"/>
          <w:color w:val="000000"/>
        </w:rPr>
        <w:t>Existența unei secții de cardiologie care să acopere nevoia în continuă creştere de consultații cardiologice şi asigurarea unei linii de garda de cardiologie.</w:t>
      </w:r>
    </w:p>
    <w:p w14:paraId="66A5D7CE" w14:textId="15E7D3F3" w:rsidR="00097F5A" w:rsidRDefault="004468AC">
      <w:pPr>
        <w:numPr>
          <w:ilvl w:val="0"/>
          <w:numId w:val="51"/>
        </w:numPr>
        <w:pBdr>
          <w:top w:val="nil"/>
          <w:left w:val="nil"/>
          <w:bottom w:val="nil"/>
          <w:right w:val="nil"/>
          <w:between w:val="nil"/>
        </w:pBdr>
        <w:rPr>
          <w:rFonts w:eastAsia="Arial" w:cs="Arial"/>
          <w:color w:val="000000"/>
        </w:rPr>
      </w:pPr>
      <w:r>
        <w:rPr>
          <w:rFonts w:eastAsia="Arial" w:cs="Arial"/>
          <w:color w:val="000000"/>
        </w:rPr>
        <w:t xml:space="preserve">Acolo </w:t>
      </w:r>
      <w:r w:rsidR="00507559">
        <w:rPr>
          <w:rFonts w:eastAsia="Arial" w:cs="Arial"/>
          <w:color w:val="000000"/>
        </w:rPr>
        <w:t xml:space="preserve">unde </w:t>
      </w:r>
      <w:r>
        <w:rPr>
          <w:rFonts w:eastAsia="Arial" w:cs="Arial"/>
          <w:color w:val="000000"/>
        </w:rPr>
        <w:t>nu există posibilitatea ca spitalele județene să aibă o linie de garda de cardiologie, datorită numărului redus de paturi din secția de cardiologie (&lt; 70 conform OMS 870/2004), se vor realiza linii de gardă comune cu medicina internă, cu condiția ca un spital județean din județele vecine să aibă linie de garda de cardiologie</w:t>
      </w:r>
      <w:r w:rsidR="00345010">
        <w:rPr>
          <w:rFonts w:eastAsia="Arial" w:cs="Arial"/>
          <w:color w:val="000000"/>
        </w:rPr>
        <w:t>, precum si protocol de col</w:t>
      </w:r>
      <w:r w:rsidR="001A1236">
        <w:rPr>
          <w:rFonts w:eastAsia="Arial" w:cs="Arial"/>
          <w:color w:val="000000"/>
        </w:rPr>
        <w:t>a</w:t>
      </w:r>
      <w:r w:rsidR="00345010">
        <w:rPr>
          <w:rFonts w:eastAsia="Arial" w:cs="Arial"/>
          <w:color w:val="000000"/>
        </w:rPr>
        <w:t>borare in vederea preluarii rapide a pacientilor cu BCC</w:t>
      </w:r>
      <w:r>
        <w:rPr>
          <w:rFonts w:eastAsia="Arial" w:cs="Arial"/>
          <w:color w:val="000000"/>
        </w:rPr>
        <w:t>.</w:t>
      </w:r>
    </w:p>
    <w:p w14:paraId="66A5D7CF" w14:textId="0C08CE7E" w:rsidR="00097F5A" w:rsidRDefault="004468AC">
      <w:pPr>
        <w:numPr>
          <w:ilvl w:val="0"/>
          <w:numId w:val="51"/>
        </w:numPr>
        <w:pBdr>
          <w:top w:val="nil"/>
          <w:left w:val="nil"/>
          <w:bottom w:val="nil"/>
          <w:right w:val="nil"/>
          <w:between w:val="nil"/>
        </w:pBdr>
        <w:rPr>
          <w:rFonts w:eastAsia="Arial" w:cs="Arial"/>
          <w:color w:val="000000"/>
        </w:rPr>
      </w:pPr>
      <w:r>
        <w:rPr>
          <w:rFonts w:eastAsia="Arial" w:cs="Arial"/>
          <w:color w:val="000000"/>
        </w:rPr>
        <w:t xml:space="preserve">Pentru asigurarea continuității asistenței cardiologice şi a calității acesteia în spitalele județene mari, este necesar un număr suficient de cardiologi angajați, optim </w:t>
      </w:r>
      <w:r w:rsidR="001A1236">
        <w:rPr>
          <w:rFonts w:eastAsia="Arial" w:cs="Arial"/>
          <w:color w:val="000000"/>
        </w:rPr>
        <w:t xml:space="preserve">de </w:t>
      </w:r>
      <w:r>
        <w:rPr>
          <w:rFonts w:eastAsia="Arial" w:cs="Arial"/>
          <w:color w:val="000000"/>
        </w:rPr>
        <w:t>cel puțin 10.</w:t>
      </w:r>
    </w:p>
    <w:p w14:paraId="66A5D7D0" w14:textId="77777777" w:rsidR="00097F5A" w:rsidRDefault="00097F5A">
      <w:pPr>
        <w:pStyle w:val="Heading3"/>
      </w:pPr>
    </w:p>
    <w:p w14:paraId="66A5D7D1" w14:textId="77777777" w:rsidR="00097F5A" w:rsidRDefault="004468AC">
      <w:pPr>
        <w:shd w:val="clear" w:color="auto" w:fill="C00000"/>
        <w:rPr>
          <w:b/>
          <w:i/>
        </w:rPr>
      </w:pPr>
      <w:r>
        <w:rPr>
          <w:b/>
          <w:i/>
        </w:rPr>
        <w:t>Indicatori:</w:t>
      </w:r>
    </w:p>
    <w:p w14:paraId="66A5D7D2" w14:textId="75FF960F" w:rsidR="00097F5A" w:rsidRDefault="004468AC">
      <w:r>
        <w:rPr>
          <w:b/>
        </w:rPr>
        <w:t>I.3.2.1.</w:t>
      </w:r>
      <w:r>
        <w:t xml:space="preserve"> Cel puțin </w:t>
      </w:r>
      <w:r w:rsidR="00902855">
        <w:t>20</w:t>
      </w:r>
      <w:r>
        <w:t>% creștere a finanțării pentru proceduri complexe</w:t>
      </w:r>
      <w:r w:rsidR="00D06099">
        <w:t>;</w:t>
      </w:r>
    </w:p>
    <w:p w14:paraId="66A5D7D3" w14:textId="4B935834" w:rsidR="00097F5A" w:rsidRDefault="004468AC">
      <w:r>
        <w:rPr>
          <w:b/>
        </w:rPr>
        <w:t>I.3.2.2.</w:t>
      </w:r>
      <w:r>
        <w:t> </w:t>
      </w:r>
      <w:r w:rsidR="001A54A3">
        <w:t xml:space="preserve">Crestere cu cel putin </w:t>
      </w:r>
      <w:r w:rsidR="00337644">
        <w:t>20</w:t>
      </w:r>
      <w:r w:rsidR="001A54A3">
        <w:t>% a n</w:t>
      </w:r>
      <w:r>
        <w:t>umărul de unități ATI dedicate tratamentului</w:t>
      </w:r>
      <w:r w:rsidR="001A54A3">
        <w:t xml:space="preserve"> BCC</w:t>
      </w:r>
      <w:r w:rsidR="00D06099">
        <w:t>;</w:t>
      </w:r>
    </w:p>
    <w:p w14:paraId="66A5D7D5" w14:textId="098256E5" w:rsidR="00097F5A" w:rsidRDefault="004468AC">
      <w:r>
        <w:rPr>
          <w:b/>
        </w:rPr>
        <w:t>I.3.2.</w:t>
      </w:r>
      <w:r w:rsidR="00B83BED">
        <w:rPr>
          <w:b/>
        </w:rPr>
        <w:t>3</w:t>
      </w:r>
      <w:r>
        <w:rPr>
          <w:b/>
        </w:rPr>
        <w:t>.</w:t>
      </w:r>
      <w:r>
        <w:t> Cel puțin 80% din spitalele județene vor avea o secție de cardiologie cu linie de gardă dedicată.</w:t>
      </w:r>
    </w:p>
    <w:p w14:paraId="66A5D7D6" w14:textId="77777777" w:rsidR="00097F5A" w:rsidRDefault="00097F5A"/>
    <w:p w14:paraId="66A5D7D7" w14:textId="77777777" w:rsidR="00097F5A" w:rsidRDefault="004468AC">
      <w:pPr>
        <w:pStyle w:val="Heading3"/>
      </w:pPr>
      <w:bookmarkStart w:id="96" w:name="_Toc179463675"/>
      <w:r>
        <w:t>O.S.3.3. Dezvoltarea serviciilor cardiologice la nivelul ambulatoriilor de specialitate</w:t>
      </w:r>
      <w:bookmarkEnd w:id="96"/>
    </w:p>
    <w:bookmarkStart w:id="97" w:name="_Toc179463676"/>
    <w:p w14:paraId="66A5D7D8" w14:textId="77777777" w:rsidR="00097F5A" w:rsidRDefault="004468AC">
      <w:pPr>
        <w:pStyle w:val="Heading3"/>
      </w:pPr>
      <w:r>
        <w:rPr>
          <w:noProof/>
          <w:lang w:val="en-US" w:eastAsia="en-US"/>
        </w:rPr>
        <mc:AlternateContent>
          <mc:Choice Requires="wps">
            <w:drawing>
              <wp:anchor distT="0" distB="0" distL="114300" distR="114300" simplePos="0" relativeHeight="251658261" behindDoc="0" locked="0" layoutInCell="1" hidden="0" allowOverlap="1" wp14:anchorId="66A5DAED" wp14:editId="66A5DAEE">
                <wp:simplePos x="0" y="0"/>
                <wp:positionH relativeFrom="column">
                  <wp:posOffset>1</wp:posOffset>
                </wp:positionH>
                <wp:positionV relativeFrom="paragraph">
                  <wp:posOffset>12700</wp:posOffset>
                </wp:positionV>
                <wp:extent cx="0" cy="38100"/>
                <wp:effectExtent l="0" t="0" r="0" b="0"/>
                <wp:wrapNone/>
                <wp:docPr id="2055741527" name="Straight Arrow Connector 2055741527"/>
                <wp:cNvGraphicFramePr/>
                <a:graphic xmlns:a="http://schemas.openxmlformats.org/drawingml/2006/main">
                  <a:graphicData uri="http://schemas.microsoft.com/office/word/2010/wordprocessingShape">
                    <wps:wsp>
                      <wps:cNvCnPr/>
                      <wps:spPr>
                        <a:xfrm>
                          <a:off x="2485666" y="3780000"/>
                          <a:ext cx="5720668" cy="0"/>
                        </a:xfrm>
                        <a:prstGeom prst="straightConnector1">
                          <a:avLst/>
                        </a:prstGeom>
                        <a:noFill/>
                        <a:ln w="38100" cap="flat" cmpd="sng">
                          <a:solidFill>
                            <a:srgbClr val="1F3864"/>
                          </a:solidFill>
                          <a:prstDash val="solid"/>
                          <a:miter lim="800000"/>
                          <a:headEnd type="none" w="sm" len="sm"/>
                          <a:tailEnd type="none" w="sm" len="sm"/>
                        </a:ln>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22D82B" id="Straight Arrow Connector 2055741527" o:spid="_x0000_s1026" type="#_x0000_t32" style="position:absolute;margin-left:0;margin-top:1pt;width:0;height:3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" strokecolor="#1f3864" strokeweight="3pt">
                <v:stroke startarrowwidth="narrow" startarrowlength="short" endarrowwidth="narrow" endarrowlength="short" joinstyle="miter"/>
              </v:shape>
            </w:pict>
          </mc:Fallback>
        </mc:AlternateContent>
      </w:r>
      <w:bookmarkEnd w:id="97"/>
    </w:p>
    <w:p w14:paraId="66A5D7D9" w14:textId="77777777" w:rsidR="00097F5A" w:rsidRDefault="004468AC">
      <w:pPr>
        <w:shd w:val="clear" w:color="auto" w:fill="1F3864"/>
        <w:rPr>
          <w:b/>
          <w:i/>
        </w:rPr>
      </w:pPr>
      <w:bookmarkStart w:id="98" w:name="_heading=h.4du1wux" w:colFirst="0" w:colLast="0"/>
      <w:bookmarkEnd w:id="98"/>
      <w:r>
        <w:rPr>
          <w:b/>
          <w:i/>
        </w:rPr>
        <w:t>Măsuri:</w:t>
      </w:r>
    </w:p>
    <w:p w14:paraId="66A5D7DA" w14:textId="47D55730" w:rsidR="00097F5A" w:rsidRDefault="004468AC" w:rsidP="00BA0C4C">
      <w:pPr>
        <w:spacing w:line="240" w:lineRule="auto"/>
      </w:pPr>
      <w:r>
        <w:rPr>
          <w:b/>
        </w:rPr>
        <w:t>M.3.3.1</w:t>
      </w:r>
      <w:r>
        <w:t>. Dezvoltarea infrastructurii pentru a permite o gamă largă de investigații de laborator şi</w:t>
      </w:r>
      <w:r w:rsidR="00225C4E">
        <w:t xml:space="preserve"> </w:t>
      </w:r>
      <w:r>
        <w:t>imagistică, cu echipamente dedicate s</w:t>
      </w:r>
      <w:r w:rsidR="00093427">
        <w:t>i</w:t>
      </w:r>
      <w:r>
        <w:t xml:space="preserve"> cu program </w:t>
      </w:r>
      <w:r w:rsidR="00093427">
        <w:t>de lucru clar precizat</w:t>
      </w:r>
      <w:r w:rsidR="00D06099">
        <w:t>;</w:t>
      </w:r>
    </w:p>
    <w:p w14:paraId="66A5D7DB" w14:textId="3D6A1032" w:rsidR="00097F5A" w:rsidRDefault="004468AC">
      <w:pPr>
        <w:spacing w:line="240" w:lineRule="auto"/>
        <w:jc w:val="left"/>
      </w:pPr>
      <w:r>
        <w:rPr>
          <w:b/>
        </w:rPr>
        <w:t>M.3.3.2</w:t>
      </w:r>
      <w:r>
        <w:t xml:space="preserve">. Program </w:t>
      </w:r>
      <w:r w:rsidR="00093427">
        <w:t xml:space="preserve">de lucru </w:t>
      </w:r>
      <w:r>
        <w:t>pentru medici</w:t>
      </w:r>
      <w:r w:rsidR="006A2C0F">
        <w:t xml:space="preserve"> clar precizat,</w:t>
      </w:r>
      <w:r>
        <w:t xml:space="preserve"> care nu suprapune cu alte activități</w:t>
      </w:r>
      <w:r w:rsidR="00D06099">
        <w:t>;</w:t>
      </w:r>
    </w:p>
    <w:p w14:paraId="66A5D7DC" w14:textId="28FC2755" w:rsidR="00097F5A" w:rsidRDefault="004468AC">
      <w:pPr>
        <w:spacing w:line="240" w:lineRule="auto"/>
        <w:jc w:val="left"/>
      </w:pPr>
      <w:r>
        <w:rPr>
          <w:b/>
        </w:rPr>
        <w:t>M.3.3.3</w:t>
      </w:r>
      <w:r>
        <w:t>. Dezvoltarea unor sisteme de planificare a consultațiilor care să fie uşor accesibile de pacienți printr-un sistem informatic</w:t>
      </w:r>
      <w:r w:rsidR="00D06099">
        <w:t>;</w:t>
      </w:r>
    </w:p>
    <w:p w14:paraId="66A5D7DD" w14:textId="6C7DA132" w:rsidR="00097F5A" w:rsidRDefault="004468AC">
      <w:pPr>
        <w:spacing w:line="240" w:lineRule="auto"/>
        <w:jc w:val="left"/>
      </w:pPr>
      <w:r>
        <w:rPr>
          <w:b/>
        </w:rPr>
        <w:t>M.3.3.4</w:t>
      </w:r>
      <w:r>
        <w:t>. Simplificarea prescripției medicamentelor esențiale pentru a elimina barierele administrative legate de subutilizarea acestor</w:t>
      </w:r>
      <w:r w:rsidR="006A2C0F">
        <w:t>a</w:t>
      </w:r>
      <w:r>
        <w:t>.</w:t>
      </w:r>
    </w:p>
    <w:p w14:paraId="66A5D7DE" w14:textId="77777777" w:rsidR="00097F5A" w:rsidRDefault="00097F5A">
      <w:pPr>
        <w:spacing w:line="240" w:lineRule="auto"/>
        <w:jc w:val="left"/>
      </w:pPr>
    </w:p>
    <w:p w14:paraId="66A5D7DF" w14:textId="77777777" w:rsidR="00097F5A" w:rsidRDefault="004468AC">
      <w:pPr>
        <w:shd w:val="clear" w:color="auto" w:fill="C00000"/>
        <w:rPr>
          <w:b/>
          <w:i/>
        </w:rPr>
      </w:pPr>
      <w:r>
        <w:rPr>
          <w:b/>
          <w:i/>
        </w:rPr>
        <w:t>Indicatori:</w:t>
      </w:r>
    </w:p>
    <w:p w14:paraId="66A5D7E0" w14:textId="3818875D" w:rsidR="00097F5A" w:rsidRDefault="00124FC2">
      <w:pPr>
        <w:rPr>
          <w:b/>
        </w:rPr>
      </w:pPr>
      <w:r w:rsidRPr="00BA0C4C">
        <w:rPr>
          <w:b/>
          <w:bCs/>
        </w:rPr>
        <w:t>I.3.3.</w:t>
      </w:r>
      <w:r w:rsidR="00E32670">
        <w:rPr>
          <w:b/>
          <w:bCs/>
        </w:rPr>
        <w:t>1</w:t>
      </w:r>
      <w:r>
        <w:t>. P</w:t>
      </w:r>
      <w:r w:rsidR="00A1011A">
        <w:t xml:space="preserve">rocentul </w:t>
      </w:r>
      <w:r>
        <w:t>pacienților</w:t>
      </w:r>
      <w:r w:rsidR="0075096A">
        <w:t xml:space="preserve"> cu BCC</w:t>
      </w:r>
      <w:r>
        <w:t xml:space="preserve"> care utilizează serviciile cardiologice la nivelul ambulatoriilor de specialitate</w:t>
      </w:r>
      <w:r w:rsidR="00D06099">
        <w:t>;</w:t>
      </w:r>
    </w:p>
    <w:p w14:paraId="66A5D7E1" w14:textId="0B080322" w:rsidR="00097F5A" w:rsidRDefault="004468AC">
      <w:pPr>
        <w:rPr>
          <w:b/>
        </w:rPr>
      </w:pPr>
      <w:r>
        <w:rPr>
          <w:b/>
        </w:rPr>
        <w:t>I.3.</w:t>
      </w:r>
      <w:r w:rsidR="00A1011A">
        <w:rPr>
          <w:b/>
        </w:rPr>
        <w:t>3</w:t>
      </w:r>
      <w:r>
        <w:rPr>
          <w:b/>
        </w:rPr>
        <w:t>.</w:t>
      </w:r>
      <w:r w:rsidR="00E32670">
        <w:rPr>
          <w:b/>
        </w:rPr>
        <w:t>2</w:t>
      </w:r>
      <w:r>
        <w:rPr>
          <w:b/>
        </w:rPr>
        <w:t xml:space="preserve">. </w:t>
      </w:r>
      <w:r>
        <w:t>Monitorizarea timpului necesar pentru programarea unei consultații cardiologice</w:t>
      </w:r>
      <w:r w:rsidR="00D06099">
        <w:t>;</w:t>
      </w:r>
    </w:p>
    <w:p w14:paraId="66A5D7E3" w14:textId="2685BA9A" w:rsidR="00097F5A" w:rsidRDefault="004468AC">
      <w:pPr>
        <w:rPr>
          <w:b/>
        </w:rPr>
      </w:pPr>
      <w:r>
        <w:rPr>
          <w:b/>
        </w:rPr>
        <w:t>I.3.</w:t>
      </w:r>
      <w:r w:rsidR="0075096A">
        <w:rPr>
          <w:b/>
        </w:rPr>
        <w:t>3.</w:t>
      </w:r>
      <w:r w:rsidR="00E32670">
        <w:rPr>
          <w:b/>
        </w:rPr>
        <w:t>3</w:t>
      </w:r>
      <w:r w:rsidR="0075096A">
        <w:rPr>
          <w:b/>
        </w:rPr>
        <w:t xml:space="preserve">. </w:t>
      </w:r>
      <w:r w:rsidR="0075096A">
        <w:t>P</w:t>
      </w:r>
      <w:r>
        <w:t>rocentul pacienți</w:t>
      </w:r>
      <w:r w:rsidR="00AB2A0D">
        <w:t>lor</w:t>
      </w:r>
      <w:r>
        <w:t xml:space="preserve"> care sunt referiți către alte niveluri de îngrijire, cum ar fi spitalele sau centrele de urgență</w:t>
      </w:r>
      <w:r w:rsidR="00D06099">
        <w:t>;</w:t>
      </w:r>
    </w:p>
    <w:p w14:paraId="66A5D7E4" w14:textId="6C77754D" w:rsidR="00097F5A" w:rsidRDefault="004468AC">
      <w:pPr>
        <w:rPr>
          <w:b/>
        </w:rPr>
      </w:pPr>
      <w:r>
        <w:rPr>
          <w:b/>
        </w:rPr>
        <w:t>I.3.</w:t>
      </w:r>
      <w:r w:rsidR="003C1B7F">
        <w:rPr>
          <w:b/>
        </w:rPr>
        <w:t>3</w:t>
      </w:r>
      <w:r>
        <w:rPr>
          <w:b/>
        </w:rPr>
        <w:t>.</w:t>
      </w:r>
      <w:r w:rsidR="00E32670">
        <w:rPr>
          <w:b/>
        </w:rPr>
        <w:t>4</w:t>
      </w:r>
      <w:r>
        <w:rPr>
          <w:b/>
        </w:rPr>
        <w:t xml:space="preserve">. </w:t>
      </w:r>
      <w:r>
        <w:t>Utilizarea indicatorilor de calitate a îngrijirii, cum ar fi rata de diagnostic corect, rata de prescriere a tratamentelor conform protocoalelor clinice și rata de urmărire a pacienților</w:t>
      </w:r>
      <w:r w:rsidR="003C1B7F">
        <w:t>.</w:t>
      </w:r>
    </w:p>
    <w:p w14:paraId="66A5D7E7" w14:textId="77777777" w:rsidR="00097F5A" w:rsidRDefault="00097F5A" w:rsidP="00BA0C4C"/>
    <w:p w14:paraId="66A5D7E8" w14:textId="77777777" w:rsidR="00097F5A" w:rsidRDefault="004468AC">
      <w:pPr>
        <w:pStyle w:val="Heading3"/>
      </w:pPr>
      <w:bookmarkStart w:id="99" w:name="_Toc179463677"/>
      <w:r>
        <w:t>O.S.3.4. Îmbunătățirea accesului la timp la tratamentul farmacologic al BCC, inclusiv la medicamentele de noua generație</w:t>
      </w:r>
      <w:bookmarkEnd w:id="99"/>
    </w:p>
    <w:bookmarkStart w:id="100" w:name="_Toc179463678"/>
    <w:p w14:paraId="66A5D7E9" w14:textId="77777777" w:rsidR="00097F5A" w:rsidRDefault="004468AC">
      <w:pPr>
        <w:pStyle w:val="Heading3"/>
      </w:pPr>
      <w:r>
        <w:rPr>
          <w:noProof/>
          <w:lang w:val="en-US" w:eastAsia="en-US"/>
        </w:rPr>
        <mc:AlternateContent>
          <mc:Choice Requires="wps">
            <w:drawing>
              <wp:anchor distT="0" distB="0" distL="114300" distR="114300" simplePos="0" relativeHeight="251658262" behindDoc="0" locked="0" layoutInCell="1" hidden="0" allowOverlap="1" wp14:anchorId="66A5DAEF" wp14:editId="66A5DAF0">
                <wp:simplePos x="0" y="0"/>
                <wp:positionH relativeFrom="column">
                  <wp:posOffset>1</wp:posOffset>
                </wp:positionH>
                <wp:positionV relativeFrom="paragraph">
                  <wp:posOffset>12700</wp:posOffset>
                </wp:positionV>
                <wp:extent cx="0" cy="38100"/>
                <wp:effectExtent l="0" t="0" r="0" b="0"/>
                <wp:wrapNone/>
                <wp:docPr id="2055741542" name="Straight Arrow Connector 2055741542"/>
                <wp:cNvGraphicFramePr/>
                <a:graphic xmlns:a="http://schemas.openxmlformats.org/drawingml/2006/main">
                  <a:graphicData uri="http://schemas.microsoft.com/office/word/2010/wordprocessingShape">
                    <wps:wsp>
                      <wps:cNvCnPr/>
                      <wps:spPr>
                        <a:xfrm>
                          <a:off x="2485666" y="3780000"/>
                          <a:ext cx="5720668" cy="0"/>
                        </a:xfrm>
                        <a:prstGeom prst="straightConnector1">
                          <a:avLst/>
                        </a:prstGeom>
                        <a:noFill/>
                        <a:ln w="38100" cap="flat" cmpd="sng">
                          <a:solidFill>
                            <a:srgbClr val="1F3864"/>
                          </a:solidFill>
                          <a:prstDash val="solid"/>
                          <a:miter lim="800000"/>
                          <a:headEnd type="none" w="sm" len="sm"/>
                          <a:tailEnd type="none" w="sm" len="sm"/>
                        </a:ln>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4E94D8" id="Straight Arrow Connector 2055741542" o:spid="_x0000_s1026" type="#_x0000_t32" style="position:absolute;margin-left:0;margin-top:1pt;width:0;height:3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" strokecolor="#1f3864" strokeweight="3pt">
                <v:stroke startarrowwidth="narrow" startarrowlength="short" endarrowwidth="narrow" endarrowlength="short" joinstyle="miter"/>
              </v:shape>
            </w:pict>
          </mc:Fallback>
        </mc:AlternateContent>
      </w:r>
      <w:bookmarkEnd w:id="100"/>
    </w:p>
    <w:p w14:paraId="66A5D7EA" w14:textId="77777777" w:rsidR="00097F5A" w:rsidRDefault="004468AC">
      <w:pPr>
        <w:shd w:val="clear" w:color="auto" w:fill="1F3864"/>
        <w:rPr>
          <w:b/>
          <w:i/>
        </w:rPr>
      </w:pPr>
      <w:bookmarkStart w:id="101" w:name="_heading=h.3s49zyc" w:colFirst="0" w:colLast="0"/>
      <w:bookmarkEnd w:id="101"/>
      <w:r>
        <w:rPr>
          <w:b/>
          <w:i/>
        </w:rPr>
        <w:t>Măsuri:</w:t>
      </w:r>
    </w:p>
    <w:p w14:paraId="66A5D7EB" w14:textId="4191549E" w:rsidR="00097F5A" w:rsidRDefault="004468AC">
      <w:r>
        <w:rPr>
          <w:b/>
        </w:rPr>
        <w:t>M.3.4.1.</w:t>
      </w:r>
      <w:r>
        <w:t xml:space="preserve"> Înființarea sau creşterea funcționalității unor centre pentru tratamentului intervențional al</w:t>
      </w:r>
      <w:r w:rsidR="004420E5">
        <w:t xml:space="preserve"> infarctului miocardic</w:t>
      </w:r>
      <w:r>
        <w:t xml:space="preserve"> </w:t>
      </w:r>
      <w:r w:rsidR="004420E5">
        <w:t xml:space="preserve">(AP-IMA) </w:t>
      </w:r>
      <w:r>
        <w:t xml:space="preserve">în zonele din țară neacoperite în prezent (ex. </w:t>
      </w:r>
      <w:r w:rsidR="009F0629">
        <w:t xml:space="preserve">Buzau, </w:t>
      </w:r>
      <w:r>
        <w:t>Galați, Brăila, Suceava, Târgu Jiu, Bacău</w:t>
      </w:r>
      <w:r w:rsidR="00DF445E">
        <w:t>, Sibiu, etc</w:t>
      </w:r>
      <w:r>
        <w:t>)</w:t>
      </w:r>
      <w:r w:rsidR="00D06099">
        <w:t>;</w:t>
      </w:r>
    </w:p>
    <w:p w14:paraId="66A5D7EC" w14:textId="2D0B44D2" w:rsidR="00097F5A" w:rsidRDefault="004468AC" w:rsidP="00BA0C4C">
      <w:pPr>
        <w:spacing w:line="240" w:lineRule="auto"/>
      </w:pPr>
      <w:r>
        <w:rPr>
          <w:b/>
        </w:rPr>
        <w:t>M.3.4.2.</w:t>
      </w:r>
      <w:r>
        <w:t xml:space="preserve"> Asigurarea personalului medical şi </w:t>
      </w:r>
      <w:r w:rsidR="00FE1185">
        <w:t>auxiliar</w:t>
      </w:r>
      <w:r>
        <w:t xml:space="preserve"> în toate centrele </w:t>
      </w:r>
      <w:r w:rsidR="00DF445E">
        <w:t>din cadrul AP-IMA</w:t>
      </w:r>
      <w:r w:rsidR="00D06099">
        <w:t>;</w:t>
      </w:r>
    </w:p>
    <w:p w14:paraId="66A5D7ED" w14:textId="0466F07D" w:rsidR="00097F5A" w:rsidRDefault="004468AC" w:rsidP="00BA0C4C">
      <w:pPr>
        <w:spacing w:line="240" w:lineRule="auto"/>
      </w:pPr>
      <w:r>
        <w:rPr>
          <w:b/>
        </w:rPr>
        <w:t>M.3.4.3.</w:t>
      </w:r>
      <w:r>
        <w:t xml:space="preserve"> Sprijinirea tuturor spitalelor care sunt centre </w:t>
      </w:r>
      <w:r w:rsidR="00DF445E">
        <w:t>AP-IMA</w:t>
      </w:r>
      <w:r w:rsidR="00D41F90">
        <w:t>,</w:t>
      </w:r>
      <w:r>
        <w:t xml:space="preserve"> pentru </w:t>
      </w:r>
      <w:r w:rsidR="00FE1185">
        <w:t>a</w:t>
      </w:r>
      <w:r>
        <w:t xml:space="preserve"> asigura îngrijirea unor pacienți gravi cu şoc cardiogen, aritmii sau resuscitați</w:t>
      </w:r>
      <w:r w:rsidR="00D06099">
        <w:t>;</w:t>
      </w:r>
    </w:p>
    <w:p w14:paraId="66A5D7EE" w14:textId="4B3FCF06" w:rsidR="00097F5A" w:rsidRPr="00413166" w:rsidRDefault="004468AC" w:rsidP="00BA0C4C">
      <w:pPr>
        <w:spacing w:line="240" w:lineRule="auto"/>
        <w:rPr>
          <w:color w:val="000000" w:themeColor="text1"/>
        </w:rPr>
      </w:pPr>
      <w:r>
        <w:rPr>
          <w:b/>
        </w:rPr>
        <w:t>M.3.4.4.</w:t>
      </w:r>
      <w:r>
        <w:t xml:space="preserve"> Asigurarea la nivelul </w:t>
      </w:r>
      <w:r w:rsidR="00DC2BC7">
        <w:t>serviciului de SMURD/</w:t>
      </w:r>
      <w:r w:rsidR="00DC2BC7" w:rsidRPr="00413166">
        <w:rPr>
          <w:color w:val="000000" w:themeColor="text1"/>
        </w:rPr>
        <w:t>ambulan</w:t>
      </w:r>
      <w:r w:rsidR="00F8190F" w:rsidRPr="00413166">
        <w:rPr>
          <w:color w:val="000000" w:themeColor="text1"/>
        </w:rPr>
        <w:t>ță</w:t>
      </w:r>
      <w:r w:rsidR="00DC2BC7" w:rsidRPr="00413166">
        <w:rPr>
          <w:color w:val="000000" w:themeColor="text1"/>
        </w:rPr>
        <w:t xml:space="preserve">, precum </w:t>
      </w:r>
      <w:r w:rsidR="00F8190F" w:rsidRPr="00413166">
        <w:rPr>
          <w:color w:val="000000" w:themeColor="text1"/>
        </w:rPr>
        <w:t>ș</w:t>
      </w:r>
      <w:r w:rsidR="00DC2BC7" w:rsidRPr="00413166">
        <w:rPr>
          <w:color w:val="000000" w:themeColor="text1"/>
        </w:rPr>
        <w:t xml:space="preserve">i a </w:t>
      </w:r>
      <w:r w:rsidRPr="00413166">
        <w:rPr>
          <w:color w:val="000000" w:themeColor="text1"/>
        </w:rPr>
        <w:t>tuturor spitalelor județene şi orăşeneşti a condițiilor pentru diagnosticul</w:t>
      </w:r>
      <w:r w:rsidR="00D41F90" w:rsidRPr="00413166">
        <w:rPr>
          <w:color w:val="000000" w:themeColor="text1"/>
        </w:rPr>
        <w:t xml:space="preserve"> rapid al</w:t>
      </w:r>
      <w:r w:rsidRPr="00413166">
        <w:rPr>
          <w:color w:val="000000" w:themeColor="text1"/>
        </w:rPr>
        <w:t xml:space="preserve"> infarctului miocardic (instruirea medicilor de urgență, asigurarea investigațiilor necesare – ECG, troponină</w:t>
      </w:r>
      <w:r w:rsidR="005452CF" w:rsidRPr="00413166">
        <w:rPr>
          <w:color w:val="000000" w:themeColor="text1"/>
        </w:rPr>
        <w:t>, etc</w:t>
      </w:r>
      <w:r w:rsidRPr="00413166">
        <w:rPr>
          <w:color w:val="000000" w:themeColor="text1"/>
        </w:rPr>
        <w:t>)</w:t>
      </w:r>
      <w:r w:rsidR="001656FC" w:rsidRPr="00413166">
        <w:rPr>
          <w:color w:val="000000" w:themeColor="text1"/>
        </w:rPr>
        <w:t>, precum</w:t>
      </w:r>
      <w:r w:rsidRPr="00413166">
        <w:rPr>
          <w:color w:val="000000" w:themeColor="text1"/>
        </w:rPr>
        <w:t xml:space="preserve"> şi pentru efectuarea </w:t>
      </w:r>
      <w:r w:rsidR="001656FC" w:rsidRPr="00413166">
        <w:rPr>
          <w:color w:val="000000" w:themeColor="text1"/>
        </w:rPr>
        <w:t xml:space="preserve">tratamentului </w:t>
      </w:r>
      <w:r w:rsidRPr="00413166">
        <w:rPr>
          <w:color w:val="000000" w:themeColor="text1"/>
        </w:rPr>
        <w:t>tromboli</w:t>
      </w:r>
      <w:r w:rsidR="001656FC" w:rsidRPr="00413166">
        <w:rPr>
          <w:color w:val="000000" w:themeColor="text1"/>
        </w:rPr>
        <w:t>tic</w:t>
      </w:r>
      <w:r w:rsidR="00D06099" w:rsidRPr="00413166">
        <w:rPr>
          <w:color w:val="000000" w:themeColor="text1"/>
        </w:rPr>
        <w:t>;</w:t>
      </w:r>
    </w:p>
    <w:p w14:paraId="66A5D7EF" w14:textId="4C732AD3" w:rsidR="00097F5A" w:rsidRPr="00413166" w:rsidRDefault="004468AC" w:rsidP="00BA0C4C">
      <w:pPr>
        <w:spacing w:line="240" w:lineRule="auto"/>
        <w:rPr>
          <w:color w:val="000000" w:themeColor="text1"/>
        </w:rPr>
      </w:pPr>
      <w:r w:rsidRPr="00413166">
        <w:rPr>
          <w:b/>
          <w:color w:val="000000" w:themeColor="text1"/>
        </w:rPr>
        <w:t>M.3.4.5.</w:t>
      </w:r>
      <w:r w:rsidRPr="00413166">
        <w:rPr>
          <w:color w:val="000000" w:themeColor="text1"/>
        </w:rPr>
        <w:t xml:space="preserve"> Îmbunătățirea serviciului </w:t>
      </w:r>
      <w:r w:rsidR="0019389E" w:rsidRPr="00413166">
        <w:rPr>
          <w:color w:val="000000" w:themeColor="text1"/>
        </w:rPr>
        <w:t xml:space="preserve">de </w:t>
      </w:r>
      <w:r w:rsidR="005452CF" w:rsidRPr="00413166">
        <w:rPr>
          <w:color w:val="000000" w:themeColor="text1"/>
        </w:rPr>
        <w:t>SMURD/</w:t>
      </w:r>
      <w:r w:rsidRPr="00413166">
        <w:rPr>
          <w:color w:val="000000" w:themeColor="text1"/>
        </w:rPr>
        <w:t>ambulanță, prin creşterea numărului de ambulanțe cu medic, pentru a scurta timpii de ajungere</w:t>
      </w:r>
      <w:r w:rsidR="0019389E" w:rsidRPr="00413166">
        <w:rPr>
          <w:color w:val="000000" w:themeColor="text1"/>
        </w:rPr>
        <w:t xml:space="preserve"> a pacientului</w:t>
      </w:r>
      <w:r w:rsidRPr="00413166">
        <w:rPr>
          <w:color w:val="000000" w:themeColor="text1"/>
        </w:rPr>
        <w:t xml:space="preserve"> la </w:t>
      </w:r>
      <w:r w:rsidR="005452CF" w:rsidRPr="00413166">
        <w:rPr>
          <w:color w:val="000000" w:themeColor="text1"/>
        </w:rPr>
        <w:t>centrul AP-IMA</w:t>
      </w:r>
      <w:r w:rsidR="00D06099" w:rsidRPr="00413166">
        <w:rPr>
          <w:color w:val="000000" w:themeColor="text1"/>
        </w:rPr>
        <w:t>;</w:t>
      </w:r>
    </w:p>
    <w:p w14:paraId="66A5D7F0" w14:textId="1EB1D360" w:rsidR="00097F5A" w:rsidRPr="00413166" w:rsidRDefault="004468AC" w:rsidP="00705E8B">
      <w:pPr>
        <w:spacing w:line="240" w:lineRule="auto"/>
        <w:rPr>
          <w:color w:val="000000" w:themeColor="text1"/>
        </w:rPr>
      </w:pPr>
      <w:r w:rsidRPr="00413166">
        <w:rPr>
          <w:b/>
          <w:color w:val="000000" w:themeColor="text1"/>
        </w:rPr>
        <w:t>M.3.4.6.</w:t>
      </w:r>
      <w:r w:rsidRPr="00413166">
        <w:rPr>
          <w:color w:val="000000" w:themeColor="text1"/>
        </w:rPr>
        <w:t xml:space="preserve"> Existența unui centru coordonator</w:t>
      </w:r>
      <w:r w:rsidR="00DA1EE6" w:rsidRPr="00413166">
        <w:rPr>
          <w:color w:val="000000" w:themeColor="text1"/>
        </w:rPr>
        <w:t>/dispecerat na</w:t>
      </w:r>
      <w:r w:rsidR="00F8190F" w:rsidRPr="00413166">
        <w:rPr>
          <w:color w:val="000000" w:themeColor="text1"/>
        </w:rPr>
        <w:t>ț</w:t>
      </w:r>
      <w:r w:rsidR="00DA1EE6" w:rsidRPr="00413166">
        <w:rPr>
          <w:color w:val="000000" w:themeColor="text1"/>
        </w:rPr>
        <w:t>ional</w:t>
      </w:r>
      <w:r w:rsidRPr="00413166">
        <w:rPr>
          <w:color w:val="000000" w:themeColor="text1"/>
        </w:rPr>
        <w:t xml:space="preserve"> care să monitorizeze fiecare caz de </w:t>
      </w:r>
      <w:r w:rsidR="0091071D" w:rsidRPr="00413166">
        <w:rPr>
          <w:color w:val="000000" w:themeColor="text1"/>
        </w:rPr>
        <w:t xml:space="preserve">infarct miocardic </w:t>
      </w:r>
      <w:r w:rsidRPr="00413166">
        <w:rPr>
          <w:color w:val="000000" w:themeColor="text1"/>
        </w:rPr>
        <w:t xml:space="preserve">şi să țină legătura cu centrele </w:t>
      </w:r>
      <w:r w:rsidR="0091071D" w:rsidRPr="00413166">
        <w:rPr>
          <w:color w:val="000000" w:themeColor="text1"/>
        </w:rPr>
        <w:t>AP-IMA</w:t>
      </w:r>
      <w:r w:rsidR="00DA1EE6" w:rsidRPr="00413166">
        <w:rPr>
          <w:color w:val="000000" w:themeColor="text1"/>
        </w:rPr>
        <w:t xml:space="preserve">, inclusiv pentru a optimiza cererile de transfer </w:t>
      </w:r>
      <w:r w:rsidR="002F648C" w:rsidRPr="00413166">
        <w:rPr>
          <w:color w:val="000000" w:themeColor="text1"/>
        </w:rPr>
        <w:t>intre spitale</w:t>
      </w:r>
      <w:r w:rsidR="00D06099" w:rsidRPr="00413166">
        <w:rPr>
          <w:color w:val="000000" w:themeColor="text1"/>
        </w:rPr>
        <w:t>;</w:t>
      </w:r>
    </w:p>
    <w:p w14:paraId="2259DC8C" w14:textId="7CF8747D" w:rsidR="009479DF" w:rsidRDefault="009479DF" w:rsidP="00BA0C4C">
      <w:pPr>
        <w:spacing w:line="240" w:lineRule="auto"/>
      </w:pPr>
      <w:r w:rsidRPr="00BA0C4C">
        <w:rPr>
          <w:b/>
          <w:bCs/>
        </w:rPr>
        <w:t>M.3.4.7.</w:t>
      </w:r>
      <w:r>
        <w:t xml:space="preserve"> Extinderea AP-IMA la pacientii cu NSTEMI cu risc foarte inalt si risc inalt</w:t>
      </w:r>
      <w:r w:rsidR="00D06099">
        <w:t>;</w:t>
      </w:r>
    </w:p>
    <w:p w14:paraId="32E3B56E" w14:textId="68099E04" w:rsidR="002F648C" w:rsidRDefault="004468AC" w:rsidP="00BA0C4C">
      <w:pPr>
        <w:spacing w:line="240" w:lineRule="auto"/>
      </w:pPr>
      <w:r>
        <w:rPr>
          <w:b/>
        </w:rPr>
        <w:t>M.3.4.</w:t>
      </w:r>
      <w:r w:rsidR="009479DF">
        <w:rPr>
          <w:b/>
        </w:rPr>
        <w:t>8</w:t>
      </w:r>
      <w:r>
        <w:rPr>
          <w:b/>
        </w:rPr>
        <w:t>.</w:t>
      </w:r>
      <w:r>
        <w:t xml:space="preserve"> Asigurarea </w:t>
      </w:r>
      <w:r w:rsidR="0091071D">
        <w:t xml:space="preserve">formarii </w:t>
      </w:r>
      <w:r>
        <w:t>cardiologilor intervenționişti pentru a complet</w:t>
      </w:r>
      <w:r w:rsidR="0091071D">
        <w:t>a</w:t>
      </w:r>
      <w:r>
        <w:t xml:space="preserve"> necesarul de medici în centrele </w:t>
      </w:r>
      <w:r w:rsidR="0091071D">
        <w:t>AP-IMA</w:t>
      </w:r>
      <w:r w:rsidR="00D06099">
        <w:t>;</w:t>
      </w:r>
    </w:p>
    <w:p w14:paraId="66A5D7F2" w14:textId="68335DD4" w:rsidR="00097F5A" w:rsidRDefault="004468AC" w:rsidP="00BA0C4C">
      <w:pPr>
        <w:spacing w:line="240" w:lineRule="auto"/>
      </w:pPr>
      <w:r>
        <w:rPr>
          <w:b/>
        </w:rPr>
        <w:t>M.3.4.</w:t>
      </w:r>
      <w:r w:rsidR="001C027B">
        <w:rPr>
          <w:b/>
        </w:rPr>
        <w:t>9</w:t>
      </w:r>
      <w:r>
        <w:rPr>
          <w:b/>
        </w:rPr>
        <w:t>.</w:t>
      </w:r>
      <w:r>
        <w:t xml:space="preserve"> Existența</w:t>
      </w:r>
      <w:r w:rsidR="002F648C">
        <w:t xml:space="preserve"> unui Registru National obligatoriu pentru pacientii inclusi in AP-IMA</w:t>
      </w:r>
      <w:r>
        <w:t>.</w:t>
      </w:r>
    </w:p>
    <w:p w14:paraId="66A5D7F3" w14:textId="77777777" w:rsidR="00097F5A" w:rsidRDefault="00097F5A">
      <w:pPr>
        <w:spacing w:line="240" w:lineRule="auto"/>
        <w:jc w:val="left"/>
      </w:pPr>
    </w:p>
    <w:p w14:paraId="66A5D7F4" w14:textId="77777777" w:rsidR="00097F5A" w:rsidRDefault="004468AC">
      <w:pPr>
        <w:shd w:val="clear" w:color="auto" w:fill="C00000"/>
        <w:rPr>
          <w:b/>
          <w:i/>
        </w:rPr>
      </w:pPr>
      <w:r>
        <w:rPr>
          <w:b/>
          <w:i/>
        </w:rPr>
        <w:t>Indicatori:</w:t>
      </w:r>
    </w:p>
    <w:p w14:paraId="73F2DA6D" w14:textId="169B8738" w:rsidR="001E253D" w:rsidRPr="00413166" w:rsidRDefault="004468AC">
      <w:pPr>
        <w:rPr>
          <w:bCs/>
          <w:color w:val="000000" w:themeColor="text1"/>
        </w:rPr>
      </w:pPr>
      <w:r>
        <w:rPr>
          <w:b/>
        </w:rPr>
        <w:t xml:space="preserve">I.3.4.1. </w:t>
      </w:r>
      <w:r w:rsidR="001E253D" w:rsidRPr="00413166">
        <w:rPr>
          <w:bCs/>
          <w:color w:val="000000" w:themeColor="text1"/>
        </w:rPr>
        <w:t>Cre</w:t>
      </w:r>
      <w:r w:rsidR="007223E9" w:rsidRPr="00413166">
        <w:rPr>
          <w:bCs/>
          <w:color w:val="000000" w:themeColor="text1"/>
        </w:rPr>
        <w:t>ș</w:t>
      </w:r>
      <w:r w:rsidR="001E253D" w:rsidRPr="00413166">
        <w:rPr>
          <w:bCs/>
          <w:color w:val="000000" w:themeColor="text1"/>
        </w:rPr>
        <w:t>terea cu 50% a num</w:t>
      </w:r>
      <w:r w:rsidR="007223E9" w:rsidRPr="00413166">
        <w:rPr>
          <w:bCs/>
          <w:color w:val="000000" w:themeColor="text1"/>
        </w:rPr>
        <w:t>ă</w:t>
      </w:r>
      <w:r w:rsidR="001E253D" w:rsidRPr="00413166">
        <w:rPr>
          <w:bCs/>
          <w:color w:val="000000" w:themeColor="text1"/>
        </w:rPr>
        <w:t>rului de ce</w:t>
      </w:r>
      <w:r w:rsidR="00B806EA" w:rsidRPr="00413166">
        <w:rPr>
          <w:bCs/>
          <w:color w:val="000000" w:themeColor="text1"/>
        </w:rPr>
        <w:t xml:space="preserve">ntre </w:t>
      </w:r>
      <w:r w:rsidR="007223E9" w:rsidRPr="00413166">
        <w:rPr>
          <w:bCs/>
          <w:color w:val="000000" w:themeColor="text1"/>
        </w:rPr>
        <w:t>î</w:t>
      </w:r>
      <w:r w:rsidR="00B806EA" w:rsidRPr="00413166">
        <w:rPr>
          <w:bCs/>
          <w:color w:val="000000" w:themeColor="text1"/>
        </w:rPr>
        <w:t xml:space="preserve">n AP-IMA </w:t>
      </w:r>
      <w:r w:rsidR="007223E9" w:rsidRPr="00413166">
        <w:rPr>
          <w:bCs/>
          <w:color w:val="000000" w:themeColor="text1"/>
        </w:rPr>
        <w:t>î</w:t>
      </w:r>
      <w:r w:rsidR="00B806EA" w:rsidRPr="00413166">
        <w:rPr>
          <w:bCs/>
          <w:color w:val="000000" w:themeColor="text1"/>
        </w:rPr>
        <w:t>n urm</w:t>
      </w:r>
      <w:r w:rsidR="007223E9" w:rsidRPr="00413166">
        <w:rPr>
          <w:bCs/>
          <w:color w:val="000000" w:themeColor="text1"/>
        </w:rPr>
        <w:t>ă</w:t>
      </w:r>
      <w:r w:rsidR="00B806EA" w:rsidRPr="00413166">
        <w:rPr>
          <w:bCs/>
          <w:color w:val="000000" w:themeColor="text1"/>
        </w:rPr>
        <w:t>torii 5 ani</w:t>
      </w:r>
      <w:r w:rsidR="00D06099" w:rsidRPr="00413166">
        <w:rPr>
          <w:bCs/>
          <w:color w:val="000000" w:themeColor="text1"/>
        </w:rPr>
        <w:t>;</w:t>
      </w:r>
    </w:p>
    <w:p w14:paraId="5FED45E2" w14:textId="60B6DE37" w:rsidR="00B806EA" w:rsidRPr="00413166" w:rsidRDefault="00B806EA">
      <w:pPr>
        <w:rPr>
          <w:bCs/>
          <w:color w:val="000000" w:themeColor="text1"/>
        </w:rPr>
      </w:pPr>
      <w:r w:rsidRPr="00413166">
        <w:rPr>
          <w:b/>
          <w:color w:val="000000" w:themeColor="text1"/>
        </w:rPr>
        <w:t xml:space="preserve">I.3.4.2. </w:t>
      </w:r>
      <w:r w:rsidR="00045A0E" w:rsidRPr="00413166">
        <w:rPr>
          <w:bCs/>
          <w:color w:val="000000" w:themeColor="text1"/>
        </w:rPr>
        <w:t>Cre</w:t>
      </w:r>
      <w:r w:rsidR="007223E9" w:rsidRPr="00413166">
        <w:rPr>
          <w:bCs/>
          <w:color w:val="000000" w:themeColor="text1"/>
        </w:rPr>
        <w:t>ș</w:t>
      </w:r>
      <w:r w:rsidR="00045A0E" w:rsidRPr="00413166">
        <w:rPr>
          <w:bCs/>
          <w:color w:val="000000" w:themeColor="text1"/>
        </w:rPr>
        <w:t xml:space="preserve">terea cu 50% a personalului medical </w:t>
      </w:r>
      <w:r w:rsidR="007223E9" w:rsidRPr="00413166">
        <w:rPr>
          <w:bCs/>
          <w:color w:val="000000" w:themeColor="text1"/>
        </w:rPr>
        <w:t>ș</w:t>
      </w:r>
      <w:r w:rsidR="00045A0E" w:rsidRPr="00413166">
        <w:rPr>
          <w:bCs/>
          <w:color w:val="000000" w:themeColor="text1"/>
        </w:rPr>
        <w:t>i auxiliar din centrele AP-IMA</w:t>
      </w:r>
      <w:r w:rsidR="00D06099" w:rsidRPr="00413166">
        <w:rPr>
          <w:bCs/>
          <w:color w:val="000000" w:themeColor="text1"/>
        </w:rPr>
        <w:t>;</w:t>
      </w:r>
    </w:p>
    <w:p w14:paraId="250FE6CD" w14:textId="6916DC55" w:rsidR="00045A0E" w:rsidRPr="00413166" w:rsidRDefault="00045A0E">
      <w:pPr>
        <w:rPr>
          <w:bCs/>
          <w:color w:val="000000" w:themeColor="text1"/>
        </w:rPr>
      </w:pPr>
      <w:r w:rsidRPr="00BA0C4C">
        <w:rPr>
          <w:b/>
        </w:rPr>
        <w:lastRenderedPageBreak/>
        <w:t>I.3.4.3.</w:t>
      </w:r>
      <w:r>
        <w:rPr>
          <w:b/>
        </w:rPr>
        <w:t xml:space="preserve"> </w:t>
      </w:r>
      <w:r>
        <w:rPr>
          <w:bCs/>
        </w:rPr>
        <w:t xml:space="preserve">Reducerea la &lt;10 min a timpului de </w:t>
      </w:r>
      <w:r w:rsidRPr="00413166">
        <w:rPr>
          <w:bCs/>
          <w:color w:val="000000" w:themeColor="text1"/>
        </w:rPr>
        <w:t>la primul contact medical p</w:t>
      </w:r>
      <w:r w:rsidR="007223E9" w:rsidRPr="00413166">
        <w:rPr>
          <w:bCs/>
          <w:color w:val="000000" w:themeColor="text1"/>
        </w:rPr>
        <w:t>â</w:t>
      </w:r>
      <w:r w:rsidRPr="00413166">
        <w:rPr>
          <w:bCs/>
          <w:color w:val="000000" w:themeColor="text1"/>
        </w:rPr>
        <w:t>n</w:t>
      </w:r>
      <w:r w:rsidR="007223E9" w:rsidRPr="00413166">
        <w:rPr>
          <w:bCs/>
          <w:color w:val="000000" w:themeColor="text1"/>
        </w:rPr>
        <w:t>ă</w:t>
      </w:r>
      <w:r w:rsidRPr="00413166">
        <w:rPr>
          <w:bCs/>
          <w:color w:val="000000" w:themeColor="text1"/>
        </w:rPr>
        <w:t xml:space="preserve"> la diagnosticul de infarct miocardic (STEMI / NSTEMI)</w:t>
      </w:r>
      <w:r w:rsidR="00D06099" w:rsidRPr="00413166">
        <w:rPr>
          <w:bCs/>
          <w:color w:val="000000" w:themeColor="text1"/>
        </w:rPr>
        <w:t>;</w:t>
      </w:r>
    </w:p>
    <w:p w14:paraId="7E4289F0" w14:textId="2A77E473" w:rsidR="00754657" w:rsidRPr="00413166" w:rsidRDefault="00754657">
      <w:pPr>
        <w:rPr>
          <w:bCs/>
          <w:color w:val="000000" w:themeColor="text1"/>
        </w:rPr>
      </w:pPr>
      <w:r w:rsidRPr="00413166">
        <w:rPr>
          <w:b/>
          <w:color w:val="000000" w:themeColor="text1"/>
        </w:rPr>
        <w:t xml:space="preserve">1.3.4.4. </w:t>
      </w:r>
      <w:r w:rsidRPr="00413166">
        <w:rPr>
          <w:bCs/>
          <w:color w:val="000000" w:themeColor="text1"/>
        </w:rPr>
        <w:t xml:space="preserve">Reducerea la </w:t>
      </w:r>
      <w:r w:rsidR="004913A6" w:rsidRPr="00413166">
        <w:rPr>
          <w:bCs/>
          <w:color w:val="000000" w:themeColor="text1"/>
        </w:rPr>
        <w:t>&lt;120 min a timpului de la diagnosticul infarctului miocardic p</w:t>
      </w:r>
      <w:r w:rsidR="007223E9" w:rsidRPr="00413166">
        <w:rPr>
          <w:bCs/>
          <w:color w:val="000000" w:themeColor="text1"/>
        </w:rPr>
        <w:t>â</w:t>
      </w:r>
      <w:r w:rsidR="004913A6" w:rsidRPr="00413166">
        <w:rPr>
          <w:bCs/>
          <w:color w:val="000000" w:themeColor="text1"/>
        </w:rPr>
        <w:t>n</w:t>
      </w:r>
      <w:r w:rsidR="007223E9" w:rsidRPr="00413166">
        <w:rPr>
          <w:bCs/>
          <w:color w:val="000000" w:themeColor="text1"/>
        </w:rPr>
        <w:t>ă</w:t>
      </w:r>
      <w:r w:rsidR="004913A6" w:rsidRPr="00413166">
        <w:rPr>
          <w:bCs/>
          <w:color w:val="000000" w:themeColor="text1"/>
        </w:rPr>
        <w:t xml:space="preserve"> la primirea tratamentului interven</w:t>
      </w:r>
      <w:r w:rsidR="007223E9" w:rsidRPr="00413166">
        <w:rPr>
          <w:bCs/>
          <w:color w:val="000000" w:themeColor="text1"/>
        </w:rPr>
        <w:t>ț</w:t>
      </w:r>
      <w:r w:rsidR="004913A6" w:rsidRPr="00413166">
        <w:rPr>
          <w:bCs/>
          <w:color w:val="000000" w:themeColor="text1"/>
        </w:rPr>
        <w:t>ional</w:t>
      </w:r>
      <w:r w:rsidR="00D06099" w:rsidRPr="00413166">
        <w:rPr>
          <w:bCs/>
          <w:color w:val="000000" w:themeColor="text1"/>
        </w:rPr>
        <w:t>;</w:t>
      </w:r>
    </w:p>
    <w:p w14:paraId="1A00F14C" w14:textId="678043A4" w:rsidR="002E65A1" w:rsidRPr="00413166" w:rsidRDefault="002E65A1">
      <w:pPr>
        <w:rPr>
          <w:bCs/>
          <w:color w:val="000000" w:themeColor="text1"/>
        </w:rPr>
      </w:pPr>
      <w:r w:rsidRPr="00413166">
        <w:rPr>
          <w:b/>
          <w:color w:val="000000" w:themeColor="text1"/>
        </w:rPr>
        <w:t xml:space="preserve">1.3.4.5. </w:t>
      </w:r>
      <w:r w:rsidR="00BA77A9" w:rsidRPr="00413166">
        <w:rPr>
          <w:bCs/>
          <w:color w:val="000000" w:themeColor="text1"/>
        </w:rPr>
        <w:t>Cre</w:t>
      </w:r>
      <w:r w:rsidR="007223E9" w:rsidRPr="00413166">
        <w:rPr>
          <w:bCs/>
          <w:color w:val="000000" w:themeColor="text1"/>
        </w:rPr>
        <w:t>ș</w:t>
      </w:r>
      <w:r w:rsidR="00BA77A9" w:rsidRPr="00413166">
        <w:rPr>
          <w:bCs/>
          <w:color w:val="000000" w:themeColor="text1"/>
        </w:rPr>
        <w:t>terea la &gt;80% a pacien</w:t>
      </w:r>
      <w:r w:rsidR="007223E9" w:rsidRPr="00413166">
        <w:rPr>
          <w:bCs/>
          <w:color w:val="000000" w:themeColor="text1"/>
        </w:rPr>
        <w:t>ț</w:t>
      </w:r>
      <w:r w:rsidR="00BA77A9" w:rsidRPr="00413166">
        <w:rPr>
          <w:bCs/>
          <w:color w:val="000000" w:themeColor="text1"/>
        </w:rPr>
        <w:t xml:space="preserve">ilor care primesc tratament trombolitic </w:t>
      </w:r>
      <w:r w:rsidR="007223E9" w:rsidRPr="00413166">
        <w:rPr>
          <w:bCs/>
          <w:color w:val="000000" w:themeColor="text1"/>
        </w:rPr>
        <w:t>î</w:t>
      </w:r>
      <w:r w:rsidR="00BA77A9" w:rsidRPr="00413166">
        <w:rPr>
          <w:bCs/>
          <w:color w:val="000000" w:themeColor="text1"/>
        </w:rPr>
        <w:t xml:space="preserve">n cazul </w:t>
      </w:r>
      <w:r w:rsidR="007223E9" w:rsidRPr="00413166">
        <w:rPr>
          <w:bCs/>
          <w:color w:val="000000" w:themeColor="text1"/>
        </w:rPr>
        <w:t>î</w:t>
      </w:r>
      <w:r w:rsidR="00BA77A9" w:rsidRPr="00413166">
        <w:rPr>
          <w:bCs/>
          <w:color w:val="000000" w:themeColor="text1"/>
        </w:rPr>
        <w:t>n care nu ajung la un centru AP-IMA &lt;120 min</w:t>
      </w:r>
      <w:r w:rsidR="00D06099" w:rsidRPr="00413166">
        <w:rPr>
          <w:bCs/>
          <w:color w:val="000000" w:themeColor="text1"/>
        </w:rPr>
        <w:t>;</w:t>
      </w:r>
    </w:p>
    <w:p w14:paraId="16260D6C" w14:textId="450C3645" w:rsidR="00BA77A9" w:rsidRPr="00413166" w:rsidRDefault="00BA77A9">
      <w:pPr>
        <w:rPr>
          <w:bCs/>
          <w:color w:val="000000" w:themeColor="text1"/>
        </w:rPr>
      </w:pPr>
      <w:r w:rsidRPr="00413166">
        <w:rPr>
          <w:b/>
          <w:color w:val="000000" w:themeColor="text1"/>
        </w:rPr>
        <w:t xml:space="preserve">1.3.4.6. </w:t>
      </w:r>
      <w:r w:rsidR="005975F0" w:rsidRPr="00413166">
        <w:rPr>
          <w:bCs/>
          <w:color w:val="000000" w:themeColor="text1"/>
        </w:rPr>
        <w:t xml:space="preserve">Reducerea la &lt;60 min a timpului de la primirea pacientului </w:t>
      </w:r>
      <w:r w:rsidR="00620704" w:rsidRPr="00413166">
        <w:rPr>
          <w:bCs/>
          <w:color w:val="000000" w:themeColor="text1"/>
        </w:rPr>
        <w:t>până</w:t>
      </w:r>
      <w:r w:rsidR="005975F0" w:rsidRPr="00413166">
        <w:rPr>
          <w:bCs/>
          <w:color w:val="000000" w:themeColor="text1"/>
        </w:rPr>
        <w:t xml:space="preserve"> la tratamentul interven</w:t>
      </w:r>
      <w:r w:rsidR="00620704" w:rsidRPr="00413166">
        <w:rPr>
          <w:bCs/>
          <w:color w:val="000000" w:themeColor="text1"/>
        </w:rPr>
        <w:t>ț</w:t>
      </w:r>
      <w:r w:rsidR="005975F0" w:rsidRPr="00413166">
        <w:rPr>
          <w:bCs/>
          <w:color w:val="000000" w:themeColor="text1"/>
        </w:rPr>
        <w:t xml:space="preserve">ional </w:t>
      </w:r>
      <w:r w:rsidR="00620704" w:rsidRPr="00413166">
        <w:rPr>
          <w:bCs/>
          <w:color w:val="000000" w:themeColor="text1"/>
        </w:rPr>
        <w:t>î</w:t>
      </w:r>
      <w:r w:rsidR="005975F0" w:rsidRPr="00413166">
        <w:rPr>
          <w:bCs/>
          <w:color w:val="000000" w:themeColor="text1"/>
        </w:rPr>
        <w:t>n centrele AP-IMA</w:t>
      </w:r>
      <w:r w:rsidR="00D06099" w:rsidRPr="00413166">
        <w:rPr>
          <w:bCs/>
          <w:color w:val="000000" w:themeColor="text1"/>
        </w:rPr>
        <w:t>;</w:t>
      </w:r>
    </w:p>
    <w:p w14:paraId="5431C1C6" w14:textId="2BF47F4A" w:rsidR="008C1C02" w:rsidRPr="00413166" w:rsidRDefault="00A56F4E">
      <w:pPr>
        <w:rPr>
          <w:bCs/>
          <w:color w:val="000000" w:themeColor="text1"/>
        </w:rPr>
      </w:pPr>
      <w:r w:rsidRPr="00413166">
        <w:rPr>
          <w:b/>
          <w:color w:val="000000" w:themeColor="text1"/>
        </w:rPr>
        <w:t xml:space="preserve">1.3.4.7. </w:t>
      </w:r>
      <w:r w:rsidR="00F45D9B" w:rsidRPr="00413166">
        <w:rPr>
          <w:bCs/>
          <w:color w:val="000000" w:themeColor="text1"/>
        </w:rPr>
        <w:t>Cre</w:t>
      </w:r>
      <w:r w:rsidR="00620704" w:rsidRPr="00413166">
        <w:rPr>
          <w:bCs/>
          <w:color w:val="000000" w:themeColor="text1"/>
        </w:rPr>
        <w:t>ș</w:t>
      </w:r>
      <w:r w:rsidR="00F45D9B" w:rsidRPr="00413166">
        <w:rPr>
          <w:bCs/>
          <w:color w:val="000000" w:themeColor="text1"/>
        </w:rPr>
        <w:t>terea la &gt;80% a tratamentului interven</w:t>
      </w:r>
      <w:r w:rsidR="00620704" w:rsidRPr="00413166">
        <w:rPr>
          <w:bCs/>
          <w:color w:val="000000" w:themeColor="text1"/>
        </w:rPr>
        <w:t>ț</w:t>
      </w:r>
      <w:r w:rsidR="00F45D9B" w:rsidRPr="00413166">
        <w:rPr>
          <w:bCs/>
          <w:color w:val="000000" w:themeColor="text1"/>
        </w:rPr>
        <w:t xml:space="preserve">ional </w:t>
      </w:r>
      <w:r w:rsidR="008135F4" w:rsidRPr="00413166">
        <w:rPr>
          <w:bCs/>
          <w:color w:val="000000" w:themeColor="text1"/>
        </w:rPr>
        <w:t xml:space="preserve">al pacientilor cu </w:t>
      </w:r>
      <w:r w:rsidR="00F45D9B" w:rsidRPr="00413166">
        <w:rPr>
          <w:bCs/>
          <w:color w:val="000000" w:themeColor="text1"/>
        </w:rPr>
        <w:t>STEMI s</w:t>
      </w:r>
      <w:r w:rsidR="008135F4" w:rsidRPr="00413166">
        <w:rPr>
          <w:bCs/>
          <w:color w:val="000000" w:themeColor="text1"/>
        </w:rPr>
        <w:t>au</w:t>
      </w:r>
      <w:r w:rsidR="00F45D9B" w:rsidRPr="00413166">
        <w:rPr>
          <w:bCs/>
          <w:color w:val="000000" w:themeColor="text1"/>
        </w:rPr>
        <w:t xml:space="preserve"> NSTEMI</w:t>
      </w:r>
      <w:r w:rsidR="00645E9B" w:rsidRPr="00413166">
        <w:rPr>
          <w:bCs/>
          <w:color w:val="000000" w:themeColor="text1"/>
        </w:rPr>
        <w:t xml:space="preserve"> cu</w:t>
      </w:r>
      <w:r w:rsidR="00F45D9B" w:rsidRPr="00413166">
        <w:rPr>
          <w:bCs/>
          <w:color w:val="000000" w:themeColor="text1"/>
        </w:rPr>
        <w:t xml:space="preserve"> risc foarte </w:t>
      </w:r>
      <w:r w:rsidR="00620704" w:rsidRPr="00413166">
        <w:rPr>
          <w:bCs/>
          <w:color w:val="000000" w:themeColor="text1"/>
        </w:rPr>
        <w:t>î</w:t>
      </w:r>
      <w:r w:rsidR="008135F4" w:rsidRPr="00413166">
        <w:rPr>
          <w:bCs/>
          <w:color w:val="000000" w:themeColor="text1"/>
        </w:rPr>
        <w:t>nalt</w:t>
      </w:r>
      <w:r w:rsidR="00D06099" w:rsidRPr="00413166">
        <w:rPr>
          <w:bCs/>
          <w:color w:val="000000" w:themeColor="text1"/>
        </w:rPr>
        <w:t>;</w:t>
      </w:r>
    </w:p>
    <w:p w14:paraId="372D4D5A" w14:textId="06BAB3E2" w:rsidR="008135F4" w:rsidRPr="00413166" w:rsidRDefault="008135F4">
      <w:pPr>
        <w:rPr>
          <w:bCs/>
          <w:color w:val="000000" w:themeColor="text1"/>
        </w:rPr>
      </w:pPr>
      <w:r w:rsidRPr="00413166">
        <w:rPr>
          <w:b/>
          <w:color w:val="000000" w:themeColor="text1"/>
        </w:rPr>
        <w:t>1.3.4.8.</w:t>
      </w:r>
      <w:r w:rsidRPr="00413166">
        <w:rPr>
          <w:bCs/>
          <w:color w:val="000000" w:themeColor="text1"/>
        </w:rPr>
        <w:t xml:space="preserve"> Reducerea cu </w:t>
      </w:r>
      <w:r w:rsidR="009D2E93" w:rsidRPr="00413166">
        <w:rPr>
          <w:bCs/>
          <w:color w:val="000000" w:themeColor="text1"/>
        </w:rPr>
        <w:t>1</w:t>
      </w:r>
      <w:r w:rsidRPr="00413166">
        <w:rPr>
          <w:bCs/>
          <w:color w:val="000000" w:themeColor="text1"/>
        </w:rPr>
        <w:t>0% a mortalit</w:t>
      </w:r>
      <w:r w:rsidR="00620704" w:rsidRPr="00413166">
        <w:rPr>
          <w:bCs/>
          <w:color w:val="000000" w:themeColor="text1"/>
        </w:rPr>
        <w:t>ăț</w:t>
      </w:r>
      <w:r w:rsidRPr="00413166">
        <w:rPr>
          <w:bCs/>
          <w:color w:val="000000" w:themeColor="text1"/>
        </w:rPr>
        <w:t xml:space="preserve">ii </w:t>
      </w:r>
      <w:r w:rsidR="00620704" w:rsidRPr="00413166">
        <w:rPr>
          <w:bCs/>
          <w:color w:val="000000" w:themeColor="text1"/>
        </w:rPr>
        <w:t>î</w:t>
      </w:r>
      <w:r w:rsidRPr="00413166">
        <w:rPr>
          <w:bCs/>
          <w:color w:val="000000" w:themeColor="text1"/>
        </w:rPr>
        <w:t>n spital al pacien</w:t>
      </w:r>
      <w:r w:rsidR="00620704" w:rsidRPr="00413166">
        <w:rPr>
          <w:bCs/>
          <w:color w:val="000000" w:themeColor="text1"/>
        </w:rPr>
        <w:t>ț</w:t>
      </w:r>
      <w:r w:rsidRPr="00413166">
        <w:rPr>
          <w:bCs/>
          <w:color w:val="000000" w:themeColor="text1"/>
        </w:rPr>
        <w:t xml:space="preserve">ilor cu STEMI sau NSTEMI cu risc </w:t>
      </w:r>
      <w:r w:rsidR="00645E9B" w:rsidRPr="00413166">
        <w:rPr>
          <w:bCs/>
          <w:color w:val="000000" w:themeColor="text1"/>
        </w:rPr>
        <w:t xml:space="preserve">foarte </w:t>
      </w:r>
      <w:r w:rsidR="00620704" w:rsidRPr="00413166">
        <w:rPr>
          <w:bCs/>
          <w:color w:val="000000" w:themeColor="text1"/>
        </w:rPr>
        <w:t>î</w:t>
      </w:r>
      <w:r w:rsidR="00645E9B" w:rsidRPr="00413166">
        <w:rPr>
          <w:bCs/>
          <w:color w:val="000000" w:themeColor="text1"/>
        </w:rPr>
        <w:t>nalt</w:t>
      </w:r>
      <w:r w:rsidR="00D06099" w:rsidRPr="00413166">
        <w:rPr>
          <w:bCs/>
          <w:color w:val="000000" w:themeColor="text1"/>
        </w:rPr>
        <w:t>;</w:t>
      </w:r>
    </w:p>
    <w:p w14:paraId="5EAFF842" w14:textId="357DBF9A" w:rsidR="001525E0" w:rsidRPr="00413166" w:rsidRDefault="001525E0">
      <w:pPr>
        <w:rPr>
          <w:bCs/>
          <w:color w:val="000000" w:themeColor="text1"/>
        </w:rPr>
      </w:pPr>
      <w:r w:rsidRPr="00413166">
        <w:rPr>
          <w:b/>
          <w:color w:val="000000" w:themeColor="text1"/>
        </w:rPr>
        <w:t>1.3.4.9.</w:t>
      </w:r>
      <w:r w:rsidRPr="00413166">
        <w:rPr>
          <w:bCs/>
          <w:color w:val="000000" w:themeColor="text1"/>
        </w:rPr>
        <w:t xml:space="preserve"> </w:t>
      </w:r>
      <w:r w:rsidR="001B322C" w:rsidRPr="00413166">
        <w:rPr>
          <w:bCs/>
          <w:color w:val="000000" w:themeColor="text1"/>
        </w:rPr>
        <w:t>Introducerea tuturor pacien</w:t>
      </w:r>
      <w:r w:rsidR="00620704" w:rsidRPr="00413166">
        <w:rPr>
          <w:bCs/>
          <w:color w:val="000000" w:themeColor="text1"/>
        </w:rPr>
        <w:t>ț</w:t>
      </w:r>
      <w:r w:rsidR="001B322C" w:rsidRPr="00413166">
        <w:rPr>
          <w:bCs/>
          <w:color w:val="000000" w:themeColor="text1"/>
        </w:rPr>
        <w:t xml:space="preserve">ilor inclusi </w:t>
      </w:r>
      <w:r w:rsidR="00620704" w:rsidRPr="00413166">
        <w:rPr>
          <w:bCs/>
          <w:color w:val="000000" w:themeColor="text1"/>
        </w:rPr>
        <w:t>î</w:t>
      </w:r>
      <w:r w:rsidR="001B322C" w:rsidRPr="00413166">
        <w:rPr>
          <w:bCs/>
          <w:color w:val="000000" w:themeColor="text1"/>
        </w:rPr>
        <w:t xml:space="preserve">n AP-IMA </w:t>
      </w:r>
      <w:r w:rsidR="00620704" w:rsidRPr="00413166">
        <w:rPr>
          <w:bCs/>
          <w:color w:val="000000" w:themeColor="text1"/>
        </w:rPr>
        <w:t>î</w:t>
      </w:r>
      <w:r w:rsidR="001B322C" w:rsidRPr="00413166">
        <w:rPr>
          <w:bCs/>
          <w:color w:val="000000" w:themeColor="text1"/>
        </w:rPr>
        <w:t>n Registrul Na</w:t>
      </w:r>
      <w:r w:rsidR="00620704" w:rsidRPr="00413166">
        <w:rPr>
          <w:bCs/>
          <w:color w:val="000000" w:themeColor="text1"/>
        </w:rPr>
        <w:t>ț</w:t>
      </w:r>
      <w:r w:rsidR="001B322C" w:rsidRPr="00413166">
        <w:rPr>
          <w:bCs/>
          <w:color w:val="000000" w:themeColor="text1"/>
        </w:rPr>
        <w:t>ional.</w:t>
      </w:r>
    </w:p>
    <w:p w14:paraId="66A5D7FB" w14:textId="77777777" w:rsidR="00097F5A" w:rsidRDefault="00097F5A">
      <w:pPr>
        <w:pStyle w:val="Heading3"/>
      </w:pPr>
    </w:p>
    <w:p w14:paraId="66A5D7FC" w14:textId="6C29D7DE" w:rsidR="00097F5A" w:rsidRDefault="004468AC">
      <w:pPr>
        <w:pStyle w:val="Heading3"/>
      </w:pPr>
      <w:bookmarkStart w:id="102" w:name="_Toc179463679"/>
      <w:r>
        <w:t>O.S.3.5. Îmbunătățirea accesului la procedurile intervenționale</w:t>
      </w:r>
      <w:r w:rsidR="00436AB5">
        <w:t xml:space="preserve"> si chirurgicale</w:t>
      </w:r>
      <w:r>
        <w:t xml:space="preserve"> in domeniul BCC</w:t>
      </w:r>
      <w:bookmarkEnd w:id="102"/>
    </w:p>
    <w:bookmarkStart w:id="103" w:name="_Toc179463680"/>
    <w:p w14:paraId="66A5D7FD" w14:textId="77777777" w:rsidR="00097F5A" w:rsidRDefault="004468AC">
      <w:pPr>
        <w:pStyle w:val="Heading3"/>
      </w:pPr>
      <w:r>
        <w:rPr>
          <w:noProof/>
          <w:lang w:val="en-US" w:eastAsia="en-US"/>
        </w:rPr>
        <mc:AlternateContent>
          <mc:Choice Requires="wps">
            <w:drawing>
              <wp:anchor distT="0" distB="0" distL="114300" distR="114300" simplePos="0" relativeHeight="251658263" behindDoc="0" locked="0" layoutInCell="1" hidden="0" allowOverlap="1" wp14:anchorId="66A5DAF1" wp14:editId="66A5DAF2">
                <wp:simplePos x="0" y="0"/>
                <wp:positionH relativeFrom="column">
                  <wp:posOffset>1</wp:posOffset>
                </wp:positionH>
                <wp:positionV relativeFrom="paragraph">
                  <wp:posOffset>12700</wp:posOffset>
                </wp:positionV>
                <wp:extent cx="0" cy="38100"/>
                <wp:effectExtent l="0" t="0" r="0" b="0"/>
                <wp:wrapNone/>
                <wp:docPr id="2055741541" name="Straight Arrow Connector 2055741541"/>
                <wp:cNvGraphicFramePr/>
                <a:graphic xmlns:a="http://schemas.openxmlformats.org/drawingml/2006/main">
                  <a:graphicData uri="http://schemas.microsoft.com/office/word/2010/wordprocessingShape">
                    <wps:wsp>
                      <wps:cNvCnPr/>
                      <wps:spPr>
                        <a:xfrm>
                          <a:off x="2485666" y="3780000"/>
                          <a:ext cx="5720668" cy="0"/>
                        </a:xfrm>
                        <a:prstGeom prst="straightConnector1">
                          <a:avLst/>
                        </a:prstGeom>
                        <a:noFill/>
                        <a:ln w="38100" cap="flat" cmpd="sng">
                          <a:solidFill>
                            <a:srgbClr val="1F3864"/>
                          </a:solidFill>
                          <a:prstDash val="solid"/>
                          <a:miter lim="800000"/>
                          <a:headEnd type="none" w="sm" len="sm"/>
                          <a:tailEnd type="none" w="sm" len="sm"/>
                        </a:ln>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D64F4A" id="Straight Arrow Connector 2055741541" o:spid="_x0000_s1026" type="#_x0000_t32" style="position:absolute;margin-left:0;margin-top:1pt;width:0;height:3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" strokecolor="#1f3864" strokeweight="3pt">
                <v:stroke startarrowwidth="narrow" startarrowlength="short" endarrowwidth="narrow" endarrowlength="short" joinstyle="miter"/>
              </v:shape>
            </w:pict>
          </mc:Fallback>
        </mc:AlternateContent>
      </w:r>
      <w:bookmarkEnd w:id="103"/>
    </w:p>
    <w:p w14:paraId="66A5D7FE" w14:textId="77777777" w:rsidR="00097F5A" w:rsidRDefault="004468AC">
      <w:pPr>
        <w:shd w:val="clear" w:color="auto" w:fill="1F3864"/>
        <w:rPr>
          <w:b/>
          <w:i/>
        </w:rPr>
      </w:pPr>
      <w:bookmarkStart w:id="104" w:name="_heading=h.36ei31r" w:colFirst="0" w:colLast="0"/>
      <w:bookmarkEnd w:id="104"/>
      <w:r>
        <w:rPr>
          <w:b/>
          <w:i/>
        </w:rPr>
        <w:t>Măsuri:</w:t>
      </w:r>
    </w:p>
    <w:p w14:paraId="66A5D7FF" w14:textId="21AE5182" w:rsidR="00097F5A" w:rsidRPr="00413166" w:rsidRDefault="004468AC">
      <w:pPr>
        <w:rPr>
          <w:color w:val="000000" w:themeColor="text1"/>
        </w:rPr>
      </w:pPr>
      <w:r>
        <w:rPr>
          <w:b/>
        </w:rPr>
        <w:t>M.3.5.1.</w:t>
      </w:r>
      <w:r>
        <w:rPr>
          <w:color w:val="000000"/>
        </w:rPr>
        <w:t> </w:t>
      </w:r>
      <w:r>
        <w:t xml:space="preserve">Creșterea </w:t>
      </w:r>
      <w:r w:rsidRPr="00413166">
        <w:rPr>
          <w:color w:val="000000" w:themeColor="text1"/>
        </w:rPr>
        <w:t>numărului de centre de cardiologie intervențională și electrofiziologie,</w:t>
      </w:r>
      <w:r w:rsidR="00436AB5" w:rsidRPr="00413166">
        <w:rPr>
          <w:color w:val="000000" w:themeColor="text1"/>
        </w:rPr>
        <w:t xml:space="preserve"> precum si a celor de chirurgie cardiovascular</w:t>
      </w:r>
      <w:r w:rsidR="00620704" w:rsidRPr="00413166">
        <w:rPr>
          <w:color w:val="000000" w:themeColor="text1"/>
        </w:rPr>
        <w:t>ă</w:t>
      </w:r>
      <w:r w:rsidR="00436AB5" w:rsidRPr="00413166">
        <w:rPr>
          <w:color w:val="000000" w:themeColor="text1"/>
        </w:rPr>
        <w:t>,</w:t>
      </w:r>
      <w:r w:rsidRPr="00413166">
        <w:rPr>
          <w:color w:val="000000" w:themeColor="text1"/>
        </w:rPr>
        <w:t> în special în zonele subdeservite, pentru a asigura o distribuție geografică echitabilă și a reduce timpul de transport al pacienților</w:t>
      </w:r>
      <w:r w:rsidR="00D06099" w:rsidRPr="00413166">
        <w:rPr>
          <w:color w:val="000000" w:themeColor="text1"/>
        </w:rPr>
        <w:t>;</w:t>
      </w:r>
    </w:p>
    <w:p w14:paraId="66A5D800" w14:textId="494517DE" w:rsidR="00097F5A" w:rsidRPr="00413166" w:rsidRDefault="004468AC">
      <w:pPr>
        <w:rPr>
          <w:color w:val="000000" w:themeColor="text1"/>
        </w:rPr>
      </w:pPr>
      <w:r w:rsidRPr="00413166">
        <w:rPr>
          <w:b/>
          <w:color w:val="000000" w:themeColor="text1"/>
        </w:rPr>
        <w:t xml:space="preserve">M.3.5.2. </w:t>
      </w:r>
      <w:r w:rsidR="00C326A5" w:rsidRPr="00413166">
        <w:rPr>
          <w:color w:val="000000" w:themeColor="text1"/>
        </w:rPr>
        <w:t>Cre</w:t>
      </w:r>
      <w:r w:rsidR="0045781C" w:rsidRPr="00413166">
        <w:rPr>
          <w:color w:val="000000" w:themeColor="text1"/>
        </w:rPr>
        <w:t>ș</w:t>
      </w:r>
      <w:r w:rsidR="00C326A5" w:rsidRPr="00413166">
        <w:rPr>
          <w:color w:val="000000" w:themeColor="text1"/>
        </w:rPr>
        <w:t xml:space="preserve">terea </w:t>
      </w:r>
      <w:r w:rsidR="00EF7B8D" w:rsidRPr="00413166">
        <w:rPr>
          <w:color w:val="000000" w:themeColor="text1"/>
        </w:rPr>
        <w:t>num</w:t>
      </w:r>
      <w:r w:rsidR="0045781C" w:rsidRPr="00413166">
        <w:rPr>
          <w:color w:val="000000" w:themeColor="text1"/>
        </w:rPr>
        <w:t>ă</w:t>
      </w:r>
      <w:r w:rsidR="00EF7B8D" w:rsidRPr="00413166">
        <w:rPr>
          <w:color w:val="000000" w:themeColor="text1"/>
        </w:rPr>
        <w:t>rului de medici care acceseaz</w:t>
      </w:r>
      <w:r w:rsidR="0045781C" w:rsidRPr="00413166">
        <w:rPr>
          <w:color w:val="000000" w:themeColor="text1"/>
        </w:rPr>
        <w:t>ă</w:t>
      </w:r>
      <w:r w:rsidR="00EF7B8D" w:rsidRPr="00413166">
        <w:rPr>
          <w:color w:val="000000" w:themeColor="text1"/>
        </w:rPr>
        <w:t xml:space="preserve"> atestatele de studii complementare </w:t>
      </w:r>
      <w:r w:rsidRPr="00413166">
        <w:rPr>
          <w:color w:val="000000" w:themeColor="text1"/>
        </w:rPr>
        <w:t xml:space="preserve">în </w:t>
      </w:r>
      <w:r w:rsidR="00740386" w:rsidRPr="00413166">
        <w:rPr>
          <w:color w:val="000000" w:themeColor="text1"/>
        </w:rPr>
        <w:t xml:space="preserve">domeniile </w:t>
      </w:r>
      <w:r w:rsidRPr="00413166">
        <w:rPr>
          <w:color w:val="000000" w:themeColor="text1"/>
        </w:rPr>
        <w:t>cardiologie intervențională și electrofiziologie,</w:t>
      </w:r>
      <w:r w:rsidR="00740386" w:rsidRPr="00413166">
        <w:rPr>
          <w:color w:val="000000" w:themeColor="text1"/>
        </w:rPr>
        <w:t xml:space="preserve"> </w:t>
      </w:r>
      <w:r w:rsidRPr="00413166">
        <w:rPr>
          <w:color w:val="000000" w:themeColor="text1"/>
        </w:rPr>
        <w:t>pentru a crește numărul de specialiști disponibili și a îmbunătăți calitatea actului medical</w:t>
      </w:r>
      <w:r w:rsidR="00D06099" w:rsidRPr="00413166">
        <w:rPr>
          <w:color w:val="000000" w:themeColor="text1"/>
        </w:rPr>
        <w:t>;</w:t>
      </w:r>
    </w:p>
    <w:p w14:paraId="66A5D801" w14:textId="1EC1B91A" w:rsidR="00097F5A" w:rsidRDefault="004468AC">
      <w:pPr>
        <w:rPr>
          <w:color w:val="000000"/>
        </w:rPr>
      </w:pPr>
      <w:r w:rsidRPr="00413166">
        <w:rPr>
          <w:b/>
          <w:color w:val="000000" w:themeColor="text1"/>
        </w:rPr>
        <w:t>M.3.5.3.</w:t>
      </w:r>
      <w:r w:rsidRPr="00413166">
        <w:rPr>
          <w:color w:val="000000" w:themeColor="text1"/>
        </w:rPr>
        <w:t> Asigurarea finanțării adecvate</w:t>
      </w:r>
      <w:r w:rsidR="00EE6CFA" w:rsidRPr="00413166">
        <w:rPr>
          <w:color w:val="000000" w:themeColor="text1"/>
        </w:rPr>
        <w:t>, similare</w:t>
      </w:r>
      <w:r w:rsidR="00EE6CFA">
        <w:t>, transparente</w:t>
      </w:r>
      <w:r>
        <w:t xml:space="preserve"> și predictibile pentru procedurile intervenționale</w:t>
      </w:r>
      <w:r w:rsidR="00A16154">
        <w:t xml:space="preserve"> si chirurgicale</w:t>
      </w:r>
      <w:r>
        <w:t>,</w:t>
      </w:r>
      <w:r>
        <w:rPr>
          <w:color w:val="000000"/>
        </w:rPr>
        <w:t> </w:t>
      </w:r>
      <w:r>
        <w:t>atât în spitalele publice</w:t>
      </w:r>
      <w:r>
        <w:rPr>
          <w:color w:val="000000"/>
        </w:rPr>
        <w:t> </w:t>
      </w:r>
      <w:r>
        <w:t>cât și în cele private,</w:t>
      </w:r>
      <w:r>
        <w:rPr>
          <w:color w:val="000000"/>
        </w:rPr>
        <w:t> </w:t>
      </w:r>
      <w:r>
        <w:t>pentru a permite accesul tuturor pacienților la aceste terapii</w:t>
      </w:r>
      <w:r w:rsidR="00D06099">
        <w:t>;</w:t>
      </w:r>
    </w:p>
    <w:p w14:paraId="66A5D802" w14:textId="08E6D232" w:rsidR="00097F5A" w:rsidRDefault="004468AC">
      <w:pPr>
        <w:rPr>
          <w:color w:val="000000"/>
        </w:rPr>
      </w:pPr>
      <w:r>
        <w:rPr>
          <w:b/>
        </w:rPr>
        <w:t>M.3.5.4.</w:t>
      </w:r>
      <w:r>
        <w:rPr>
          <w:color w:val="000000"/>
        </w:rPr>
        <w:t> </w:t>
      </w:r>
      <w:r>
        <w:t>Crearea unui sistem de monitorizare și evaluare a calității procedurilor intervenționale</w:t>
      </w:r>
      <w:r w:rsidR="007172FD">
        <w:t xml:space="preserve"> si chirurgicale</w:t>
      </w:r>
      <w:r>
        <w:t>,</w:t>
      </w:r>
      <w:r>
        <w:rPr>
          <w:color w:val="000000"/>
        </w:rPr>
        <w:t> </w:t>
      </w:r>
      <w:r>
        <w:t>prin implementarea de registre naționale obligatorii,</w:t>
      </w:r>
      <w:r>
        <w:rPr>
          <w:color w:val="000000"/>
        </w:rPr>
        <w:t> </w:t>
      </w:r>
      <w:r>
        <w:t>pentru a identifica și corecta eventualele deficiențe</w:t>
      </w:r>
      <w:r w:rsidR="00D06099">
        <w:t>;</w:t>
      </w:r>
    </w:p>
    <w:p w14:paraId="66A5D803" w14:textId="1B6ECE29" w:rsidR="00097F5A" w:rsidRDefault="004468AC">
      <w:r>
        <w:rPr>
          <w:b/>
        </w:rPr>
        <w:t>M.3.5.5.</w:t>
      </w:r>
      <w:r>
        <w:rPr>
          <w:color w:val="000000"/>
        </w:rPr>
        <w:t> </w:t>
      </w:r>
      <w:r>
        <w:t xml:space="preserve">Implementarea unui </w:t>
      </w:r>
      <w:r w:rsidR="00075A81">
        <w:t>centru coordonator/</w:t>
      </w:r>
      <w:r>
        <w:t>dispecerat național</w:t>
      </w:r>
      <w:r w:rsidR="00075A81">
        <w:t>,</w:t>
      </w:r>
      <w:r>
        <w:t xml:space="preserve"> dedicat pentru gestionarea urgențe</w:t>
      </w:r>
      <w:r w:rsidR="002C7548">
        <w:t>lor</w:t>
      </w:r>
      <w:r>
        <w:t xml:space="preserve"> cardiovasculare,</w:t>
      </w:r>
      <w:r>
        <w:rPr>
          <w:color w:val="000000"/>
        </w:rPr>
        <w:t> </w:t>
      </w:r>
      <w:r>
        <w:t xml:space="preserve">pentru a optimiza </w:t>
      </w:r>
      <w:r w:rsidR="00140BBB">
        <w:t>transferul</w:t>
      </w:r>
      <w:r>
        <w:t xml:space="preserve"> pacienților către centrele specializate</w:t>
      </w:r>
      <w:r w:rsidR="00D06099">
        <w:t>;</w:t>
      </w:r>
    </w:p>
    <w:p w14:paraId="66A5D804" w14:textId="2FF40F7F" w:rsidR="00097F5A" w:rsidRDefault="004468AC">
      <w:r>
        <w:rPr>
          <w:b/>
        </w:rPr>
        <w:t>M.3.5.6.</w:t>
      </w:r>
      <w:r>
        <w:rPr>
          <w:color w:val="000000"/>
        </w:rPr>
        <w:t> </w:t>
      </w:r>
      <w:r>
        <w:t>Dezvoltarea infrastructurii de transport medical de urgență,</w:t>
      </w:r>
      <w:r>
        <w:rPr>
          <w:color w:val="000000"/>
        </w:rPr>
        <w:t> </w:t>
      </w:r>
      <w:r>
        <w:t>inclusiv a transportului aerian,</w:t>
      </w:r>
      <w:r>
        <w:rPr>
          <w:color w:val="000000"/>
        </w:rPr>
        <w:t> </w:t>
      </w:r>
      <w:r>
        <w:t>pentru a asigura accesul rapid al pacienților la centrele de cardiologie intervențională</w:t>
      </w:r>
      <w:r w:rsidR="007172FD">
        <w:t xml:space="preserve"> si chirurgie cardiovasculara</w:t>
      </w:r>
      <w:r>
        <w:t>,</w:t>
      </w:r>
      <w:r>
        <w:rPr>
          <w:color w:val="000000"/>
        </w:rPr>
        <w:t> </w:t>
      </w:r>
      <w:r>
        <w:t>în special în zonele izolate.</w:t>
      </w:r>
    </w:p>
    <w:p w14:paraId="66A5D805" w14:textId="77777777" w:rsidR="00097F5A" w:rsidRDefault="00097F5A"/>
    <w:p w14:paraId="66A5D806" w14:textId="77777777" w:rsidR="00097F5A" w:rsidRDefault="004468AC">
      <w:pPr>
        <w:shd w:val="clear" w:color="auto" w:fill="C00000"/>
        <w:rPr>
          <w:b/>
          <w:i/>
        </w:rPr>
      </w:pPr>
      <w:r>
        <w:rPr>
          <w:b/>
          <w:i/>
        </w:rPr>
        <w:t>Indicatori:</w:t>
      </w:r>
    </w:p>
    <w:p w14:paraId="66A5D807" w14:textId="5CAC9052" w:rsidR="00097F5A" w:rsidRDefault="004468AC">
      <w:r>
        <w:rPr>
          <w:b/>
        </w:rPr>
        <w:t>I.3.5.1.</w:t>
      </w:r>
      <w:r>
        <w:t> Creșterea cu cel puțin 2</w:t>
      </w:r>
      <w:r w:rsidR="00F23F75">
        <w:t>5</w:t>
      </w:r>
      <w:r>
        <w:t>% a numărului de centre de cardiologie intervențională</w:t>
      </w:r>
      <w:r w:rsidR="00FD17C2">
        <w:t>,</w:t>
      </w:r>
      <w:r>
        <w:t xml:space="preserve"> electrofiziologie</w:t>
      </w:r>
      <w:r w:rsidR="00FD17C2">
        <w:t xml:space="preserve"> si chirurgie cardiovasculara</w:t>
      </w:r>
      <w:r>
        <w:t xml:space="preserve"> la nivel național</w:t>
      </w:r>
      <w:r w:rsidR="00D06099">
        <w:t>;</w:t>
      </w:r>
    </w:p>
    <w:p w14:paraId="66A5D808" w14:textId="4B5395FC" w:rsidR="00097F5A" w:rsidRDefault="004468AC">
      <w:r>
        <w:rPr>
          <w:b/>
        </w:rPr>
        <w:t xml:space="preserve">I.3.5.2. </w:t>
      </w:r>
      <w:r>
        <w:t xml:space="preserve">Creșterea cu cel puțin </w:t>
      </w:r>
      <w:r w:rsidR="00A10020">
        <w:t>2</w:t>
      </w:r>
      <w:r w:rsidR="00F23F75">
        <w:t>5</w:t>
      </w:r>
      <w:r>
        <w:t>% a numărului de medici specialiști în cardiologie intervențională și electrofiziologie</w:t>
      </w:r>
      <w:r w:rsidR="00D06099">
        <w:t>;</w:t>
      </w:r>
    </w:p>
    <w:p w14:paraId="66A5D809" w14:textId="60ADB58B" w:rsidR="00097F5A" w:rsidRDefault="004468AC">
      <w:r>
        <w:rPr>
          <w:b/>
        </w:rPr>
        <w:t>I.3.5.3.</w:t>
      </w:r>
      <w:r>
        <w:t> Creșterea cu cel puțin 25% a numărului de proceduri intervenționale</w:t>
      </w:r>
      <w:r w:rsidR="00FD17C2">
        <w:t xml:space="preserve"> si chirurgicale</w:t>
      </w:r>
      <w:r>
        <w:t xml:space="preserve"> efectuate anual</w:t>
      </w:r>
      <w:r w:rsidR="00D06099">
        <w:t>;</w:t>
      </w:r>
    </w:p>
    <w:p w14:paraId="66A5D80A" w14:textId="031A7CE7" w:rsidR="00097F5A" w:rsidRDefault="004468AC">
      <w:r>
        <w:rPr>
          <w:b/>
        </w:rPr>
        <w:t>I.3.5.4.</w:t>
      </w:r>
      <w:r>
        <w:t> Implementarea registrelor naționale pentru toate tipurile de proceduri intervenționale</w:t>
      </w:r>
      <w:r w:rsidR="00026F3A">
        <w:t xml:space="preserve"> si chirurgicale destinate BCC</w:t>
      </w:r>
      <w:r>
        <w:t>, cu o rată de înregistrare de cel puțin 90%</w:t>
      </w:r>
      <w:r w:rsidR="00D06099">
        <w:t>;</w:t>
      </w:r>
    </w:p>
    <w:p w14:paraId="66A5D80B" w14:textId="09859FF1" w:rsidR="00097F5A" w:rsidRDefault="004468AC">
      <w:r>
        <w:rPr>
          <w:b/>
        </w:rPr>
        <w:t>I.3.5.5. </w:t>
      </w:r>
      <w:r>
        <w:t xml:space="preserve">Reducerea cu cel puțin </w:t>
      </w:r>
      <w:r w:rsidR="008C1C02">
        <w:t>2</w:t>
      </w:r>
      <w:r>
        <w:t xml:space="preserve">0% a timpului mediu de transport al </w:t>
      </w:r>
      <w:r w:rsidR="001672EC">
        <w:t>urgen</w:t>
      </w:r>
      <w:r w:rsidR="00A300C7" w:rsidRPr="00A300C7">
        <w:rPr>
          <w:color w:val="FF0000"/>
        </w:rPr>
        <w:t>ț</w:t>
      </w:r>
      <w:r w:rsidR="001672EC">
        <w:t xml:space="preserve">elor cardiovasculare majore </w:t>
      </w:r>
      <w:r>
        <w:t>către centrele de intervenție</w:t>
      </w:r>
      <w:r w:rsidR="00D06099">
        <w:t>;</w:t>
      </w:r>
    </w:p>
    <w:p w14:paraId="66A5D80C" w14:textId="249F8BFF" w:rsidR="00097F5A" w:rsidRDefault="004468AC">
      <w:r>
        <w:rPr>
          <w:b/>
        </w:rPr>
        <w:t>I.3.5.6.</w:t>
      </w:r>
      <w:r>
        <w:t xml:space="preserve"> Creșterea cu cel puțin </w:t>
      </w:r>
      <w:r w:rsidR="00FC2A21">
        <w:t>10</w:t>
      </w:r>
      <w:r>
        <w:t>% a numărului de pacienți transportați cu ajutorul transportului aerian medical de urgență.</w:t>
      </w:r>
    </w:p>
    <w:p w14:paraId="66A5D80D" w14:textId="77777777" w:rsidR="00097F5A" w:rsidRDefault="00097F5A"/>
    <w:p w14:paraId="66A5D80E" w14:textId="77777777" w:rsidR="00097F5A" w:rsidRDefault="004468AC">
      <w:pPr>
        <w:pStyle w:val="Heading3"/>
      </w:pPr>
      <w:bookmarkStart w:id="105" w:name="_Toc179463681"/>
      <w:r>
        <w:lastRenderedPageBreak/>
        <w:t>O.S.3.6. Dezvoltarea, finanțarea corespunzătoare și îmbunătățirea funcționării Acțiunilor Prioritare ale Ministerului Sănătății din domeniul bolilor cardiovasculare</w:t>
      </w:r>
      <w:bookmarkEnd w:id="105"/>
    </w:p>
    <w:bookmarkStart w:id="106" w:name="_Toc179463682"/>
    <w:p w14:paraId="66A5D80F" w14:textId="77777777" w:rsidR="00097F5A" w:rsidRDefault="004468AC">
      <w:pPr>
        <w:pStyle w:val="Heading3"/>
      </w:pPr>
      <w:r>
        <w:rPr>
          <w:noProof/>
          <w:lang w:val="en-US" w:eastAsia="en-US"/>
        </w:rPr>
        <mc:AlternateContent>
          <mc:Choice Requires="wps">
            <w:drawing>
              <wp:anchor distT="0" distB="0" distL="114300" distR="114300" simplePos="0" relativeHeight="251658264" behindDoc="0" locked="0" layoutInCell="1" hidden="0" allowOverlap="1" wp14:anchorId="66A5DAF3" wp14:editId="66A5DAF4">
                <wp:simplePos x="0" y="0"/>
                <wp:positionH relativeFrom="column">
                  <wp:posOffset>1</wp:posOffset>
                </wp:positionH>
                <wp:positionV relativeFrom="paragraph">
                  <wp:posOffset>12700</wp:posOffset>
                </wp:positionV>
                <wp:extent cx="0" cy="38100"/>
                <wp:effectExtent l="0" t="0" r="0" b="0"/>
                <wp:wrapNone/>
                <wp:docPr id="2055741530" name="Straight Arrow Connector 2055741530"/>
                <wp:cNvGraphicFramePr/>
                <a:graphic xmlns:a="http://schemas.openxmlformats.org/drawingml/2006/main">
                  <a:graphicData uri="http://schemas.microsoft.com/office/word/2010/wordprocessingShape">
                    <wps:wsp>
                      <wps:cNvCnPr/>
                      <wps:spPr>
                        <a:xfrm>
                          <a:off x="2485666" y="3780000"/>
                          <a:ext cx="5720668" cy="0"/>
                        </a:xfrm>
                        <a:prstGeom prst="straightConnector1">
                          <a:avLst/>
                        </a:prstGeom>
                        <a:noFill/>
                        <a:ln w="38100" cap="flat" cmpd="sng">
                          <a:solidFill>
                            <a:srgbClr val="1F3864"/>
                          </a:solidFill>
                          <a:prstDash val="solid"/>
                          <a:miter lim="800000"/>
                          <a:headEnd type="none" w="sm" len="sm"/>
                          <a:tailEnd type="none" w="sm" len="sm"/>
                        </a:ln>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07A833" id="Straight Arrow Connector 2055741530" o:spid="_x0000_s1026" type="#_x0000_t32" style="position:absolute;margin-left:0;margin-top:1pt;width:0;height:3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" strokecolor="#1f3864" strokeweight="3pt">
                <v:stroke startarrowwidth="narrow" startarrowlength="short" endarrowwidth="narrow" endarrowlength="short" joinstyle="miter"/>
              </v:shape>
            </w:pict>
          </mc:Fallback>
        </mc:AlternateContent>
      </w:r>
      <w:bookmarkEnd w:id="106"/>
    </w:p>
    <w:p w14:paraId="66A5D810" w14:textId="77777777" w:rsidR="00097F5A" w:rsidRDefault="004468AC">
      <w:pPr>
        <w:shd w:val="clear" w:color="auto" w:fill="1F3864"/>
        <w:rPr>
          <w:b/>
          <w:i/>
        </w:rPr>
      </w:pPr>
      <w:bookmarkStart w:id="107" w:name="_heading=h.2koq656" w:colFirst="0" w:colLast="0"/>
      <w:bookmarkEnd w:id="107"/>
      <w:r>
        <w:rPr>
          <w:b/>
          <w:i/>
        </w:rPr>
        <w:t>Măsuri:</w:t>
      </w:r>
    </w:p>
    <w:p w14:paraId="66A5D811" w14:textId="17CA85A0" w:rsidR="00097F5A" w:rsidRDefault="004468AC">
      <w:r>
        <w:rPr>
          <w:b/>
        </w:rPr>
        <w:t>M.3.6.1.</w:t>
      </w:r>
      <w:r>
        <w:t xml:space="preserve"> Creșterea bugetului alocat Acțiunilor Prioritare pentru boli cardiovasculare cu 20%, asigurând finanțarea corespunzătoare a tuturor activităților, inclusiv a programelor de prevenție, screening, diagnostic, tratament și reabilitare</w:t>
      </w:r>
      <w:r w:rsidR="00D06099">
        <w:t>;</w:t>
      </w:r>
    </w:p>
    <w:p w14:paraId="66A5D812" w14:textId="4F750DFF" w:rsidR="00097F5A" w:rsidRDefault="004468AC">
      <w:r>
        <w:rPr>
          <w:b/>
        </w:rPr>
        <w:t>M.3.6.2.</w:t>
      </w:r>
      <w:r>
        <w:t xml:space="preserve"> Revizuirea și actualizarea periodică a criteriilor de eligibilitate și a protocoalelor de tratament din cadrul Acțiunilor Prioritare, pentru a reflecta cele mai recente dovezi științifice și ghiduri de practică clinică</w:t>
      </w:r>
      <w:r w:rsidR="00D06099">
        <w:t>;</w:t>
      </w:r>
    </w:p>
    <w:p w14:paraId="55CEC308" w14:textId="58A6E10A" w:rsidR="00026960" w:rsidRDefault="004468AC">
      <w:r>
        <w:rPr>
          <w:b/>
        </w:rPr>
        <w:t>M.3.6.3.</w:t>
      </w:r>
      <w:r>
        <w:t xml:space="preserve"> Extinderea rețelei de centre incluse în Acțiunile Prioritare, în special în zonele subdeservite, pentru a asigura accesul echitabil al pacienților la servicii medicale de calitate</w:t>
      </w:r>
      <w:r w:rsidR="00D06099">
        <w:t>;</w:t>
      </w:r>
    </w:p>
    <w:p w14:paraId="7B4B8C16" w14:textId="41105636" w:rsidR="00026960" w:rsidRDefault="004468AC">
      <w:r w:rsidRPr="00BA0C4C">
        <w:rPr>
          <w:b/>
          <w:bCs/>
        </w:rPr>
        <w:t>M.3.6.4.</w:t>
      </w:r>
      <w:r>
        <w:t xml:space="preserve"> Implementarea unui sistem de monitorizare și evaluare continuă a performanței Acțiunilor Prioritare, cu accent pe indicatori de rezultat relevanți, cum ar fi reducerea mortalității și morbidității cardiovasculare</w:t>
      </w:r>
      <w:r w:rsidR="00D06099">
        <w:t>;</w:t>
      </w:r>
    </w:p>
    <w:p w14:paraId="66A5D813" w14:textId="2AC837B3" w:rsidR="00097F5A" w:rsidRDefault="004468AC">
      <w:r w:rsidRPr="00BA0C4C">
        <w:rPr>
          <w:b/>
          <w:bCs/>
        </w:rPr>
        <w:t>M.3.6.5.</w:t>
      </w:r>
      <w:r>
        <w:t xml:space="preserve"> Dezvoltarea de programe de educație și formare continuă pentru personalul medical implicat în Acțiunile Prioritare, pentru a îmbunătăți competențele și cunoștințele acestora în domeniul bolilor cardiovasculare</w:t>
      </w:r>
      <w:r w:rsidR="00D06099">
        <w:t>;</w:t>
      </w:r>
    </w:p>
    <w:p w14:paraId="66A5D814" w14:textId="24A9C659" w:rsidR="00097F5A" w:rsidRDefault="004468AC">
      <w:r>
        <w:rPr>
          <w:b/>
        </w:rPr>
        <w:t>M.3.6.6.</w:t>
      </w:r>
      <w:r>
        <w:t xml:space="preserve"> Creșterea gradului de conștientizare a populației cu privire la importanța prevenției</w:t>
      </w:r>
      <w:r w:rsidR="00E53BC3">
        <w:t>, precum</w:t>
      </w:r>
      <w:r>
        <w:t xml:space="preserve"> și a </w:t>
      </w:r>
      <w:r w:rsidR="00E53BC3">
        <w:t xml:space="preserve">diagnosticului si </w:t>
      </w:r>
      <w:r>
        <w:t>tratamentului precoce al bolilor cardiovasculare, prin campanii de informare și educare publică.</w:t>
      </w:r>
    </w:p>
    <w:p w14:paraId="66A5D815" w14:textId="77777777" w:rsidR="00097F5A" w:rsidRDefault="00097F5A"/>
    <w:p w14:paraId="66A5D816" w14:textId="77777777" w:rsidR="00097F5A" w:rsidRDefault="004468AC">
      <w:pPr>
        <w:shd w:val="clear" w:color="auto" w:fill="C00000"/>
        <w:rPr>
          <w:b/>
          <w:i/>
        </w:rPr>
      </w:pPr>
      <w:r>
        <w:rPr>
          <w:b/>
          <w:i/>
        </w:rPr>
        <w:t>Indicatori:</w:t>
      </w:r>
    </w:p>
    <w:p w14:paraId="66A5D817" w14:textId="1317AACF" w:rsidR="00097F5A" w:rsidRDefault="004468AC">
      <w:r>
        <w:rPr>
          <w:b/>
        </w:rPr>
        <w:t>I.3.6.1.</w:t>
      </w:r>
      <w:r>
        <w:t xml:space="preserve"> Creșterea cu cel puțin </w:t>
      </w:r>
      <w:r w:rsidR="00981DBA">
        <w:t>5</w:t>
      </w:r>
      <w:r w:rsidR="00A10020">
        <w:t>0</w:t>
      </w:r>
      <w:r>
        <w:t>% a bugetului alocat Acțiunilor Prioritare pentru boli cardiovasculare</w:t>
      </w:r>
      <w:r w:rsidR="00D06099">
        <w:t>;</w:t>
      </w:r>
      <w:r>
        <w:t xml:space="preserve"> </w:t>
      </w:r>
      <w:r>
        <w:rPr>
          <w:b/>
        </w:rPr>
        <w:t>I.3.6.2.</w:t>
      </w:r>
      <w:r>
        <w:t xml:space="preserve"> Revizuirea și actualizarea criteriilor de eligibilitate și a protocoalelor de tratament cel puțin o dată la 2 ani</w:t>
      </w:r>
      <w:r w:rsidR="00D06099">
        <w:t>;</w:t>
      </w:r>
    </w:p>
    <w:p w14:paraId="66A5D818" w14:textId="46A24BA9" w:rsidR="00097F5A" w:rsidRDefault="004468AC">
      <w:r>
        <w:rPr>
          <w:b/>
        </w:rPr>
        <w:t>I.3.6.3.</w:t>
      </w:r>
      <w:r>
        <w:t xml:space="preserve"> Creșterea cu cel puțin </w:t>
      </w:r>
      <w:r w:rsidR="00F0484F">
        <w:t>30</w:t>
      </w:r>
      <w:r>
        <w:t>% a numărului de centre incluse în Acțiunile Prioritare</w:t>
      </w:r>
      <w:r w:rsidR="00D06099">
        <w:t>;</w:t>
      </w:r>
    </w:p>
    <w:p w14:paraId="66A5D819" w14:textId="5B3D7A8B" w:rsidR="00097F5A" w:rsidRDefault="004468AC">
      <w:r>
        <w:t>I</w:t>
      </w:r>
      <w:r>
        <w:rPr>
          <w:b/>
        </w:rPr>
        <w:t>.3.6.4.</w:t>
      </w:r>
      <w:r>
        <w:t xml:space="preserve"> Cel puțin 30% din personalul medical implicat în Acțiunile Prioritare a participat la programe de educație și formare continuă</w:t>
      </w:r>
      <w:r w:rsidR="00D06099">
        <w:t>;</w:t>
      </w:r>
    </w:p>
    <w:p w14:paraId="66A5D81A" w14:textId="0543D51B" w:rsidR="00097F5A" w:rsidRDefault="004468AC">
      <w:r>
        <w:rPr>
          <w:b/>
        </w:rPr>
        <w:t>I.3.6.5.</w:t>
      </w:r>
      <w:r>
        <w:t xml:space="preserve"> Creșterea cu cel puțin </w:t>
      </w:r>
      <w:r w:rsidR="00250BEE">
        <w:t>2</w:t>
      </w:r>
      <w:r>
        <w:t xml:space="preserve">0% a gradului de conștientizare a populației cu privire la </w:t>
      </w:r>
      <w:r w:rsidR="00250BEE">
        <w:t>diagnosticul si tratamentul precoce al urgentelor cardiovasculare</w:t>
      </w:r>
      <w:r>
        <w:t>, măsurat prin sondaje de opinie.</w:t>
      </w:r>
    </w:p>
    <w:p w14:paraId="66A5D81F" w14:textId="77777777" w:rsidR="00097F5A" w:rsidRDefault="00097F5A">
      <w:pPr>
        <w:pStyle w:val="Heading3"/>
      </w:pPr>
      <w:bookmarkStart w:id="108" w:name="_heading=h.1vrp8llyzgm9" w:colFirst="0" w:colLast="0"/>
      <w:bookmarkStart w:id="109" w:name="_heading=h.43riqwwdz8ic" w:colFirst="0" w:colLast="0"/>
      <w:bookmarkStart w:id="110" w:name="_heading=h.c54c759oh71" w:colFirst="0" w:colLast="0"/>
      <w:bookmarkStart w:id="111" w:name="_heading=h.49z13tqnwbwg" w:colFirst="0" w:colLast="0"/>
      <w:bookmarkEnd w:id="108"/>
      <w:bookmarkEnd w:id="109"/>
      <w:bookmarkEnd w:id="110"/>
      <w:bookmarkEnd w:id="111"/>
    </w:p>
    <w:p w14:paraId="66A5D820" w14:textId="77777777" w:rsidR="00097F5A" w:rsidRDefault="004468AC">
      <w:pPr>
        <w:pStyle w:val="Heading3"/>
      </w:pPr>
      <w:bookmarkStart w:id="112" w:name="_Toc179463683"/>
      <w:r>
        <w:t>O.S.3.7. Dezvoltarea, finanțarea corespunzătoare si îmbunătățirea funcționării Programelor Naționale ale CNAS din domeniul bolilor cardiovasculare</w:t>
      </w:r>
      <w:bookmarkEnd w:id="112"/>
    </w:p>
    <w:bookmarkStart w:id="113" w:name="_Toc179463684"/>
    <w:p w14:paraId="66A5D821" w14:textId="77777777" w:rsidR="00097F5A" w:rsidRDefault="004468AC">
      <w:pPr>
        <w:pStyle w:val="Heading3"/>
      </w:pPr>
      <w:r>
        <w:rPr>
          <w:noProof/>
          <w:lang w:val="en-US" w:eastAsia="en-US"/>
        </w:rPr>
        <mc:AlternateContent>
          <mc:Choice Requires="wps">
            <w:drawing>
              <wp:anchor distT="0" distB="0" distL="114300" distR="114300" simplePos="0" relativeHeight="251658265" behindDoc="0" locked="0" layoutInCell="1" hidden="0" allowOverlap="1" wp14:anchorId="66A5DAF5" wp14:editId="66A5DAF6">
                <wp:simplePos x="0" y="0"/>
                <wp:positionH relativeFrom="column">
                  <wp:posOffset>1</wp:posOffset>
                </wp:positionH>
                <wp:positionV relativeFrom="paragraph">
                  <wp:posOffset>12700</wp:posOffset>
                </wp:positionV>
                <wp:extent cx="0" cy="38100"/>
                <wp:effectExtent l="0" t="0" r="0" b="0"/>
                <wp:wrapNone/>
                <wp:docPr id="2055741559" name="Straight Arrow Connector 2055741559"/>
                <wp:cNvGraphicFramePr/>
                <a:graphic xmlns:a="http://schemas.openxmlformats.org/drawingml/2006/main">
                  <a:graphicData uri="http://schemas.microsoft.com/office/word/2010/wordprocessingShape">
                    <wps:wsp>
                      <wps:cNvCnPr/>
                      <wps:spPr>
                        <a:xfrm>
                          <a:off x="2485666" y="3780000"/>
                          <a:ext cx="5720668" cy="0"/>
                        </a:xfrm>
                        <a:prstGeom prst="straightConnector1">
                          <a:avLst/>
                        </a:prstGeom>
                        <a:noFill/>
                        <a:ln w="38100" cap="flat" cmpd="sng">
                          <a:solidFill>
                            <a:srgbClr val="1F3864"/>
                          </a:solidFill>
                          <a:prstDash val="solid"/>
                          <a:miter lim="800000"/>
                          <a:headEnd type="none" w="sm" len="sm"/>
                          <a:tailEnd type="none" w="sm" len="sm"/>
                        </a:ln>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47B67B" id="Straight Arrow Connector 2055741559" o:spid="_x0000_s1026" type="#_x0000_t32" style="position:absolute;margin-left:0;margin-top:1pt;width:0;height:3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" strokecolor="#1f3864" strokeweight="3pt">
                <v:stroke startarrowwidth="narrow" startarrowlength="short" endarrowwidth="narrow" endarrowlength="short" joinstyle="miter"/>
              </v:shape>
            </w:pict>
          </mc:Fallback>
        </mc:AlternateContent>
      </w:r>
      <w:bookmarkEnd w:id="113"/>
    </w:p>
    <w:p w14:paraId="66A5D822" w14:textId="77777777" w:rsidR="00097F5A" w:rsidRDefault="004468AC">
      <w:pPr>
        <w:shd w:val="clear" w:color="auto" w:fill="1F3864"/>
        <w:rPr>
          <w:b/>
          <w:i/>
        </w:rPr>
      </w:pPr>
      <w:r>
        <w:rPr>
          <w:b/>
          <w:i/>
        </w:rPr>
        <w:t>Măsuri:</w:t>
      </w:r>
    </w:p>
    <w:p w14:paraId="66A5D823" w14:textId="0B867F2A" w:rsidR="00097F5A" w:rsidRDefault="004468AC">
      <w:r>
        <w:rPr>
          <w:b/>
        </w:rPr>
        <w:t>M.3.7.1.</w:t>
      </w:r>
      <w:r>
        <w:t xml:space="preserve"> Creșterea bugetului alocat Programelor Naționale de Sănătate ale CNAS pentru boli cardiovasculare cu </w:t>
      </w:r>
      <w:r w:rsidR="00A10020">
        <w:t>30</w:t>
      </w:r>
      <w:r>
        <w:t>%, asigurând finanțarea corespunzătoare a tuturor activităților, inclusiv a programelor de prevenție, screening, diagnostic, tratament și reabilitare</w:t>
      </w:r>
      <w:r w:rsidR="00D06099">
        <w:t>;</w:t>
      </w:r>
    </w:p>
    <w:p w14:paraId="66A5D824" w14:textId="41C923AF" w:rsidR="00097F5A" w:rsidRDefault="004468AC">
      <w:r>
        <w:rPr>
          <w:b/>
        </w:rPr>
        <w:t>M.3.7.2.</w:t>
      </w:r>
      <w:r>
        <w:t> Revizuirea și actualizarea periodică a criteriilor de eligibilitate și a protocoalelor de tratament din cadrul Programelor Naționale, pentru a reflecta cele mai recente dovezi științifice și ghiduri de practică clinică</w:t>
      </w:r>
      <w:r w:rsidR="00D06099">
        <w:t>;</w:t>
      </w:r>
    </w:p>
    <w:p w14:paraId="66A5D825" w14:textId="5C6AB79B" w:rsidR="00097F5A" w:rsidRDefault="004468AC">
      <w:r>
        <w:rPr>
          <w:b/>
        </w:rPr>
        <w:t>M.3.7.3.</w:t>
      </w:r>
      <w:r>
        <w:t xml:space="preserve"> Extinderea rețelei de centre și medici incluși în Programele Naționale, în special în zonele subdeservite, pentru a asigura accesul echitabil al pacienților la servicii medicale de calitate</w:t>
      </w:r>
      <w:r w:rsidR="00D06099">
        <w:t>;</w:t>
      </w:r>
    </w:p>
    <w:p w14:paraId="66A5D826" w14:textId="051296A5" w:rsidR="00097F5A" w:rsidRDefault="004468AC">
      <w:r>
        <w:rPr>
          <w:b/>
        </w:rPr>
        <w:t>M.3.7.4.</w:t>
      </w:r>
      <w:r>
        <w:t> Implementarea unui sistem de monitorizare și evaluare continuă a performanței Programelor Naționale, cu accent pe indicatori de rezultat relevanți, cum ar fi reducerea mortalității și morbidității cardiovasculare, precum și creșterea calității vieții pacienților</w:t>
      </w:r>
      <w:r w:rsidR="00D06099">
        <w:t>;</w:t>
      </w:r>
    </w:p>
    <w:p w14:paraId="66A5D827" w14:textId="3529E98C" w:rsidR="00097F5A" w:rsidRDefault="004468AC">
      <w:r>
        <w:rPr>
          <w:b/>
        </w:rPr>
        <w:t>M.3.7.5.</w:t>
      </w:r>
      <w:r>
        <w:t> Dezvoltarea de programe de educație și formare continuă pentru personalul medical implicat în Programele Naționale, pentru a îmbunătăți competențele și cunoștințele acestora în domeniul bolilor cardiovasculare</w:t>
      </w:r>
      <w:r w:rsidR="00D06099">
        <w:t>;</w:t>
      </w:r>
    </w:p>
    <w:p w14:paraId="66A5D828" w14:textId="23F15CC7" w:rsidR="00097F5A" w:rsidRDefault="004468AC">
      <w:r>
        <w:rPr>
          <w:b/>
        </w:rPr>
        <w:lastRenderedPageBreak/>
        <w:t>M.3.7.6.</w:t>
      </w:r>
      <w:r>
        <w:t> Creșterea gradului de conștientizare a populației cu privire la importanța prevenției</w:t>
      </w:r>
      <w:r w:rsidR="000D5652">
        <w:t>, precum</w:t>
      </w:r>
      <w:r>
        <w:t xml:space="preserve"> și a </w:t>
      </w:r>
      <w:r w:rsidR="000D5652">
        <w:t xml:space="preserve">diagnosticului si </w:t>
      </w:r>
      <w:r>
        <w:t>tratamentului precoce al bolilor cardiovasculare, prin campanii de informare și educare publică, precum și prin dezvoltarea de programe de screening și depistare precoce a factorilor de risc cardiovascular</w:t>
      </w:r>
      <w:r w:rsidR="00D06099">
        <w:t>;</w:t>
      </w:r>
    </w:p>
    <w:p w14:paraId="66A5D829" w14:textId="7D810B9E" w:rsidR="00097F5A" w:rsidRDefault="004468AC">
      <w:r>
        <w:rPr>
          <w:b/>
        </w:rPr>
        <w:t>M.3.7.7.</w:t>
      </w:r>
      <w:r>
        <w:t> Simplificarea procedurilor birocratice pentru accesul pacienților la serviciile medicale decontate prin Programele Naționale, inclusiv prin digitalizarea proceselor și reducerea numărului de documente necesare</w:t>
      </w:r>
      <w:r w:rsidR="00D06099">
        <w:t>;</w:t>
      </w:r>
    </w:p>
    <w:p w14:paraId="66A5D82A" w14:textId="2FC294B3" w:rsidR="00097F5A" w:rsidRDefault="004468AC">
      <w:r>
        <w:rPr>
          <w:b/>
        </w:rPr>
        <w:t>M.3.7.8.</w:t>
      </w:r>
      <w:r>
        <w:t> Îmbunătățirea comunicării și colaborării între CNAS și furnizorii de servicii medicale implicați în Programele Naționale, pentru a asigura o bună funcționare a acestora și pentru a identifica și rezolva prompt probleme</w:t>
      </w:r>
      <w:r w:rsidR="00D92F5A">
        <w:t xml:space="preserve">le </w:t>
      </w:r>
      <w:r w:rsidR="00BA0C4C">
        <w:t>apărute</w:t>
      </w:r>
      <w:r>
        <w:t>.</w:t>
      </w:r>
    </w:p>
    <w:p w14:paraId="66A5D82B" w14:textId="77777777" w:rsidR="00097F5A" w:rsidRDefault="00097F5A">
      <w:pPr>
        <w:pStyle w:val="Heading2"/>
      </w:pPr>
    </w:p>
    <w:p w14:paraId="66A5D82C" w14:textId="77777777" w:rsidR="00097F5A" w:rsidRDefault="004468AC">
      <w:pPr>
        <w:shd w:val="clear" w:color="auto" w:fill="C00000"/>
        <w:rPr>
          <w:b/>
          <w:i/>
        </w:rPr>
      </w:pPr>
      <w:r>
        <w:rPr>
          <w:b/>
          <w:i/>
        </w:rPr>
        <w:t>Indicatori:</w:t>
      </w:r>
    </w:p>
    <w:p w14:paraId="66A5D82D" w14:textId="79CDD245" w:rsidR="00097F5A" w:rsidRDefault="004468AC">
      <w:bookmarkStart w:id="114" w:name="_heading=h.1yyy98l" w:colFirst="0" w:colLast="0"/>
      <w:bookmarkEnd w:id="114"/>
      <w:r>
        <w:rPr>
          <w:b/>
        </w:rPr>
        <w:t>I.3.7.1.</w:t>
      </w:r>
      <w:r>
        <w:t xml:space="preserve"> Creșterea cu cel puțin </w:t>
      </w:r>
      <w:r w:rsidR="00A10020">
        <w:t>30</w:t>
      </w:r>
      <w:r>
        <w:t>% a bugetului alocat Programelor Naționale de Sănătate pentru boli cardiovasculare</w:t>
      </w:r>
      <w:r w:rsidR="00D06099">
        <w:t>;</w:t>
      </w:r>
    </w:p>
    <w:p w14:paraId="66A5D82E" w14:textId="68089BB9" w:rsidR="00097F5A" w:rsidRDefault="004468AC">
      <w:r>
        <w:rPr>
          <w:b/>
        </w:rPr>
        <w:t>I.3.7.2.</w:t>
      </w:r>
      <w:r>
        <w:t> Revizuirea și actualizarea criteriilor de eligibilitate și a protocoalelor de tratament cel puțin o dată la 2 ani</w:t>
      </w:r>
      <w:r w:rsidR="00D06099">
        <w:t>;</w:t>
      </w:r>
    </w:p>
    <w:p w14:paraId="66A5D82F" w14:textId="6430C9ED" w:rsidR="00097F5A" w:rsidRDefault="004468AC">
      <w:r>
        <w:rPr>
          <w:b/>
        </w:rPr>
        <w:t>I.3.7.3.</w:t>
      </w:r>
      <w:r>
        <w:t xml:space="preserve"> Creșterea cu cel puțin </w:t>
      </w:r>
      <w:r w:rsidR="00B73016">
        <w:t>2</w:t>
      </w:r>
      <w:r>
        <w:t>0% a numărului de centre inclu</w:t>
      </w:r>
      <w:r w:rsidR="00CB4B5E">
        <w:t>se</w:t>
      </w:r>
      <w:r>
        <w:t xml:space="preserve"> în Programele Naționale</w:t>
      </w:r>
      <w:r w:rsidR="00D06099">
        <w:t>;</w:t>
      </w:r>
    </w:p>
    <w:p w14:paraId="66A5D830" w14:textId="3EBF6E2D" w:rsidR="00097F5A" w:rsidRDefault="004468AC">
      <w:r>
        <w:rPr>
          <w:b/>
        </w:rPr>
        <w:t>I.3.7.4.</w:t>
      </w:r>
      <w:r>
        <w:t> Reducerea cu cel puțin 5% a mortalității și morbidității cardiovasculare la nivel național, precum și creșterea cu 10% a calității vieții pacienților</w:t>
      </w:r>
      <w:r w:rsidR="00D06099">
        <w:t>;</w:t>
      </w:r>
    </w:p>
    <w:p w14:paraId="66A5D831" w14:textId="047676EA" w:rsidR="00097F5A" w:rsidRDefault="004468AC">
      <w:r>
        <w:rPr>
          <w:b/>
        </w:rPr>
        <w:t>I.3.7.5.</w:t>
      </w:r>
      <w:r>
        <w:t xml:space="preserve"> Cel puțin </w:t>
      </w:r>
      <w:r w:rsidR="00CB4B5E">
        <w:t>3</w:t>
      </w:r>
      <w:r>
        <w:t>0% din personalul medical implicat în Programele Naționale a participat la programe de educație și formare continuă</w:t>
      </w:r>
      <w:r w:rsidR="00D06099">
        <w:t>;</w:t>
      </w:r>
    </w:p>
    <w:p w14:paraId="66A5D832" w14:textId="13A0D5FD" w:rsidR="00097F5A" w:rsidRDefault="004468AC">
      <w:r>
        <w:rPr>
          <w:b/>
        </w:rPr>
        <w:t>I.3.7.6.</w:t>
      </w:r>
      <w:r>
        <w:t> Creșterea cu cel puțin 1</w:t>
      </w:r>
      <w:r w:rsidR="00BA250B">
        <w:t>5</w:t>
      </w:r>
      <w:r>
        <w:t>% a gradului de conștientizare a populației cu privire la bolile cardiovasculare, măsurat prin sondaje de opinie</w:t>
      </w:r>
      <w:r w:rsidR="00D06099">
        <w:t>;</w:t>
      </w:r>
    </w:p>
    <w:p w14:paraId="66A5D833" w14:textId="1C3E0129" w:rsidR="00097F5A" w:rsidRDefault="004468AC">
      <w:r>
        <w:rPr>
          <w:b/>
        </w:rPr>
        <w:t>I.3.7.7.</w:t>
      </w:r>
      <w:r>
        <w:t xml:space="preserve"> Reducerea cu cel puțin 20% a timpului necesar pentru accesul pacienților la serviciile medicale decontate prin Programele Naționale</w:t>
      </w:r>
      <w:r w:rsidR="00D06099">
        <w:t>;</w:t>
      </w:r>
    </w:p>
    <w:p w14:paraId="66A5D834" w14:textId="77777777" w:rsidR="00097F5A" w:rsidRDefault="004468AC">
      <w:r>
        <w:rPr>
          <w:b/>
        </w:rPr>
        <w:t>I.3.7.8.</w:t>
      </w:r>
      <w:r>
        <w:t> Organizarea a cel puțin 4 întâlniri anuale între CNAS și furnizorii de servicii medicale implicați în Programele Naționale.</w:t>
      </w:r>
    </w:p>
    <w:p w14:paraId="66A5D835" w14:textId="77777777" w:rsidR="00097F5A" w:rsidRDefault="00097F5A">
      <w:pPr>
        <w:spacing w:line="240" w:lineRule="auto"/>
        <w:jc w:val="left"/>
        <w:rPr>
          <w:b/>
          <w:color w:val="C00000"/>
          <w:sz w:val="24"/>
          <w:szCs w:val="24"/>
        </w:rPr>
      </w:pPr>
    </w:p>
    <w:p w14:paraId="458C9B1D" w14:textId="77777777" w:rsidR="00E22FC1" w:rsidRDefault="00E22FC1">
      <w:pPr>
        <w:rPr>
          <w:rFonts w:eastAsiaTheme="majorEastAsia" w:cstheme="majorBidi"/>
          <w:b/>
          <w:color w:val="C00000"/>
          <w:sz w:val="24"/>
          <w:szCs w:val="26"/>
        </w:rPr>
      </w:pPr>
      <w:r>
        <w:br w:type="page"/>
      </w:r>
    </w:p>
    <w:p w14:paraId="66A5D836" w14:textId="3EAE735D" w:rsidR="00097F5A" w:rsidRDefault="004468AC">
      <w:pPr>
        <w:pStyle w:val="Heading2"/>
      </w:pPr>
      <w:bookmarkStart w:id="115" w:name="_Toc179463685"/>
      <w:r>
        <w:lastRenderedPageBreak/>
        <w:t>O.G.4. Tratamentul bolilor cerebrovasculare</w:t>
      </w:r>
      <w:bookmarkEnd w:id="115"/>
    </w:p>
    <w:p w14:paraId="66A5D837" w14:textId="77777777" w:rsidR="00097F5A" w:rsidRDefault="00097F5A">
      <w:pPr>
        <w:pStyle w:val="Heading3"/>
      </w:pPr>
    </w:p>
    <w:p w14:paraId="66A5D838" w14:textId="36C56C0C" w:rsidR="00097F5A" w:rsidRDefault="004468AC">
      <w:pPr>
        <w:pStyle w:val="Heading3"/>
      </w:pPr>
      <w:bookmarkStart w:id="116" w:name="_Toc179463686"/>
      <w:r>
        <w:t>O.S.4.1. Consolidarea resursei umane de specialitate pentru asigurarea nevoii la nivel național pentru tratamentul accidentelor vasculare cerebrale</w:t>
      </w:r>
      <w:bookmarkEnd w:id="116"/>
    </w:p>
    <w:p w14:paraId="66A5D839" w14:textId="77777777" w:rsidR="00097F5A" w:rsidRDefault="004468AC">
      <w:r>
        <w:rPr>
          <w:noProof/>
          <w:lang w:val="en-US" w:eastAsia="en-US"/>
        </w:rPr>
        <mc:AlternateContent>
          <mc:Choice Requires="wps">
            <w:drawing>
              <wp:anchor distT="0" distB="0" distL="114300" distR="114300" simplePos="0" relativeHeight="251658266" behindDoc="0" locked="0" layoutInCell="1" hidden="0" allowOverlap="1" wp14:anchorId="66A5DAF7" wp14:editId="66A5DAF8">
                <wp:simplePos x="0" y="0"/>
                <wp:positionH relativeFrom="column">
                  <wp:posOffset>12701</wp:posOffset>
                </wp:positionH>
                <wp:positionV relativeFrom="paragraph">
                  <wp:posOffset>25400</wp:posOffset>
                </wp:positionV>
                <wp:extent cx="0" cy="38100"/>
                <wp:effectExtent l="0" t="0" r="0" b="0"/>
                <wp:wrapNone/>
                <wp:docPr id="2055741534" name="Straight Arrow Connector 2055741534"/>
                <wp:cNvGraphicFramePr/>
                <a:graphic xmlns:a="http://schemas.openxmlformats.org/drawingml/2006/main">
                  <a:graphicData uri="http://schemas.microsoft.com/office/word/2010/wordprocessingShape">
                    <wps:wsp>
                      <wps:cNvCnPr/>
                      <wps:spPr>
                        <a:xfrm>
                          <a:off x="2485666" y="3780000"/>
                          <a:ext cx="5720668" cy="0"/>
                        </a:xfrm>
                        <a:prstGeom prst="straightConnector1">
                          <a:avLst/>
                        </a:prstGeom>
                        <a:noFill/>
                        <a:ln w="38100" cap="flat" cmpd="sng">
                          <a:solidFill>
                            <a:srgbClr val="1F3864"/>
                          </a:solidFill>
                          <a:prstDash val="solid"/>
                          <a:miter lim="800000"/>
                          <a:headEnd type="none" w="sm" len="sm"/>
                          <a:tailEnd type="none" w="sm" len="sm"/>
                        </a:ln>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9B1845" id="Straight Arrow Connector 2055741534" o:spid="_x0000_s1026" type="#_x0000_t32" style="position:absolute;margin-left:1pt;margin-top:2pt;width:0;height:3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" strokecolor="#1f3864" strokeweight="3pt">
                <v:stroke startarrowwidth="narrow" startarrowlength="short" endarrowwidth="narrow" endarrowlength="short" joinstyle="miter"/>
              </v:shape>
            </w:pict>
          </mc:Fallback>
        </mc:AlternateContent>
      </w:r>
    </w:p>
    <w:p w14:paraId="66A5D83A" w14:textId="77777777" w:rsidR="00097F5A" w:rsidRDefault="004468AC">
      <w:pPr>
        <w:shd w:val="clear" w:color="auto" w:fill="1F3864"/>
        <w:rPr>
          <w:b/>
          <w:i/>
        </w:rPr>
      </w:pPr>
      <w:bookmarkStart w:id="117" w:name="_heading=h.1d96cc0" w:colFirst="0" w:colLast="0"/>
      <w:bookmarkEnd w:id="117"/>
      <w:r>
        <w:rPr>
          <w:b/>
          <w:i/>
        </w:rPr>
        <w:t>Măsuri:</w:t>
      </w:r>
    </w:p>
    <w:p w14:paraId="66A5D83B" w14:textId="136A780D" w:rsidR="00097F5A" w:rsidRDefault="004468AC">
      <w:r>
        <w:rPr>
          <w:b/>
        </w:rPr>
        <w:t>M.4.1.1.</w:t>
      </w:r>
      <w:r>
        <w:t xml:space="preserve"> Creșterea numărului de locuri și a finanțării pentru rezidențiat în specialitățile neurologie și </w:t>
      </w:r>
      <w:r w:rsidR="0012484F">
        <w:t>atestat de studii complementare în neuro</w:t>
      </w:r>
      <w:r>
        <w:t>radiologie intervențională, cu accent pe tratamentul AVC acut</w:t>
      </w:r>
      <w:r w:rsidR="00D06099">
        <w:t>;</w:t>
      </w:r>
    </w:p>
    <w:p w14:paraId="66A5D83C" w14:textId="35711250" w:rsidR="00097F5A" w:rsidRDefault="004468AC">
      <w:r>
        <w:rPr>
          <w:b/>
        </w:rPr>
        <w:t>M.4.1.2.</w:t>
      </w:r>
      <w:r>
        <w:t> Dezvoltarea de programe de formare continuă și specializare în neuroradiologie intervențională, cu accent pe trombectomie mecanică, pentru medici</w:t>
      </w:r>
      <w:r w:rsidR="00D95DFE">
        <w:t xml:space="preserve"> </w:t>
      </w:r>
      <w:r w:rsidR="0012484F">
        <w:t xml:space="preserve">din specialitățile </w:t>
      </w:r>
      <w:r>
        <w:t>radiologi</w:t>
      </w:r>
      <w:r w:rsidR="0012484F">
        <w:t>e</w:t>
      </w:r>
      <w:r w:rsidR="0012484F" w:rsidRPr="0012484F">
        <w:rPr>
          <w:lang w:val="en-GB"/>
        </w:rPr>
        <w:t>, neurologi</w:t>
      </w:r>
      <w:r w:rsidR="0012484F">
        <w:rPr>
          <w:lang w:val="en-GB"/>
        </w:rPr>
        <w:t>e</w:t>
      </w:r>
      <w:r w:rsidR="0012484F" w:rsidRPr="0012484F">
        <w:rPr>
          <w:lang w:val="en-GB"/>
        </w:rPr>
        <w:t>, neurochirurgi</w:t>
      </w:r>
      <w:r w:rsidR="0012484F">
        <w:rPr>
          <w:lang w:val="en-GB"/>
        </w:rPr>
        <w:t>e</w:t>
      </w:r>
      <w:r w:rsidR="0012484F" w:rsidRPr="0012484F">
        <w:rPr>
          <w:lang w:val="en-GB"/>
        </w:rPr>
        <w:t>, cardiologi</w:t>
      </w:r>
      <w:r w:rsidR="0012484F">
        <w:rPr>
          <w:lang w:val="en-GB"/>
        </w:rPr>
        <w:t>e</w:t>
      </w:r>
      <w:r w:rsidR="0012484F" w:rsidRPr="0012484F">
        <w:rPr>
          <w:lang w:val="en-GB"/>
        </w:rPr>
        <w:t>, chirurgie vasculară</w:t>
      </w:r>
      <w:r w:rsidR="00D06099">
        <w:t>;</w:t>
      </w:r>
    </w:p>
    <w:p w14:paraId="66A5D83E" w14:textId="4DD84BD9" w:rsidR="00097F5A" w:rsidRDefault="004468AC">
      <w:pPr>
        <w:rPr>
          <w:lang w:val="en-US"/>
        </w:rPr>
      </w:pPr>
      <w:r>
        <w:rPr>
          <w:b/>
        </w:rPr>
        <w:t>M.4.1.</w:t>
      </w:r>
      <w:r w:rsidR="00BA0C4C">
        <w:rPr>
          <w:b/>
        </w:rPr>
        <w:t>3</w:t>
      </w:r>
      <w:r>
        <w:rPr>
          <w:b/>
        </w:rPr>
        <w:t>.</w:t>
      </w:r>
      <w:r>
        <w:t> Crearea unui sistem de burse și granturi pentru medicii care doresc să se specializeze în tratamentul AVC acut, inclusiv în străinătate</w:t>
      </w:r>
      <w:r w:rsidR="0012484F">
        <w:rPr>
          <w:lang w:val="en-US"/>
        </w:rPr>
        <w:t>;</w:t>
      </w:r>
    </w:p>
    <w:p w14:paraId="77BECD0C" w14:textId="468768AC" w:rsidR="0012484F" w:rsidRDefault="0012484F">
      <w:r>
        <w:rPr>
          <w:b/>
        </w:rPr>
        <w:t>M.4.1.4.</w:t>
      </w:r>
      <w:r>
        <w:t> </w:t>
      </w:r>
      <w:r w:rsidRPr="0012484F">
        <w:rPr>
          <w:lang w:val="en-GB"/>
        </w:rPr>
        <w:t xml:space="preserve">Asigurarea resursei umane </w:t>
      </w:r>
      <w:r>
        <w:rPr>
          <w:lang w:val="en-GB"/>
        </w:rPr>
        <w:t>pentru a permite organizarea</w:t>
      </w:r>
      <w:r w:rsidRPr="0012484F">
        <w:rPr>
          <w:lang w:val="en-GB"/>
        </w:rPr>
        <w:t xml:space="preserve"> lini</w:t>
      </w:r>
      <w:r>
        <w:rPr>
          <w:lang w:val="en-GB"/>
        </w:rPr>
        <w:t>lor</w:t>
      </w:r>
      <w:r w:rsidRPr="0012484F">
        <w:rPr>
          <w:lang w:val="en-GB"/>
        </w:rPr>
        <w:t xml:space="preserve"> de gardă conform protocolului </w:t>
      </w:r>
      <w:r w:rsidRPr="00C41429">
        <w:t>pentru tratament intervenţional al pacienţilor cu accident vascular cerebral acut în fiecare județ</w:t>
      </w:r>
      <w:r>
        <w:t>.</w:t>
      </w:r>
    </w:p>
    <w:p w14:paraId="66A5D83F" w14:textId="77777777" w:rsidR="00097F5A" w:rsidRDefault="00097F5A"/>
    <w:p w14:paraId="66A5D840" w14:textId="77777777" w:rsidR="00097F5A" w:rsidRDefault="004468AC">
      <w:pPr>
        <w:shd w:val="clear" w:color="auto" w:fill="C00000"/>
        <w:rPr>
          <w:b/>
          <w:i/>
        </w:rPr>
      </w:pPr>
      <w:r>
        <w:rPr>
          <w:b/>
          <w:i/>
        </w:rPr>
        <w:t>Indicatori:</w:t>
      </w:r>
    </w:p>
    <w:p w14:paraId="66A5D841" w14:textId="2ECBF5AD" w:rsidR="00097F5A" w:rsidRDefault="004468AC">
      <w:r>
        <w:rPr>
          <w:b/>
        </w:rPr>
        <w:t>I.4.1.1.</w:t>
      </w:r>
      <w:r>
        <w:t xml:space="preserve"> Creșterea cu cel puțin 20% a numărului de </w:t>
      </w:r>
      <w:r w:rsidR="00D95DFE">
        <w:t xml:space="preserve">medici specialiști </w:t>
      </w:r>
      <w:r>
        <w:t xml:space="preserve">neurologi specializați în tratamentul </w:t>
      </w:r>
      <w:r w:rsidR="00D95DFE">
        <w:t xml:space="preserve">intervențional al </w:t>
      </w:r>
      <w:r>
        <w:t>AVC acut</w:t>
      </w:r>
      <w:r w:rsidR="00D06099">
        <w:t>;</w:t>
      </w:r>
    </w:p>
    <w:p w14:paraId="66A5D842" w14:textId="1E892DE6" w:rsidR="00097F5A" w:rsidRDefault="004468AC">
      <w:r>
        <w:rPr>
          <w:b/>
        </w:rPr>
        <w:t>I.4.1.2.</w:t>
      </w:r>
      <w:r>
        <w:t xml:space="preserve"> Creșterea cu cel puțin </w:t>
      </w:r>
      <w:r w:rsidR="007E7D58">
        <w:t>20%</w:t>
      </w:r>
      <w:r>
        <w:t xml:space="preserve"> a numărului de specialiști în neuroradiologie intervențional</w:t>
      </w:r>
      <w:r w:rsidR="00BA0C4C">
        <w:t>ă</w:t>
      </w:r>
      <w:r>
        <w:t xml:space="preserve"> (Nivel </w:t>
      </w:r>
      <w:r w:rsidR="00BA0C4C">
        <w:t xml:space="preserve">1 și </w:t>
      </w:r>
      <w:r>
        <w:t>2)</w:t>
      </w:r>
      <w:r w:rsidR="00D06099">
        <w:t>;</w:t>
      </w:r>
    </w:p>
    <w:p w14:paraId="66A5D844" w14:textId="5B68DEBF" w:rsidR="00097F5A" w:rsidRDefault="004468AC">
      <w:r>
        <w:rPr>
          <w:b/>
        </w:rPr>
        <w:t>I.4.1.</w:t>
      </w:r>
      <w:r w:rsidR="00BA0C4C">
        <w:rPr>
          <w:b/>
        </w:rPr>
        <w:t>3</w:t>
      </w:r>
      <w:r>
        <w:rPr>
          <w:b/>
        </w:rPr>
        <w:t>.</w:t>
      </w:r>
      <w:r>
        <w:t xml:space="preserve"> Acordarea a cel puțin 50 burse și granturi pentru </w:t>
      </w:r>
      <w:r w:rsidR="0012484F">
        <w:t>supra</w:t>
      </w:r>
      <w:r>
        <w:t>specializare în tratamentul AVC acut.</w:t>
      </w:r>
    </w:p>
    <w:p w14:paraId="5A321F51" w14:textId="4A58689B" w:rsidR="0012484F" w:rsidRDefault="0012484F" w:rsidP="0012484F">
      <w:r>
        <w:rPr>
          <w:b/>
        </w:rPr>
        <w:t>I.4.1.3.</w:t>
      </w:r>
      <w:r>
        <w:t> Existența liniilor de gardă în fiecare județ.</w:t>
      </w:r>
    </w:p>
    <w:p w14:paraId="66A5D845" w14:textId="77777777" w:rsidR="00097F5A" w:rsidRDefault="00097F5A">
      <w:pPr>
        <w:pStyle w:val="Heading3"/>
      </w:pPr>
    </w:p>
    <w:p w14:paraId="66A5D846" w14:textId="77777777" w:rsidR="00097F5A" w:rsidRDefault="004468AC">
      <w:pPr>
        <w:pStyle w:val="Heading3"/>
      </w:pPr>
      <w:bookmarkStart w:id="118" w:name="_Toc179463687"/>
      <w:r>
        <w:t>O.S.4.2. Consolidarea rețelei naționale spitalicești pentru tratamentul bolilor cerebrovasculare prin unități de AVC acute bazale sau comprehensive (UAVCA)</w:t>
      </w:r>
      <w:bookmarkEnd w:id="118"/>
    </w:p>
    <w:bookmarkStart w:id="119" w:name="_Toc179463688"/>
    <w:p w14:paraId="66A5D847" w14:textId="77777777" w:rsidR="00097F5A" w:rsidRDefault="004468AC">
      <w:pPr>
        <w:pStyle w:val="Heading3"/>
      </w:pPr>
      <w:r>
        <w:rPr>
          <w:noProof/>
          <w:lang w:val="en-US" w:eastAsia="en-US"/>
        </w:rPr>
        <mc:AlternateContent>
          <mc:Choice Requires="wps">
            <w:drawing>
              <wp:anchor distT="0" distB="0" distL="114300" distR="114300" simplePos="0" relativeHeight="251658267" behindDoc="0" locked="0" layoutInCell="1" hidden="0" allowOverlap="1" wp14:anchorId="66A5DAF9" wp14:editId="66A5DAFA">
                <wp:simplePos x="0" y="0"/>
                <wp:positionH relativeFrom="column">
                  <wp:posOffset>1</wp:posOffset>
                </wp:positionH>
                <wp:positionV relativeFrom="paragraph">
                  <wp:posOffset>0</wp:posOffset>
                </wp:positionV>
                <wp:extent cx="0" cy="38100"/>
                <wp:effectExtent l="0" t="0" r="0" b="0"/>
                <wp:wrapNone/>
                <wp:docPr id="2055741529" name="Straight Arrow Connector 2055741529"/>
                <wp:cNvGraphicFramePr/>
                <a:graphic xmlns:a="http://schemas.openxmlformats.org/drawingml/2006/main">
                  <a:graphicData uri="http://schemas.microsoft.com/office/word/2010/wordprocessingShape">
                    <wps:wsp>
                      <wps:cNvCnPr/>
                      <wps:spPr>
                        <a:xfrm>
                          <a:off x="2485666" y="3780000"/>
                          <a:ext cx="5720668" cy="0"/>
                        </a:xfrm>
                        <a:prstGeom prst="straightConnector1">
                          <a:avLst/>
                        </a:prstGeom>
                        <a:noFill/>
                        <a:ln w="38100" cap="flat" cmpd="sng">
                          <a:solidFill>
                            <a:srgbClr val="1F3864"/>
                          </a:solidFill>
                          <a:prstDash val="solid"/>
                          <a:miter lim="800000"/>
                          <a:headEnd type="none" w="sm" len="sm"/>
                          <a:tailEnd type="none" w="sm" len="sm"/>
                        </a:ln>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FF0DE9" id="Straight Arrow Connector 2055741529" o:spid="_x0000_s1026" type="#_x0000_t32" style="position:absolute;margin-left:0;margin-top:0;width:0;height:3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" strokecolor="#1f3864" strokeweight="3pt">
                <v:stroke startarrowwidth="narrow" startarrowlength="short" endarrowwidth="narrow" endarrowlength="short" joinstyle="miter"/>
              </v:shape>
            </w:pict>
          </mc:Fallback>
        </mc:AlternateContent>
      </w:r>
      <w:bookmarkEnd w:id="119"/>
    </w:p>
    <w:p w14:paraId="66A5D848" w14:textId="77777777" w:rsidR="00097F5A" w:rsidRDefault="004468AC">
      <w:pPr>
        <w:shd w:val="clear" w:color="auto" w:fill="1F3864"/>
        <w:rPr>
          <w:b/>
          <w:i/>
        </w:rPr>
      </w:pPr>
      <w:bookmarkStart w:id="120" w:name="_heading=h.rjefff" w:colFirst="0" w:colLast="0"/>
      <w:bookmarkEnd w:id="120"/>
      <w:r>
        <w:rPr>
          <w:b/>
          <w:i/>
        </w:rPr>
        <w:t>Măsuri:</w:t>
      </w:r>
    </w:p>
    <w:p w14:paraId="66A5D849" w14:textId="253A935F" w:rsidR="00097F5A" w:rsidRDefault="004468AC">
      <w:r>
        <w:rPr>
          <w:b/>
        </w:rPr>
        <w:t>M.4.2.1.</w:t>
      </w:r>
      <w:r>
        <w:t> Dezvoltarea unui plan național de distribuție a UAVCA</w:t>
      </w:r>
      <w:r w:rsidR="000C5B8E">
        <w:t xml:space="preserve"> și a secțiilor de neurologie care tratează AVC acut</w:t>
      </w:r>
      <w:r>
        <w:t>, asigurând o acoperire geografică echitabilă și ținând cont de densitatea populației și incidența AVC</w:t>
      </w:r>
      <w:r w:rsidR="00D06099">
        <w:t>;</w:t>
      </w:r>
    </w:p>
    <w:p w14:paraId="66A5D84A" w14:textId="55358D29" w:rsidR="00097F5A" w:rsidRDefault="004468AC">
      <w:r>
        <w:rPr>
          <w:b/>
        </w:rPr>
        <w:t>M.4.2.2.</w:t>
      </w:r>
      <w:r>
        <w:t> Stabilirea unor standarde minime de dotare</w:t>
      </w:r>
      <w:r w:rsidR="000C5B8E">
        <w:t xml:space="preserve">, </w:t>
      </w:r>
      <w:r>
        <w:t>personal</w:t>
      </w:r>
      <w:r w:rsidR="000C5B8E">
        <w:t xml:space="preserve"> și evaluarea activității</w:t>
      </w:r>
      <w:r>
        <w:t xml:space="preserve"> UAVCA</w:t>
      </w:r>
      <w:r w:rsidR="000C5B8E">
        <w:t xml:space="preserve"> și a secțiilor de neurologie care tratează AVC acut</w:t>
      </w:r>
      <w:r>
        <w:t>, atât bazale, cât și comprehensive, în conformitate cu recomandările ESO</w:t>
      </w:r>
      <w:r w:rsidR="00D06099">
        <w:t>;</w:t>
      </w:r>
    </w:p>
    <w:p w14:paraId="66A5D84C" w14:textId="7C01FE35" w:rsidR="00097F5A" w:rsidRDefault="004468AC">
      <w:r>
        <w:rPr>
          <w:b/>
        </w:rPr>
        <w:t>M.4.2.</w:t>
      </w:r>
      <w:r w:rsidR="000C5B8E">
        <w:rPr>
          <w:b/>
        </w:rPr>
        <w:t>3</w:t>
      </w:r>
      <w:r>
        <w:rPr>
          <w:b/>
        </w:rPr>
        <w:t>.</w:t>
      </w:r>
      <w:r>
        <w:t> Înființarea de noi UAVCA în zonele subdeservite, în special în regiunile cu incidență crescută a AVC</w:t>
      </w:r>
      <w:r w:rsidR="00D06099">
        <w:t>;</w:t>
      </w:r>
    </w:p>
    <w:p w14:paraId="66A5D84D" w14:textId="73822EC3" w:rsidR="00097F5A" w:rsidRDefault="004468AC">
      <w:r>
        <w:rPr>
          <w:b/>
        </w:rPr>
        <w:t>M.4.2.</w:t>
      </w:r>
      <w:r w:rsidR="000C5B8E">
        <w:rPr>
          <w:b/>
        </w:rPr>
        <w:t>4</w:t>
      </w:r>
      <w:r>
        <w:rPr>
          <w:b/>
        </w:rPr>
        <w:t>.</w:t>
      </w:r>
      <w:r>
        <w:t> Implementarea unui sistem de telemedicină pentru a facilita accesul la specialiști și consultații de urgență în zonele izolate.</w:t>
      </w:r>
    </w:p>
    <w:p w14:paraId="66A5D84E" w14:textId="77777777" w:rsidR="00097F5A" w:rsidRDefault="00097F5A"/>
    <w:p w14:paraId="66A5D84F" w14:textId="77777777" w:rsidR="00097F5A" w:rsidRDefault="004468AC">
      <w:pPr>
        <w:shd w:val="clear" w:color="auto" w:fill="C00000"/>
        <w:rPr>
          <w:b/>
          <w:i/>
        </w:rPr>
      </w:pPr>
      <w:r>
        <w:rPr>
          <w:b/>
          <w:i/>
        </w:rPr>
        <w:t>Indicatori:</w:t>
      </w:r>
    </w:p>
    <w:p w14:paraId="66A5D850" w14:textId="55D64B81" w:rsidR="00097F5A" w:rsidRDefault="004468AC">
      <w:r>
        <w:rPr>
          <w:b/>
        </w:rPr>
        <w:t>I.4.2.1.</w:t>
      </w:r>
      <w:r>
        <w:t> Existența unui plan național de distribuție a UAVCA, aprobat și implementat</w:t>
      </w:r>
      <w:r w:rsidR="00D06099">
        <w:t>;</w:t>
      </w:r>
    </w:p>
    <w:p w14:paraId="66A5D851" w14:textId="191B6C5B" w:rsidR="00097F5A" w:rsidRDefault="004468AC">
      <w:r>
        <w:rPr>
          <w:b/>
        </w:rPr>
        <w:t>I.4.2.2.</w:t>
      </w:r>
      <w:r>
        <w:t> Toate UAVCA îndeplinesc standardele minime de dotare și personal</w:t>
      </w:r>
      <w:r w:rsidR="00D06099">
        <w:t>;</w:t>
      </w:r>
    </w:p>
    <w:p w14:paraId="66A5D852" w14:textId="4C18A664" w:rsidR="00097F5A" w:rsidRDefault="004468AC">
      <w:r>
        <w:rPr>
          <w:b/>
        </w:rPr>
        <w:t>I.4.2.3.</w:t>
      </w:r>
      <w:r>
        <w:t> Cel puțin 50% din UAVCA existente au fost modernizate</w:t>
      </w:r>
      <w:r w:rsidR="00D06099">
        <w:t>;</w:t>
      </w:r>
    </w:p>
    <w:p w14:paraId="66A5D853" w14:textId="68B4212B" w:rsidR="00097F5A" w:rsidRDefault="004468AC">
      <w:r>
        <w:rPr>
          <w:b/>
        </w:rPr>
        <w:t>I.4.2.4.</w:t>
      </w:r>
      <w:r>
        <w:t> Cel puțin 5 noi UAVCA au fost înființate</w:t>
      </w:r>
      <w:r w:rsidR="00D06099">
        <w:t>;</w:t>
      </w:r>
    </w:p>
    <w:p w14:paraId="66A5D854" w14:textId="77777777" w:rsidR="00097F5A" w:rsidRDefault="004468AC">
      <w:r>
        <w:rPr>
          <w:b/>
        </w:rPr>
        <w:t>I.4.2.5.</w:t>
      </w:r>
      <w:r>
        <w:t> Sistemul de telemedicină este funcțional în 50% din UAVCA.</w:t>
      </w:r>
    </w:p>
    <w:p w14:paraId="66A5D855" w14:textId="77777777" w:rsidR="00097F5A" w:rsidRDefault="00097F5A"/>
    <w:p w14:paraId="66A5D856" w14:textId="77777777" w:rsidR="00097F5A" w:rsidRDefault="004468AC">
      <w:pPr>
        <w:pStyle w:val="Heading3"/>
      </w:pPr>
      <w:bookmarkStart w:id="121" w:name="_Toc179463689"/>
      <w:r>
        <w:t>O.S.4.3. Îngrijirea completă și integrată a patologiei cerebrovasculare acute</w:t>
      </w:r>
      <w:bookmarkEnd w:id="121"/>
    </w:p>
    <w:p w14:paraId="66A5D857" w14:textId="77777777" w:rsidR="00097F5A" w:rsidRDefault="004468AC">
      <w:r>
        <w:rPr>
          <w:noProof/>
          <w:lang w:val="en-US" w:eastAsia="en-US"/>
        </w:rPr>
        <mc:AlternateContent>
          <mc:Choice Requires="wps">
            <w:drawing>
              <wp:anchor distT="0" distB="0" distL="114300" distR="114300" simplePos="0" relativeHeight="251658268" behindDoc="0" locked="0" layoutInCell="1" hidden="0" allowOverlap="1" wp14:anchorId="66A5DAFB" wp14:editId="66A5DAFC">
                <wp:simplePos x="0" y="0"/>
                <wp:positionH relativeFrom="column">
                  <wp:posOffset>1</wp:posOffset>
                </wp:positionH>
                <wp:positionV relativeFrom="paragraph">
                  <wp:posOffset>0</wp:posOffset>
                </wp:positionV>
                <wp:extent cx="0" cy="38100"/>
                <wp:effectExtent l="0" t="0" r="0" b="0"/>
                <wp:wrapNone/>
                <wp:docPr id="2055741556" name="Straight Arrow Connector 2055741556"/>
                <wp:cNvGraphicFramePr/>
                <a:graphic xmlns:a="http://schemas.openxmlformats.org/drawingml/2006/main">
                  <a:graphicData uri="http://schemas.microsoft.com/office/word/2010/wordprocessingShape">
                    <wps:wsp>
                      <wps:cNvCnPr/>
                      <wps:spPr>
                        <a:xfrm>
                          <a:off x="2485666" y="3780000"/>
                          <a:ext cx="5720668" cy="0"/>
                        </a:xfrm>
                        <a:prstGeom prst="straightConnector1">
                          <a:avLst/>
                        </a:prstGeom>
                        <a:noFill/>
                        <a:ln w="38100" cap="flat" cmpd="sng">
                          <a:solidFill>
                            <a:srgbClr val="1F3864"/>
                          </a:solidFill>
                          <a:prstDash val="solid"/>
                          <a:miter lim="800000"/>
                          <a:headEnd type="none" w="sm" len="sm"/>
                          <a:tailEnd type="none" w="sm" len="sm"/>
                        </a:ln>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D24B10" id="Straight Arrow Connector 2055741556" o:spid="_x0000_s1026" type="#_x0000_t32" style="position:absolute;margin-left:0;margin-top:0;width:0;height:3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" strokecolor="#1f3864" strokeweight="3pt">
                <v:stroke startarrowwidth="narrow" startarrowlength="short" endarrowwidth="narrow" endarrowlength="short" joinstyle="miter"/>
              </v:shape>
            </w:pict>
          </mc:Fallback>
        </mc:AlternateContent>
      </w:r>
    </w:p>
    <w:p w14:paraId="66A5D858" w14:textId="77777777" w:rsidR="00097F5A" w:rsidRDefault="004468AC">
      <w:pPr>
        <w:shd w:val="clear" w:color="auto" w:fill="1F3864"/>
        <w:rPr>
          <w:b/>
          <w:i/>
        </w:rPr>
      </w:pPr>
      <w:bookmarkStart w:id="122" w:name="_heading=h.1qoc8b1" w:colFirst="0" w:colLast="0"/>
      <w:bookmarkEnd w:id="122"/>
      <w:r>
        <w:rPr>
          <w:b/>
          <w:i/>
        </w:rPr>
        <w:t>Măsuri:</w:t>
      </w:r>
    </w:p>
    <w:p w14:paraId="66A5D859" w14:textId="61695C77" w:rsidR="00097F5A" w:rsidRDefault="004468AC">
      <w:r>
        <w:rPr>
          <w:b/>
        </w:rPr>
        <w:lastRenderedPageBreak/>
        <w:t>M.4.3.1.</w:t>
      </w:r>
      <w:r>
        <w:t> Implementarea unui protocol național de îngrijire a pacienților cu AVC acut, bazat pe ghidurile internaționale,</w:t>
      </w:r>
      <w:r w:rsidR="002D58DC">
        <w:t xml:space="preserve"> </w:t>
      </w:r>
      <w:r>
        <w:t>care să includă toate etapele de tratament, de la faza acută la reabilitare și prevenție secundară</w:t>
      </w:r>
      <w:r w:rsidR="00D06099">
        <w:t>;</w:t>
      </w:r>
    </w:p>
    <w:p w14:paraId="66A5D85A" w14:textId="220D2603" w:rsidR="00097F5A" w:rsidRDefault="004468AC">
      <w:r>
        <w:rPr>
          <w:b/>
        </w:rPr>
        <w:t>M.4.3.2.</w:t>
      </w:r>
      <w:r>
        <w:t> Dezvoltarea de programe de educație și formare continuă pentru personalul medical implicat în îngrijirea pacienților cu AVC, cu accent pe recunoașterea precoce a simptomelor, inițierea rapidă a tratamentului și prevenția complicațiilor</w:t>
      </w:r>
      <w:r w:rsidR="00D06099">
        <w:t>;</w:t>
      </w:r>
    </w:p>
    <w:p w14:paraId="66A5D85B" w14:textId="6D780054" w:rsidR="00097F5A" w:rsidRDefault="004468AC">
      <w:r>
        <w:rPr>
          <w:b/>
        </w:rPr>
        <w:t>M.4.3.3.</w:t>
      </w:r>
      <w:r>
        <w:t> Înființarea de centre de reabilitare specializate în recuperarea pacienților cu AVC, cu personal multidisciplinar (kinetoterapeuți,</w:t>
      </w:r>
      <w:r w:rsidR="00BD2B66">
        <w:t xml:space="preserve"> </w:t>
      </w:r>
      <w:r>
        <w:t>logopezi, psihologi</w:t>
      </w:r>
      <w:r w:rsidR="00BD2B66">
        <w:t>,</w:t>
      </w:r>
      <w:r>
        <w:t xml:space="preserve"> etc.)</w:t>
      </w:r>
      <w:r w:rsidR="00D06099">
        <w:t>;</w:t>
      </w:r>
    </w:p>
    <w:p w14:paraId="66A5D85C" w14:textId="2FB17C0B" w:rsidR="00097F5A" w:rsidRDefault="004468AC">
      <w:r>
        <w:rPr>
          <w:b/>
        </w:rPr>
        <w:t>M.4.3.4.</w:t>
      </w:r>
      <w:r>
        <w:t> Crearea unui sistem național de monitorizare și evaluare a calității îngrijirii pacienților cu AVC, inclusiv indicatori de performanță pentru fiecare etapă a îngrijirii</w:t>
      </w:r>
      <w:r w:rsidR="00D06099">
        <w:t>;</w:t>
      </w:r>
    </w:p>
    <w:p w14:paraId="51FEB168" w14:textId="68327FF4" w:rsidR="00CB605A" w:rsidRDefault="00CB605A">
      <w:r>
        <w:rPr>
          <w:b/>
        </w:rPr>
        <w:t>M.4.3.5.</w:t>
      </w:r>
      <w:r>
        <w:t xml:space="preserve"> Dotarea secțiilor de neurologie pentru monitorizarea pacienților critici în primele 72 de ore după AVC.</w:t>
      </w:r>
    </w:p>
    <w:p w14:paraId="3C6BDFF1" w14:textId="6448E440" w:rsidR="00D35B5D" w:rsidRDefault="00D35B5D">
      <w:pPr>
        <w:rPr>
          <w:lang w:val="en-GB"/>
        </w:rPr>
      </w:pPr>
      <w:r>
        <w:t xml:space="preserve">M.4.3.6. </w:t>
      </w:r>
      <w:r w:rsidR="00D95DFE">
        <w:rPr>
          <w:lang w:val="en-GB"/>
        </w:rPr>
        <w:t>Dezvoltarea</w:t>
      </w:r>
      <w:r w:rsidRPr="00D35B5D">
        <w:rPr>
          <w:lang w:val="en-GB"/>
        </w:rPr>
        <w:t xml:space="preserve"> compartimentelor de terapie intensivă specializate în îngrijirea pacienților cu AVC</w:t>
      </w:r>
      <w:r>
        <w:rPr>
          <w:lang w:val="en-GB"/>
        </w:rPr>
        <w:t>.</w:t>
      </w:r>
    </w:p>
    <w:p w14:paraId="4356A323" w14:textId="5773CAD6" w:rsidR="006D19AC" w:rsidRDefault="006D19AC">
      <w:r>
        <w:rPr>
          <w:lang w:val="en-GB"/>
        </w:rPr>
        <w:t xml:space="preserve">M.4.3.7. </w:t>
      </w:r>
      <w:r w:rsidRPr="00413166">
        <w:rPr>
          <w:color w:val="000000" w:themeColor="text1"/>
        </w:rPr>
        <w:t>Îmbunătățirea serviciului de SMURD/ambulanță, prin creşterea numărului de ambulanțe cu medic</w:t>
      </w:r>
      <w:r w:rsidR="00D95DFE">
        <w:rPr>
          <w:color w:val="000000" w:themeColor="text1"/>
        </w:rPr>
        <w:t xml:space="preserve"> și crearea unui cod de prioritizare dedicat AVC</w:t>
      </w:r>
      <w:r w:rsidRPr="00413166">
        <w:rPr>
          <w:color w:val="000000" w:themeColor="text1"/>
        </w:rPr>
        <w:t xml:space="preserve">, pentru a scurta timpii de ajungere a pacientului la </w:t>
      </w:r>
      <w:r>
        <w:rPr>
          <w:color w:val="000000" w:themeColor="text1"/>
        </w:rPr>
        <w:t xml:space="preserve">spital. </w:t>
      </w:r>
    </w:p>
    <w:p w14:paraId="66A5D85F" w14:textId="77777777" w:rsidR="00097F5A" w:rsidRDefault="00097F5A">
      <w:pPr>
        <w:pStyle w:val="Heading3"/>
      </w:pPr>
    </w:p>
    <w:p w14:paraId="66A5D860" w14:textId="77777777" w:rsidR="00097F5A" w:rsidRDefault="004468AC">
      <w:pPr>
        <w:shd w:val="clear" w:color="auto" w:fill="C00000"/>
        <w:rPr>
          <w:b/>
          <w:i/>
        </w:rPr>
      </w:pPr>
      <w:r>
        <w:rPr>
          <w:b/>
          <w:i/>
        </w:rPr>
        <w:t>Indicatori:</w:t>
      </w:r>
    </w:p>
    <w:p w14:paraId="66A5D861" w14:textId="519901BA" w:rsidR="00097F5A" w:rsidRDefault="004468AC">
      <w:r>
        <w:rPr>
          <w:b/>
        </w:rPr>
        <w:t>I.4.3.1.</w:t>
      </w:r>
      <w:r>
        <w:t> Protocolul național de îngrijire a pacienților cu AVC acut este implementat și utilizat în toate UAVCA</w:t>
      </w:r>
      <w:r w:rsidR="000C5B8E">
        <w:t xml:space="preserve"> și secțiile de neurologie</w:t>
      </w:r>
      <w:r w:rsidR="00D06099">
        <w:t>;</w:t>
      </w:r>
    </w:p>
    <w:p w14:paraId="66A5D862" w14:textId="19EA4502" w:rsidR="00097F5A" w:rsidRDefault="004468AC">
      <w:r>
        <w:rPr>
          <w:b/>
        </w:rPr>
        <w:t>I.4.3.2.</w:t>
      </w:r>
      <w:r>
        <w:t xml:space="preserve"> Cel puțin </w:t>
      </w:r>
      <w:r w:rsidR="00CB605A">
        <w:t>3</w:t>
      </w:r>
      <w:r>
        <w:t>0% din personalul medical implicat în îngrijirea pacienților cu AVC a participat la programe de educație și formare continuă</w:t>
      </w:r>
      <w:r w:rsidR="00D06099">
        <w:t>;</w:t>
      </w:r>
    </w:p>
    <w:p w14:paraId="66A5D863" w14:textId="4412387D" w:rsidR="00097F5A" w:rsidRDefault="004468AC">
      <w:r>
        <w:rPr>
          <w:b/>
        </w:rPr>
        <w:t>I.4.3.3.</w:t>
      </w:r>
      <w:r>
        <w:t xml:space="preserve"> Cel puțin 10 centre de reabilitare specializate în recuperarea pacienților cu AVC au fost dotate sau </w:t>
      </w:r>
      <w:r w:rsidR="00215845">
        <w:t>înființate</w:t>
      </w:r>
      <w:r>
        <w:t xml:space="preserve"> și sunt funcționale</w:t>
      </w:r>
      <w:r w:rsidR="00D06099">
        <w:t>;</w:t>
      </w:r>
    </w:p>
    <w:p w14:paraId="66A5D864" w14:textId="77777777" w:rsidR="00097F5A" w:rsidRDefault="004468AC">
      <w:r>
        <w:rPr>
          <w:b/>
        </w:rPr>
        <w:t xml:space="preserve">I.4.3.4. </w:t>
      </w:r>
      <w:r>
        <w:t>Sistemul național de monitorizare și evaluare a calității îngrijirii pacienților cu AVC este funcțional și produce rapoarte periodice.</w:t>
      </w:r>
    </w:p>
    <w:p w14:paraId="47DCC1EB" w14:textId="0B65CAC7" w:rsidR="00CB605A" w:rsidRDefault="00CB605A">
      <w:r>
        <w:rPr>
          <w:b/>
        </w:rPr>
        <w:t>I.4.3.5.</w:t>
      </w:r>
      <w:r>
        <w:t> Dotarea secțiilor de neurologie din cel puțin 1 spital care tratează AVC acut în fiecare județ la nivel național.</w:t>
      </w:r>
    </w:p>
    <w:p w14:paraId="6BEFC0BC" w14:textId="2F4C4AC7" w:rsidR="00D95DFE" w:rsidRDefault="00D95DFE" w:rsidP="00D95DFE">
      <w:pPr>
        <w:rPr>
          <w:lang w:val="en-GB"/>
        </w:rPr>
      </w:pPr>
      <w:r w:rsidRPr="00D95DFE">
        <w:rPr>
          <w:b/>
          <w:bCs/>
        </w:rPr>
        <w:t>I.4.3.6.</w:t>
      </w:r>
      <w:r>
        <w:t xml:space="preserve"> </w:t>
      </w:r>
      <w:r>
        <w:rPr>
          <w:lang w:val="en-GB"/>
        </w:rPr>
        <w:t>Cel puțin 10</w:t>
      </w:r>
      <w:r w:rsidRPr="00D35B5D">
        <w:rPr>
          <w:lang w:val="en-GB"/>
        </w:rPr>
        <w:t xml:space="preserve"> compartimente de terapie intensivă specializate în îngrijirea pacienților cu AVC</w:t>
      </w:r>
      <w:r>
        <w:rPr>
          <w:lang w:val="en-GB"/>
        </w:rPr>
        <w:t>.</w:t>
      </w:r>
    </w:p>
    <w:p w14:paraId="1C76FBB3" w14:textId="389B9D99" w:rsidR="00D95DFE" w:rsidRDefault="00D95DFE" w:rsidP="00D95DFE">
      <w:r w:rsidRPr="00D95DFE">
        <w:rPr>
          <w:b/>
          <w:bCs/>
          <w:lang w:val="en-GB"/>
        </w:rPr>
        <w:t>I.4.3.7.</w:t>
      </w:r>
      <w:r>
        <w:rPr>
          <w:lang w:val="en-GB"/>
        </w:rPr>
        <w:t xml:space="preserve"> </w:t>
      </w:r>
      <w:r w:rsidRPr="00413166">
        <w:rPr>
          <w:color w:val="000000" w:themeColor="text1"/>
        </w:rPr>
        <w:t xml:space="preserve">Îmbunătățirea </w:t>
      </w:r>
      <w:r>
        <w:rPr>
          <w:color w:val="000000" w:themeColor="text1"/>
        </w:rPr>
        <w:t>ratei pacienților eligibili care au suferit AVC acut care beneficiază de tromboliză sau trombectomie mecanică în fereastra de tratament.</w:t>
      </w:r>
    </w:p>
    <w:p w14:paraId="6A0DC8E3" w14:textId="342DD235" w:rsidR="000C5B8E" w:rsidRPr="00D95DFE" w:rsidRDefault="000C5B8E">
      <w:pPr>
        <w:rPr>
          <w:b/>
          <w:bCs/>
        </w:rPr>
      </w:pPr>
    </w:p>
    <w:p w14:paraId="66A5D865" w14:textId="77777777" w:rsidR="00097F5A" w:rsidRDefault="00097F5A">
      <w:pPr>
        <w:pStyle w:val="Heading3"/>
      </w:pPr>
    </w:p>
    <w:p w14:paraId="66A5D866" w14:textId="77777777" w:rsidR="00097F5A" w:rsidRDefault="004468AC">
      <w:pPr>
        <w:pStyle w:val="Heading3"/>
      </w:pPr>
      <w:bookmarkStart w:id="123" w:name="_Toc179463690"/>
      <w:r>
        <w:t>O.S.4.4. Dezvoltarea, finanțarea corespunzătoare și îmbunătățirea funcționării Acțiunilor Prioritare ale Ministerului Sănătății din domeniul bolilor cerebrovasculare</w:t>
      </w:r>
      <w:bookmarkEnd w:id="123"/>
    </w:p>
    <w:p w14:paraId="66A5D867" w14:textId="77777777" w:rsidR="00097F5A" w:rsidRDefault="004468AC">
      <w:r>
        <w:rPr>
          <w:noProof/>
          <w:lang w:val="en-US" w:eastAsia="en-US"/>
        </w:rPr>
        <mc:AlternateContent>
          <mc:Choice Requires="wps">
            <w:drawing>
              <wp:anchor distT="0" distB="0" distL="114300" distR="114300" simplePos="0" relativeHeight="251658269" behindDoc="0" locked="0" layoutInCell="1" hidden="0" allowOverlap="1" wp14:anchorId="66A5DAFD" wp14:editId="66A5DAFE">
                <wp:simplePos x="0" y="0"/>
                <wp:positionH relativeFrom="column">
                  <wp:posOffset>12701</wp:posOffset>
                </wp:positionH>
                <wp:positionV relativeFrom="paragraph">
                  <wp:posOffset>12700</wp:posOffset>
                </wp:positionV>
                <wp:extent cx="0" cy="38100"/>
                <wp:effectExtent l="0" t="0" r="0" b="0"/>
                <wp:wrapNone/>
                <wp:docPr id="2055741550" name="Straight Arrow Connector 2055741550"/>
                <wp:cNvGraphicFramePr/>
                <a:graphic xmlns:a="http://schemas.openxmlformats.org/drawingml/2006/main">
                  <a:graphicData uri="http://schemas.microsoft.com/office/word/2010/wordprocessingShape">
                    <wps:wsp>
                      <wps:cNvCnPr/>
                      <wps:spPr>
                        <a:xfrm>
                          <a:off x="2485666" y="3780000"/>
                          <a:ext cx="5720668" cy="0"/>
                        </a:xfrm>
                        <a:prstGeom prst="straightConnector1">
                          <a:avLst/>
                        </a:prstGeom>
                        <a:noFill/>
                        <a:ln w="38100" cap="flat" cmpd="sng">
                          <a:solidFill>
                            <a:srgbClr val="1F3864"/>
                          </a:solidFill>
                          <a:prstDash val="solid"/>
                          <a:miter lim="800000"/>
                          <a:headEnd type="none" w="sm" len="sm"/>
                          <a:tailEnd type="none" w="sm" len="sm"/>
                        </a:ln>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141773" id="Straight Arrow Connector 2055741550" o:spid="_x0000_s1026" type="#_x0000_t32" style="position:absolute;margin-left:1pt;margin-top:1pt;width:0;height:3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" strokecolor="#1f3864" strokeweight="3pt">
                <v:stroke startarrowwidth="narrow" startarrowlength="short" endarrowwidth="narrow" endarrowlength="short" joinstyle="miter"/>
              </v:shape>
            </w:pict>
          </mc:Fallback>
        </mc:AlternateContent>
      </w:r>
    </w:p>
    <w:p w14:paraId="66A5D868" w14:textId="77777777" w:rsidR="00097F5A" w:rsidRDefault="004468AC">
      <w:pPr>
        <w:shd w:val="clear" w:color="auto" w:fill="1F3864"/>
        <w:rPr>
          <w:b/>
          <w:i/>
        </w:rPr>
      </w:pPr>
      <w:bookmarkStart w:id="124" w:name="_heading=h.2pta16n" w:colFirst="0" w:colLast="0"/>
      <w:bookmarkEnd w:id="124"/>
      <w:r>
        <w:rPr>
          <w:b/>
          <w:i/>
        </w:rPr>
        <w:t>Măsuri:</w:t>
      </w:r>
    </w:p>
    <w:p w14:paraId="66A5D869" w14:textId="429533C2" w:rsidR="00097F5A" w:rsidRDefault="004468AC">
      <w:r>
        <w:rPr>
          <w:b/>
        </w:rPr>
        <w:t>M.4.4.1.</w:t>
      </w:r>
      <w:r>
        <w:t> Creșterea bugetului alocat AP-AVC-Ac și AP-AVC-REAB pentru a asigura finanțarea corespunzătoare a tuturor activităților,</w:t>
      </w:r>
      <w:r w:rsidR="003A6F8B">
        <w:t xml:space="preserve"> </w:t>
      </w:r>
      <w:r>
        <w:t>inclusiv a tratamentului endovascular (trombectomie mecanică)</w:t>
      </w:r>
      <w:r w:rsidR="00D06099">
        <w:t>;</w:t>
      </w:r>
    </w:p>
    <w:p w14:paraId="66A5D86C" w14:textId="0C0D9C51" w:rsidR="00097F5A" w:rsidRDefault="004468AC">
      <w:r>
        <w:rPr>
          <w:b/>
        </w:rPr>
        <w:t>M.4.4.2.</w:t>
      </w:r>
      <w:r>
        <w:t> Evaluarea periodică a impactului și a eficienței Acțiunilor Prioritare, cu accent pe rezultatele clinice și cost-eficiența intervențiilor</w:t>
      </w:r>
      <w:r w:rsidR="00D06099">
        <w:t>;</w:t>
      </w:r>
      <w:r w:rsidR="00CB605A">
        <w:t xml:space="preserve"> i</w:t>
      </w:r>
      <w:r>
        <w:t>mplementarea unui sistem de monitorizare și raportare transparentă a rezultatelor Acțiunilor Prioritare, inclusiv a numărului de pacienți tratați, a complicațiilor și a rezultatelor pe termen lung</w:t>
      </w:r>
      <w:r w:rsidR="00D06099">
        <w:t>;</w:t>
      </w:r>
    </w:p>
    <w:p w14:paraId="484C757B" w14:textId="538D85F6" w:rsidR="000C5B8E" w:rsidRPr="00A177FD" w:rsidRDefault="000C5B8E" w:rsidP="000C5B8E">
      <w:pPr>
        <w:rPr>
          <w:lang w:val="en-GB"/>
        </w:rPr>
      </w:pPr>
      <w:r>
        <w:rPr>
          <w:b/>
          <w:bCs/>
        </w:rPr>
        <w:t xml:space="preserve">M.4.4.3. </w:t>
      </w:r>
      <w:r w:rsidRPr="00A177FD">
        <w:rPr>
          <w:lang w:val="en-GB"/>
        </w:rPr>
        <w:t>Optimizarea traseului pacientului</w:t>
      </w:r>
      <w:r>
        <w:rPr>
          <w:lang w:val="en-GB"/>
        </w:rPr>
        <w:t xml:space="preserve"> </w:t>
      </w:r>
      <w:r w:rsidRPr="00A177FD">
        <w:rPr>
          <w:lang w:val="en-GB"/>
        </w:rPr>
        <w:t>cu AVC acut</w:t>
      </w:r>
      <w:r>
        <w:rPr>
          <w:lang w:val="en-GB"/>
        </w:rPr>
        <w:t xml:space="preserve"> prin dezvoltarea unor protocoale de arondare a pacienților la cel mai apropiat spital apt să ofere îngrijiri pacientului cu AVC acut și protocoale transfer</w:t>
      </w:r>
      <w:r w:rsidRPr="00A177FD">
        <w:rPr>
          <w:lang w:val="en-GB"/>
        </w:rPr>
        <w:t xml:space="preserve"> între spitalele </w:t>
      </w:r>
      <w:r>
        <w:rPr>
          <w:lang w:val="en-GB"/>
        </w:rPr>
        <w:t>incluse în</w:t>
      </w:r>
      <w:r w:rsidRPr="00A177FD">
        <w:rPr>
          <w:lang w:val="en-GB"/>
        </w:rPr>
        <w:t xml:space="preserve"> AP</w:t>
      </w:r>
      <w:r>
        <w:rPr>
          <w:lang w:val="en-GB"/>
        </w:rPr>
        <w:t>-AVC-Ac</w:t>
      </w:r>
      <w:r w:rsidRPr="00A177FD">
        <w:rPr>
          <w:lang w:val="en-GB"/>
        </w:rPr>
        <w:t xml:space="preserve">. </w:t>
      </w:r>
    </w:p>
    <w:p w14:paraId="05353F7C" w14:textId="77777777" w:rsidR="000C5B8E" w:rsidRDefault="000C5B8E"/>
    <w:p w14:paraId="66A5D86E" w14:textId="77777777" w:rsidR="00097F5A" w:rsidRDefault="00097F5A">
      <w:pPr>
        <w:pStyle w:val="Heading3"/>
      </w:pPr>
    </w:p>
    <w:p w14:paraId="66A5D86F" w14:textId="77777777" w:rsidR="00097F5A" w:rsidRDefault="004468AC">
      <w:pPr>
        <w:shd w:val="clear" w:color="auto" w:fill="C00000"/>
        <w:rPr>
          <w:b/>
          <w:i/>
        </w:rPr>
      </w:pPr>
      <w:r>
        <w:rPr>
          <w:b/>
          <w:i/>
        </w:rPr>
        <w:t>Indicatori:</w:t>
      </w:r>
    </w:p>
    <w:p w14:paraId="66A5D870" w14:textId="5138F83B" w:rsidR="00097F5A" w:rsidRDefault="004468AC">
      <w:r>
        <w:rPr>
          <w:b/>
        </w:rPr>
        <w:t>I.4.4.1.</w:t>
      </w:r>
      <w:r>
        <w:t> Creșterea bugetului alocat AP-AVC-Ac și AP-AVC-REAB</w:t>
      </w:r>
      <w:r w:rsidR="00CB605A">
        <w:t xml:space="preserve"> în funcție de nevoile identificate la nivelul rețelei de spitale incluse în aceste programe</w:t>
      </w:r>
      <w:r w:rsidR="00D06099">
        <w:t>;</w:t>
      </w:r>
    </w:p>
    <w:p w14:paraId="66A5D871" w14:textId="1FEEB913" w:rsidR="00097F5A" w:rsidRDefault="004468AC">
      <w:r>
        <w:rPr>
          <w:b/>
        </w:rPr>
        <w:lastRenderedPageBreak/>
        <w:t>I.4.4.2.</w:t>
      </w:r>
      <w:r>
        <w:t> Realizarea a 2 evaluări periodice ale impactului și eficienței Acțiunilor Prioritare</w:t>
      </w:r>
      <w:r w:rsidR="00D06099">
        <w:t>;</w:t>
      </w:r>
    </w:p>
    <w:p w14:paraId="29965B69" w14:textId="06D99798" w:rsidR="000C5B8E" w:rsidRPr="00C41429" w:rsidRDefault="000C5B8E">
      <w:pPr>
        <w:rPr>
          <w:lang w:val="en-GB"/>
        </w:rPr>
      </w:pPr>
      <w:r>
        <w:rPr>
          <w:b/>
          <w:bCs/>
        </w:rPr>
        <w:t xml:space="preserve">I.4.4.3. </w:t>
      </w:r>
      <w:r>
        <w:rPr>
          <w:lang w:val="en-GB"/>
        </w:rPr>
        <w:t>Implementarea protocoalelor de arondare a pacienților cu AVC acut la cel mai apropiat spital apt să ofere îngrijiri și transfer</w:t>
      </w:r>
      <w:r w:rsidRPr="00A177FD">
        <w:rPr>
          <w:lang w:val="en-GB"/>
        </w:rPr>
        <w:t xml:space="preserve"> între </w:t>
      </w:r>
      <w:r>
        <w:rPr>
          <w:lang w:val="en-GB"/>
        </w:rPr>
        <w:t xml:space="preserve">toate </w:t>
      </w:r>
      <w:r w:rsidRPr="00A177FD">
        <w:rPr>
          <w:lang w:val="en-GB"/>
        </w:rPr>
        <w:t xml:space="preserve">spitalele </w:t>
      </w:r>
      <w:r>
        <w:rPr>
          <w:lang w:val="en-GB"/>
        </w:rPr>
        <w:t>incluse în</w:t>
      </w:r>
      <w:r w:rsidRPr="00A177FD">
        <w:rPr>
          <w:lang w:val="en-GB"/>
        </w:rPr>
        <w:t xml:space="preserve"> AP</w:t>
      </w:r>
      <w:r>
        <w:rPr>
          <w:lang w:val="en-GB"/>
        </w:rPr>
        <w:t>-AVC-Ac</w:t>
      </w:r>
      <w:r w:rsidRPr="00A177FD">
        <w:rPr>
          <w:lang w:val="en-GB"/>
        </w:rPr>
        <w:t xml:space="preserve">. </w:t>
      </w:r>
    </w:p>
    <w:p w14:paraId="66A5D873" w14:textId="77777777" w:rsidR="00097F5A" w:rsidRDefault="00097F5A">
      <w:pPr>
        <w:pStyle w:val="Heading3"/>
      </w:pPr>
    </w:p>
    <w:p w14:paraId="66A5D874" w14:textId="77777777" w:rsidR="00097F5A" w:rsidRDefault="004468AC">
      <w:pPr>
        <w:pStyle w:val="Heading3"/>
      </w:pPr>
      <w:bookmarkStart w:id="125" w:name="_Toc179463691"/>
      <w:r>
        <w:t>O.S.4.5. Dezvoltarea, finanțarea corespunzătoare si îmbunătățirea funcționării prevederilor contractului-cadru și ale normelor de aplicare ale acestuia în domeniul bolilor cerebrovasculare</w:t>
      </w:r>
      <w:bookmarkEnd w:id="125"/>
    </w:p>
    <w:p w14:paraId="66A5D875" w14:textId="77777777" w:rsidR="00097F5A" w:rsidRDefault="004468AC">
      <w:r>
        <w:rPr>
          <w:noProof/>
          <w:lang w:val="en-US" w:eastAsia="en-US"/>
        </w:rPr>
        <mc:AlternateContent>
          <mc:Choice Requires="wps">
            <w:drawing>
              <wp:anchor distT="0" distB="0" distL="114300" distR="114300" simplePos="0" relativeHeight="251658270" behindDoc="0" locked="0" layoutInCell="1" hidden="0" allowOverlap="1" wp14:anchorId="66A5DAFF" wp14:editId="66A5DB00">
                <wp:simplePos x="0" y="0"/>
                <wp:positionH relativeFrom="column">
                  <wp:posOffset>1</wp:posOffset>
                </wp:positionH>
                <wp:positionV relativeFrom="paragraph">
                  <wp:posOffset>0</wp:posOffset>
                </wp:positionV>
                <wp:extent cx="0" cy="38100"/>
                <wp:effectExtent l="0" t="0" r="0" b="0"/>
                <wp:wrapNone/>
                <wp:docPr id="2055741528" name="Straight Arrow Connector 2055741528"/>
                <wp:cNvGraphicFramePr/>
                <a:graphic xmlns:a="http://schemas.openxmlformats.org/drawingml/2006/main">
                  <a:graphicData uri="http://schemas.microsoft.com/office/word/2010/wordprocessingShape">
                    <wps:wsp>
                      <wps:cNvCnPr/>
                      <wps:spPr>
                        <a:xfrm>
                          <a:off x="2485666" y="3780000"/>
                          <a:ext cx="5720668" cy="0"/>
                        </a:xfrm>
                        <a:prstGeom prst="straightConnector1">
                          <a:avLst/>
                        </a:prstGeom>
                        <a:noFill/>
                        <a:ln w="38100" cap="flat" cmpd="sng">
                          <a:solidFill>
                            <a:srgbClr val="1F3864"/>
                          </a:solidFill>
                          <a:prstDash val="solid"/>
                          <a:miter lim="800000"/>
                          <a:headEnd type="none" w="sm" len="sm"/>
                          <a:tailEnd type="none" w="sm" len="sm"/>
                        </a:ln>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1D3B06" id="Straight Arrow Connector 2055741528" o:spid="_x0000_s1026" type="#_x0000_t32" style="position:absolute;margin-left:0;margin-top:0;width:0;height:3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" strokecolor="#1f3864" strokeweight="3pt">
                <v:stroke startarrowwidth="narrow" startarrowlength="short" endarrowwidth="narrow" endarrowlength="short" joinstyle="miter"/>
              </v:shape>
            </w:pict>
          </mc:Fallback>
        </mc:AlternateContent>
      </w:r>
    </w:p>
    <w:p w14:paraId="66A5D876" w14:textId="77777777" w:rsidR="00097F5A" w:rsidRDefault="004468AC">
      <w:pPr>
        <w:shd w:val="clear" w:color="auto" w:fill="1F3864"/>
        <w:rPr>
          <w:b/>
          <w:i/>
        </w:rPr>
      </w:pPr>
      <w:r>
        <w:rPr>
          <w:b/>
          <w:i/>
        </w:rPr>
        <w:t>Măsuri:</w:t>
      </w:r>
    </w:p>
    <w:p w14:paraId="66A5D877" w14:textId="243ECA99" w:rsidR="00097F5A" w:rsidRDefault="004468AC">
      <w:r>
        <w:rPr>
          <w:b/>
        </w:rPr>
        <w:t>M.4.5.1.</w:t>
      </w:r>
      <w:r>
        <w:t> Revizuirea și actualizarea periodică a contractului-cadru și a normelor de aplicare pentru a reflecta nevoile actuale ale pacienților cu boli cerebrovasculare, inclusiv includerea de noi terapii și proceduri</w:t>
      </w:r>
      <w:r w:rsidR="00D06099">
        <w:t>;</w:t>
      </w:r>
    </w:p>
    <w:p w14:paraId="66A5D878" w14:textId="17EF0801" w:rsidR="00097F5A" w:rsidRDefault="004468AC">
      <w:r>
        <w:rPr>
          <w:b/>
        </w:rPr>
        <w:t>M.4.5.2.</w:t>
      </w:r>
      <w:r>
        <w:t> Negocierea unor tarife adecvate pentru serviciile medicale oferite pacienților cu boli cerebrovasculare, care să acopere costurile reale ale acestor servicii</w:t>
      </w:r>
      <w:r w:rsidR="00D06099">
        <w:t>;</w:t>
      </w:r>
    </w:p>
    <w:p w14:paraId="66A5D87B" w14:textId="77777777" w:rsidR="00097F5A" w:rsidRDefault="00097F5A">
      <w:pPr>
        <w:pStyle w:val="Heading3"/>
      </w:pPr>
    </w:p>
    <w:p w14:paraId="66A5D87C" w14:textId="77777777" w:rsidR="00097F5A" w:rsidRDefault="004468AC">
      <w:pPr>
        <w:shd w:val="clear" w:color="auto" w:fill="C00000"/>
        <w:rPr>
          <w:b/>
          <w:i/>
        </w:rPr>
      </w:pPr>
      <w:r>
        <w:rPr>
          <w:b/>
          <w:i/>
        </w:rPr>
        <w:t>Indicatori:</w:t>
      </w:r>
    </w:p>
    <w:p w14:paraId="66A5D87D" w14:textId="17185370" w:rsidR="00097F5A" w:rsidRDefault="004468AC">
      <w:r>
        <w:rPr>
          <w:b/>
        </w:rPr>
        <w:t>I.4.5.1.</w:t>
      </w:r>
      <w:r>
        <w:t> Revizuirea și actualizarea prevederilor asociate tratamentului AVC ale contractului-cadru și a normelor de aplicare ale acestuia cel puțin o dată pe parcursul implementării strategiei</w:t>
      </w:r>
      <w:r w:rsidR="00D06099">
        <w:t>;</w:t>
      </w:r>
    </w:p>
    <w:p w14:paraId="66A5D87E" w14:textId="5FE7A8AE" w:rsidR="00097F5A" w:rsidRDefault="004468AC">
      <w:r>
        <w:rPr>
          <w:b/>
        </w:rPr>
        <w:t>I.4.5.2.</w:t>
      </w:r>
      <w:r>
        <w:t> </w:t>
      </w:r>
      <w:r w:rsidR="00677D8A">
        <w:t>Ajustarea</w:t>
      </w:r>
      <w:r>
        <w:t xml:space="preserve"> tarifelor pentru serviciile medicale oferite pacienților cu boli cerebrovasculare</w:t>
      </w:r>
      <w:r w:rsidR="00D06099">
        <w:t>;</w:t>
      </w:r>
    </w:p>
    <w:p w14:paraId="66A5D881" w14:textId="77777777" w:rsidR="00097F5A" w:rsidRDefault="00097F5A">
      <w:pPr>
        <w:spacing w:line="240" w:lineRule="auto"/>
        <w:jc w:val="left"/>
        <w:rPr>
          <w:rFonts w:ascii="Times New Roman" w:hAnsi="Times New Roman"/>
          <w:sz w:val="24"/>
          <w:szCs w:val="24"/>
        </w:rPr>
      </w:pPr>
    </w:p>
    <w:p w14:paraId="66A5D882" w14:textId="77777777" w:rsidR="00097F5A" w:rsidRDefault="004468AC">
      <w:pPr>
        <w:spacing w:line="240" w:lineRule="auto"/>
        <w:jc w:val="left"/>
        <w:rPr>
          <w:b/>
          <w:color w:val="C00000"/>
          <w:sz w:val="24"/>
          <w:szCs w:val="24"/>
        </w:rPr>
      </w:pPr>
      <w:r>
        <w:br w:type="page"/>
      </w:r>
    </w:p>
    <w:p w14:paraId="66A5D883" w14:textId="77777777" w:rsidR="00097F5A" w:rsidRDefault="004468AC">
      <w:pPr>
        <w:pStyle w:val="Heading2"/>
      </w:pPr>
      <w:bookmarkStart w:id="126" w:name="_Toc179463692"/>
      <w:r>
        <w:lastRenderedPageBreak/>
        <w:t>O.G.5. Dezvoltarea reabilitării cardiovasculare și cerebrovasculare în România</w:t>
      </w:r>
      <w:bookmarkEnd w:id="126"/>
    </w:p>
    <w:p w14:paraId="66A5D884" w14:textId="77777777" w:rsidR="00097F5A" w:rsidRDefault="004468AC">
      <w:r>
        <w:t>  </w:t>
      </w:r>
    </w:p>
    <w:p w14:paraId="66A5D885" w14:textId="77777777" w:rsidR="00097F5A" w:rsidRDefault="004468AC">
      <w:pPr>
        <w:pStyle w:val="Heading3"/>
      </w:pPr>
      <w:bookmarkStart w:id="127" w:name="_Toc179463693"/>
      <w:r>
        <w:t>O.S.5.1. Configurarea cadrului legal dedicat reabilitării cardiovasculare și cerebrovasculare</w:t>
      </w:r>
      <w:bookmarkEnd w:id="127"/>
    </w:p>
    <w:bookmarkStart w:id="128" w:name="_Toc179463694"/>
    <w:p w14:paraId="66A5D886" w14:textId="77777777" w:rsidR="00097F5A" w:rsidRDefault="004468AC">
      <w:pPr>
        <w:pStyle w:val="Heading3"/>
      </w:pPr>
      <w:r>
        <w:rPr>
          <w:noProof/>
          <w:lang w:val="en-US" w:eastAsia="en-US"/>
        </w:rPr>
        <mc:AlternateContent>
          <mc:Choice Requires="wps">
            <w:drawing>
              <wp:anchor distT="0" distB="0" distL="114300" distR="114300" simplePos="0" relativeHeight="251658271" behindDoc="0" locked="0" layoutInCell="1" hidden="0" allowOverlap="1" wp14:anchorId="66A5DB01" wp14:editId="66A5DB02">
                <wp:simplePos x="0" y="0"/>
                <wp:positionH relativeFrom="column">
                  <wp:posOffset>1</wp:posOffset>
                </wp:positionH>
                <wp:positionV relativeFrom="paragraph">
                  <wp:posOffset>12700</wp:posOffset>
                </wp:positionV>
                <wp:extent cx="0" cy="38100"/>
                <wp:effectExtent l="0" t="0" r="0" b="0"/>
                <wp:wrapNone/>
                <wp:docPr id="2055741540" name="Straight Arrow Connector 2055741540"/>
                <wp:cNvGraphicFramePr/>
                <a:graphic xmlns:a="http://schemas.openxmlformats.org/drawingml/2006/main">
                  <a:graphicData uri="http://schemas.microsoft.com/office/word/2010/wordprocessingShape">
                    <wps:wsp>
                      <wps:cNvCnPr/>
                      <wps:spPr>
                        <a:xfrm>
                          <a:off x="2485666" y="3780000"/>
                          <a:ext cx="5720668" cy="0"/>
                        </a:xfrm>
                        <a:prstGeom prst="straightConnector1">
                          <a:avLst/>
                        </a:prstGeom>
                        <a:noFill/>
                        <a:ln w="38100" cap="flat" cmpd="sng">
                          <a:solidFill>
                            <a:srgbClr val="1F3864"/>
                          </a:solidFill>
                          <a:prstDash val="solid"/>
                          <a:miter lim="800000"/>
                          <a:headEnd type="none" w="sm" len="sm"/>
                          <a:tailEnd type="none" w="sm" len="sm"/>
                        </a:ln>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3CF8A9" id="Straight Arrow Connector 2055741540" o:spid="_x0000_s1026" type="#_x0000_t32" style="position:absolute;margin-left:0;margin-top:1pt;width:0;height:3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" strokecolor="#1f3864" strokeweight="3pt">
                <v:stroke startarrowwidth="narrow" startarrowlength="short" endarrowwidth="narrow" endarrowlength="short" joinstyle="miter"/>
              </v:shape>
            </w:pict>
          </mc:Fallback>
        </mc:AlternateContent>
      </w:r>
      <w:bookmarkEnd w:id="128"/>
    </w:p>
    <w:p w14:paraId="66A5D887" w14:textId="77777777" w:rsidR="00097F5A" w:rsidRDefault="004468AC">
      <w:pPr>
        <w:shd w:val="clear" w:color="auto" w:fill="1F3864"/>
        <w:rPr>
          <w:b/>
          <w:i/>
        </w:rPr>
      </w:pPr>
      <w:bookmarkStart w:id="129" w:name="_heading=h.338fx5o" w:colFirst="0" w:colLast="0"/>
      <w:bookmarkEnd w:id="129"/>
      <w:r>
        <w:rPr>
          <w:b/>
          <w:i/>
        </w:rPr>
        <w:t>Măsuri:</w:t>
      </w:r>
    </w:p>
    <w:p w14:paraId="66A5D888" w14:textId="19700DB8" w:rsidR="00097F5A" w:rsidRDefault="004468AC">
      <w:r>
        <w:rPr>
          <w:b/>
        </w:rPr>
        <w:t>M.</w:t>
      </w:r>
      <w:r w:rsidR="009F1CEC">
        <w:rPr>
          <w:b/>
        </w:rPr>
        <w:t>5</w:t>
      </w:r>
      <w:r>
        <w:rPr>
          <w:b/>
        </w:rPr>
        <w:t xml:space="preserve">.1.1. </w:t>
      </w:r>
      <w:r>
        <w:t>Crearea unui protocol național unic pentru reabilitarea cardiovasculară și neurologică</w:t>
      </w:r>
      <w:r w:rsidR="009F1CEC">
        <w:t>;</w:t>
      </w:r>
    </w:p>
    <w:p w14:paraId="614D27EA" w14:textId="6764F8F1" w:rsidR="00C2616C" w:rsidRPr="00413166" w:rsidRDefault="004468AC" w:rsidP="00C2616C">
      <w:pPr>
        <w:rPr>
          <w:color w:val="000000" w:themeColor="text1"/>
        </w:rPr>
      </w:pPr>
      <w:r>
        <w:rPr>
          <w:b/>
        </w:rPr>
        <w:t>M.</w:t>
      </w:r>
      <w:r w:rsidR="009F1CEC">
        <w:rPr>
          <w:b/>
        </w:rPr>
        <w:t>5</w:t>
      </w:r>
      <w:r>
        <w:rPr>
          <w:b/>
        </w:rPr>
        <w:t>.1</w:t>
      </w:r>
      <w:r w:rsidRPr="00413166">
        <w:rPr>
          <w:b/>
          <w:color w:val="000000" w:themeColor="text1"/>
        </w:rPr>
        <w:t xml:space="preserve">.2. </w:t>
      </w:r>
      <w:r w:rsidR="00C2616C" w:rsidRPr="00413166">
        <w:rPr>
          <w:color w:val="000000" w:themeColor="text1"/>
        </w:rPr>
        <w:t>Stabilirea unor standarde minime de calitate pentru centrele de reabilitare</w:t>
      </w:r>
      <w:r w:rsidR="001B3FD8" w:rsidRPr="00413166">
        <w:rPr>
          <w:color w:val="000000" w:themeColor="text1"/>
        </w:rPr>
        <w:t xml:space="preserve"> cardiovascular</w:t>
      </w:r>
      <w:r w:rsidR="00B91A85" w:rsidRPr="00413166">
        <w:rPr>
          <w:color w:val="000000" w:themeColor="text1"/>
        </w:rPr>
        <w:t>ă</w:t>
      </w:r>
      <w:r w:rsidR="001B3FD8" w:rsidRPr="00413166">
        <w:rPr>
          <w:color w:val="000000" w:themeColor="text1"/>
        </w:rPr>
        <w:t xml:space="preserve"> </w:t>
      </w:r>
      <w:r w:rsidR="00B91A85" w:rsidRPr="00413166">
        <w:rPr>
          <w:color w:val="000000" w:themeColor="text1"/>
        </w:rPr>
        <w:t>ș</w:t>
      </w:r>
      <w:r w:rsidR="001B3FD8" w:rsidRPr="00413166">
        <w:rPr>
          <w:color w:val="000000" w:themeColor="text1"/>
        </w:rPr>
        <w:t>i neurologic</w:t>
      </w:r>
      <w:r w:rsidR="00B91A85" w:rsidRPr="00413166">
        <w:rPr>
          <w:color w:val="000000" w:themeColor="text1"/>
        </w:rPr>
        <w:t>ă</w:t>
      </w:r>
      <w:r w:rsidR="00C2616C" w:rsidRPr="00413166">
        <w:rPr>
          <w:color w:val="000000" w:themeColor="text1"/>
        </w:rPr>
        <w:t>, inclusiv criterii privind dotarea, personalul medical și terapiile oferite, pentru a asigura o îngrijire de calitate și eficientă a pacienților</w:t>
      </w:r>
      <w:r w:rsidR="001B3FD8" w:rsidRPr="00413166">
        <w:rPr>
          <w:color w:val="000000" w:themeColor="text1"/>
        </w:rPr>
        <w:t>;</w:t>
      </w:r>
    </w:p>
    <w:p w14:paraId="7D5009B9" w14:textId="5D74F1F3" w:rsidR="00AF5028" w:rsidRPr="00413166" w:rsidRDefault="00AF5028" w:rsidP="00AF5028">
      <w:pPr>
        <w:rPr>
          <w:color w:val="000000" w:themeColor="text1"/>
        </w:rPr>
      </w:pPr>
      <w:r w:rsidRPr="00413166">
        <w:rPr>
          <w:b/>
          <w:color w:val="000000" w:themeColor="text1"/>
        </w:rPr>
        <w:t>M.5.2.3.</w:t>
      </w:r>
      <w:r w:rsidRPr="00413166">
        <w:rPr>
          <w:color w:val="000000" w:themeColor="text1"/>
        </w:rPr>
        <w:t> Evaluarea și acreditarea periodică a centrelor de reabilitare cardiovascular</w:t>
      </w:r>
      <w:r w:rsidR="00B91A85" w:rsidRPr="00413166">
        <w:rPr>
          <w:color w:val="000000" w:themeColor="text1"/>
        </w:rPr>
        <w:t>ă</w:t>
      </w:r>
      <w:r w:rsidRPr="00413166">
        <w:rPr>
          <w:color w:val="000000" w:themeColor="text1"/>
        </w:rPr>
        <w:t xml:space="preserve"> </w:t>
      </w:r>
      <w:r w:rsidR="00B91A85" w:rsidRPr="00413166">
        <w:rPr>
          <w:color w:val="000000" w:themeColor="text1"/>
        </w:rPr>
        <w:t>ș</w:t>
      </w:r>
      <w:r w:rsidRPr="00413166">
        <w:rPr>
          <w:color w:val="000000" w:themeColor="text1"/>
        </w:rPr>
        <w:t>i neurologic</w:t>
      </w:r>
      <w:r w:rsidR="00B91A85" w:rsidRPr="00413166">
        <w:rPr>
          <w:color w:val="000000" w:themeColor="text1"/>
        </w:rPr>
        <w:t>ă</w:t>
      </w:r>
      <w:r w:rsidRPr="00413166">
        <w:rPr>
          <w:color w:val="000000" w:themeColor="text1"/>
        </w:rPr>
        <w:t>, pentru a verifica respectarea standardelor de calitate și a identifica oportunitățile de îmbunătățire;</w:t>
      </w:r>
    </w:p>
    <w:p w14:paraId="1B0DAD8E" w14:textId="5B695D5D" w:rsidR="00464043" w:rsidRPr="00413166" w:rsidRDefault="00464043">
      <w:pPr>
        <w:rPr>
          <w:color w:val="000000" w:themeColor="text1"/>
        </w:rPr>
      </w:pPr>
      <w:r w:rsidRPr="00413166">
        <w:rPr>
          <w:b/>
          <w:bCs/>
          <w:color w:val="000000" w:themeColor="text1"/>
        </w:rPr>
        <w:t>M.5.1.</w:t>
      </w:r>
      <w:r w:rsidR="00C20543" w:rsidRPr="00413166">
        <w:rPr>
          <w:b/>
          <w:bCs/>
          <w:color w:val="000000" w:themeColor="text1"/>
        </w:rPr>
        <w:t>4</w:t>
      </w:r>
      <w:r w:rsidRPr="00413166">
        <w:rPr>
          <w:b/>
          <w:bCs/>
          <w:color w:val="000000" w:themeColor="text1"/>
        </w:rPr>
        <w:t>.</w:t>
      </w:r>
      <w:r w:rsidRPr="00413166">
        <w:rPr>
          <w:color w:val="000000" w:themeColor="text1"/>
        </w:rPr>
        <w:t xml:space="preserve"> </w:t>
      </w:r>
      <w:r w:rsidR="00215A1B" w:rsidRPr="00413166">
        <w:rPr>
          <w:color w:val="000000" w:themeColor="text1"/>
        </w:rPr>
        <w:t>Crearea</w:t>
      </w:r>
      <w:r w:rsidRPr="00413166">
        <w:rPr>
          <w:color w:val="000000" w:themeColor="text1"/>
        </w:rPr>
        <w:t xml:space="preserve"> unui </w:t>
      </w:r>
      <w:r w:rsidR="00A82C4C">
        <w:rPr>
          <w:color w:val="000000" w:themeColor="text1"/>
        </w:rPr>
        <w:t>mecanism analitic</w:t>
      </w:r>
      <w:r w:rsidR="00A82C4C" w:rsidRPr="00413166">
        <w:rPr>
          <w:color w:val="000000" w:themeColor="text1"/>
        </w:rPr>
        <w:t xml:space="preserve"> </w:t>
      </w:r>
      <w:r w:rsidRPr="00413166">
        <w:rPr>
          <w:color w:val="000000" w:themeColor="text1"/>
        </w:rPr>
        <w:t>de urmărire a pacienților ce efectuează reabilitare cardiovasculară și neurologică</w:t>
      </w:r>
      <w:r w:rsidR="00A82C4C">
        <w:rPr>
          <w:color w:val="000000" w:themeColor="text1"/>
        </w:rPr>
        <w:t xml:space="preserve"> bazat pe noua platformă PIAS</w:t>
      </w:r>
      <w:r w:rsidRPr="00413166">
        <w:rPr>
          <w:color w:val="000000" w:themeColor="text1"/>
        </w:rPr>
        <w:t>, atat pentru a urmări eficiența, cât și pentru a identifica metode de optimizare permanentă a programelor</w:t>
      </w:r>
      <w:r w:rsidR="006D435C" w:rsidRPr="00413166">
        <w:rPr>
          <w:color w:val="000000" w:themeColor="text1"/>
        </w:rPr>
        <w:t>;</w:t>
      </w:r>
    </w:p>
    <w:p w14:paraId="1D1F1547" w14:textId="0136D2F3" w:rsidR="00464043" w:rsidRPr="00413166" w:rsidRDefault="00464043" w:rsidP="00464043">
      <w:pPr>
        <w:rPr>
          <w:color w:val="000000" w:themeColor="text1"/>
        </w:rPr>
      </w:pPr>
      <w:r w:rsidRPr="00413166">
        <w:rPr>
          <w:b/>
          <w:bCs/>
          <w:color w:val="000000" w:themeColor="text1"/>
        </w:rPr>
        <w:t>M.5.1.</w:t>
      </w:r>
      <w:r w:rsidR="00C20543" w:rsidRPr="00413166">
        <w:rPr>
          <w:b/>
          <w:bCs/>
          <w:color w:val="000000" w:themeColor="text1"/>
        </w:rPr>
        <w:t>5</w:t>
      </w:r>
      <w:r w:rsidRPr="00413166">
        <w:rPr>
          <w:b/>
          <w:bCs/>
          <w:color w:val="000000" w:themeColor="text1"/>
        </w:rPr>
        <w:t>.</w:t>
      </w:r>
      <w:r w:rsidRPr="00413166">
        <w:rPr>
          <w:color w:val="000000" w:themeColor="text1"/>
        </w:rPr>
        <w:t xml:space="preserve"> Extinderea mecanismului de feedback al pacientului la servicii de reabilitare cardio</w:t>
      </w:r>
      <w:r w:rsidR="006D435C" w:rsidRPr="00413166">
        <w:rPr>
          <w:color w:val="000000" w:themeColor="text1"/>
        </w:rPr>
        <w:t>vascular</w:t>
      </w:r>
      <w:r w:rsidR="005B4E42" w:rsidRPr="00413166">
        <w:rPr>
          <w:color w:val="000000" w:themeColor="text1"/>
        </w:rPr>
        <w:t>ă</w:t>
      </w:r>
      <w:r w:rsidRPr="00413166">
        <w:rPr>
          <w:color w:val="000000" w:themeColor="text1"/>
        </w:rPr>
        <w:t xml:space="preserve"> și neurologică</w:t>
      </w:r>
      <w:r w:rsidR="006D435C" w:rsidRPr="00413166">
        <w:rPr>
          <w:color w:val="000000" w:themeColor="text1"/>
        </w:rPr>
        <w:t>.</w:t>
      </w:r>
    </w:p>
    <w:p w14:paraId="66A5D88E" w14:textId="77777777" w:rsidR="00097F5A" w:rsidRDefault="00097F5A" w:rsidP="00464043"/>
    <w:p w14:paraId="66A5D88F" w14:textId="77777777" w:rsidR="00097F5A" w:rsidRDefault="004468AC">
      <w:pPr>
        <w:shd w:val="clear" w:color="auto" w:fill="C00000"/>
        <w:rPr>
          <w:b/>
          <w:i/>
        </w:rPr>
      </w:pPr>
      <w:r>
        <w:rPr>
          <w:b/>
          <w:i/>
        </w:rPr>
        <w:t>Indicatori:</w:t>
      </w:r>
    </w:p>
    <w:p w14:paraId="66A5D890" w14:textId="5422F1A9" w:rsidR="00097F5A" w:rsidRDefault="004468AC">
      <w:r>
        <w:rPr>
          <w:b/>
        </w:rPr>
        <w:t>I.</w:t>
      </w:r>
      <w:r w:rsidR="00215A1B">
        <w:rPr>
          <w:b/>
        </w:rPr>
        <w:t>5</w:t>
      </w:r>
      <w:r>
        <w:rPr>
          <w:b/>
        </w:rPr>
        <w:t xml:space="preserve">.1.1. </w:t>
      </w:r>
      <w:r>
        <w:t xml:space="preserve">Document </w:t>
      </w:r>
      <w:r w:rsidR="009401E8">
        <w:t xml:space="preserve">de </w:t>
      </w:r>
      <w:r>
        <w:t>reglementare</w:t>
      </w:r>
      <w:r w:rsidR="009401E8">
        <w:t>: p</w:t>
      </w:r>
      <w:r>
        <w:t>rotocol național de organizare și desfășurare a programelor de reabilitare cardiovasculară și neurologică;</w:t>
      </w:r>
    </w:p>
    <w:p w14:paraId="66A5D891" w14:textId="5B9DC41F" w:rsidR="00097F5A" w:rsidRDefault="004468AC">
      <w:r>
        <w:rPr>
          <w:b/>
        </w:rPr>
        <w:t>I.</w:t>
      </w:r>
      <w:r w:rsidR="00215A1B">
        <w:rPr>
          <w:b/>
        </w:rPr>
        <w:t>5</w:t>
      </w:r>
      <w:r>
        <w:rPr>
          <w:b/>
        </w:rPr>
        <w:t>.1.2.</w:t>
      </w:r>
      <w:r>
        <w:tab/>
        <w:t>Set standarde minime de funcționare pentru centrele de reabilitare cardiovasculară și neurologică;</w:t>
      </w:r>
    </w:p>
    <w:p w14:paraId="657D39F3" w14:textId="58091D60" w:rsidR="009D3F5D" w:rsidRDefault="009D3F5D" w:rsidP="009D3F5D">
      <w:r>
        <w:rPr>
          <w:b/>
        </w:rPr>
        <w:t>I.5.1.3.</w:t>
      </w:r>
      <w:r>
        <w:t> Minim 30% din centrele de reabilitare sunt evaluate și acreditate periodic;</w:t>
      </w:r>
    </w:p>
    <w:p w14:paraId="62D4AE7E" w14:textId="179F52CE" w:rsidR="00056BA0" w:rsidRDefault="00056BA0">
      <w:r w:rsidRPr="00BA0C4C">
        <w:rPr>
          <w:b/>
          <w:bCs/>
        </w:rPr>
        <w:t>I.</w:t>
      </w:r>
      <w:r w:rsidR="00215A1B" w:rsidRPr="00BA0C4C">
        <w:rPr>
          <w:b/>
          <w:bCs/>
        </w:rPr>
        <w:t>5</w:t>
      </w:r>
      <w:r w:rsidRPr="00BA0C4C">
        <w:rPr>
          <w:b/>
          <w:bCs/>
        </w:rPr>
        <w:t>.1.</w:t>
      </w:r>
      <w:r w:rsidR="009D3F5D">
        <w:rPr>
          <w:b/>
          <w:bCs/>
        </w:rPr>
        <w:t>4</w:t>
      </w:r>
      <w:r w:rsidRPr="00BA0C4C">
        <w:rPr>
          <w:b/>
          <w:bCs/>
        </w:rPr>
        <w:t>.</w:t>
      </w:r>
      <w:r w:rsidRPr="00056BA0">
        <w:tab/>
      </w:r>
      <w:r w:rsidR="00215A1B">
        <w:t>R</w:t>
      </w:r>
      <w:r w:rsidRPr="00056BA0">
        <w:t xml:space="preserve">egistru digital de </w:t>
      </w:r>
      <w:r w:rsidR="009A50DF">
        <w:t xml:space="preserve">urmarire a pacientilor ce efectueaza </w:t>
      </w:r>
      <w:r w:rsidRPr="00056BA0">
        <w:t>reabilitare cardiovasculară și neurologică</w:t>
      </w:r>
      <w:r w:rsidR="007A044A">
        <w:t>, cu o rată de urmărire a pacienților de cel puțin 80%</w:t>
      </w:r>
      <w:r w:rsidR="009A50DF">
        <w:t>;</w:t>
      </w:r>
    </w:p>
    <w:p w14:paraId="66A5D896" w14:textId="0EC2AD02" w:rsidR="00097F5A" w:rsidRDefault="00056BA0" w:rsidP="00056BA0">
      <w:r w:rsidRPr="00BA0C4C">
        <w:rPr>
          <w:b/>
          <w:bCs/>
        </w:rPr>
        <w:t>I.</w:t>
      </w:r>
      <w:r w:rsidR="00215A1B" w:rsidRPr="00BA0C4C">
        <w:rPr>
          <w:b/>
          <w:bCs/>
        </w:rPr>
        <w:t>5</w:t>
      </w:r>
      <w:r w:rsidRPr="00BA0C4C">
        <w:rPr>
          <w:b/>
          <w:bCs/>
        </w:rPr>
        <w:t>.1.</w:t>
      </w:r>
      <w:r w:rsidR="009D3F5D">
        <w:rPr>
          <w:b/>
          <w:bCs/>
        </w:rPr>
        <w:t>4</w:t>
      </w:r>
      <w:r w:rsidRPr="00BA0C4C">
        <w:rPr>
          <w:b/>
          <w:bCs/>
        </w:rPr>
        <w:t>.</w:t>
      </w:r>
      <w:r w:rsidRPr="00056BA0">
        <w:t xml:space="preserve"> Îmbunătățirea </w:t>
      </w:r>
      <w:r w:rsidR="00E524DA">
        <w:t xml:space="preserve">satisfactiei pacientilor privitor la </w:t>
      </w:r>
      <w:r w:rsidRPr="00056BA0">
        <w:t>servicii</w:t>
      </w:r>
      <w:r w:rsidR="00E524DA">
        <w:t xml:space="preserve">le </w:t>
      </w:r>
      <w:r w:rsidRPr="00056BA0">
        <w:t>de reabilitare</w:t>
      </w:r>
      <w:r w:rsidR="009A50DF">
        <w:t xml:space="preserve"> cardio</w:t>
      </w:r>
      <w:r w:rsidR="00CC1BE2">
        <w:t>vasculara si neurologica</w:t>
      </w:r>
      <w:r w:rsidRPr="00056BA0">
        <w:t>.</w:t>
      </w:r>
    </w:p>
    <w:p w14:paraId="66A5D897" w14:textId="77777777" w:rsidR="00097F5A" w:rsidRDefault="00097F5A">
      <w:pPr>
        <w:pStyle w:val="Heading3"/>
      </w:pPr>
    </w:p>
    <w:p w14:paraId="66A5D898" w14:textId="77777777" w:rsidR="00097F5A" w:rsidRDefault="004468AC">
      <w:pPr>
        <w:pStyle w:val="Heading3"/>
      </w:pPr>
      <w:bookmarkStart w:id="130" w:name="_Toc179463695"/>
      <w:r>
        <w:t>O.S.5.2. Dezvoltarea rețelei de centre de reabilitare cardiovasculară și cerebrovasculară</w:t>
      </w:r>
      <w:bookmarkEnd w:id="130"/>
    </w:p>
    <w:bookmarkStart w:id="131" w:name="_Toc179463696"/>
    <w:p w14:paraId="66A5D899" w14:textId="77777777" w:rsidR="00097F5A" w:rsidRDefault="004468AC">
      <w:pPr>
        <w:pStyle w:val="Heading3"/>
      </w:pPr>
      <w:r>
        <w:rPr>
          <w:noProof/>
          <w:lang w:val="en-US" w:eastAsia="en-US"/>
        </w:rPr>
        <mc:AlternateContent>
          <mc:Choice Requires="wps">
            <w:drawing>
              <wp:anchor distT="0" distB="0" distL="114300" distR="114300" simplePos="0" relativeHeight="251658272" behindDoc="0" locked="0" layoutInCell="1" hidden="0" allowOverlap="1" wp14:anchorId="66A5DB03" wp14:editId="66A5DB04">
                <wp:simplePos x="0" y="0"/>
                <wp:positionH relativeFrom="column">
                  <wp:posOffset>1</wp:posOffset>
                </wp:positionH>
                <wp:positionV relativeFrom="paragraph">
                  <wp:posOffset>12700</wp:posOffset>
                </wp:positionV>
                <wp:extent cx="0" cy="38100"/>
                <wp:effectExtent l="0" t="0" r="0" b="0"/>
                <wp:wrapNone/>
                <wp:docPr id="2055741546" name="Straight Arrow Connector 2055741546"/>
                <wp:cNvGraphicFramePr/>
                <a:graphic xmlns:a="http://schemas.openxmlformats.org/drawingml/2006/main">
                  <a:graphicData uri="http://schemas.microsoft.com/office/word/2010/wordprocessingShape">
                    <wps:wsp>
                      <wps:cNvCnPr/>
                      <wps:spPr>
                        <a:xfrm>
                          <a:off x="2485666" y="3780000"/>
                          <a:ext cx="5720668" cy="0"/>
                        </a:xfrm>
                        <a:prstGeom prst="straightConnector1">
                          <a:avLst/>
                        </a:prstGeom>
                        <a:noFill/>
                        <a:ln w="38100" cap="flat" cmpd="sng">
                          <a:solidFill>
                            <a:srgbClr val="1F3864"/>
                          </a:solidFill>
                          <a:prstDash val="solid"/>
                          <a:miter lim="800000"/>
                          <a:headEnd type="none" w="sm" len="sm"/>
                          <a:tailEnd type="none" w="sm" len="sm"/>
                        </a:ln>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F60F0E" id="Straight Arrow Connector 2055741546" o:spid="_x0000_s1026" type="#_x0000_t32" style="position:absolute;margin-left:0;margin-top:1pt;width:0;height:3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" strokecolor="#1f3864" strokeweight="3pt">
                <v:stroke startarrowwidth="narrow" startarrowlength="short" endarrowwidth="narrow" endarrowlength="short" joinstyle="miter"/>
              </v:shape>
            </w:pict>
          </mc:Fallback>
        </mc:AlternateContent>
      </w:r>
      <w:bookmarkEnd w:id="131"/>
    </w:p>
    <w:p w14:paraId="66A5D89A" w14:textId="77777777" w:rsidR="00097F5A" w:rsidRDefault="004468AC">
      <w:pPr>
        <w:shd w:val="clear" w:color="auto" w:fill="1F3864"/>
        <w:rPr>
          <w:b/>
          <w:i/>
        </w:rPr>
      </w:pPr>
      <w:bookmarkStart w:id="132" w:name="_heading=h.2hio093" w:colFirst="0" w:colLast="0"/>
      <w:bookmarkEnd w:id="132"/>
      <w:r>
        <w:rPr>
          <w:b/>
          <w:i/>
        </w:rPr>
        <w:t>Măsuri:</w:t>
      </w:r>
    </w:p>
    <w:p w14:paraId="66A5D89B" w14:textId="0D81943F" w:rsidR="00097F5A" w:rsidRDefault="004468AC">
      <w:r>
        <w:rPr>
          <w:b/>
        </w:rPr>
        <w:t>M.5.2.1.</w:t>
      </w:r>
      <w:r>
        <w:t xml:space="preserve"> Extinderea rețelei de centre de reabilitare cardiovasculară și cerebrovasculară prin înființarea </w:t>
      </w:r>
      <w:r w:rsidR="001B5EB9">
        <w:t>de</w:t>
      </w:r>
      <w:r>
        <w:t xml:space="preserve"> noi centre, în special în zonele subdeservite, pentru a asigura o acoperire geografică echitabilă și a reduce timpul de așteptare pentru pacienți</w:t>
      </w:r>
      <w:r w:rsidR="00A57821">
        <w:t>;</w:t>
      </w:r>
    </w:p>
    <w:p w14:paraId="211A083C" w14:textId="4E2028FD" w:rsidR="00C2616C" w:rsidRPr="00413166" w:rsidRDefault="00C2616C" w:rsidP="00C2616C">
      <w:pPr>
        <w:rPr>
          <w:color w:val="000000" w:themeColor="text1"/>
        </w:rPr>
      </w:pPr>
      <w:r>
        <w:rPr>
          <w:b/>
        </w:rPr>
        <w:t>M.5.1.</w:t>
      </w:r>
      <w:r w:rsidR="00A57821">
        <w:rPr>
          <w:b/>
        </w:rPr>
        <w:t>2</w:t>
      </w:r>
      <w:r>
        <w:rPr>
          <w:b/>
        </w:rPr>
        <w:t xml:space="preserve">. </w:t>
      </w:r>
      <w:r>
        <w:t>Dotarea, modernizarea și extinderea centrelor de reabilitare cardiovasculară și neurologică existente;</w:t>
      </w:r>
    </w:p>
    <w:p w14:paraId="66A5D89E" w14:textId="28D75BDF" w:rsidR="00097F5A" w:rsidRPr="00413166" w:rsidRDefault="004468AC">
      <w:pPr>
        <w:rPr>
          <w:color w:val="000000" w:themeColor="text1"/>
        </w:rPr>
      </w:pPr>
      <w:r w:rsidRPr="00413166">
        <w:rPr>
          <w:b/>
          <w:color w:val="000000" w:themeColor="text1"/>
        </w:rPr>
        <w:t>M.5.2.</w:t>
      </w:r>
      <w:r w:rsidR="00A57821" w:rsidRPr="00413166">
        <w:rPr>
          <w:b/>
          <w:color w:val="000000" w:themeColor="text1"/>
        </w:rPr>
        <w:t>3</w:t>
      </w:r>
      <w:r w:rsidRPr="00413166">
        <w:rPr>
          <w:b/>
          <w:color w:val="000000" w:themeColor="text1"/>
        </w:rPr>
        <w:t>.</w:t>
      </w:r>
      <w:r w:rsidRPr="00413166">
        <w:rPr>
          <w:color w:val="000000" w:themeColor="text1"/>
        </w:rPr>
        <w:t xml:space="preserve"> Dezvoltarea de programe de formare continuă pentru personalul medical din centrele de reabilitare, cu accent pe cele mai noi tehnici și abordări terapeutice în reabilitarea cardiovasculară și </w:t>
      </w:r>
      <w:r w:rsidR="00A57821" w:rsidRPr="00413166">
        <w:rPr>
          <w:color w:val="000000" w:themeColor="text1"/>
        </w:rPr>
        <w:t>neurologic</w:t>
      </w:r>
      <w:r w:rsidR="00572016" w:rsidRPr="00413166">
        <w:rPr>
          <w:color w:val="000000" w:themeColor="text1"/>
        </w:rPr>
        <w:t>ă</w:t>
      </w:r>
      <w:r w:rsidR="00A57821" w:rsidRPr="00413166">
        <w:rPr>
          <w:color w:val="000000" w:themeColor="text1"/>
        </w:rPr>
        <w:t>;</w:t>
      </w:r>
    </w:p>
    <w:p w14:paraId="66A5D8A0" w14:textId="5983C4D3" w:rsidR="00097F5A" w:rsidRDefault="004468AC">
      <w:r w:rsidRPr="00413166">
        <w:rPr>
          <w:b/>
          <w:color w:val="000000" w:themeColor="text1"/>
        </w:rPr>
        <w:t>M.5.2.</w:t>
      </w:r>
      <w:r w:rsidR="00A57821" w:rsidRPr="00413166">
        <w:rPr>
          <w:b/>
          <w:color w:val="000000" w:themeColor="text1"/>
        </w:rPr>
        <w:t>4</w:t>
      </w:r>
      <w:r w:rsidRPr="00413166">
        <w:rPr>
          <w:b/>
          <w:color w:val="000000" w:themeColor="text1"/>
        </w:rPr>
        <w:t>.</w:t>
      </w:r>
      <w:r w:rsidRPr="00413166">
        <w:rPr>
          <w:color w:val="000000" w:themeColor="text1"/>
        </w:rPr>
        <w:t xml:space="preserve"> Creșterea finanțării pentru centrele de reabilitare, inclusiv prin includerea serviciilor de reabilitare în pachetul </w:t>
      </w:r>
      <w:r>
        <w:t>de bază de servicii medicale decontate de CNAS și prin dezvoltarea de programe de finanțare dedicate</w:t>
      </w:r>
      <w:r w:rsidR="00A57821">
        <w:t>;</w:t>
      </w:r>
    </w:p>
    <w:p w14:paraId="66A5D8A1" w14:textId="2F22A72C" w:rsidR="00097F5A" w:rsidRDefault="004468AC">
      <w:r w:rsidRPr="00BA0C4C">
        <w:rPr>
          <w:b/>
          <w:bCs/>
        </w:rPr>
        <w:t>M.5.2.</w:t>
      </w:r>
      <w:r w:rsidR="00A57821" w:rsidRPr="00BA0C4C">
        <w:rPr>
          <w:b/>
          <w:bCs/>
        </w:rPr>
        <w:t>5</w:t>
      </w:r>
      <w:r w:rsidRPr="00BA0C4C">
        <w:rPr>
          <w:b/>
          <w:bCs/>
        </w:rPr>
        <w:t>.</w:t>
      </w:r>
      <w:r w:rsidR="00A57821">
        <w:t xml:space="preserve"> </w:t>
      </w:r>
      <w:r>
        <w:t>Promovarea colaborării între centrele de reabilitare și spitalele care tratează pacienții cu boli cardiovasculare și cerebrovasculare, pentru a asigura o tranziție lină și o continuitate a îngrijirii.</w:t>
      </w:r>
    </w:p>
    <w:p w14:paraId="66A5D8A2" w14:textId="77777777" w:rsidR="00097F5A" w:rsidRDefault="00097F5A">
      <w:pPr>
        <w:pStyle w:val="Heading3"/>
      </w:pPr>
    </w:p>
    <w:p w14:paraId="66A5D8A3" w14:textId="77777777" w:rsidR="00097F5A" w:rsidRDefault="004468AC">
      <w:pPr>
        <w:shd w:val="clear" w:color="auto" w:fill="C00000"/>
        <w:rPr>
          <w:b/>
          <w:i/>
        </w:rPr>
      </w:pPr>
      <w:r>
        <w:rPr>
          <w:b/>
          <w:i/>
        </w:rPr>
        <w:t>Indicatori:</w:t>
      </w:r>
    </w:p>
    <w:p w14:paraId="66A5D8A4" w14:textId="181D5485" w:rsidR="00097F5A" w:rsidRDefault="004468AC">
      <w:r>
        <w:rPr>
          <w:b/>
        </w:rPr>
        <w:t>I.5.2.1.</w:t>
      </w:r>
      <w:r>
        <w:t xml:space="preserve"> Creșterea cu </w:t>
      </w:r>
      <w:r w:rsidR="00434BBC">
        <w:t>15</w:t>
      </w:r>
      <w:r>
        <w:t xml:space="preserve">% a numărului de centre de reabilitare cardiovasculară și </w:t>
      </w:r>
      <w:r w:rsidR="00A57821" w:rsidRPr="00413166">
        <w:rPr>
          <w:color w:val="000000" w:themeColor="text1"/>
        </w:rPr>
        <w:t>neurologic</w:t>
      </w:r>
      <w:r w:rsidR="00D52969" w:rsidRPr="00413166">
        <w:rPr>
          <w:color w:val="000000" w:themeColor="text1"/>
        </w:rPr>
        <w:t>ă</w:t>
      </w:r>
      <w:r w:rsidR="00A57821" w:rsidRPr="00413166">
        <w:rPr>
          <w:color w:val="000000" w:themeColor="text1"/>
        </w:rPr>
        <w:t xml:space="preserve"> </w:t>
      </w:r>
      <w:r w:rsidRPr="00413166">
        <w:rPr>
          <w:color w:val="000000" w:themeColor="text1"/>
        </w:rPr>
        <w:t>la nivel național</w:t>
      </w:r>
      <w:r w:rsidR="00A57821" w:rsidRPr="00413166">
        <w:rPr>
          <w:color w:val="000000" w:themeColor="text1"/>
        </w:rPr>
        <w:t>;</w:t>
      </w:r>
    </w:p>
    <w:p w14:paraId="2A8365EC" w14:textId="5E7D180D" w:rsidR="00E55EE8" w:rsidRDefault="00E55EE8">
      <w:r w:rsidRPr="00BA0C4C">
        <w:rPr>
          <w:b/>
          <w:bCs/>
        </w:rPr>
        <w:t xml:space="preserve">I.5.2.2. </w:t>
      </w:r>
      <w:r>
        <w:t xml:space="preserve">Modernizarea tututor </w:t>
      </w:r>
      <w:r w:rsidR="00BA6AAF">
        <w:t>centrelor de reabilitare cardiovasculara si neurologica existente;</w:t>
      </w:r>
    </w:p>
    <w:p w14:paraId="494ED875" w14:textId="1E699F4D" w:rsidR="00434BBC" w:rsidRDefault="00434BBC" w:rsidP="00434BBC">
      <w:r>
        <w:rPr>
          <w:b/>
        </w:rPr>
        <w:lastRenderedPageBreak/>
        <w:t>I.5.2.3.</w:t>
      </w:r>
      <w:r>
        <w:t> Minim 30% din personalul medical din centrele de reabilitare participă la programe de formare continuă anual;</w:t>
      </w:r>
    </w:p>
    <w:p w14:paraId="66A5D8A9" w14:textId="2B88F756" w:rsidR="00097F5A" w:rsidRDefault="004468AC">
      <w:r>
        <w:rPr>
          <w:b/>
        </w:rPr>
        <w:t>I.5.2.</w:t>
      </w:r>
      <w:r w:rsidR="009C5EDD">
        <w:rPr>
          <w:b/>
        </w:rPr>
        <w:t>4</w:t>
      </w:r>
      <w:r>
        <w:rPr>
          <w:b/>
        </w:rPr>
        <w:t>.</w:t>
      </w:r>
      <w:r>
        <w:t> Creșterea cu 15% a finanțării pentru centrele de reabilitare</w:t>
      </w:r>
      <w:r w:rsidR="009C5EDD">
        <w:t>;</w:t>
      </w:r>
    </w:p>
    <w:p w14:paraId="66A5D8AA" w14:textId="4085753C" w:rsidR="00097F5A" w:rsidRDefault="004468AC">
      <w:r>
        <w:rPr>
          <w:b/>
        </w:rPr>
        <w:t>I.5.2.</w:t>
      </w:r>
      <w:r w:rsidR="009C5EDD">
        <w:rPr>
          <w:b/>
        </w:rPr>
        <w:t>5</w:t>
      </w:r>
      <w:r>
        <w:rPr>
          <w:b/>
        </w:rPr>
        <w:t>.</w:t>
      </w:r>
      <w:r>
        <w:t xml:space="preserve"> </w:t>
      </w:r>
      <w:r w:rsidR="00C02EFD">
        <w:t xml:space="preserve">Minim </w:t>
      </w:r>
      <w:r>
        <w:t>70% din pacienții eligibili</w:t>
      </w:r>
      <w:r w:rsidR="00C02EFD">
        <w:t>,</w:t>
      </w:r>
      <w:r>
        <w:t xml:space="preserve"> externați din spitalele care tratează boli cardiovasculare și cerebrovasculare</w:t>
      </w:r>
      <w:r w:rsidR="00C02EFD">
        <w:t>,</w:t>
      </w:r>
      <w:r>
        <w:t xml:space="preserve"> sunt îndrumați către centrele de reabilitare.</w:t>
      </w:r>
    </w:p>
    <w:p w14:paraId="66A5D8AB" w14:textId="77777777" w:rsidR="00097F5A" w:rsidRDefault="00097F5A">
      <w:pPr>
        <w:pStyle w:val="Heading3"/>
      </w:pPr>
    </w:p>
    <w:p w14:paraId="66A5D8AC" w14:textId="5AEF5437" w:rsidR="00097F5A" w:rsidRDefault="004468AC">
      <w:pPr>
        <w:pStyle w:val="Heading3"/>
      </w:pPr>
      <w:bookmarkStart w:id="133" w:name="_Toc179463697"/>
      <w:r>
        <w:t xml:space="preserve">O.S.5.3. Creșterea numărului de specialiști implicați în domeniul reabilitării </w:t>
      </w:r>
      <w:r w:rsidR="00F81048">
        <w:t xml:space="preserve">cardiovasculare </w:t>
      </w:r>
      <w:r>
        <w:t>si neurologice</w:t>
      </w:r>
      <w:bookmarkEnd w:id="133"/>
    </w:p>
    <w:bookmarkStart w:id="134" w:name="_Toc179463698"/>
    <w:p w14:paraId="66A5D8AD" w14:textId="77777777" w:rsidR="00097F5A" w:rsidRDefault="004468AC">
      <w:pPr>
        <w:pStyle w:val="Heading3"/>
      </w:pPr>
      <w:r>
        <w:rPr>
          <w:noProof/>
          <w:lang w:val="en-US" w:eastAsia="en-US"/>
        </w:rPr>
        <mc:AlternateContent>
          <mc:Choice Requires="wps">
            <w:drawing>
              <wp:anchor distT="0" distB="0" distL="114300" distR="114300" simplePos="0" relativeHeight="251658273" behindDoc="0" locked="0" layoutInCell="1" hidden="0" allowOverlap="1" wp14:anchorId="66A5DB05" wp14:editId="66A5DB06">
                <wp:simplePos x="0" y="0"/>
                <wp:positionH relativeFrom="column">
                  <wp:posOffset>1</wp:posOffset>
                </wp:positionH>
                <wp:positionV relativeFrom="paragraph">
                  <wp:posOffset>12700</wp:posOffset>
                </wp:positionV>
                <wp:extent cx="0" cy="38100"/>
                <wp:effectExtent l="0" t="0" r="0" b="0"/>
                <wp:wrapNone/>
                <wp:docPr id="2055741539" name="Straight Arrow Connector 2055741539"/>
                <wp:cNvGraphicFramePr/>
                <a:graphic xmlns:a="http://schemas.openxmlformats.org/drawingml/2006/main">
                  <a:graphicData uri="http://schemas.microsoft.com/office/word/2010/wordprocessingShape">
                    <wps:wsp>
                      <wps:cNvCnPr/>
                      <wps:spPr>
                        <a:xfrm>
                          <a:off x="2485666" y="3780000"/>
                          <a:ext cx="5720668" cy="0"/>
                        </a:xfrm>
                        <a:prstGeom prst="straightConnector1">
                          <a:avLst/>
                        </a:prstGeom>
                        <a:noFill/>
                        <a:ln w="38100" cap="flat" cmpd="sng">
                          <a:solidFill>
                            <a:srgbClr val="1F3864"/>
                          </a:solidFill>
                          <a:prstDash val="solid"/>
                          <a:miter lim="800000"/>
                          <a:headEnd type="none" w="sm" len="sm"/>
                          <a:tailEnd type="none" w="sm" len="sm"/>
                        </a:ln>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C10ADF" id="Straight Arrow Connector 2055741539" o:spid="_x0000_s1026" type="#_x0000_t32" style="position:absolute;margin-left:0;margin-top:1pt;width:0;height:3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" strokecolor="#1f3864" strokeweight="3pt">
                <v:stroke startarrowwidth="narrow" startarrowlength="short" endarrowwidth="narrow" endarrowlength="short" joinstyle="miter"/>
              </v:shape>
            </w:pict>
          </mc:Fallback>
        </mc:AlternateContent>
      </w:r>
      <w:bookmarkEnd w:id="134"/>
    </w:p>
    <w:p w14:paraId="66A5D8AE" w14:textId="77777777" w:rsidR="00097F5A" w:rsidRDefault="004468AC">
      <w:pPr>
        <w:shd w:val="clear" w:color="auto" w:fill="1F3864"/>
        <w:rPr>
          <w:b/>
          <w:i/>
        </w:rPr>
      </w:pPr>
      <w:bookmarkStart w:id="135" w:name="_heading=h.1vsw3ci" w:colFirst="0" w:colLast="0"/>
      <w:bookmarkEnd w:id="135"/>
      <w:r>
        <w:rPr>
          <w:b/>
          <w:i/>
        </w:rPr>
        <w:t>Măsuri:</w:t>
      </w:r>
    </w:p>
    <w:p w14:paraId="66A5D8AF" w14:textId="21E4CE35" w:rsidR="00097F5A" w:rsidRPr="00413166" w:rsidRDefault="004468AC">
      <w:pPr>
        <w:rPr>
          <w:color w:val="000000" w:themeColor="text1"/>
        </w:rPr>
      </w:pPr>
      <w:r>
        <w:rPr>
          <w:b/>
        </w:rPr>
        <w:t>M.</w:t>
      </w:r>
      <w:r w:rsidR="00475C0D">
        <w:rPr>
          <w:b/>
        </w:rPr>
        <w:t>5</w:t>
      </w:r>
      <w:r>
        <w:rPr>
          <w:b/>
        </w:rPr>
        <w:t xml:space="preserve">.3.1. </w:t>
      </w:r>
      <w:r>
        <w:t xml:space="preserve">Reconfigurarea modulelor de pregătire în </w:t>
      </w:r>
      <w:r w:rsidR="00F81048" w:rsidRPr="00413166">
        <w:rPr>
          <w:color w:val="000000" w:themeColor="text1"/>
        </w:rPr>
        <w:t xml:space="preserve">reabilitarea </w:t>
      </w:r>
      <w:r w:rsidRPr="00413166">
        <w:rPr>
          <w:color w:val="000000" w:themeColor="text1"/>
        </w:rPr>
        <w:t>cardi</w:t>
      </w:r>
      <w:r w:rsidR="00746B9A" w:rsidRPr="00413166">
        <w:rPr>
          <w:color w:val="000000" w:themeColor="text1"/>
        </w:rPr>
        <w:t>ovascular</w:t>
      </w:r>
      <w:r w:rsidR="00D52969" w:rsidRPr="00413166">
        <w:rPr>
          <w:color w:val="000000" w:themeColor="text1"/>
        </w:rPr>
        <w:t>ă</w:t>
      </w:r>
      <w:r w:rsidR="00746B9A" w:rsidRPr="00413166">
        <w:rPr>
          <w:color w:val="000000" w:themeColor="text1"/>
        </w:rPr>
        <w:t xml:space="preserve"> si neurologic</w:t>
      </w:r>
      <w:r w:rsidR="00D52969" w:rsidRPr="00413166">
        <w:rPr>
          <w:color w:val="000000" w:themeColor="text1"/>
        </w:rPr>
        <w:t>ă</w:t>
      </w:r>
      <w:r w:rsidRPr="00413166">
        <w:rPr>
          <w:color w:val="000000" w:themeColor="text1"/>
        </w:rPr>
        <w:t xml:space="preserve"> din rezidențiat și desfășurarea acestora în centre specializate;</w:t>
      </w:r>
    </w:p>
    <w:p w14:paraId="66A5D8B0" w14:textId="40E9797F" w:rsidR="00097F5A" w:rsidRPr="00413166" w:rsidRDefault="00FB6C35">
      <w:pPr>
        <w:rPr>
          <w:color w:val="000000" w:themeColor="text1"/>
        </w:rPr>
      </w:pPr>
      <w:sdt>
        <w:sdtPr>
          <w:rPr>
            <w:color w:val="000000" w:themeColor="text1"/>
          </w:rPr>
          <w:tag w:val="goog_rdk_12"/>
          <w:id w:val="-1649199305"/>
        </w:sdtPr>
        <w:sdtEndPr/>
        <w:sdtContent/>
      </w:sdt>
      <w:r w:rsidR="004468AC" w:rsidRPr="00413166">
        <w:rPr>
          <w:b/>
          <w:color w:val="000000" w:themeColor="text1"/>
        </w:rPr>
        <w:t>M.</w:t>
      </w:r>
      <w:r w:rsidR="00475C0D" w:rsidRPr="00413166">
        <w:rPr>
          <w:b/>
          <w:color w:val="000000" w:themeColor="text1"/>
        </w:rPr>
        <w:t>5</w:t>
      </w:r>
      <w:r w:rsidR="004468AC" w:rsidRPr="00413166">
        <w:rPr>
          <w:b/>
          <w:color w:val="000000" w:themeColor="text1"/>
        </w:rPr>
        <w:t xml:space="preserve">.3.2. </w:t>
      </w:r>
      <w:r w:rsidR="00EC29D5" w:rsidRPr="00413166">
        <w:rPr>
          <w:color w:val="000000" w:themeColor="text1"/>
        </w:rPr>
        <w:t xml:space="preserve">Elaborarea </w:t>
      </w:r>
      <w:r w:rsidR="004468AC" w:rsidRPr="00413166">
        <w:rPr>
          <w:color w:val="000000" w:themeColor="text1"/>
        </w:rPr>
        <w:t xml:space="preserve">unor programe de studii </w:t>
      </w:r>
      <w:r w:rsidR="00EC29D5" w:rsidRPr="00413166">
        <w:rPr>
          <w:color w:val="000000" w:themeColor="text1"/>
        </w:rPr>
        <w:t xml:space="preserve">complementare </w:t>
      </w:r>
      <w:r w:rsidR="004468AC" w:rsidRPr="00413166">
        <w:rPr>
          <w:color w:val="000000" w:themeColor="text1"/>
        </w:rPr>
        <w:t xml:space="preserve">în </w:t>
      </w:r>
      <w:r w:rsidR="00F81048" w:rsidRPr="00413166">
        <w:rPr>
          <w:color w:val="000000" w:themeColor="text1"/>
        </w:rPr>
        <w:t xml:space="preserve">reabilitare </w:t>
      </w:r>
      <w:r w:rsidR="004468AC" w:rsidRPr="00413166">
        <w:rPr>
          <w:color w:val="000000" w:themeColor="text1"/>
        </w:rPr>
        <w:t>cardi</w:t>
      </w:r>
      <w:r w:rsidR="00EC29D5" w:rsidRPr="00413166">
        <w:rPr>
          <w:color w:val="000000" w:themeColor="text1"/>
        </w:rPr>
        <w:t>ovascular</w:t>
      </w:r>
      <w:r w:rsidR="00D52969" w:rsidRPr="00413166">
        <w:rPr>
          <w:color w:val="000000" w:themeColor="text1"/>
        </w:rPr>
        <w:t>ă</w:t>
      </w:r>
      <w:r w:rsidR="004468AC" w:rsidRPr="00413166">
        <w:rPr>
          <w:color w:val="000000" w:themeColor="text1"/>
        </w:rPr>
        <w:t xml:space="preserve"> și neurologică;</w:t>
      </w:r>
    </w:p>
    <w:p w14:paraId="53B95B18" w14:textId="51743B37" w:rsidR="00520B07" w:rsidRPr="00413166" w:rsidRDefault="00520B07">
      <w:pPr>
        <w:rPr>
          <w:color w:val="000000" w:themeColor="text1"/>
        </w:rPr>
      </w:pPr>
      <w:r w:rsidRPr="00413166">
        <w:rPr>
          <w:b/>
          <w:bCs/>
          <w:color w:val="000000" w:themeColor="text1"/>
        </w:rPr>
        <w:t>M.5.3.3.</w:t>
      </w:r>
      <w:r w:rsidRPr="00413166">
        <w:rPr>
          <w:color w:val="000000" w:themeColor="text1"/>
        </w:rPr>
        <w:t xml:space="preserve"> Elaborarea de curricule de pregătire pentru programe de studii în </w:t>
      </w:r>
      <w:r w:rsidR="00F81048" w:rsidRPr="00413166">
        <w:rPr>
          <w:color w:val="000000" w:themeColor="text1"/>
        </w:rPr>
        <w:t>reabilitarea</w:t>
      </w:r>
      <w:r w:rsidRPr="00413166">
        <w:rPr>
          <w:color w:val="000000" w:themeColor="text1"/>
        </w:rPr>
        <w:t xml:space="preserve"> cardiovascular</w:t>
      </w:r>
      <w:r w:rsidR="00D52969" w:rsidRPr="00413166">
        <w:rPr>
          <w:color w:val="000000" w:themeColor="text1"/>
        </w:rPr>
        <w:t>ă</w:t>
      </w:r>
      <w:r w:rsidRPr="00413166">
        <w:rPr>
          <w:color w:val="000000" w:themeColor="text1"/>
        </w:rPr>
        <w:t xml:space="preserve"> si neurologic</w:t>
      </w:r>
      <w:r w:rsidR="00D52969" w:rsidRPr="00413166">
        <w:rPr>
          <w:color w:val="000000" w:themeColor="text1"/>
        </w:rPr>
        <w:t>ă</w:t>
      </w:r>
      <w:r w:rsidRPr="00413166">
        <w:rPr>
          <w:color w:val="000000" w:themeColor="text1"/>
        </w:rPr>
        <w:t xml:space="preserve"> dedicate </w:t>
      </w:r>
      <w:r w:rsidR="005520D9" w:rsidRPr="00413166">
        <w:rPr>
          <w:color w:val="000000" w:themeColor="text1"/>
        </w:rPr>
        <w:t>fizioterapeu</w:t>
      </w:r>
      <w:r w:rsidR="00D52969" w:rsidRPr="00413166">
        <w:rPr>
          <w:color w:val="000000" w:themeColor="text1"/>
        </w:rPr>
        <w:t>ț</w:t>
      </w:r>
      <w:r w:rsidR="005520D9" w:rsidRPr="00413166">
        <w:rPr>
          <w:color w:val="000000" w:themeColor="text1"/>
        </w:rPr>
        <w:t xml:space="preserve">ilor, </w:t>
      </w:r>
      <w:r w:rsidRPr="00413166">
        <w:rPr>
          <w:color w:val="000000" w:themeColor="text1"/>
        </w:rPr>
        <w:t>kinetoterapeuților</w:t>
      </w:r>
      <w:r w:rsidR="005520D9" w:rsidRPr="00413166">
        <w:rPr>
          <w:color w:val="000000" w:themeColor="text1"/>
        </w:rPr>
        <w:t>, psihologilor,</w:t>
      </w:r>
      <w:r w:rsidRPr="00413166">
        <w:rPr>
          <w:color w:val="000000" w:themeColor="text1"/>
        </w:rPr>
        <w:t xml:space="preserve"> și asistentelor medicale (programe masterale, cursuri acreditate</w:t>
      </w:r>
      <w:r w:rsidR="005520D9" w:rsidRPr="00413166">
        <w:rPr>
          <w:color w:val="000000" w:themeColor="text1"/>
        </w:rPr>
        <w:t>, etc</w:t>
      </w:r>
      <w:r w:rsidRPr="00413166">
        <w:rPr>
          <w:color w:val="000000" w:themeColor="text1"/>
        </w:rPr>
        <w:t>);</w:t>
      </w:r>
    </w:p>
    <w:p w14:paraId="66A5D8B1" w14:textId="3532DA14" w:rsidR="00097F5A" w:rsidRPr="00413166" w:rsidRDefault="004468AC">
      <w:pPr>
        <w:rPr>
          <w:color w:val="000000" w:themeColor="text1"/>
        </w:rPr>
      </w:pPr>
      <w:r w:rsidRPr="00413166">
        <w:rPr>
          <w:b/>
          <w:color w:val="000000" w:themeColor="text1"/>
        </w:rPr>
        <w:t>M.</w:t>
      </w:r>
      <w:r w:rsidR="00475C0D" w:rsidRPr="00413166">
        <w:rPr>
          <w:b/>
          <w:color w:val="000000" w:themeColor="text1"/>
        </w:rPr>
        <w:t>5</w:t>
      </w:r>
      <w:r w:rsidRPr="00413166">
        <w:rPr>
          <w:b/>
          <w:color w:val="000000" w:themeColor="text1"/>
        </w:rPr>
        <w:t>.3.</w:t>
      </w:r>
      <w:r w:rsidR="00520B07" w:rsidRPr="00413166">
        <w:rPr>
          <w:b/>
          <w:color w:val="000000" w:themeColor="text1"/>
        </w:rPr>
        <w:t>4</w:t>
      </w:r>
      <w:r w:rsidRPr="00413166">
        <w:rPr>
          <w:b/>
          <w:color w:val="000000" w:themeColor="text1"/>
        </w:rPr>
        <w:t xml:space="preserve">. </w:t>
      </w:r>
      <w:r w:rsidRPr="00413166">
        <w:rPr>
          <w:color w:val="000000" w:themeColor="text1"/>
        </w:rPr>
        <w:t xml:space="preserve">Creșterea numărului de ore de practică și a accesului studenților în </w:t>
      </w:r>
      <w:r w:rsidR="005F4AA8" w:rsidRPr="00413166">
        <w:rPr>
          <w:color w:val="000000" w:themeColor="text1"/>
        </w:rPr>
        <w:t xml:space="preserve">unitatile sanitare </w:t>
      </w:r>
      <w:r w:rsidRPr="00413166">
        <w:rPr>
          <w:color w:val="000000" w:themeColor="text1"/>
        </w:rPr>
        <w:t xml:space="preserve">de stat sau private care oferă servicii de </w:t>
      </w:r>
      <w:r w:rsidR="00B97908" w:rsidRPr="00413166">
        <w:rPr>
          <w:color w:val="000000" w:themeColor="text1"/>
        </w:rPr>
        <w:t xml:space="preserve">reabilitare </w:t>
      </w:r>
      <w:r w:rsidR="005F4AA8" w:rsidRPr="00413166">
        <w:rPr>
          <w:color w:val="000000" w:themeColor="text1"/>
        </w:rPr>
        <w:t>cardiovascular</w:t>
      </w:r>
      <w:r w:rsidR="00D52969" w:rsidRPr="00413166">
        <w:rPr>
          <w:color w:val="000000" w:themeColor="text1"/>
        </w:rPr>
        <w:t>ă</w:t>
      </w:r>
      <w:r w:rsidR="005F4AA8" w:rsidRPr="00413166">
        <w:rPr>
          <w:color w:val="000000" w:themeColor="text1"/>
        </w:rPr>
        <w:t xml:space="preserve"> sau neurologic</w:t>
      </w:r>
      <w:r w:rsidR="00D52969" w:rsidRPr="00413166">
        <w:rPr>
          <w:color w:val="000000" w:themeColor="text1"/>
        </w:rPr>
        <w:t>ă</w:t>
      </w:r>
      <w:r w:rsidR="005F4AA8" w:rsidRPr="00413166">
        <w:rPr>
          <w:color w:val="000000" w:themeColor="text1"/>
        </w:rPr>
        <w:t>.</w:t>
      </w:r>
      <w:r w:rsidR="00F97500">
        <w:rPr>
          <w:color w:val="000000" w:themeColor="text1"/>
        </w:rPr>
        <w:br/>
      </w:r>
      <w:r w:rsidR="00F97500" w:rsidRPr="00F97500">
        <w:rPr>
          <w:color w:val="000000" w:themeColor="text1"/>
        </w:rPr>
        <w:t>M.5.3.5. Stabilirea cadrului legal pentru direcționarea pacienților către programe de reabilitare cardiovasculară și neurologică și reglementarea componenței echipelor multidisciplinare necesare implementării acestor programe, incluzând medici specialiști, fizioterapeuți, kinetoterapeuți, psihologi, asistente medicale și alți profesioniști din domeniul sănătății.</w:t>
      </w:r>
    </w:p>
    <w:p w14:paraId="66A5D8B2" w14:textId="77777777" w:rsidR="00097F5A" w:rsidRDefault="00097F5A"/>
    <w:p w14:paraId="66A5D8B3" w14:textId="77777777" w:rsidR="00097F5A" w:rsidRDefault="004468AC">
      <w:pPr>
        <w:shd w:val="clear" w:color="auto" w:fill="C00000"/>
        <w:rPr>
          <w:b/>
          <w:i/>
        </w:rPr>
      </w:pPr>
      <w:r>
        <w:rPr>
          <w:b/>
          <w:i/>
        </w:rPr>
        <w:t>Indicatori:</w:t>
      </w:r>
    </w:p>
    <w:p w14:paraId="66A5D8B4" w14:textId="4F85BEA5" w:rsidR="00097F5A" w:rsidRPr="00413166" w:rsidRDefault="004468AC">
      <w:pPr>
        <w:rPr>
          <w:color w:val="000000" w:themeColor="text1"/>
        </w:rPr>
      </w:pPr>
      <w:r>
        <w:rPr>
          <w:b/>
        </w:rPr>
        <w:t>I.</w:t>
      </w:r>
      <w:r w:rsidR="00A01797">
        <w:rPr>
          <w:b/>
        </w:rPr>
        <w:t>5</w:t>
      </w:r>
      <w:r>
        <w:rPr>
          <w:b/>
        </w:rPr>
        <w:t>.3.1.</w:t>
      </w:r>
      <w:r>
        <w:t xml:space="preserve"> Actualizarea </w:t>
      </w:r>
      <w:r w:rsidR="00A01797">
        <w:t xml:space="preserve">curriculelor de pregatire </w:t>
      </w:r>
      <w:r w:rsidR="00A01797" w:rsidRPr="00413166">
        <w:rPr>
          <w:color w:val="000000" w:themeColor="text1"/>
        </w:rPr>
        <w:t>in cardiologie si neurologie;</w:t>
      </w:r>
    </w:p>
    <w:p w14:paraId="578F6875" w14:textId="55C9C8FC" w:rsidR="00551CD2" w:rsidRPr="00413166" w:rsidRDefault="004468AC" w:rsidP="00551CD2">
      <w:pPr>
        <w:rPr>
          <w:color w:val="000000" w:themeColor="text1"/>
        </w:rPr>
      </w:pPr>
      <w:r w:rsidRPr="00413166">
        <w:rPr>
          <w:b/>
          <w:color w:val="000000" w:themeColor="text1"/>
        </w:rPr>
        <w:t>I.</w:t>
      </w:r>
      <w:r w:rsidR="00A01797" w:rsidRPr="00413166">
        <w:rPr>
          <w:b/>
          <w:color w:val="000000" w:themeColor="text1"/>
        </w:rPr>
        <w:t>5</w:t>
      </w:r>
      <w:r w:rsidRPr="00413166">
        <w:rPr>
          <w:b/>
          <w:color w:val="000000" w:themeColor="text1"/>
        </w:rPr>
        <w:t>.3.2.</w:t>
      </w:r>
      <w:r w:rsidRPr="00413166">
        <w:rPr>
          <w:color w:val="000000" w:themeColor="text1"/>
        </w:rPr>
        <w:t xml:space="preserve"> </w:t>
      </w:r>
      <w:r w:rsidR="00551CD2" w:rsidRPr="00413166">
        <w:rPr>
          <w:color w:val="000000" w:themeColor="text1"/>
        </w:rPr>
        <w:t>Programe de studii complementare în r</w:t>
      </w:r>
      <w:r w:rsidR="00CA6BD4" w:rsidRPr="00413166">
        <w:rPr>
          <w:color w:val="000000" w:themeColor="text1"/>
        </w:rPr>
        <w:t>eabilitare</w:t>
      </w:r>
      <w:r w:rsidR="00551CD2" w:rsidRPr="00413166">
        <w:rPr>
          <w:color w:val="000000" w:themeColor="text1"/>
        </w:rPr>
        <w:t xml:space="preserve"> cardiovascular</w:t>
      </w:r>
      <w:r w:rsidR="00D52969" w:rsidRPr="00413166">
        <w:rPr>
          <w:color w:val="000000" w:themeColor="text1"/>
        </w:rPr>
        <w:t>ă</w:t>
      </w:r>
      <w:r w:rsidR="00551CD2" w:rsidRPr="00413166">
        <w:rPr>
          <w:color w:val="000000" w:themeColor="text1"/>
        </w:rPr>
        <w:t xml:space="preserve"> și neurologică;</w:t>
      </w:r>
    </w:p>
    <w:p w14:paraId="12678098" w14:textId="381D14EB" w:rsidR="00FB5852" w:rsidRPr="00413166" w:rsidRDefault="00AC6198" w:rsidP="00551CD2">
      <w:pPr>
        <w:rPr>
          <w:color w:val="000000" w:themeColor="text1"/>
        </w:rPr>
      </w:pPr>
      <w:r w:rsidRPr="00413166">
        <w:rPr>
          <w:b/>
          <w:bCs/>
          <w:color w:val="000000" w:themeColor="text1"/>
        </w:rPr>
        <w:t>I.5.3.3.</w:t>
      </w:r>
      <w:r w:rsidRPr="00413166">
        <w:rPr>
          <w:color w:val="000000" w:themeColor="text1"/>
        </w:rPr>
        <w:t xml:space="preserve"> Cre</w:t>
      </w:r>
      <w:r w:rsidR="00D52969" w:rsidRPr="00413166">
        <w:rPr>
          <w:color w:val="000000" w:themeColor="text1"/>
        </w:rPr>
        <w:t>ș</w:t>
      </w:r>
      <w:r w:rsidRPr="00413166">
        <w:rPr>
          <w:color w:val="000000" w:themeColor="text1"/>
        </w:rPr>
        <w:t>terea cu minim 15% a numarului de fizioterapeu</w:t>
      </w:r>
      <w:r w:rsidR="00D52969" w:rsidRPr="00413166">
        <w:rPr>
          <w:color w:val="000000" w:themeColor="text1"/>
        </w:rPr>
        <w:t>ț</w:t>
      </w:r>
      <w:r w:rsidRPr="00413166">
        <w:rPr>
          <w:color w:val="000000" w:themeColor="text1"/>
        </w:rPr>
        <w:t>i, kinetoterapeuți, psihologi, și asistent</w:t>
      </w:r>
      <w:r w:rsidR="00F81048" w:rsidRPr="00413166">
        <w:rPr>
          <w:color w:val="000000" w:themeColor="text1"/>
        </w:rPr>
        <w:t>e</w:t>
      </w:r>
      <w:r w:rsidRPr="00413166">
        <w:rPr>
          <w:color w:val="000000" w:themeColor="text1"/>
        </w:rPr>
        <w:t xml:space="preserve"> medicale</w:t>
      </w:r>
      <w:r w:rsidR="00F81048" w:rsidRPr="00413166">
        <w:rPr>
          <w:color w:val="000000" w:themeColor="text1"/>
        </w:rPr>
        <w:t xml:space="preserve"> specializate </w:t>
      </w:r>
      <w:r w:rsidR="00D52969" w:rsidRPr="00413166">
        <w:rPr>
          <w:color w:val="000000" w:themeColor="text1"/>
        </w:rPr>
        <w:t>î</w:t>
      </w:r>
      <w:r w:rsidR="00F81048" w:rsidRPr="00413166">
        <w:rPr>
          <w:color w:val="000000" w:themeColor="text1"/>
        </w:rPr>
        <w:t>n re</w:t>
      </w:r>
      <w:r w:rsidR="00CA6BD4" w:rsidRPr="00413166">
        <w:rPr>
          <w:color w:val="000000" w:themeColor="text1"/>
        </w:rPr>
        <w:t>abilitare cardiovascular</w:t>
      </w:r>
      <w:r w:rsidR="00D52969" w:rsidRPr="00413166">
        <w:rPr>
          <w:color w:val="000000" w:themeColor="text1"/>
        </w:rPr>
        <w:t>ă</w:t>
      </w:r>
      <w:r w:rsidR="00CA6BD4" w:rsidRPr="00413166">
        <w:rPr>
          <w:color w:val="000000" w:themeColor="text1"/>
        </w:rPr>
        <w:t xml:space="preserve"> si neurologic</w:t>
      </w:r>
      <w:r w:rsidR="00D52969" w:rsidRPr="00413166">
        <w:rPr>
          <w:color w:val="000000" w:themeColor="text1"/>
        </w:rPr>
        <w:t>ă</w:t>
      </w:r>
      <w:r w:rsidR="00CA6BD4" w:rsidRPr="00413166">
        <w:rPr>
          <w:color w:val="000000" w:themeColor="text1"/>
        </w:rPr>
        <w:t>.</w:t>
      </w:r>
      <w:r w:rsidR="00F97500">
        <w:rPr>
          <w:color w:val="000000" w:themeColor="text1"/>
        </w:rPr>
        <w:br/>
      </w:r>
      <w:r w:rsidR="00F97500" w:rsidRPr="00F97500">
        <w:rPr>
          <w:color w:val="000000" w:themeColor="text1"/>
        </w:rPr>
        <w:t>I.5.3.</w:t>
      </w:r>
      <w:r w:rsidR="00F97500">
        <w:rPr>
          <w:color w:val="000000" w:themeColor="text1"/>
        </w:rPr>
        <w:t>4</w:t>
      </w:r>
      <w:r w:rsidR="00F97500" w:rsidRPr="00F97500">
        <w:rPr>
          <w:color w:val="000000" w:themeColor="text1"/>
        </w:rPr>
        <w:t xml:space="preserve">. </w:t>
      </w:r>
      <w:r w:rsidR="00104C4D">
        <w:rPr>
          <w:color w:val="000000" w:themeColor="text1"/>
        </w:rPr>
        <w:t>Creșterea</w:t>
      </w:r>
      <w:r w:rsidR="00F97500" w:rsidRPr="00F97500">
        <w:rPr>
          <w:color w:val="000000" w:themeColor="text1"/>
        </w:rPr>
        <w:t xml:space="preserve"> cu minim 20% a numărului de pacienți direcționați către programe de reabilitare în unitățile sanitare de stat și private, în termen de 4 ani de la implementarea cadrului legal.  </w:t>
      </w:r>
    </w:p>
    <w:p w14:paraId="66A5D8B7" w14:textId="77777777" w:rsidR="00097F5A" w:rsidRDefault="00097F5A">
      <w:pPr>
        <w:pStyle w:val="Heading3"/>
      </w:pPr>
    </w:p>
    <w:p w14:paraId="66A5D8B8" w14:textId="1A8E2F84" w:rsidR="00097F5A" w:rsidRDefault="004468AC">
      <w:pPr>
        <w:pStyle w:val="Heading3"/>
      </w:pPr>
      <w:bookmarkStart w:id="136" w:name="_Toc179463699"/>
      <w:r>
        <w:t xml:space="preserve">O.S.5.4. Conștientizarea pacienților cu BCC în relație cu măsurile de prevenție secundară și cu rolul reabilitării </w:t>
      </w:r>
      <w:r w:rsidRPr="00413166">
        <w:t>cardi</w:t>
      </w:r>
      <w:r w:rsidR="007C39E5" w:rsidRPr="00413166">
        <w:t>ovasculare</w:t>
      </w:r>
      <w:r w:rsidRPr="00413166">
        <w:t xml:space="preserve"> </w:t>
      </w:r>
      <w:r w:rsidR="00D52969" w:rsidRPr="00413166">
        <w:t>ș</w:t>
      </w:r>
      <w:r w:rsidRPr="00413166">
        <w:t>i neurologice</w:t>
      </w:r>
      <w:bookmarkEnd w:id="136"/>
    </w:p>
    <w:bookmarkStart w:id="137" w:name="_Toc179463700"/>
    <w:p w14:paraId="66A5D8B9" w14:textId="77777777" w:rsidR="00097F5A" w:rsidRDefault="004468AC">
      <w:pPr>
        <w:pStyle w:val="Heading3"/>
      </w:pPr>
      <w:r>
        <w:rPr>
          <w:noProof/>
          <w:lang w:val="en-US" w:eastAsia="en-US"/>
        </w:rPr>
        <mc:AlternateContent>
          <mc:Choice Requires="wps">
            <w:drawing>
              <wp:anchor distT="0" distB="0" distL="114300" distR="114300" simplePos="0" relativeHeight="251658274" behindDoc="0" locked="0" layoutInCell="1" hidden="0" allowOverlap="1" wp14:anchorId="66A5DB07" wp14:editId="66A5DB08">
                <wp:simplePos x="0" y="0"/>
                <wp:positionH relativeFrom="column">
                  <wp:posOffset>1</wp:posOffset>
                </wp:positionH>
                <wp:positionV relativeFrom="paragraph">
                  <wp:posOffset>12700</wp:posOffset>
                </wp:positionV>
                <wp:extent cx="0" cy="38100"/>
                <wp:effectExtent l="0" t="0" r="0" b="0"/>
                <wp:wrapNone/>
                <wp:docPr id="2055741551" name="Straight Arrow Connector 2055741551"/>
                <wp:cNvGraphicFramePr/>
                <a:graphic xmlns:a="http://schemas.openxmlformats.org/drawingml/2006/main">
                  <a:graphicData uri="http://schemas.microsoft.com/office/word/2010/wordprocessingShape">
                    <wps:wsp>
                      <wps:cNvCnPr/>
                      <wps:spPr>
                        <a:xfrm>
                          <a:off x="2485666" y="3780000"/>
                          <a:ext cx="5720668" cy="0"/>
                        </a:xfrm>
                        <a:prstGeom prst="straightConnector1">
                          <a:avLst/>
                        </a:prstGeom>
                        <a:noFill/>
                        <a:ln w="38100" cap="flat" cmpd="sng">
                          <a:solidFill>
                            <a:srgbClr val="1F3864"/>
                          </a:solidFill>
                          <a:prstDash val="solid"/>
                          <a:miter lim="800000"/>
                          <a:headEnd type="none" w="sm" len="sm"/>
                          <a:tailEnd type="none" w="sm" len="sm"/>
                        </a:ln>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26E917" id="Straight Arrow Connector 2055741551" o:spid="_x0000_s1026" type="#_x0000_t32" style="position:absolute;margin-left:0;margin-top:1pt;width:0;height:3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" strokecolor="#1f3864" strokeweight="3pt">
                <v:stroke startarrowwidth="narrow" startarrowlength="short" endarrowwidth="narrow" endarrowlength="short" joinstyle="miter"/>
              </v:shape>
            </w:pict>
          </mc:Fallback>
        </mc:AlternateContent>
      </w:r>
      <w:bookmarkEnd w:id="137"/>
    </w:p>
    <w:p w14:paraId="66A5D8BA" w14:textId="77777777" w:rsidR="00097F5A" w:rsidRDefault="004468AC">
      <w:pPr>
        <w:shd w:val="clear" w:color="auto" w:fill="1F3864"/>
        <w:rPr>
          <w:b/>
          <w:i/>
        </w:rPr>
      </w:pPr>
      <w:bookmarkStart w:id="138" w:name="_heading=h.1a346fx" w:colFirst="0" w:colLast="0"/>
      <w:bookmarkEnd w:id="138"/>
      <w:r>
        <w:rPr>
          <w:b/>
          <w:i/>
        </w:rPr>
        <w:t>Măsuri:</w:t>
      </w:r>
    </w:p>
    <w:p w14:paraId="66A5D8BB" w14:textId="4B136BEA" w:rsidR="00097F5A" w:rsidRPr="00413166" w:rsidRDefault="00FB6C35">
      <w:pPr>
        <w:rPr>
          <w:color w:val="000000" w:themeColor="text1"/>
        </w:rPr>
      </w:pPr>
      <w:sdt>
        <w:sdtPr>
          <w:tag w:val="goog_rdk_14"/>
          <w:id w:val="-442923284"/>
        </w:sdtPr>
        <w:sdtEndPr/>
        <w:sdtContent/>
      </w:sdt>
      <w:r w:rsidR="004468AC">
        <w:rPr>
          <w:b/>
        </w:rPr>
        <w:t xml:space="preserve">M.5.4.1. </w:t>
      </w:r>
      <w:r w:rsidR="004468AC">
        <w:t xml:space="preserve">Crearea de campanii de informare despre </w:t>
      </w:r>
      <w:r w:rsidR="004468AC" w:rsidRPr="00413166">
        <w:rPr>
          <w:color w:val="000000" w:themeColor="text1"/>
        </w:rPr>
        <w:t xml:space="preserve">rolul </w:t>
      </w:r>
      <w:r w:rsidR="00F30EAF" w:rsidRPr="00413166">
        <w:rPr>
          <w:color w:val="000000" w:themeColor="text1"/>
        </w:rPr>
        <w:t>reabilit</w:t>
      </w:r>
      <w:r w:rsidR="00381D79" w:rsidRPr="00413166">
        <w:rPr>
          <w:color w:val="000000" w:themeColor="text1"/>
        </w:rPr>
        <w:t>ă</w:t>
      </w:r>
      <w:r w:rsidR="00F30EAF" w:rsidRPr="00413166">
        <w:rPr>
          <w:color w:val="000000" w:themeColor="text1"/>
        </w:rPr>
        <w:t xml:space="preserve">rii cardiovasculare </w:t>
      </w:r>
      <w:r w:rsidR="00381D79" w:rsidRPr="00413166">
        <w:rPr>
          <w:color w:val="000000" w:themeColor="text1"/>
        </w:rPr>
        <w:t>ș</w:t>
      </w:r>
      <w:r w:rsidR="00F30EAF" w:rsidRPr="00413166">
        <w:rPr>
          <w:color w:val="000000" w:themeColor="text1"/>
        </w:rPr>
        <w:t>i neurologice</w:t>
      </w:r>
      <w:r w:rsidR="004468AC" w:rsidRPr="00413166">
        <w:rPr>
          <w:color w:val="000000" w:themeColor="text1"/>
        </w:rPr>
        <w:t>;</w:t>
      </w:r>
    </w:p>
    <w:p w14:paraId="66A5D8BC" w14:textId="4691D094" w:rsidR="00097F5A" w:rsidRPr="00413166" w:rsidRDefault="004468AC">
      <w:pPr>
        <w:rPr>
          <w:color w:val="000000" w:themeColor="text1"/>
        </w:rPr>
      </w:pPr>
      <w:r w:rsidRPr="00413166">
        <w:rPr>
          <w:b/>
          <w:color w:val="000000" w:themeColor="text1"/>
        </w:rPr>
        <w:t xml:space="preserve">M.5.4.2. </w:t>
      </w:r>
      <w:r w:rsidRPr="00413166">
        <w:rPr>
          <w:color w:val="000000" w:themeColor="text1"/>
        </w:rPr>
        <w:t>Crearea de campanii de informare și educare cu privire la factorii de risc cardiovasculari corectabili;</w:t>
      </w:r>
    </w:p>
    <w:p w14:paraId="66A5D8BD" w14:textId="6C05C634" w:rsidR="00097F5A" w:rsidRPr="00413166" w:rsidRDefault="004468AC">
      <w:pPr>
        <w:rPr>
          <w:color w:val="000000" w:themeColor="text1"/>
        </w:rPr>
      </w:pPr>
      <w:r w:rsidRPr="00413166">
        <w:rPr>
          <w:b/>
          <w:color w:val="000000" w:themeColor="text1"/>
        </w:rPr>
        <w:t xml:space="preserve">M.5.4.3. </w:t>
      </w:r>
      <w:r w:rsidRPr="00413166">
        <w:rPr>
          <w:color w:val="000000" w:themeColor="text1"/>
        </w:rPr>
        <w:t>Dezvoltarea de materiale educaționale pentru adoptarea măsurilor de prevenție secundară</w:t>
      </w:r>
      <w:r w:rsidR="009F15C1" w:rsidRPr="00413166">
        <w:rPr>
          <w:color w:val="000000" w:themeColor="text1"/>
        </w:rPr>
        <w:t xml:space="preserve"> </w:t>
      </w:r>
      <w:r w:rsidR="00206BCB" w:rsidRPr="00413166">
        <w:rPr>
          <w:color w:val="000000" w:themeColor="text1"/>
        </w:rPr>
        <w:t>ș</w:t>
      </w:r>
      <w:r w:rsidR="009F15C1" w:rsidRPr="00413166">
        <w:rPr>
          <w:color w:val="000000" w:themeColor="text1"/>
        </w:rPr>
        <w:t>i reabilitare cardiovascular</w:t>
      </w:r>
      <w:r w:rsidR="00206BCB" w:rsidRPr="00413166">
        <w:rPr>
          <w:color w:val="000000" w:themeColor="text1"/>
        </w:rPr>
        <w:t>ă</w:t>
      </w:r>
      <w:r w:rsidR="009F15C1" w:rsidRPr="00413166">
        <w:rPr>
          <w:color w:val="000000" w:themeColor="text1"/>
        </w:rPr>
        <w:t xml:space="preserve"> </w:t>
      </w:r>
      <w:r w:rsidR="00206BCB" w:rsidRPr="00413166">
        <w:rPr>
          <w:color w:val="000000" w:themeColor="text1"/>
        </w:rPr>
        <w:t>ș</w:t>
      </w:r>
      <w:r w:rsidR="009F15C1" w:rsidRPr="00413166">
        <w:rPr>
          <w:color w:val="000000" w:themeColor="text1"/>
        </w:rPr>
        <w:t>i neurologic</w:t>
      </w:r>
      <w:r w:rsidR="00206BCB" w:rsidRPr="00413166">
        <w:rPr>
          <w:color w:val="000000" w:themeColor="text1"/>
        </w:rPr>
        <w:t>ă</w:t>
      </w:r>
      <w:r w:rsidRPr="00413166">
        <w:rPr>
          <w:color w:val="000000" w:themeColor="text1"/>
        </w:rPr>
        <w:t>;</w:t>
      </w:r>
    </w:p>
    <w:p w14:paraId="66A5D8BE" w14:textId="0E3C49FF" w:rsidR="00097F5A" w:rsidRPr="00413166" w:rsidRDefault="004468AC">
      <w:pPr>
        <w:rPr>
          <w:color w:val="000000" w:themeColor="text1"/>
        </w:rPr>
      </w:pPr>
      <w:r w:rsidRPr="00413166">
        <w:rPr>
          <w:b/>
          <w:color w:val="000000" w:themeColor="text1"/>
        </w:rPr>
        <w:t xml:space="preserve">M.5.4.4. </w:t>
      </w:r>
      <w:r w:rsidRPr="00413166">
        <w:rPr>
          <w:color w:val="000000" w:themeColor="text1"/>
        </w:rPr>
        <w:t xml:space="preserve">Mediatizarea centrelor de </w:t>
      </w:r>
      <w:r w:rsidR="00F30EAF" w:rsidRPr="00413166">
        <w:rPr>
          <w:color w:val="000000" w:themeColor="text1"/>
        </w:rPr>
        <w:t xml:space="preserve">reabilitare </w:t>
      </w:r>
      <w:r w:rsidRPr="00413166">
        <w:rPr>
          <w:color w:val="000000" w:themeColor="text1"/>
        </w:rPr>
        <w:t>cardiovasculară</w:t>
      </w:r>
      <w:r w:rsidR="00F30EAF" w:rsidRPr="00413166">
        <w:rPr>
          <w:color w:val="000000" w:themeColor="text1"/>
        </w:rPr>
        <w:t xml:space="preserve"> </w:t>
      </w:r>
      <w:r w:rsidR="00206BCB" w:rsidRPr="00413166">
        <w:rPr>
          <w:color w:val="000000" w:themeColor="text1"/>
        </w:rPr>
        <w:t>ș</w:t>
      </w:r>
      <w:r w:rsidR="00F30EAF" w:rsidRPr="00413166">
        <w:rPr>
          <w:color w:val="000000" w:themeColor="text1"/>
        </w:rPr>
        <w:t>i neurologic</w:t>
      </w:r>
      <w:r w:rsidR="00206BCB" w:rsidRPr="00413166">
        <w:rPr>
          <w:color w:val="000000" w:themeColor="text1"/>
        </w:rPr>
        <w:t>ă</w:t>
      </w:r>
      <w:r w:rsidRPr="00413166">
        <w:rPr>
          <w:color w:val="000000" w:themeColor="text1"/>
        </w:rPr>
        <w:t>.</w:t>
      </w:r>
    </w:p>
    <w:p w14:paraId="66A5D8BF" w14:textId="77777777" w:rsidR="00097F5A" w:rsidRDefault="00097F5A"/>
    <w:p w14:paraId="66A5D8C0" w14:textId="77777777" w:rsidR="00097F5A" w:rsidRDefault="004468AC">
      <w:pPr>
        <w:shd w:val="clear" w:color="auto" w:fill="C00000"/>
        <w:rPr>
          <w:b/>
          <w:i/>
        </w:rPr>
      </w:pPr>
      <w:r>
        <w:rPr>
          <w:b/>
          <w:i/>
        </w:rPr>
        <w:t>Indicatori:</w:t>
      </w:r>
    </w:p>
    <w:p w14:paraId="66A5D8C1" w14:textId="377A72D6" w:rsidR="00097F5A" w:rsidRPr="00413166" w:rsidRDefault="004468AC">
      <w:pPr>
        <w:rPr>
          <w:color w:val="000000" w:themeColor="text1"/>
        </w:rPr>
      </w:pPr>
      <w:r>
        <w:rPr>
          <w:b/>
        </w:rPr>
        <w:t>I.</w:t>
      </w:r>
      <w:r w:rsidR="002056F0">
        <w:rPr>
          <w:b/>
        </w:rPr>
        <w:t>5</w:t>
      </w:r>
      <w:r>
        <w:rPr>
          <w:b/>
        </w:rPr>
        <w:t>.4.1.</w:t>
      </w:r>
      <w:r>
        <w:t xml:space="preserve"> Campanii anuale de </w:t>
      </w:r>
      <w:r w:rsidRPr="00413166">
        <w:rPr>
          <w:color w:val="000000" w:themeColor="text1"/>
        </w:rPr>
        <w:t xml:space="preserve">informare despre rolul </w:t>
      </w:r>
      <w:r w:rsidR="00F30EAF" w:rsidRPr="00413166">
        <w:rPr>
          <w:color w:val="000000" w:themeColor="text1"/>
        </w:rPr>
        <w:t>reabilit</w:t>
      </w:r>
      <w:r w:rsidR="00206BCB" w:rsidRPr="00413166">
        <w:rPr>
          <w:color w:val="000000" w:themeColor="text1"/>
        </w:rPr>
        <w:t>ă</w:t>
      </w:r>
      <w:r w:rsidR="00F30EAF" w:rsidRPr="00413166">
        <w:rPr>
          <w:color w:val="000000" w:themeColor="text1"/>
        </w:rPr>
        <w:t xml:space="preserve">rii </w:t>
      </w:r>
      <w:r w:rsidR="003346C0" w:rsidRPr="00413166">
        <w:rPr>
          <w:color w:val="000000" w:themeColor="text1"/>
        </w:rPr>
        <w:t xml:space="preserve">cardiovasculare </w:t>
      </w:r>
      <w:r w:rsidR="00206BCB" w:rsidRPr="00413166">
        <w:rPr>
          <w:color w:val="000000" w:themeColor="text1"/>
        </w:rPr>
        <w:t>ș</w:t>
      </w:r>
      <w:r w:rsidR="003346C0" w:rsidRPr="00413166">
        <w:rPr>
          <w:color w:val="000000" w:themeColor="text1"/>
        </w:rPr>
        <w:t>i neurologice;</w:t>
      </w:r>
    </w:p>
    <w:p w14:paraId="5C1DEE15" w14:textId="271478C7" w:rsidR="004468AC" w:rsidRPr="00413166" w:rsidRDefault="004468AC">
      <w:pPr>
        <w:rPr>
          <w:color w:val="000000" w:themeColor="text1"/>
        </w:rPr>
      </w:pPr>
      <w:r w:rsidRPr="00413166">
        <w:rPr>
          <w:b/>
          <w:bCs/>
          <w:color w:val="000000" w:themeColor="text1"/>
        </w:rPr>
        <w:t>I.</w:t>
      </w:r>
      <w:r w:rsidR="002056F0" w:rsidRPr="00413166">
        <w:rPr>
          <w:b/>
          <w:bCs/>
          <w:color w:val="000000" w:themeColor="text1"/>
        </w:rPr>
        <w:t>5</w:t>
      </w:r>
      <w:r w:rsidRPr="00413166">
        <w:rPr>
          <w:b/>
          <w:bCs/>
          <w:color w:val="000000" w:themeColor="text1"/>
        </w:rPr>
        <w:t xml:space="preserve">.4.2. </w:t>
      </w:r>
      <w:r w:rsidRPr="00413166">
        <w:rPr>
          <w:color w:val="000000" w:themeColor="text1"/>
        </w:rPr>
        <w:t xml:space="preserve">Campanii anuale de informare </w:t>
      </w:r>
      <w:r w:rsidR="00206BCB" w:rsidRPr="00413166">
        <w:rPr>
          <w:color w:val="000000" w:themeColor="text1"/>
        </w:rPr>
        <w:t>ș</w:t>
      </w:r>
      <w:r w:rsidRPr="00413166">
        <w:rPr>
          <w:color w:val="000000" w:themeColor="text1"/>
        </w:rPr>
        <w:t>i educare cu privire la factorii de risc cardiovasculari corectabili;</w:t>
      </w:r>
    </w:p>
    <w:p w14:paraId="66A5D8C2" w14:textId="68F2E08E" w:rsidR="00097F5A" w:rsidRPr="00413166" w:rsidRDefault="004468AC">
      <w:pPr>
        <w:rPr>
          <w:color w:val="000000" w:themeColor="text1"/>
        </w:rPr>
      </w:pPr>
      <w:r w:rsidRPr="00413166">
        <w:rPr>
          <w:b/>
          <w:color w:val="000000" w:themeColor="text1"/>
        </w:rPr>
        <w:t>I.</w:t>
      </w:r>
      <w:r w:rsidR="002056F0" w:rsidRPr="00413166">
        <w:rPr>
          <w:b/>
          <w:color w:val="000000" w:themeColor="text1"/>
        </w:rPr>
        <w:t>5</w:t>
      </w:r>
      <w:r w:rsidRPr="00413166">
        <w:rPr>
          <w:b/>
          <w:color w:val="000000" w:themeColor="text1"/>
        </w:rPr>
        <w:t>.4.</w:t>
      </w:r>
      <w:r w:rsidR="00111656" w:rsidRPr="00413166">
        <w:rPr>
          <w:b/>
          <w:color w:val="000000" w:themeColor="text1"/>
        </w:rPr>
        <w:t>3</w:t>
      </w:r>
      <w:r w:rsidRPr="00413166">
        <w:rPr>
          <w:b/>
          <w:color w:val="000000" w:themeColor="text1"/>
        </w:rPr>
        <w:t>.</w:t>
      </w:r>
      <w:r w:rsidRPr="00413166">
        <w:rPr>
          <w:color w:val="000000" w:themeColor="text1"/>
        </w:rPr>
        <w:t xml:space="preserve"> </w:t>
      </w:r>
      <w:r w:rsidR="003346C0" w:rsidRPr="00413166">
        <w:rPr>
          <w:color w:val="000000" w:themeColor="text1"/>
        </w:rPr>
        <w:t xml:space="preserve">Elaborarea de materiale informative </w:t>
      </w:r>
      <w:r w:rsidRPr="00413166">
        <w:rPr>
          <w:color w:val="000000" w:themeColor="text1"/>
        </w:rPr>
        <w:t>pentru</w:t>
      </w:r>
      <w:r w:rsidR="00111656" w:rsidRPr="00413166">
        <w:rPr>
          <w:color w:val="000000" w:themeColor="text1"/>
        </w:rPr>
        <w:t xml:space="preserve"> adoptarea măsurilor de prevenție secundară </w:t>
      </w:r>
      <w:r w:rsidR="00206BCB" w:rsidRPr="00413166">
        <w:rPr>
          <w:color w:val="000000" w:themeColor="text1"/>
        </w:rPr>
        <w:t>ș</w:t>
      </w:r>
      <w:r w:rsidR="00111656" w:rsidRPr="00413166">
        <w:rPr>
          <w:color w:val="000000" w:themeColor="text1"/>
        </w:rPr>
        <w:t>i pentru</w:t>
      </w:r>
      <w:r w:rsidRPr="00413166">
        <w:rPr>
          <w:color w:val="000000" w:themeColor="text1"/>
        </w:rPr>
        <w:t xml:space="preserve"> pacien</w:t>
      </w:r>
      <w:r w:rsidR="00206BCB" w:rsidRPr="00413166">
        <w:rPr>
          <w:color w:val="000000" w:themeColor="text1"/>
        </w:rPr>
        <w:t>ț</w:t>
      </w:r>
      <w:r w:rsidR="00BC4A3E" w:rsidRPr="00413166">
        <w:rPr>
          <w:color w:val="000000" w:themeColor="text1"/>
        </w:rPr>
        <w:t>ii el</w:t>
      </w:r>
      <w:r w:rsidR="009F15C1" w:rsidRPr="00413166">
        <w:rPr>
          <w:color w:val="000000" w:themeColor="text1"/>
        </w:rPr>
        <w:t>i</w:t>
      </w:r>
      <w:r w:rsidR="00BC4A3E" w:rsidRPr="00413166">
        <w:rPr>
          <w:color w:val="000000" w:themeColor="text1"/>
        </w:rPr>
        <w:t>gibili pentru reabilitare cardiovascular</w:t>
      </w:r>
      <w:r w:rsidR="00206BCB" w:rsidRPr="00413166">
        <w:rPr>
          <w:color w:val="000000" w:themeColor="text1"/>
        </w:rPr>
        <w:t>ă</w:t>
      </w:r>
      <w:r w:rsidR="00BC4A3E" w:rsidRPr="00413166">
        <w:rPr>
          <w:color w:val="000000" w:themeColor="text1"/>
        </w:rPr>
        <w:t xml:space="preserve"> </w:t>
      </w:r>
      <w:r w:rsidR="00206BCB" w:rsidRPr="00413166">
        <w:rPr>
          <w:color w:val="000000" w:themeColor="text1"/>
        </w:rPr>
        <w:t>ș</w:t>
      </w:r>
      <w:r w:rsidR="00BC4A3E" w:rsidRPr="00413166">
        <w:rPr>
          <w:color w:val="000000" w:themeColor="text1"/>
        </w:rPr>
        <w:t>i neurologic</w:t>
      </w:r>
      <w:r w:rsidR="00206BCB" w:rsidRPr="00413166">
        <w:rPr>
          <w:color w:val="000000" w:themeColor="text1"/>
        </w:rPr>
        <w:t>ă</w:t>
      </w:r>
      <w:r w:rsidR="00BC4A3E" w:rsidRPr="00413166">
        <w:rPr>
          <w:color w:val="000000" w:themeColor="text1"/>
        </w:rPr>
        <w:t xml:space="preserve">; </w:t>
      </w:r>
    </w:p>
    <w:p w14:paraId="66A5D8C3" w14:textId="170BDA06" w:rsidR="00097F5A" w:rsidRPr="00413166" w:rsidRDefault="004468AC">
      <w:pPr>
        <w:rPr>
          <w:color w:val="000000" w:themeColor="text1"/>
        </w:rPr>
      </w:pPr>
      <w:r w:rsidRPr="00413166">
        <w:rPr>
          <w:b/>
          <w:color w:val="000000" w:themeColor="text1"/>
        </w:rPr>
        <w:t>I.</w:t>
      </w:r>
      <w:r w:rsidR="00111656" w:rsidRPr="00413166">
        <w:rPr>
          <w:b/>
          <w:color w:val="000000" w:themeColor="text1"/>
        </w:rPr>
        <w:t>5</w:t>
      </w:r>
      <w:r w:rsidRPr="00413166">
        <w:rPr>
          <w:b/>
          <w:color w:val="000000" w:themeColor="text1"/>
        </w:rPr>
        <w:t>.4.</w:t>
      </w:r>
      <w:r w:rsidR="00111656" w:rsidRPr="00413166">
        <w:rPr>
          <w:b/>
          <w:color w:val="000000" w:themeColor="text1"/>
        </w:rPr>
        <w:t>4</w:t>
      </w:r>
      <w:r w:rsidRPr="00413166">
        <w:rPr>
          <w:b/>
          <w:color w:val="000000" w:themeColor="text1"/>
        </w:rPr>
        <w:t>.</w:t>
      </w:r>
      <w:r w:rsidRPr="00413166">
        <w:rPr>
          <w:color w:val="000000" w:themeColor="text1"/>
        </w:rPr>
        <w:t xml:space="preserve"> Dezvoltarea unei pagini web</w:t>
      </w:r>
      <w:r w:rsidR="00111656" w:rsidRPr="00413166">
        <w:rPr>
          <w:color w:val="000000" w:themeColor="text1"/>
        </w:rPr>
        <w:t xml:space="preserve"> </w:t>
      </w:r>
      <w:r w:rsidR="00206BCB" w:rsidRPr="00413166">
        <w:rPr>
          <w:color w:val="000000" w:themeColor="text1"/>
        </w:rPr>
        <w:t>ș</w:t>
      </w:r>
      <w:r w:rsidR="00CA41BF" w:rsidRPr="00413166">
        <w:rPr>
          <w:color w:val="000000" w:themeColor="text1"/>
        </w:rPr>
        <w:t>i a unei</w:t>
      </w:r>
      <w:r w:rsidRPr="00413166">
        <w:rPr>
          <w:color w:val="000000" w:themeColor="text1"/>
        </w:rPr>
        <w:t xml:space="preserve"> </w:t>
      </w:r>
      <w:r w:rsidR="00111656" w:rsidRPr="00413166">
        <w:rPr>
          <w:color w:val="000000" w:themeColor="text1"/>
        </w:rPr>
        <w:t xml:space="preserve">hărți electronice </w:t>
      </w:r>
      <w:r w:rsidRPr="00413166">
        <w:rPr>
          <w:color w:val="000000" w:themeColor="text1"/>
        </w:rPr>
        <w:t xml:space="preserve">cu informații utile despre centrele de </w:t>
      </w:r>
      <w:r w:rsidR="00111656" w:rsidRPr="00413166">
        <w:rPr>
          <w:color w:val="000000" w:themeColor="text1"/>
        </w:rPr>
        <w:t>reabilitare cardiovascular</w:t>
      </w:r>
      <w:r w:rsidR="00206BCB" w:rsidRPr="00413166">
        <w:rPr>
          <w:color w:val="000000" w:themeColor="text1"/>
        </w:rPr>
        <w:t>ă</w:t>
      </w:r>
      <w:r w:rsidR="00111656" w:rsidRPr="00413166">
        <w:rPr>
          <w:color w:val="000000" w:themeColor="text1"/>
        </w:rPr>
        <w:t xml:space="preserve"> </w:t>
      </w:r>
      <w:r w:rsidR="00206BCB" w:rsidRPr="00413166">
        <w:rPr>
          <w:color w:val="000000" w:themeColor="text1"/>
        </w:rPr>
        <w:t>ș</w:t>
      </w:r>
      <w:r w:rsidR="00111656" w:rsidRPr="00413166">
        <w:rPr>
          <w:color w:val="000000" w:themeColor="text1"/>
        </w:rPr>
        <w:t>i neurologic</w:t>
      </w:r>
      <w:r w:rsidR="00206BCB" w:rsidRPr="00413166">
        <w:rPr>
          <w:color w:val="000000" w:themeColor="text1"/>
        </w:rPr>
        <w:t>ă</w:t>
      </w:r>
      <w:r w:rsidRPr="00413166">
        <w:rPr>
          <w:color w:val="000000" w:themeColor="text1"/>
        </w:rPr>
        <w:t xml:space="preserve"> din România</w:t>
      </w:r>
      <w:r w:rsidR="00CA41BF" w:rsidRPr="00413166">
        <w:rPr>
          <w:color w:val="000000" w:themeColor="text1"/>
        </w:rPr>
        <w:t>.</w:t>
      </w:r>
    </w:p>
    <w:p w14:paraId="66A5D8C4" w14:textId="77777777" w:rsidR="00097F5A" w:rsidRDefault="00097F5A">
      <w:pPr>
        <w:pStyle w:val="Heading3"/>
      </w:pPr>
    </w:p>
    <w:p w14:paraId="66A5D8C5" w14:textId="77777777" w:rsidR="00097F5A" w:rsidRDefault="004468AC">
      <w:pPr>
        <w:pStyle w:val="Heading3"/>
      </w:pPr>
      <w:bookmarkStart w:id="139" w:name="_Toc179463701"/>
      <w:r>
        <w:t>O.S.5.5. Configurarea și finanțarea de noi programe de reabilitare cardiovasculară și cerebrovasculară personalizate și flexibile, care să permită o reintegrare activă în societate</w:t>
      </w:r>
      <w:bookmarkEnd w:id="139"/>
    </w:p>
    <w:bookmarkStart w:id="140" w:name="_Toc179463702"/>
    <w:p w14:paraId="66A5D8C6" w14:textId="77777777" w:rsidR="00097F5A" w:rsidRDefault="004468AC">
      <w:pPr>
        <w:pStyle w:val="Heading3"/>
      </w:pPr>
      <w:r>
        <w:rPr>
          <w:noProof/>
          <w:lang w:val="en-US" w:eastAsia="en-US"/>
        </w:rPr>
        <mc:AlternateContent>
          <mc:Choice Requires="wps">
            <w:drawing>
              <wp:anchor distT="0" distB="0" distL="114300" distR="114300" simplePos="0" relativeHeight="251658275" behindDoc="0" locked="0" layoutInCell="1" hidden="0" allowOverlap="1" wp14:anchorId="66A5DB09" wp14:editId="66A5DB0A">
                <wp:simplePos x="0" y="0"/>
                <wp:positionH relativeFrom="column">
                  <wp:posOffset>1</wp:posOffset>
                </wp:positionH>
                <wp:positionV relativeFrom="paragraph">
                  <wp:posOffset>12700</wp:posOffset>
                </wp:positionV>
                <wp:extent cx="0" cy="38100"/>
                <wp:effectExtent l="0" t="0" r="0" b="0"/>
                <wp:wrapNone/>
                <wp:docPr id="2055741549" name="Straight Arrow Connector 2055741549"/>
                <wp:cNvGraphicFramePr/>
                <a:graphic xmlns:a="http://schemas.openxmlformats.org/drawingml/2006/main">
                  <a:graphicData uri="http://schemas.microsoft.com/office/word/2010/wordprocessingShape">
                    <wps:wsp>
                      <wps:cNvCnPr/>
                      <wps:spPr>
                        <a:xfrm>
                          <a:off x="2485666" y="3780000"/>
                          <a:ext cx="5720668" cy="0"/>
                        </a:xfrm>
                        <a:prstGeom prst="straightConnector1">
                          <a:avLst/>
                        </a:prstGeom>
                        <a:noFill/>
                        <a:ln w="38100" cap="flat" cmpd="sng">
                          <a:solidFill>
                            <a:srgbClr val="1F3864"/>
                          </a:solidFill>
                          <a:prstDash val="solid"/>
                          <a:miter lim="800000"/>
                          <a:headEnd type="none" w="sm" len="sm"/>
                          <a:tailEnd type="none" w="sm" len="sm"/>
                        </a:ln>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02CBB0" id="Straight Arrow Connector 2055741549" o:spid="_x0000_s1026" type="#_x0000_t32" style="position:absolute;margin-left:0;margin-top:1pt;width:0;height:3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" strokecolor="#1f3864" strokeweight="3pt">
                <v:stroke startarrowwidth="narrow" startarrowlength="short" endarrowwidth="narrow" endarrowlength="short" joinstyle="miter"/>
              </v:shape>
            </w:pict>
          </mc:Fallback>
        </mc:AlternateContent>
      </w:r>
      <w:bookmarkEnd w:id="140"/>
    </w:p>
    <w:p w14:paraId="66A5D8C7" w14:textId="77777777" w:rsidR="00097F5A" w:rsidRDefault="004468AC">
      <w:pPr>
        <w:shd w:val="clear" w:color="auto" w:fill="1F3864"/>
        <w:rPr>
          <w:b/>
          <w:i/>
        </w:rPr>
      </w:pPr>
      <w:bookmarkStart w:id="141" w:name="_heading=h.odc9jc" w:colFirst="0" w:colLast="0"/>
      <w:bookmarkEnd w:id="141"/>
      <w:r>
        <w:rPr>
          <w:b/>
          <w:i/>
        </w:rPr>
        <w:t>Măsuri:</w:t>
      </w:r>
    </w:p>
    <w:p w14:paraId="66A5D8C8" w14:textId="4D8C04CB" w:rsidR="00097F5A" w:rsidRPr="00413166" w:rsidRDefault="004468AC">
      <w:pPr>
        <w:rPr>
          <w:color w:val="000000" w:themeColor="text1"/>
        </w:rPr>
      </w:pPr>
      <w:r>
        <w:rPr>
          <w:b/>
        </w:rPr>
        <w:t xml:space="preserve">M.5.5.1. </w:t>
      </w:r>
      <w:r>
        <w:t xml:space="preserve">Definirea duratei optime </w:t>
      </w:r>
      <w:r w:rsidR="0067038D">
        <w:t xml:space="preserve">a </w:t>
      </w:r>
      <w:r w:rsidRPr="00413166">
        <w:rPr>
          <w:color w:val="000000" w:themeColor="text1"/>
        </w:rPr>
        <w:t>programelor de recuperare car</w:t>
      </w:r>
      <w:r w:rsidR="0067038D" w:rsidRPr="00413166">
        <w:rPr>
          <w:color w:val="000000" w:themeColor="text1"/>
        </w:rPr>
        <w:t>diovascular</w:t>
      </w:r>
      <w:r w:rsidR="00206BCB" w:rsidRPr="00413166">
        <w:rPr>
          <w:color w:val="000000" w:themeColor="text1"/>
        </w:rPr>
        <w:t>ă</w:t>
      </w:r>
      <w:r w:rsidR="0067038D" w:rsidRPr="00413166">
        <w:rPr>
          <w:color w:val="000000" w:themeColor="text1"/>
        </w:rPr>
        <w:t xml:space="preserve"> </w:t>
      </w:r>
      <w:r w:rsidR="00206BCB" w:rsidRPr="00413166">
        <w:rPr>
          <w:color w:val="000000" w:themeColor="text1"/>
        </w:rPr>
        <w:t>ș</w:t>
      </w:r>
      <w:r w:rsidR="0067038D" w:rsidRPr="00413166">
        <w:rPr>
          <w:color w:val="000000" w:themeColor="text1"/>
        </w:rPr>
        <w:t>i neurologic</w:t>
      </w:r>
      <w:r w:rsidR="00206BCB" w:rsidRPr="00413166">
        <w:rPr>
          <w:color w:val="000000" w:themeColor="text1"/>
        </w:rPr>
        <w:t>ă</w:t>
      </w:r>
      <w:r w:rsidR="0067038D" w:rsidRPr="00413166">
        <w:rPr>
          <w:color w:val="000000" w:themeColor="text1"/>
        </w:rPr>
        <w:t>, precum</w:t>
      </w:r>
      <w:r w:rsidRPr="00413166">
        <w:rPr>
          <w:color w:val="000000" w:themeColor="text1"/>
        </w:rPr>
        <w:t xml:space="preserve"> și a pachetului de servicii incluse;</w:t>
      </w:r>
    </w:p>
    <w:p w14:paraId="66A5D8C9" w14:textId="02DFE073" w:rsidR="00097F5A" w:rsidRPr="00413166" w:rsidRDefault="004468AC">
      <w:pPr>
        <w:rPr>
          <w:color w:val="000000" w:themeColor="text1"/>
        </w:rPr>
      </w:pPr>
      <w:r w:rsidRPr="00413166">
        <w:rPr>
          <w:b/>
          <w:color w:val="000000" w:themeColor="text1"/>
        </w:rPr>
        <w:t xml:space="preserve">M.5.5.2. </w:t>
      </w:r>
      <w:r w:rsidRPr="00413166">
        <w:rPr>
          <w:color w:val="000000" w:themeColor="text1"/>
        </w:rPr>
        <w:t xml:space="preserve">Readaptarea valorii serviciilor decontate de asiguratori din cadrul programelor de </w:t>
      </w:r>
      <w:r w:rsidR="00857F10" w:rsidRPr="00413166">
        <w:rPr>
          <w:color w:val="000000" w:themeColor="text1"/>
        </w:rPr>
        <w:t>reabilitare cardiovascular</w:t>
      </w:r>
      <w:r w:rsidR="00206BCB" w:rsidRPr="00413166">
        <w:rPr>
          <w:color w:val="000000" w:themeColor="text1"/>
        </w:rPr>
        <w:t>ă</w:t>
      </w:r>
      <w:r w:rsidR="00857F10" w:rsidRPr="00413166">
        <w:rPr>
          <w:color w:val="000000" w:themeColor="text1"/>
        </w:rPr>
        <w:t xml:space="preserve"> </w:t>
      </w:r>
      <w:r w:rsidR="00206BCB" w:rsidRPr="00413166">
        <w:rPr>
          <w:color w:val="000000" w:themeColor="text1"/>
        </w:rPr>
        <w:t>ș</w:t>
      </w:r>
      <w:r w:rsidR="00857F10" w:rsidRPr="00413166">
        <w:rPr>
          <w:color w:val="000000" w:themeColor="text1"/>
        </w:rPr>
        <w:t>i neurologic</w:t>
      </w:r>
      <w:r w:rsidR="00206BCB" w:rsidRPr="00413166">
        <w:rPr>
          <w:color w:val="000000" w:themeColor="text1"/>
        </w:rPr>
        <w:t>ă</w:t>
      </w:r>
      <w:r w:rsidRPr="00413166">
        <w:rPr>
          <w:color w:val="000000" w:themeColor="text1"/>
        </w:rPr>
        <w:t>;</w:t>
      </w:r>
    </w:p>
    <w:p w14:paraId="177C40DC" w14:textId="4F02167C" w:rsidR="00490485" w:rsidRPr="00490485" w:rsidRDefault="004468AC" w:rsidP="00490485">
      <w:pPr>
        <w:rPr>
          <w:color w:val="000000" w:themeColor="text1"/>
        </w:rPr>
      </w:pPr>
      <w:r w:rsidRPr="00413166">
        <w:rPr>
          <w:b/>
          <w:color w:val="000000" w:themeColor="text1"/>
        </w:rPr>
        <w:t xml:space="preserve">M.5.5.3. </w:t>
      </w:r>
      <w:r w:rsidR="00490485" w:rsidRPr="00490485">
        <w:rPr>
          <w:color w:val="000000" w:themeColor="text1"/>
        </w:rPr>
        <w:t>Configurarea de noi modele de programe de recuperare flexibile, centrate pe pacient, care să le permită acestora și îngrijitorilor să acceseze servicii de reabilitare personalizate, fie în format ambulatoriu, fie la domiciliu, folosind soluții digitale și tehnologii de telemedicină.  </w:t>
      </w:r>
    </w:p>
    <w:p w14:paraId="66A5D8CA" w14:textId="5A45BC50" w:rsidR="00097F5A" w:rsidRPr="00413166" w:rsidRDefault="00097F5A">
      <w:pPr>
        <w:rPr>
          <w:color w:val="000000" w:themeColor="text1"/>
        </w:rPr>
      </w:pPr>
    </w:p>
    <w:p w14:paraId="66A5D8CB" w14:textId="77777777" w:rsidR="00097F5A" w:rsidRDefault="00097F5A"/>
    <w:p w14:paraId="66A5D8CC" w14:textId="77777777" w:rsidR="00097F5A" w:rsidRDefault="004468AC">
      <w:pPr>
        <w:shd w:val="clear" w:color="auto" w:fill="C00000"/>
        <w:rPr>
          <w:b/>
          <w:i/>
        </w:rPr>
      </w:pPr>
      <w:r>
        <w:rPr>
          <w:b/>
          <w:i/>
        </w:rPr>
        <w:t>Indicatori:</w:t>
      </w:r>
    </w:p>
    <w:p w14:paraId="4493D1B3" w14:textId="4D629036" w:rsidR="005955C6" w:rsidRPr="00413166" w:rsidRDefault="004468AC">
      <w:pPr>
        <w:rPr>
          <w:color w:val="000000" w:themeColor="text1"/>
        </w:rPr>
      </w:pPr>
      <w:r>
        <w:rPr>
          <w:b/>
        </w:rPr>
        <w:t>I.5.5.1</w:t>
      </w:r>
      <w:r w:rsidRPr="00413166">
        <w:rPr>
          <w:b/>
          <w:color w:val="000000" w:themeColor="text1"/>
        </w:rPr>
        <w:t>.</w:t>
      </w:r>
      <w:r w:rsidRPr="00413166">
        <w:rPr>
          <w:color w:val="000000" w:themeColor="text1"/>
        </w:rPr>
        <w:t xml:space="preserve"> </w:t>
      </w:r>
      <w:r w:rsidR="006734D0" w:rsidRPr="00413166">
        <w:rPr>
          <w:color w:val="000000" w:themeColor="text1"/>
        </w:rPr>
        <w:t>Existenta unei pachet de servicii detaliat privind reabilitarea cardiovascular</w:t>
      </w:r>
      <w:r w:rsidR="00D738B5" w:rsidRPr="00413166">
        <w:rPr>
          <w:color w:val="000000" w:themeColor="text1"/>
        </w:rPr>
        <w:t>ă</w:t>
      </w:r>
      <w:r w:rsidR="006734D0" w:rsidRPr="00413166">
        <w:rPr>
          <w:color w:val="000000" w:themeColor="text1"/>
        </w:rPr>
        <w:t xml:space="preserve"> </w:t>
      </w:r>
      <w:r w:rsidR="00D738B5" w:rsidRPr="00413166">
        <w:rPr>
          <w:color w:val="000000" w:themeColor="text1"/>
        </w:rPr>
        <w:t>ș</w:t>
      </w:r>
      <w:r w:rsidR="006734D0" w:rsidRPr="00413166">
        <w:rPr>
          <w:color w:val="000000" w:themeColor="text1"/>
        </w:rPr>
        <w:t>i neurologic</w:t>
      </w:r>
      <w:r w:rsidR="00D738B5" w:rsidRPr="00413166">
        <w:rPr>
          <w:color w:val="000000" w:themeColor="text1"/>
        </w:rPr>
        <w:t>ă</w:t>
      </w:r>
      <w:r w:rsidR="006734D0" w:rsidRPr="00413166">
        <w:rPr>
          <w:color w:val="000000" w:themeColor="text1"/>
        </w:rPr>
        <w:t>;</w:t>
      </w:r>
    </w:p>
    <w:p w14:paraId="4CCA0E97" w14:textId="7CD9EE21" w:rsidR="006734D0" w:rsidRPr="00413166" w:rsidRDefault="006734D0">
      <w:pPr>
        <w:rPr>
          <w:color w:val="000000" w:themeColor="text1"/>
        </w:rPr>
      </w:pPr>
      <w:r w:rsidRPr="00413166">
        <w:rPr>
          <w:b/>
          <w:bCs/>
          <w:color w:val="000000" w:themeColor="text1"/>
        </w:rPr>
        <w:t>I.5.5.2.</w:t>
      </w:r>
      <w:r w:rsidRPr="00413166">
        <w:rPr>
          <w:color w:val="000000" w:themeColor="text1"/>
        </w:rPr>
        <w:t xml:space="preserve"> </w:t>
      </w:r>
      <w:r w:rsidR="0044545F" w:rsidRPr="00413166">
        <w:rPr>
          <w:color w:val="000000" w:themeColor="text1"/>
        </w:rPr>
        <w:t>Finan</w:t>
      </w:r>
      <w:r w:rsidR="00D738B5" w:rsidRPr="00413166">
        <w:rPr>
          <w:color w:val="000000" w:themeColor="text1"/>
        </w:rPr>
        <w:t>ț</w:t>
      </w:r>
      <w:r w:rsidR="0044545F" w:rsidRPr="00413166">
        <w:rPr>
          <w:color w:val="000000" w:themeColor="text1"/>
        </w:rPr>
        <w:t>area corespunz</w:t>
      </w:r>
      <w:r w:rsidR="00D738B5" w:rsidRPr="00413166">
        <w:rPr>
          <w:color w:val="000000" w:themeColor="text1"/>
        </w:rPr>
        <w:t>ă</w:t>
      </w:r>
      <w:r w:rsidR="0044545F" w:rsidRPr="00413166">
        <w:rPr>
          <w:color w:val="000000" w:themeColor="text1"/>
        </w:rPr>
        <w:t>toare a serviciilor de reabilitare cardiovascular</w:t>
      </w:r>
      <w:r w:rsidR="00D738B5" w:rsidRPr="00413166">
        <w:rPr>
          <w:color w:val="000000" w:themeColor="text1"/>
        </w:rPr>
        <w:t>ă</w:t>
      </w:r>
      <w:r w:rsidR="0044545F" w:rsidRPr="00413166">
        <w:rPr>
          <w:color w:val="000000" w:themeColor="text1"/>
        </w:rPr>
        <w:t xml:space="preserve"> si neurologic</w:t>
      </w:r>
      <w:r w:rsidR="00D738B5" w:rsidRPr="00413166">
        <w:rPr>
          <w:color w:val="000000" w:themeColor="text1"/>
        </w:rPr>
        <w:t>ă</w:t>
      </w:r>
      <w:r w:rsidR="0044545F" w:rsidRPr="00413166">
        <w:rPr>
          <w:color w:val="000000" w:themeColor="text1"/>
        </w:rPr>
        <w:t>;</w:t>
      </w:r>
    </w:p>
    <w:p w14:paraId="12122244" w14:textId="4C83EFA1" w:rsidR="00ED081B" w:rsidRPr="00413166" w:rsidRDefault="004468AC">
      <w:pPr>
        <w:rPr>
          <w:color w:val="000000" w:themeColor="text1"/>
        </w:rPr>
      </w:pPr>
      <w:r w:rsidRPr="00413166">
        <w:rPr>
          <w:b/>
          <w:color w:val="000000" w:themeColor="text1"/>
        </w:rPr>
        <w:t>I.5.5.</w:t>
      </w:r>
      <w:r w:rsidR="00ED081B" w:rsidRPr="00413166">
        <w:rPr>
          <w:b/>
          <w:color w:val="000000" w:themeColor="text1"/>
        </w:rPr>
        <w:t>3</w:t>
      </w:r>
      <w:r w:rsidRPr="00413166">
        <w:rPr>
          <w:b/>
          <w:color w:val="000000" w:themeColor="text1"/>
        </w:rPr>
        <w:t>.</w:t>
      </w:r>
      <w:r w:rsidRPr="00413166">
        <w:rPr>
          <w:color w:val="000000" w:themeColor="text1"/>
        </w:rPr>
        <w:t xml:space="preserve"> </w:t>
      </w:r>
      <w:r w:rsidR="00ED081B" w:rsidRPr="00413166">
        <w:rPr>
          <w:color w:val="000000" w:themeColor="text1"/>
        </w:rPr>
        <w:t>Implementarea serviciilor de telereabilitare;</w:t>
      </w:r>
    </w:p>
    <w:p w14:paraId="66A5D8CE" w14:textId="1452A701" w:rsidR="00097F5A" w:rsidRPr="00413166" w:rsidRDefault="00E74F6A">
      <w:pPr>
        <w:rPr>
          <w:color w:val="000000" w:themeColor="text1"/>
        </w:rPr>
      </w:pPr>
      <w:r w:rsidRPr="00413166">
        <w:rPr>
          <w:b/>
          <w:bCs/>
          <w:color w:val="000000" w:themeColor="text1"/>
        </w:rPr>
        <w:t>I.5.5.4.</w:t>
      </w:r>
      <w:r w:rsidRPr="00413166">
        <w:rPr>
          <w:color w:val="000000" w:themeColor="text1"/>
        </w:rPr>
        <w:t xml:space="preserve"> Elaborarea </w:t>
      </w:r>
      <w:r w:rsidR="004468AC" w:rsidRPr="00413166">
        <w:rPr>
          <w:color w:val="000000" w:themeColor="text1"/>
        </w:rPr>
        <w:t xml:space="preserve">unui model de </w:t>
      </w:r>
      <w:r w:rsidRPr="00413166">
        <w:rPr>
          <w:color w:val="000000" w:themeColor="text1"/>
        </w:rPr>
        <w:t>reabilitare cardiovascular</w:t>
      </w:r>
      <w:r w:rsidR="00D738B5" w:rsidRPr="00413166">
        <w:rPr>
          <w:color w:val="000000" w:themeColor="text1"/>
        </w:rPr>
        <w:t>ă</w:t>
      </w:r>
      <w:r w:rsidRPr="00413166">
        <w:rPr>
          <w:color w:val="000000" w:themeColor="text1"/>
        </w:rPr>
        <w:t xml:space="preserve"> si neurologic</w:t>
      </w:r>
      <w:r w:rsidR="00D738B5" w:rsidRPr="00413166">
        <w:rPr>
          <w:color w:val="000000" w:themeColor="text1"/>
        </w:rPr>
        <w:t>ă</w:t>
      </w:r>
      <w:r w:rsidR="004468AC" w:rsidRPr="00413166">
        <w:rPr>
          <w:color w:val="000000" w:themeColor="text1"/>
        </w:rPr>
        <w:t xml:space="preserve"> pentru managementul pacientului pe termen lung.</w:t>
      </w:r>
    </w:p>
    <w:p w14:paraId="66A5D8CF" w14:textId="77777777" w:rsidR="00097F5A" w:rsidRDefault="00097F5A">
      <w:pPr>
        <w:spacing w:line="240" w:lineRule="auto"/>
        <w:jc w:val="left"/>
        <w:rPr>
          <w:b/>
          <w:color w:val="C00000"/>
          <w:sz w:val="24"/>
          <w:szCs w:val="24"/>
        </w:rPr>
      </w:pPr>
    </w:p>
    <w:p w14:paraId="66A5D8D0" w14:textId="77777777" w:rsidR="00097F5A" w:rsidRDefault="004468AC">
      <w:pPr>
        <w:spacing w:line="240" w:lineRule="auto"/>
        <w:jc w:val="left"/>
        <w:rPr>
          <w:b/>
          <w:color w:val="C00000"/>
          <w:sz w:val="24"/>
          <w:szCs w:val="24"/>
        </w:rPr>
      </w:pPr>
      <w:bookmarkStart w:id="142" w:name="_heading=h.38czs75" w:colFirst="0" w:colLast="0"/>
      <w:bookmarkEnd w:id="142"/>
      <w:r>
        <w:br w:type="page"/>
      </w:r>
    </w:p>
    <w:p w14:paraId="66A5D8D1" w14:textId="77777777" w:rsidR="00097F5A" w:rsidRDefault="004468AC">
      <w:pPr>
        <w:pStyle w:val="Heading2"/>
      </w:pPr>
      <w:bookmarkStart w:id="143" w:name="_Toc179463703"/>
      <w:r>
        <w:lastRenderedPageBreak/>
        <w:t>O.G.6. Diagnosticul și tratamentul bolilor cardiovasculare și cerebrovasculare rare</w:t>
      </w:r>
      <w:bookmarkEnd w:id="143"/>
    </w:p>
    <w:p w14:paraId="66A5D8D2" w14:textId="77777777" w:rsidR="00097F5A" w:rsidRDefault="00097F5A"/>
    <w:p w14:paraId="66A5D8D3" w14:textId="5AEC7BC7" w:rsidR="00097F5A" w:rsidRDefault="004468AC">
      <w:pPr>
        <w:pStyle w:val="Heading3"/>
      </w:pPr>
      <w:bookmarkStart w:id="144" w:name="_Toc179463704"/>
      <w:r>
        <w:t xml:space="preserve">O.S.6.1. Configurarea cadrului legal dedicat BCC rare și dezvoltarea unei rețele de centre specializate de diagnostic si tratament </w:t>
      </w:r>
      <w:r w:rsidR="0064199C">
        <w:t xml:space="preserve">al </w:t>
      </w:r>
      <w:r>
        <w:t>BCC rare</w:t>
      </w:r>
      <w:bookmarkEnd w:id="144"/>
    </w:p>
    <w:p w14:paraId="66A5D8D4" w14:textId="77777777" w:rsidR="00097F5A" w:rsidRDefault="004468AC">
      <w:pPr>
        <w:widowControl w:val="0"/>
      </w:pPr>
      <w:r>
        <w:rPr>
          <w:noProof/>
          <w:lang w:val="en-US" w:eastAsia="en-US"/>
        </w:rPr>
        <mc:AlternateContent>
          <mc:Choice Requires="wps">
            <w:drawing>
              <wp:anchor distT="0" distB="0" distL="114300" distR="114300" simplePos="0" relativeHeight="251658276" behindDoc="0" locked="0" layoutInCell="1" hidden="0" allowOverlap="1" wp14:anchorId="66A5DB0B" wp14:editId="66A5DB0C">
                <wp:simplePos x="0" y="0"/>
                <wp:positionH relativeFrom="column">
                  <wp:posOffset>1</wp:posOffset>
                </wp:positionH>
                <wp:positionV relativeFrom="paragraph">
                  <wp:posOffset>0</wp:posOffset>
                </wp:positionV>
                <wp:extent cx="0" cy="38100"/>
                <wp:effectExtent l="0" t="0" r="0" b="0"/>
                <wp:wrapNone/>
                <wp:docPr id="2055741570" name="Straight Arrow Connector 2055741570"/>
                <wp:cNvGraphicFramePr/>
                <a:graphic xmlns:a="http://schemas.openxmlformats.org/drawingml/2006/main">
                  <a:graphicData uri="http://schemas.microsoft.com/office/word/2010/wordprocessingShape">
                    <wps:wsp>
                      <wps:cNvCnPr/>
                      <wps:spPr>
                        <a:xfrm>
                          <a:off x="2485666" y="3780000"/>
                          <a:ext cx="5720668" cy="0"/>
                        </a:xfrm>
                        <a:prstGeom prst="straightConnector1">
                          <a:avLst/>
                        </a:prstGeom>
                        <a:noFill/>
                        <a:ln w="38100" cap="flat" cmpd="sng">
                          <a:solidFill>
                            <a:srgbClr val="1F3864"/>
                          </a:solidFill>
                          <a:prstDash val="solid"/>
                          <a:miter lim="800000"/>
                          <a:headEnd type="none" w="sm" len="sm"/>
                          <a:tailEnd type="none" w="sm" len="sm"/>
                        </a:ln>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CA3831" id="Straight Arrow Connector 2055741570" o:spid="_x0000_s1026" type="#_x0000_t32" style="position:absolute;margin-left:0;margin-top:0;width:0;height:3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" strokecolor="#1f3864" strokeweight="3pt">
                <v:stroke startarrowwidth="narrow" startarrowlength="short" endarrowwidth="narrow" endarrowlength="short" joinstyle="miter"/>
              </v:shape>
            </w:pict>
          </mc:Fallback>
        </mc:AlternateContent>
      </w:r>
    </w:p>
    <w:p w14:paraId="66A5D8D5" w14:textId="77777777" w:rsidR="00097F5A" w:rsidRDefault="004468AC">
      <w:pPr>
        <w:shd w:val="clear" w:color="auto" w:fill="1F3864"/>
        <w:rPr>
          <w:b/>
          <w:i/>
        </w:rPr>
      </w:pPr>
      <w:bookmarkStart w:id="145" w:name="_heading=h.2mn7vak" w:colFirst="0" w:colLast="0"/>
      <w:bookmarkEnd w:id="145"/>
      <w:r>
        <w:rPr>
          <w:b/>
          <w:i/>
        </w:rPr>
        <w:t>Măsuri:</w:t>
      </w:r>
    </w:p>
    <w:p w14:paraId="66A5D8D6" w14:textId="271709C0" w:rsidR="00097F5A" w:rsidRDefault="004468AC">
      <w:pPr>
        <w:widowControl w:val="0"/>
      </w:pPr>
      <w:r>
        <w:rPr>
          <w:b/>
        </w:rPr>
        <w:t>M.6.1.1.</w:t>
      </w:r>
      <w:r>
        <w:t xml:space="preserve"> Crearea unui protocol național pentru diagnosticul și tratamentul </w:t>
      </w:r>
      <w:sdt>
        <w:sdtPr>
          <w:tag w:val="goog_rdk_15"/>
          <w:id w:val="475421526"/>
        </w:sdtPr>
        <w:sdtEndPr/>
        <w:sdtContent>
          <w:r>
            <w:t>BCV</w:t>
          </w:r>
        </w:sdtContent>
      </w:sdt>
      <w:r w:rsidR="00413166">
        <w:t xml:space="preserve"> </w:t>
      </w:r>
      <w:r>
        <w:t>rare;</w:t>
      </w:r>
    </w:p>
    <w:p w14:paraId="66A5D8D7" w14:textId="77777777" w:rsidR="00097F5A" w:rsidRDefault="004468AC">
      <w:pPr>
        <w:widowControl w:val="0"/>
      </w:pPr>
      <w:r>
        <w:rPr>
          <w:b/>
        </w:rPr>
        <w:t>M.6.1.2.</w:t>
      </w:r>
      <w:r>
        <w:t xml:space="preserve"> Definirea unor standarde minime de funcționare pentru centrele specializate în BCV rare;</w:t>
      </w:r>
    </w:p>
    <w:p w14:paraId="66A5D8D8" w14:textId="14159385" w:rsidR="00097F5A" w:rsidRDefault="004468AC">
      <w:pPr>
        <w:widowControl w:val="0"/>
      </w:pPr>
      <w:r>
        <w:rPr>
          <w:b/>
        </w:rPr>
        <w:t xml:space="preserve">M.6.1.3. </w:t>
      </w:r>
      <w:r>
        <w:t>Modernizarea și extinderea centrelor existente</w:t>
      </w:r>
      <w:r w:rsidR="00584E75">
        <w:t>,</w:t>
      </w:r>
      <w:r>
        <w:t xml:space="preserve"> specializate în BCV rare;</w:t>
      </w:r>
    </w:p>
    <w:p w14:paraId="66A5D8D9" w14:textId="77777777" w:rsidR="00097F5A" w:rsidRDefault="004468AC">
      <w:pPr>
        <w:widowControl w:val="0"/>
      </w:pPr>
      <w:r>
        <w:rPr>
          <w:b/>
        </w:rPr>
        <w:t>M.6.1.4.</w:t>
      </w:r>
      <w:r>
        <w:t xml:space="preserve"> Creare de noi centre specializate în BCV rare;</w:t>
      </w:r>
    </w:p>
    <w:p w14:paraId="66A5D8DA" w14:textId="528A38DF" w:rsidR="00097F5A" w:rsidRDefault="004468AC">
      <w:pPr>
        <w:widowControl w:val="0"/>
      </w:pPr>
      <w:r>
        <w:rPr>
          <w:b/>
        </w:rPr>
        <w:t>M.6.1.5.</w:t>
      </w:r>
      <w:r w:rsidR="00011803">
        <w:t xml:space="preserve"> </w:t>
      </w:r>
      <w:r>
        <w:t>Crearea unui registru național pentru BCV</w:t>
      </w:r>
      <w:r w:rsidR="00413166">
        <w:t xml:space="preserve"> </w:t>
      </w:r>
      <w:r>
        <w:t>rare</w:t>
      </w:r>
      <w:r w:rsidR="00584E75">
        <w:t>,</w:t>
      </w:r>
      <w:r>
        <w:t xml:space="preserve"> pentru monitorizarea și îmbunătățirea asistenței medicale oferite pacienților.</w:t>
      </w:r>
    </w:p>
    <w:p w14:paraId="66A5D8DB" w14:textId="77777777" w:rsidR="00097F5A" w:rsidRDefault="00097F5A">
      <w:pPr>
        <w:widowControl w:val="0"/>
      </w:pPr>
    </w:p>
    <w:p w14:paraId="66A5D8DC" w14:textId="77777777" w:rsidR="00097F5A" w:rsidRDefault="004468AC">
      <w:pPr>
        <w:shd w:val="clear" w:color="auto" w:fill="C00000"/>
        <w:rPr>
          <w:b/>
          <w:i/>
        </w:rPr>
      </w:pPr>
      <w:r>
        <w:rPr>
          <w:b/>
          <w:i/>
        </w:rPr>
        <w:t>Indicatori:</w:t>
      </w:r>
    </w:p>
    <w:p w14:paraId="66A5D8DD" w14:textId="4EDF83DA" w:rsidR="00097F5A" w:rsidRDefault="004468AC">
      <w:pPr>
        <w:widowControl w:val="0"/>
      </w:pPr>
      <w:r>
        <w:rPr>
          <w:b/>
        </w:rPr>
        <w:t>I.6.1.1.</w:t>
      </w:r>
      <w:r>
        <w:t xml:space="preserve"> Protocol național pentru diagnosticul și tratamentul </w:t>
      </w:r>
      <w:sdt>
        <w:sdtPr>
          <w:tag w:val="goog_rdk_17"/>
          <w:id w:val="1724945426"/>
        </w:sdtPr>
        <w:sdtEndPr/>
        <w:sdtContent>
          <w:r>
            <w:t>BCV</w:t>
          </w:r>
        </w:sdtContent>
      </w:sdt>
      <w:r w:rsidR="00413166">
        <w:t xml:space="preserve"> </w:t>
      </w:r>
      <w:r>
        <w:t>rare;</w:t>
      </w:r>
    </w:p>
    <w:p w14:paraId="66A5D8DE" w14:textId="4F8B51AA" w:rsidR="00097F5A" w:rsidRDefault="004468AC">
      <w:pPr>
        <w:widowControl w:val="0"/>
      </w:pPr>
      <w:r>
        <w:rPr>
          <w:b/>
        </w:rPr>
        <w:t>I.6.1.2.</w:t>
      </w:r>
      <w:r>
        <w:t xml:space="preserve"> Standarde minime de funcționare pentru centrele specializate</w:t>
      </w:r>
      <w:r w:rsidR="00011803">
        <w:t xml:space="preserve"> in BCV rare</w:t>
      </w:r>
      <w:r>
        <w:t>;</w:t>
      </w:r>
    </w:p>
    <w:p w14:paraId="66A5D8DF" w14:textId="3CB5BC32" w:rsidR="00097F5A" w:rsidRDefault="004468AC">
      <w:pPr>
        <w:widowControl w:val="0"/>
      </w:pPr>
      <w:r>
        <w:rPr>
          <w:b/>
        </w:rPr>
        <w:t>I.6.1.3.</w:t>
      </w:r>
      <w:r>
        <w:t xml:space="preserve"> Minim 2 centre modernizate</w:t>
      </w:r>
      <w:r w:rsidR="00770113">
        <w:t>,</w:t>
      </w:r>
      <w:r w:rsidR="00770113" w:rsidRPr="00770113">
        <w:t xml:space="preserve"> </w:t>
      </w:r>
      <w:r w:rsidR="00770113">
        <w:t>specializate in BCV rare</w:t>
      </w:r>
      <w:r>
        <w:t>;</w:t>
      </w:r>
    </w:p>
    <w:p w14:paraId="66A5D8E0" w14:textId="10DB0D97" w:rsidR="00097F5A" w:rsidRDefault="004468AC">
      <w:pPr>
        <w:widowControl w:val="0"/>
      </w:pPr>
      <w:r>
        <w:rPr>
          <w:b/>
        </w:rPr>
        <w:t>I.6.1.4.</w:t>
      </w:r>
      <w:r>
        <w:t xml:space="preserve"> Minim 2 centre </w:t>
      </w:r>
      <w:r w:rsidR="00770113">
        <w:t xml:space="preserve">noi create, </w:t>
      </w:r>
      <w:r>
        <w:t xml:space="preserve">specializate </w:t>
      </w:r>
      <w:r w:rsidR="00770113">
        <w:t>in BCV rare</w:t>
      </w:r>
      <w:r>
        <w:t>;</w:t>
      </w:r>
    </w:p>
    <w:p w14:paraId="66A5D8E1" w14:textId="77777777" w:rsidR="00097F5A" w:rsidRDefault="004468AC">
      <w:pPr>
        <w:widowControl w:val="0"/>
      </w:pPr>
      <w:r>
        <w:rPr>
          <w:b/>
        </w:rPr>
        <w:t>I.6.1.5.</w:t>
      </w:r>
      <w:r>
        <w:t xml:space="preserve"> Registru național funcțional pentru BCV rare.</w:t>
      </w:r>
    </w:p>
    <w:p w14:paraId="66A5D8E2" w14:textId="77777777" w:rsidR="00097F5A" w:rsidRDefault="00097F5A">
      <w:pPr>
        <w:pStyle w:val="Heading3"/>
      </w:pPr>
    </w:p>
    <w:p w14:paraId="66A5D8E3" w14:textId="77777777" w:rsidR="00097F5A" w:rsidRDefault="004468AC">
      <w:pPr>
        <w:pStyle w:val="Heading3"/>
      </w:pPr>
      <w:bookmarkStart w:id="146" w:name="_Toc179463705"/>
      <w:r>
        <w:t>O.S.6.2. Creșterea capacității profesionale în diagnosticul și tratamentul BCC rare și asigurarea unor mecanisme de interdisciplinaritate în diagnosticul și tratamentul BCC rare</w:t>
      </w:r>
      <w:bookmarkEnd w:id="146"/>
    </w:p>
    <w:p w14:paraId="66A5D8E4" w14:textId="77777777" w:rsidR="00097F5A" w:rsidRDefault="004468AC">
      <w:pPr>
        <w:widowControl w:val="0"/>
      </w:pPr>
      <w:r>
        <w:rPr>
          <w:noProof/>
          <w:lang w:val="en-US" w:eastAsia="en-US"/>
        </w:rPr>
        <mc:AlternateContent>
          <mc:Choice Requires="wps">
            <w:drawing>
              <wp:anchor distT="0" distB="0" distL="114300" distR="114300" simplePos="0" relativeHeight="251658277" behindDoc="0" locked="0" layoutInCell="1" hidden="0" allowOverlap="1" wp14:anchorId="66A5DB0D" wp14:editId="66A5DB0E">
                <wp:simplePos x="0" y="0"/>
                <wp:positionH relativeFrom="column">
                  <wp:posOffset>1</wp:posOffset>
                </wp:positionH>
                <wp:positionV relativeFrom="paragraph">
                  <wp:posOffset>0</wp:posOffset>
                </wp:positionV>
                <wp:extent cx="0" cy="38100"/>
                <wp:effectExtent l="0" t="0" r="0" b="0"/>
                <wp:wrapNone/>
                <wp:docPr id="2055741567" name="Straight Arrow Connector 2055741567"/>
                <wp:cNvGraphicFramePr/>
                <a:graphic xmlns:a="http://schemas.openxmlformats.org/drawingml/2006/main">
                  <a:graphicData uri="http://schemas.microsoft.com/office/word/2010/wordprocessingShape">
                    <wps:wsp>
                      <wps:cNvCnPr/>
                      <wps:spPr>
                        <a:xfrm>
                          <a:off x="2485666" y="3780000"/>
                          <a:ext cx="5720668" cy="0"/>
                        </a:xfrm>
                        <a:prstGeom prst="straightConnector1">
                          <a:avLst/>
                        </a:prstGeom>
                        <a:noFill/>
                        <a:ln w="38100" cap="flat" cmpd="sng">
                          <a:solidFill>
                            <a:srgbClr val="1F3864"/>
                          </a:solidFill>
                          <a:prstDash val="solid"/>
                          <a:miter lim="800000"/>
                          <a:headEnd type="none" w="sm" len="sm"/>
                          <a:tailEnd type="none" w="sm" len="sm"/>
                        </a:ln>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5A1F18" id="Straight Arrow Connector 2055741567" o:spid="_x0000_s1026" type="#_x0000_t32" style="position:absolute;margin-left:0;margin-top:0;width:0;height:3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" strokecolor="#1f3864" strokeweight="3pt">
                <v:stroke startarrowwidth="narrow" startarrowlength="short" endarrowwidth="narrow" endarrowlength="short" joinstyle="miter"/>
              </v:shape>
            </w:pict>
          </mc:Fallback>
        </mc:AlternateContent>
      </w:r>
    </w:p>
    <w:p w14:paraId="66A5D8E5" w14:textId="77777777" w:rsidR="00097F5A" w:rsidRDefault="004468AC">
      <w:pPr>
        <w:shd w:val="clear" w:color="auto" w:fill="1F3864"/>
        <w:rPr>
          <w:b/>
          <w:i/>
        </w:rPr>
      </w:pPr>
      <w:r>
        <w:rPr>
          <w:b/>
          <w:i/>
        </w:rPr>
        <w:t>Măsuri:</w:t>
      </w:r>
    </w:p>
    <w:p w14:paraId="66A5D8E6" w14:textId="77777777" w:rsidR="00097F5A" w:rsidRDefault="004468AC">
      <w:pPr>
        <w:widowControl w:val="0"/>
      </w:pPr>
      <w:r>
        <w:rPr>
          <w:b/>
        </w:rPr>
        <w:t>M.6.2.1.</w:t>
      </w:r>
      <w:r>
        <w:t xml:space="preserve"> Dezvoltarea de module de formare în BCV rare pentru cardiologi, neurologi și alți specialiști;</w:t>
      </w:r>
    </w:p>
    <w:p w14:paraId="66A5D8E7" w14:textId="3F3D807C" w:rsidR="00097F5A" w:rsidRDefault="004468AC">
      <w:pPr>
        <w:widowControl w:val="0"/>
      </w:pPr>
      <w:r>
        <w:rPr>
          <w:b/>
        </w:rPr>
        <w:t>M.6.2.2.</w:t>
      </w:r>
      <w:r>
        <w:t xml:space="preserve"> Construirea unor programe de studii postuniversitare</w:t>
      </w:r>
      <w:r w:rsidR="009274FD">
        <w:t xml:space="preserve"> </w:t>
      </w:r>
      <w:r w:rsidR="007F23E0">
        <w:t xml:space="preserve">/ </w:t>
      </w:r>
      <w:r w:rsidR="009274FD">
        <w:t>atestate de studii complementare</w:t>
      </w:r>
      <w:r>
        <w:t xml:space="preserve"> în BCV rare;</w:t>
      </w:r>
    </w:p>
    <w:p w14:paraId="66A5D8E8" w14:textId="3EA517F9" w:rsidR="00097F5A" w:rsidRDefault="004468AC">
      <w:pPr>
        <w:widowControl w:val="0"/>
      </w:pPr>
      <w:r>
        <w:rPr>
          <w:b/>
        </w:rPr>
        <w:t>M.6.2.3.</w:t>
      </w:r>
      <w:r>
        <w:t xml:space="preserve"> Creșterea numărului de ore de practică și a accesului rezidenților și specialiștilor în centrele specializate</w:t>
      </w:r>
      <w:r w:rsidR="007F23E0">
        <w:t xml:space="preserve"> in BCV rare.</w:t>
      </w:r>
    </w:p>
    <w:p w14:paraId="66A5D8E9" w14:textId="77777777" w:rsidR="00097F5A" w:rsidRDefault="00097F5A">
      <w:pPr>
        <w:widowControl w:val="0"/>
      </w:pPr>
    </w:p>
    <w:p w14:paraId="66A5D8EA" w14:textId="77777777" w:rsidR="00097F5A" w:rsidRDefault="004468AC">
      <w:pPr>
        <w:shd w:val="clear" w:color="auto" w:fill="C00000"/>
        <w:rPr>
          <w:b/>
          <w:i/>
        </w:rPr>
      </w:pPr>
      <w:r>
        <w:rPr>
          <w:b/>
          <w:i/>
        </w:rPr>
        <w:t>Indicatori:</w:t>
      </w:r>
    </w:p>
    <w:p w14:paraId="66A5D8EB" w14:textId="77777777" w:rsidR="00097F5A" w:rsidRDefault="004468AC">
      <w:pPr>
        <w:widowControl w:val="0"/>
      </w:pPr>
      <w:r>
        <w:rPr>
          <w:b/>
        </w:rPr>
        <w:t>I.6.2.1.</w:t>
      </w:r>
      <w:r>
        <w:t xml:space="preserve"> Module de formare pentru specialiști în BCV rare;</w:t>
      </w:r>
    </w:p>
    <w:p w14:paraId="66A5D8EC" w14:textId="1C44EC3B" w:rsidR="00097F5A" w:rsidRDefault="004468AC">
      <w:pPr>
        <w:widowControl w:val="0"/>
      </w:pPr>
      <w:r>
        <w:rPr>
          <w:b/>
        </w:rPr>
        <w:t>I.6.2.2.</w:t>
      </w:r>
      <w:r>
        <w:t xml:space="preserve"> Programe </w:t>
      </w:r>
      <w:r w:rsidR="007F23E0">
        <w:t xml:space="preserve">de studii </w:t>
      </w:r>
      <w:r>
        <w:t>postuniversitare</w:t>
      </w:r>
      <w:r w:rsidR="007F23E0">
        <w:t xml:space="preserve"> / atestate de studii complementare</w:t>
      </w:r>
      <w:r>
        <w:t xml:space="preserve"> în BCV rare;</w:t>
      </w:r>
    </w:p>
    <w:p w14:paraId="66A5D8ED" w14:textId="73B045A6" w:rsidR="00097F5A" w:rsidRDefault="004468AC">
      <w:pPr>
        <w:widowControl w:val="0"/>
      </w:pPr>
      <w:r>
        <w:rPr>
          <w:b/>
        </w:rPr>
        <w:t>I.6.2.3.</w:t>
      </w:r>
      <w:r>
        <w:t xml:space="preserve"> Creșterea numărului de ore de practică</w:t>
      </w:r>
      <w:r w:rsidR="0025109B">
        <w:t xml:space="preserve"> a rezidentilor</w:t>
      </w:r>
      <w:r>
        <w:t xml:space="preserve"> în centrele specializate</w:t>
      </w:r>
      <w:r w:rsidR="0025109B">
        <w:t xml:space="preserve"> in BCV rare</w:t>
      </w:r>
      <w:r>
        <w:t>.</w:t>
      </w:r>
    </w:p>
    <w:p w14:paraId="66A5D8EE" w14:textId="77777777" w:rsidR="00097F5A" w:rsidRDefault="00097F5A">
      <w:pPr>
        <w:widowControl w:val="0"/>
      </w:pPr>
    </w:p>
    <w:p w14:paraId="66A5D8EF" w14:textId="77777777" w:rsidR="00097F5A" w:rsidRDefault="004468AC">
      <w:pPr>
        <w:spacing w:line="240" w:lineRule="auto"/>
        <w:jc w:val="left"/>
        <w:rPr>
          <w:b/>
          <w:color w:val="C00000"/>
          <w:sz w:val="24"/>
          <w:szCs w:val="24"/>
        </w:rPr>
      </w:pPr>
      <w:bookmarkStart w:id="147" w:name="_heading=h.3ls5o66" w:colFirst="0" w:colLast="0"/>
      <w:bookmarkEnd w:id="147"/>
      <w:r>
        <w:br w:type="page"/>
      </w:r>
    </w:p>
    <w:p w14:paraId="66A5D8F0" w14:textId="0554F142" w:rsidR="00097F5A" w:rsidRPr="004F6E82" w:rsidRDefault="004468AC" w:rsidP="004F6E82">
      <w:pPr>
        <w:pStyle w:val="Heading2"/>
      </w:pPr>
      <w:bookmarkStart w:id="148" w:name="_Toc179463706"/>
      <w:r w:rsidRPr="004F6E82">
        <w:lastRenderedPageBreak/>
        <w:t xml:space="preserve">O.G.7. </w:t>
      </w:r>
      <w:r w:rsidR="004F6E82" w:rsidRPr="004F6E82">
        <w:t>Măsuri comune cardiologiei și neurologiei privind dezvoltarea resursei umane specializate pentru prevenția, diagnosticul, tratamentul și reabilitarea bolilor cardiovasculare și cerebrovasculare</w:t>
      </w:r>
      <w:bookmarkEnd w:id="148"/>
    </w:p>
    <w:p w14:paraId="66A5D8F1" w14:textId="77777777" w:rsidR="00097F5A" w:rsidRDefault="00097F5A"/>
    <w:p w14:paraId="66A5D8F2" w14:textId="580F6E1C" w:rsidR="00097F5A" w:rsidRDefault="004468AC">
      <w:pPr>
        <w:pStyle w:val="Heading3"/>
      </w:pPr>
      <w:bookmarkStart w:id="149" w:name="_Toc179463707"/>
      <w:r>
        <w:t>O.S.7.1. Dezvoltarea planurilor sectoriale specifice de resurse umane în cardiologie și neurologie, în conformitate cu Planurile de acțiune sectoriale pentru dezvoltarea resurselor umane în sănătate 2023 – 2030</w:t>
      </w:r>
      <w:r w:rsidR="009841C5">
        <w:t>,</w:t>
      </w:r>
      <w:r>
        <w:t xml:space="preserve"> aprobate prin Ordinul ministrului sănătății nr. 661/2023</w:t>
      </w:r>
      <w:bookmarkEnd w:id="149"/>
    </w:p>
    <w:bookmarkStart w:id="150" w:name="_Toc179463708"/>
    <w:p w14:paraId="66A5D8F3" w14:textId="77777777" w:rsidR="00097F5A" w:rsidRDefault="004468AC">
      <w:pPr>
        <w:pStyle w:val="Heading3"/>
      </w:pPr>
      <w:r>
        <w:rPr>
          <w:noProof/>
          <w:lang w:val="en-US" w:eastAsia="en-US"/>
        </w:rPr>
        <mc:AlternateContent>
          <mc:Choice Requires="wps">
            <w:drawing>
              <wp:anchor distT="0" distB="0" distL="114300" distR="114300" simplePos="0" relativeHeight="251658278" behindDoc="0" locked="0" layoutInCell="1" hidden="0" allowOverlap="1" wp14:anchorId="66A5DB0F" wp14:editId="66A5DB10">
                <wp:simplePos x="0" y="0"/>
                <wp:positionH relativeFrom="column">
                  <wp:posOffset>1</wp:posOffset>
                </wp:positionH>
                <wp:positionV relativeFrom="paragraph">
                  <wp:posOffset>12700</wp:posOffset>
                </wp:positionV>
                <wp:extent cx="0" cy="38100"/>
                <wp:effectExtent l="0" t="0" r="0" b="0"/>
                <wp:wrapNone/>
                <wp:docPr id="2055741547" name="Straight Arrow Connector 2055741547"/>
                <wp:cNvGraphicFramePr/>
                <a:graphic xmlns:a="http://schemas.openxmlformats.org/drawingml/2006/main">
                  <a:graphicData uri="http://schemas.microsoft.com/office/word/2010/wordprocessingShape">
                    <wps:wsp>
                      <wps:cNvCnPr/>
                      <wps:spPr>
                        <a:xfrm>
                          <a:off x="2485666" y="3780000"/>
                          <a:ext cx="5720668" cy="0"/>
                        </a:xfrm>
                        <a:prstGeom prst="straightConnector1">
                          <a:avLst/>
                        </a:prstGeom>
                        <a:noFill/>
                        <a:ln w="38100" cap="flat" cmpd="sng">
                          <a:solidFill>
                            <a:srgbClr val="1F3864"/>
                          </a:solidFill>
                          <a:prstDash val="solid"/>
                          <a:miter lim="800000"/>
                          <a:headEnd type="none" w="sm" len="sm"/>
                          <a:tailEnd type="none" w="sm" len="sm"/>
                        </a:ln>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01AC88" id="Straight Arrow Connector 2055741547" o:spid="_x0000_s1026" type="#_x0000_t32" style="position:absolute;margin-left:0;margin-top:1pt;width:0;height:3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" strokecolor="#1f3864" strokeweight="3pt">
                <v:stroke startarrowwidth="narrow" startarrowlength="short" endarrowwidth="narrow" endarrowlength="short" joinstyle="miter"/>
              </v:shape>
            </w:pict>
          </mc:Fallback>
        </mc:AlternateContent>
      </w:r>
      <w:bookmarkEnd w:id="150"/>
    </w:p>
    <w:p w14:paraId="66A5D8F4" w14:textId="77777777" w:rsidR="00097F5A" w:rsidRDefault="004468AC">
      <w:pPr>
        <w:shd w:val="clear" w:color="auto" w:fill="1F3864"/>
        <w:rPr>
          <w:b/>
          <w:i/>
        </w:rPr>
      </w:pPr>
      <w:bookmarkStart w:id="151" w:name="_heading=h.1f7o1he" w:colFirst="0" w:colLast="0"/>
      <w:bookmarkEnd w:id="151"/>
      <w:r>
        <w:rPr>
          <w:b/>
          <w:i/>
        </w:rPr>
        <w:t>Măsuri:</w:t>
      </w:r>
    </w:p>
    <w:p w14:paraId="66A5D8F5" w14:textId="06026ADD" w:rsidR="00097F5A" w:rsidRPr="00413166" w:rsidRDefault="004468AC">
      <w:pPr>
        <w:rPr>
          <w:color w:val="000000" w:themeColor="text1"/>
        </w:rPr>
      </w:pPr>
      <w:r>
        <w:rPr>
          <w:b/>
        </w:rPr>
        <w:t>M.7.1.1.</w:t>
      </w:r>
      <w:r>
        <w:t xml:space="preserve"> Organizarea de către MS şi CMR a unui recensământ bine structurat al specialiştilor cardiologi</w:t>
      </w:r>
      <w:r w:rsidR="0012484F">
        <w:t xml:space="preserve">, </w:t>
      </w:r>
      <w:r>
        <w:t xml:space="preserve">neurologi </w:t>
      </w:r>
      <w:r w:rsidR="0012484F">
        <w:t xml:space="preserve">și al personalului auxiliar implicat în </w:t>
      </w:r>
      <w:r w:rsidR="006E171F">
        <w:t xml:space="preserve">de </w:t>
      </w:r>
      <w:r>
        <w:t>pe tot teritoriul țării</w:t>
      </w:r>
      <w:r w:rsidR="00EA6CB3">
        <w:t>, in vederea</w:t>
      </w:r>
      <w:r>
        <w:t xml:space="preserve"> </w:t>
      </w:r>
      <w:r w:rsidRPr="00413166">
        <w:rPr>
          <w:color w:val="000000" w:themeColor="text1"/>
        </w:rPr>
        <w:t>contur</w:t>
      </w:r>
      <w:r w:rsidR="0040625C" w:rsidRPr="00413166">
        <w:rPr>
          <w:color w:val="000000" w:themeColor="text1"/>
        </w:rPr>
        <w:t>ă</w:t>
      </w:r>
      <w:r w:rsidRPr="00413166">
        <w:rPr>
          <w:color w:val="000000" w:themeColor="text1"/>
        </w:rPr>
        <w:t>r</w:t>
      </w:r>
      <w:r w:rsidR="00EA6CB3" w:rsidRPr="00413166">
        <w:rPr>
          <w:color w:val="000000" w:themeColor="text1"/>
        </w:rPr>
        <w:t>ii</w:t>
      </w:r>
      <w:r w:rsidRPr="00413166">
        <w:rPr>
          <w:color w:val="000000" w:themeColor="text1"/>
        </w:rPr>
        <w:t xml:space="preserve"> </w:t>
      </w:r>
      <w:sdt>
        <w:sdtPr>
          <w:rPr>
            <w:color w:val="000000" w:themeColor="text1"/>
          </w:rPr>
          <w:tag w:val="goog_rdk_23"/>
          <w:id w:val="784463247"/>
        </w:sdtPr>
        <w:sdtEndPr/>
        <w:sdtContent>
          <w:r w:rsidRPr="00413166">
            <w:rPr>
              <w:color w:val="000000" w:themeColor="text1"/>
            </w:rPr>
            <w:t xml:space="preserve">unei </w:t>
          </w:r>
        </w:sdtContent>
      </w:sdt>
      <w:r w:rsidRPr="00413166">
        <w:rPr>
          <w:color w:val="000000" w:themeColor="text1"/>
        </w:rPr>
        <w:t>strategii sustenabile</w:t>
      </w:r>
      <w:sdt>
        <w:sdtPr>
          <w:rPr>
            <w:color w:val="000000" w:themeColor="text1"/>
          </w:rPr>
          <w:tag w:val="goog_rdk_24"/>
          <w:id w:val="-457561532"/>
        </w:sdtPr>
        <w:sdtEndPr/>
        <w:sdtContent>
          <w:r w:rsidRPr="00413166">
            <w:rPr>
              <w:color w:val="000000" w:themeColor="text1"/>
            </w:rPr>
            <w:t xml:space="preserve"> de dezvoltare</w:t>
          </w:r>
        </w:sdtContent>
      </w:sdt>
      <w:r w:rsidRPr="00413166">
        <w:rPr>
          <w:color w:val="000000" w:themeColor="text1"/>
        </w:rPr>
        <w:t>:</w:t>
      </w:r>
    </w:p>
    <w:p w14:paraId="56635CD8" w14:textId="49017E8F" w:rsidR="0012484F" w:rsidRDefault="004468AC" w:rsidP="0012484F">
      <w:pPr>
        <w:numPr>
          <w:ilvl w:val="0"/>
          <w:numId w:val="55"/>
        </w:numPr>
        <w:rPr>
          <w:color w:val="000000" w:themeColor="text1"/>
        </w:rPr>
      </w:pPr>
      <w:r w:rsidRPr="00413166">
        <w:rPr>
          <w:color w:val="000000" w:themeColor="text1"/>
        </w:rPr>
        <w:t>Determinarea numărul de medici existenți în activitate, precum şi distribuția lor pe grupe de vârstă</w:t>
      </w:r>
      <w:r w:rsidR="00890686" w:rsidRPr="00413166">
        <w:rPr>
          <w:color w:val="000000" w:themeColor="text1"/>
        </w:rPr>
        <w:t>, sex,</w:t>
      </w:r>
      <w:r w:rsidRPr="00413166">
        <w:rPr>
          <w:color w:val="000000" w:themeColor="text1"/>
        </w:rPr>
        <w:t xml:space="preserve"> tipuri de instituții medicale şi supraspecializări</w:t>
      </w:r>
      <w:r w:rsidR="00034C2F" w:rsidRPr="00413166">
        <w:rPr>
          <w:color w:val="000000" w:themeColor="text1"/>
        </w:rPr>
        <w:t>;</w:t>
      </w:r>
    </w:p>
    <w:p w14:paraId="5D85BFBE" w14:textId="7F5FE78C" w:rsidR="0012484F" w:rsidRPr="0012484F" w:rsidRDefault="0012484F" w:rsidP="0012484F">
      <w:pPr>
        <w:numPr>
          <w:ilvl w:val="0"/>
          <w:numId w:val="55"/>
        </w:numPr>
        <w:rPr>
          <w:color w:val="000000" w:themeColor="text1"/>
        </w:rPr>
      </w:pPr>
      <w:r w:rsidRPr="00413166">
        <w:rPr>
          <w:color w:val="000000" w:themeColor="text1"/>
        </w:rPr>
        <w:t>Determinarea numărul de medici existenți în activitate, precum şi distribuția lor pe grupe de vârstă, sex, tipuri de instituții medicale şi supraspecializări;</w:t>
      </w:r>
    </w:p>
    <w:p w14:paraId="66A5D8F7" w14:textId="228FDE9B" w:rsidR="00097F5A" w:rsidRDefault="004468AC" w:rsidP="00BA0C4C">
      <w:pPr>
        <w:numPr>
          <w:ilvl w:val="0"/>
          <w:numId w:val="55"/>
        </w:numPr>
      </w:pPr>
      <w:r>
        <w:t>Stabilirea densității geografice a medicilor cardiologi</w:t>
      </w:r>
      <w:r w:rsidR="00034C2F">
        <w:t xml:space="preserve"> si neurologi</w:t>
      </w:r>
      <w:r>
        <w:t xml:space="preserve"> la nivel de județe;</w:t>
      </w:r>
    </w:p>
    <w:p w14:paraId="66A5D8F8" w14:textId="5DA0106A" w:rsidR="00097F5A" w:rsidRDefault="004468AC">
      <w:r>
        <w:rPr>
          <w:b/>
        </w:rPr>
        <w:t>M.7.1.2.</w:t>
      </w:r>
      <w:r>
        <w:t xml:space="preserve"> Promovarea colaborării regionale, naționale și internaționale în dezvoltarea și implementarea celor mai bune politici pentru dezvoltarea resurselor umane în domeniul prevenției, diagnosticului și </w:t>
      </w:r>
      <w:r w:rsidR="00034C2F">
        <w:t>tratamentului BCV;</w:t>
      </w:r>
    </w:p>
    <w:p w14:paraId="66A5D8F9" w14:textId="4234382C" w:rsidR="00097F5A" w:rsidRDefault="004468AC">
      <w:r>
        <w:rPr>
          <w:b/>
        </w:rPr>
        <w:t>M.7.1.3.</w:t>
      </w:r>
      <w:r>
        <w:t xml:space="preserve"> Elaborarea necesarului de resurse umane pe specialități</w:t>
      </w:r>
      <w:sdt>
        <w:sdtPr>
          <w:tag w:val="goog_rdk_27"/>
          <w:id w:val="-1237165269"/>
        </w:sdtPr>
        <w:sdtEndPr/>
        <w:sdtContent>
          <w:r>
            <w:t>le neurologie și cardiologie</w:t>
          </w:r>
        </w:sdtContent>
      </w:sdt>
      <w:r>
        <w:t xml:space="preserve"> și adaptarea posturilor alocate pentru rezidențiat</w:t>
      </w:r>
      <w:r w:rsidR="003B2983">
        <w:t>;</w:t>
      </w:r>
    </w:p>
    <w:p w14:paraId="66A5D8FA" w14:textId="77777777" w:rsidR="00097F5A" w:rsidRDefault="004468AC">
      <w:r>
        <w:rPr>
          <w:b/>
        </w:rPr>
        <w:t xml:space="preserve">M.7.1.4. </w:t>
      </w:r>
      <w:r>
        <w:t>Formarea unui număr suficient de medici cardiologi și neurologi în toate centrele universitare:</w:t>
      </w:r>
    </w:p>
    <w:p w14:paraId="66A5D8FB" w14:textId="619B3721" w:rsidR="00097F5A" w:rsidRDefault="004468AC" w:rsidP="00BA0C4C">
      <w:pPr>
        <w:numPr>
          <w:ilvl w:val="0"/>
          <w:numId w:val="56"/>
        </w:numPr>
      </w:pPr>
      <w:r>
        <w:t>Număr de locuri la examenul național de rezidențiat bazat pe estimările de necesitate</w:t>
      </w:r>
      <w:r w:rsidR="003B2983">
        <w:t>;</w:t>
      </w:r>
    </w:p>
    <w:p w14:paraId="66A5D8FC" w14:textId="77777777" w:rsidR="00097F5A" w:rsidRDefault="004468AC" w:rsidP="00BA0C4C">
      <w:pPr>
        <w:numPr>
          <w:ilvl w:val="0"/>
          <w:numId w:val="56"/>
        </w:numPr>
      </w:pPr>
      <w:r>
        <w:t>Strategie de stabilire a locurilor cu post pentru examenul de rezidențiat şi contract ferm pentru minim 5 ani de specialitate.</w:t>
      </w:r>
    </w:p>
    <w:p w14:paraId="1B1CA1C4" w14:textId="287AF92A" w:rsidR="0012484F" w:rsidRDefault="0012484F" w:rsidP="00C41429">
      <w:r>
        <w:rPr>
          <w:b/>
        </w:rPr>
        <w:t xml:space="preserve">M.7.1.5. </w:t>
      </w:r>
      <w:r>
        <w:t>Formarea unui număr suficient de profesioniști din toate categoriile de personal auxiliar implicat în îngrijirea pacienților cu BCC.</w:t>
      </w:r>
    </w:p>
    <w:p w14:paraId="66A5D8FE" w14:textId="77777777" w:rsidR="00097F5A" w:rsidRDefault="00097F5A"/>
    <w:p w14:paraId="66A5D8FF" w14:textId="77777777" w:rsidR="00097F5A" w:rsidRDefault="004468AC">
      <w:pPr>
        <w:shd w:val="clear" w:color="auto" w:fill="C00000"/>
        <w:rPr>
          <w:b/>
          <w:i/>
        </w:rPr>
      </w:pPr>
      <w:r>
        <w:rPr>
          <w:b/>
          <w:i/>
        </w:rPr>
        <w:t>Indicatori:</w:t>
      </w:r>
    </w:p>
    <w:p w14:paraId="66A5D900" w14:textId="685BD669" w:rsidR="00097F5A" w:rsidRPr="00413166" w:rsidRDefault="004468AC">
      <w:pPr>
        <w:rPr>
          <w:color w:val="000000" w:themeColor="text1"/>
        </w:rPr>
      </w:pPr>
      <w:r>
        <w:rPr>
          <w:b/>
        </w:rPr>
        <w:t>I.7.1.1.</w:t>
      </w:r>
      <w:r>
        <w:t xml:space="preserve"> Numărul de medici cardiologi și neurologi în raport cu populația și </w:t>
      </w:r>
      <w:r w:rsidRPr="00413166">
        <w:rPr>
          <w:color w:val="000000" w:themeColor="text1"/>
        </w:rPr>
        <w:t>teritoriul fiecărui județ sau regiune, indicând accesibilitatea la serviciile de sănătate</w:t>
      </w:r>
      <w:r w:rsidR="00383D59" w:rsidRPr="00413166">
        <w:rPr>
          <w:color w:val="000000" w:themeColor="text1"/>
        </w:rPr>
        <w:t xml:space="preserve"> (vezi si </w:t>
      </w:r>
      <w:r w:rsidR="00C25800" w:rsidRPr="00413166">
        <w:rPr>
          <w:color w:val="000000" w:themeColor="text1"/>
        </w:rPr>
        <w:t>O.S.3.1);</w:t>
      </w:r>
    </w:p>
    <w:p w14:paraId="66A5D901" w14:textId="1FCB677E" w:rsidR="00097F5A" w:rsidRPr="00413166" w:rsidRDefault="004468AC">
      <w:pPr>
        <w:rPr>
          <w:color w:val="000000" w:themeColor="text1"/>
        </w:rPr>
      </w:pPr>
      <w:r w:rsidRPr="00413166">
        <w:rPr>
          <w:b/>
          <w:color w:val="000000" w:themeColor="text1"/>
        </w:rPr>
        <w:t>I.7.1.2</w:t>
      </w:r>
      <w:r w:rsidRPr="00413166">
        <w:rPr>
          <w:color w:val="000000" w:themeColor="text1"/>
        </w:rPr>
        <w:t>. Evaluarea nivelului de colaborare între diferitele regiuni ale țării</w:t>
      </w:r>
      <w:r w:rsidR="00AE3000" w:rsidRPr="00413166">
        <w:rPr>
          <w:color w:val="000000" w:themeColor="text1"/>
        </w:rPr>
        <w:t xml:space="preserve">, precum </w:t>
      </w:r>
      <w:r w:rsidR="00441327" w:rsidRPr="00413166">
        <w:rPr>
          <w:color w:val="000000" w:themeColor="text1"/>
        </w:rPr>
        <w:t>ș</w:t>
      </w:r>
      <w:r w:rsidR="00AE3000" w:rsidRPr="00413166">
        <w:rPr>
          <w:color w:val="000000" w:themeColor="text1"/>
        </w:rPr>
        <w:t xml:space="preserve">i </w:t>
      </w:r>
      <w:r w:rsidR="00441327" w:rsidRPr="00413166">
        <w:rPr>
          <w:color w:val="000000" w:themeColor="text1"/>
        </w:rPr>
        <w:t>î</w:t>
      </w:r>
      <w:r w:rsidR="00AE3000" w:rsidRPr="00413166">
        <w:rPr>
          <w:color w:val="000000" w:themeColor="text1"/>
        </w:rPr>
        <w:t>ntr</w:t>
      </w:r>
      <w:r w:rsidR="00441327" w:rsidRPr="00413166">
        <w:rPr>
          <w:color w:val="000000" w:themeColor="text1"/>
        </w:rPr>
        <w:t>e</w:t>
      </w:r>
      <w:r w:rsidR="00AE3000" w:rsidRPr="00413166">
        <w:rPr>
          <w:color w:val="000000" w:themeColor="text1"/>
        </w:rPr>
        <w:t xml:space="preserve"> Rom</w:t>
      </w:r>
      <w:r w:rsidR="00441327" w:rsidRPr="00413166">
        <w:rPr>
          <w:color w:val="000000" w:themeColor="text1"/>
        </w:rPr>
        <w:t>â</w:t>
      </w:r>
      <w:r w:rsidR="00AE3000" w:rsidRPr="00413166">
        <w:rPr>
          <w:color w:val="000000" w:themeColor="text1"/>
        </w:rPr>
        <w:t>nia</w:t>
      </w:r>
      <w:r w:rsidRPr="00413166">
        <w:rPr>
          <w:color w:val="000000" w:themeColor="text1"/>
        </w:rPr>
        <w:t xml:space="preserve"> și alte țări în dezvoltarea și implementarea politicilor de sănătate în domeniul </w:t>
      </w:r>
      <w:r w:rsidR="00AE3000" w:rsidRPr="00413166">
        <w:rPr>
          <w:color w:val="000000" w:themeColor="text1"/>
        </w:rPr>
        <w:t>BCC</w:t>
      </w:r>
      <w:r w:rsidR="00CF7CA9" w:rsidRPr="00413166">
        <w:rPr>
          <w:color w:val="000000" w:themeColor="text1"/>
        </w:rPr>
        <w:t>;</w:t>
      </w:r>
    </w:p>
    <w:p w14:paraId="66A5D902" w14:textId="7CA2A6C8" w:rsidR="00097F5A" w:rsidRPr="00413166" w:rsidRDefault="004468AC">
      <w:pPr>
        <w:rPr>
          <w:color w:val="000000" w:themeColor="text1"/>
        </w:rPr>
      </w:pPr>
      <w:r w:rsidRPr="00413166">
        <w:rPr>
          <w:b/>
          <w:color w:val="000000" w:themeColor="text1"/>
        </w:rPr>
        <w:t>I.7.1.3</w:t>
      </w:r>
      <w:r w:rsidRPr="00413166">
        <w:rPr>
          <w:color w:val="000000" w:themeColor="text1"/>
        </w:rPr>
        <w:t xml:space="preserve">. Creșterea </w:t>
      </w:r>
      <w:r w:rsidR="00CF7CA9" w:rsidRPr="00413166">
        <w:rPr>
          <w:color w:val="000000" w:themeColor="text1"/>
        </w:rPr>
        <w:t xml:space="preserve">cu minim 30% a </w:t>
      </w:r>
      <w:r w:rsidRPr="00413166">
        <w:rPr>
          <w:color w:val="000000" w:themeColor="text1"/>
        </w:rPr>
        <w:t>locurilor disponibile la rezidențiat pentru cardiologie și neurologie</w:t>
      </w:r>
      <w:r w:rsidR="00CF7CA9" w:rsidRPr="00413166">
        <w:rPr>
          <w:color w:val="000000" w:themeColor="text1"/>
        </w:rPr>
        <w:t>;</w:t>
      </w:r>
    </w:p>
    <w:p w14:paraId="66A5D903" w14:textId="2612A9B4" w:rsidR="00097F5A" w:rsidRDefault="004468AC">
      <w:pPr>
        <w:rPr>
          <w:color w:val="000000" w:themeColor="text1"/>
        </w:rPr>
      </w:pPr>
      <w:r w:rsidRPr="00413166">
        <w:rPr>
          <w:b/>
          <w:color w:val="000000" w:themeColor="text1"/>
        </w:rPr>
        <w:t>I.7.1.4.</w:t>
      </w:r>
      <w:r w:rsidR="0010270B" w:rsidRPr="00413166">
        <w:rPr>
          <w:color w:val="000000" w:themeColor="text1"/>
        </w:rPr>
        <w:t xml:space="preserve"> </w:t>
      </w:r>
      <w:r w:rsidR="000A330C" w:rsidRPr="00413166">
        <w:rPr>
          <w:color w:val="000000" w:themeColor="text1"/>
        </w:rPr>
        <w:t>Implementarea locurilor cu post pentru examenul de rezidențiat şi contract ferm pentru minim 5 ani de specialitate</w:t>
      </w:r>
      <w:r w:rsidRPr="00413166">
        <w:rPr>
          <w:color w:val="000000" w:themeColor="text1"/>
        </w:rPr>
        <w:t>.</w:t>
      </w:r>
    </w:p>
    <w:p w14:paraId="15888154" w14:textId="0EA708D2" w:rsidR="0012484F" w:rsidRPr="00413166" w:rsidRDefault="0012484F">
      <w:pPr>
        <w:rPr>
          <w:color w:val="000000" w:themeColor="text1"/>
        </w:rPr>
      </w:pPr>
      <w:r w:rsidRPr="00413166">
        <w:rPr>
          <w:b/>
          <w:color w:val="000000" w:themeColor="text1"/>
        </w:rPr>
        <w:t>I.7.1.</w:t>
      </w:r>
      <w:r>
        <w:rPr>
          <w:b/>
          <w:color w:val="000000" w:themeColor="text1"/>
        </w:rPr>
        <w:t>5</w:t>
      </w:r>
      <w:r w:rsidRPr="00413166">
        <w:rPr>
          <w:b/>
          <w:color w:val="000000" w:themeColor="text1"/>
        </w:rPr>
        <w:t>.</w:t>
      </w:r>
      <w:r w:rsidRPr="00413166">
        <w:rPr>
          <w:color w:val="000000" w:themeColor="text1"/>
        </w:rPr>
        <w:t xml:space="preserve"> </w:t>
      </w:r>
      <w:r>
        <w:rPr>
          <w:color w:val="000000" w:themeColor="text1"/>
        </w:rPr>
        <w:t>Numărul personalului auxiliar implicat direct în îngrijirea pacienților cu BCC în raport cu populația și teritoriul fiecărui județ sau regiune</w:t>
      </w:r>
      <w:r w:rsidRPr="00413166">
        <w:rPr>
          <w:color w:val="000000" w:themeColor="text1"/>
        </w:rPr>
        <w:t>.</w:t>
      </w:r>
    </w:p>
    <w:p w14:paraId="66A5D904" w14:textId="77777777" w:rsidR="00097F5A" w:rsidRDefault="00097F5A">
      <w:pPr>
        <w:pStyle w:val="Heading3"/>
      </w:pPr>
    </w:p>
    <w:p w14:paraId="66A5D905" w14:textId="3190CAF0" w:rsidR="00097F5A" w:rsidRDefault="004468AC">
      <w:pPr>
        <w:pStyle w:val="Heading3"/>
      </w:pPr>
      <w:bookmarkStart w:id="152" w:name="_Toc179463709"/>
      <w:r>
        <w:t>O.S.7.2. Îmbunătățirea cadrului pentru educația de bază inițială</w:t>
      </w:r>
      <w:r w:rsidR="00F62D67">
        <w:t xml:space="preserve"> </w:t>
      </w:r>
      <w:r>
        <w:t>/</w:t>
      </w:r>
      <w:r w:rsidR="00F62D67">
        <w:t xml:space="preserve"> </w:t>
      </w:r>
      <w:r>
        <w:t>universitară, formarea vocațională (rezidențiat), EMC-DPC și educația bazată pe cercetare în cardiologie și neurologie</w:t>
      </w:r>
      <w:bookmarkEnd w:id="152"/>
    </w:p>
    <w:bookmarkStart w:id="153" w:name="_Toc179463710"/>
    <w:p w14:paraId="66A5D906" w14:textId="77777777" w:rsidR="00097F5A" w:rsidRDefault="004468AC">
      <w:pPr>
        <w:pStyle w:val="Heading3"/>
      </w:pPr>
      <w:r>
        <w:rPr>
          <w:noProof/>
          <w:lang w:val="en-US" w:eastAsia="en-US"/>
        </w:rPr>
        <mc:AlternateContent>
          <mc:Choice Requires="wps">
            <w:drawing>
              <wp:anchor distT="0" distB="0" distL="114300" distR="114300" simplePos="0" relativeHeight="251658279" behindDoc="0" locked="0" layoutInCell="1" hidden="0" allowOverlap="1" wp14:anchorId="66A5DB11" wp14:editId="66A5DB12">
                <wp:simplePos x="0" y="0"/>
                <wp:positionH relativeFrom="column">
                  <wp:posOffset>1</wp:posOffset>
                </wp:positionH>
                <wp:positionV relativeFrom="paragraph">
                  <wp:posOffset>12700</wp:posOffset>
                </wp:positionV>
                <wp:extent cx="0" cy="38100"/>
                <wp:effectExtent l="0" t="0" r="0" b="0"/>
                <wp:wrapNone/>
                <wp:docPr id="2055741560" name="Straight Arrow Connector 2055741560"/>
                <wp:cNvGraphicFramePr/>
                <a:graphic xmlns:a="http://schemas.openxmlformats.org/drawingml/2006/main">
                  <a:graphicData uri="http://schemas.microsoft.com/office/word/2010/wordprocessingShape">
                    <wps:wsp>
                      <wps:cNvCnPr/>
                      <wps:spPr>
                        <a:xfrm>
                          <a:off x="2485666" y="3780000"/>
                          <a:ext cx="5720668" cy="0"/>
                        </a:xfrm>
                        <a:prstGeom prst="straightConnector1">
                          <a:avLst/>
                        </a:prstGeom>
                        <a:noFill/>
                        <a:ln w="38100" cap="flat" cmpd="sng">
                          <a:solidFill>
                            <a:srgbClr val="1F3864"/>
                          </a:solidFill>
                          <a:prstDash val="solid"/>
                          <a:miter lim="800000"/>
                          <a:headEnd type="none" w="sm" len="sm"/>
                          <a:tailEnd type="none" w="sm" len="sm"/>
                        </a:ln>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25F7C8" id="Straight Arrow Connector 2055741560" o:spid="_x0000_s1026" type="#_x0000_t32" style="position:absolute;margin-left:0;margin-top:1pt;width:0;height:3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" strokecolor="#1f3864" strokeweight="3pt">
                <v:stroke startarrowwidth="narrow" startarrowlength="short" endarrowwidth="narrow" endarrowlength="short" joinstyle="miter"/>
              </v:shape>
            </w:pict>
          </mc:Fallback>
        </mc:AlternateContent>
      </w:r>
      <w:bookmarkEnd w:id="153"/>
    </w:p>
    <w:p w14:paraId="66A5D907" w14:textId="77777777" w:rsidR="00097F5A" w:rsidRDefault="004468AC">
      <w:pPr>
        <w:shd w:val="clear" w:color="auto" w:fill="1F3864"/>
        <w:rPr>
          <w:b/>
          <w:i/>
        </w:rPr>
      </w:pPr>
      <w:bookmarkStart w:id="154" w:name="_heading=h.thw4kt" w:colFirst="0" w:colLast="0"/>
      <w:bookmarkEnd w:id="154"/>
      <w:r>
        <w:rPr>
          <w:b/>
          <w:i/>
        </w:rPr>
        <w:t>Măsuri:</w:t>
      </w:r>
    </w:p>
    <w:p w14:paraId="66A5D908" w14:textId="350527AC" w:rsidR="00097F5A" w:rsidRDefault="004468AC">
      <w:r>
        <w:rPr>
          <w:b/>
        </w:rPr>
        <w:t>M.7.2.1.</w:t>
      </w:r>
      <w:r>
        <w:t xml:space="preserve"> Stabilirea colaborărilor și cooperărilor între instituțiile de învățământ superior și postliceal în vederea actualizării educației universitare a cadrelor medicale și a profesioniștilor din domeniul cardiologiei și neurologiei la cerințele europene</w:t>
      </w:r>
      <w:r w:rsidR="00281604">
        <w:t>,</w:t>
      </w:r>
      <w:r>
        <w:t xml:space="preserve"> prin formare bazată pe competențe</w:t>
      </w:r>
      <w:r w:rsidR="00281604">
        <w:t>;</w:t>
      </w:r>
    </w:p>
    <w:p w14:paraId="66A5D909" w14:textId="3DF686E7" w:rsidR="00097F5A" w:rsidRDefault="004468AC">
      <w:r>
        <w:rPr>
          <w:b/>
        </w:rPr>
        <w:t>M.7.2.2.</w:t>
      </w:r>
      <w:r>
        <w:t xml:space="preserve"> Dezvoltarea programelor de formare medicală continuă în cardiologie și neurologie</w:t>
      </w:r>
      <w:r w:rsidR="0004151B">
        <w:t>,</w:t>
      </w:r>
      <w:r>
        <w:t xml:space="preserve"> bazate pe ghidurile de diagnostic și tratament</w:t>
      </w:r>
      <w:r w:rsidR="0004151B">
        <w:t>,</w:t>
      </w:r>
      <w:r>
        <w:t xml:space="preserve"> și includerea acestora în criteriile de certificare și ierarhizare ale serviciilor medicale de diagnostic și tratament </w:t>
      </w:r>
      <w:r w:rsidR="0004151B">
        <w:t>a BCV;</w:t>
      </w:r>
    </w:p>
    <w:p w14:paraId="66A5D90B" w14:textId="35A22BD4" w:rsidR="00097F5A" w:rsidRDefault="004468AC">
      <w:r>
        <w:rPr>
          <w:b/>
        </w:rPr>
        <w:lastRenderedPageBreak/>
        <w:t>M.7.2.3.</w:t>
      </w:r>
      <w:r>
        <w:t xml:space="preserve"> Dezvoltarea de programe de formare medicală complementare în domeniul serviciilor</w:t>
      </w:r>
      <w:r w:rsidR="00152B45">
        <w:t xml:space="preserve"> </w:t>
      </w:r>
      <w:r>
        <w:t>de suport pentru BCV;</w:t>
      </w:r>
    </w:p>
    <w:p w14:paraId="66A5D90C" w14:textId="77777777" w:rsidR="00097F5A" w:rsidRDefault="004468AC">
      <w:r>
        <w:rPr>
          <w:b/>
        </w:rPr>
        <w:t>M.7.2.4.</w:t>
      </w:r>
      <w:r>
        <w:t xml:space="preserve"> Dezvoltarea programelor de formare specifică obligatorii în asistența medicală comunitară și stabilirea competențelor de exercitare a profesiei în domeniul cardiologiei și neurologiei în asistența medicală comunitară;</w:t>
      </w:r>
    </w:p>
    <w:p w14:paraId="66A5D90D" w14:textId="0209ED58" w:rsidR="00097F5A" w:rsidRDefault="004468AC">
      <w:r>
        <w:rPr>
          <w:b/>
        </w:rPr>
        <w:t>M.7.2.5.</w:t>
      </w:r>
      <w:r>
        <w:t xml:space="preserve"> Asigurarea resurselor umane necesare echipelor interdisciplinare de r</w:t>
      </w:r>
      <w:r w:rsidR="00152B45">
        <w:t>eabilitare cardiovasculara si</w:t>
      </w:r>
      <w:r>
        <w:t xml:space="preserve"> neurologică destinate pacienților cu BCV;</w:t>
      </w:r>
    </w:p>
    <w:p w14:paraId="66A5D90E" w14:textId="77777777" w:rsidR="00097F5A" w:rsidRDefault="004468AC">
      <w:r>
        <w:rPr>
          <w:b/>
        </w:rPr>
        <w:t>M.7.2.6.</w:t>
      </w:r>
      <w:r>
        <w:t xml:space="preserve"> Dezvoltarea programelor de formare medicală specifică în asistența medicală primară.</w:t>
      </w:r>
    </w:p>
    <w:p w14:paraId="66A5D90F" w14:textId="77777777" w:rsidR="00097F5A" w:rsidRDefault="00097F5A"/>
    <w:p w14:paraId="66A5D910" w14:textId="77777777" w:rsidR="00097F5A" w:rsidRDefault="004468AC">
      <w:pPr>
        <w:shd w:val="clear" w:color="auto" w:fill="C00000"/>
        <w:rPr>
          <w:b/>
          <w:i/>
        </w:rPr>
      </w:pPr>
      <w:r>
        <w:rPr>
          <w:b/>
          <w:i/>
        </w:rPr>
        <w:t>Indicatori:</w:t>
      </w:r>
    </w:p>
    <w:p w14:paraId="66A5D911" w14:textId="090A54FA" w:rsidR="00097F5A" w:rsidRDefault="004468AC">
      <w:pPr>
        <w:rPr>
          <w:b/>
        </w:rPr>
      </w:pPr>
      <w:r>
        <w:rPr>
          <w:b/>
        </w:rPr>
        <w:t xml:space="preserve">I.7.2.1.1. </w:t>
      </w:r>
      <w:r>
        <w:t>Procentajul colaborărilor instituțiilor de învățământ superior și postliceal</w:t>
      </w:r>
      <w:r w:rsidR="00503559">
        <w:t>;</w:t>
      </w:r>
    </w:p>
    <w:p w14:paraId="66A5D912" w14:textId="1342B265" w:rsidR="00097F5A" w:rsidRDefault="004468AC">
      <w:r>
        <w:rPr>
          <w:b/>
        </w:rPr>
        <w:t xml:space="preserve">I.7.2.1.2. </w:t>
      </w:r>
      <w:r>
        <w:t>Gradul de acoperire al programelor de formare continuă</w:t>
      </w:r>
      <w:r w:rsidR="00503559">
        <w:t>;</w:t>
      </w:r>
    </w:p>
    <w:p w14:paraId="66A5D913" w14:textId="244B83DD" w:rsidR="00097F5A" w:rsidRDefault="004468AC">
      <w:r>
        <w:rPr>
          <w:b/>
        </w:rPr>
        <w:t xml:space="preserve">I.7.2.1.3. </w:t>
      </w:r>
      <w:r>
        <w:t>Numărul și diversitatea programelor de formare complementare</w:t>
      </w:r>
      <w:r w:rsidR="00503559">
        <w:t>;</w:t>
      </w:r>
    </w:p>
    <w:p w14:paraId="66A5D914" w14:textId="6C6AA407" w:rsidR="00097F5A" w:rsidRDefault="004468AC">
      <w:r>
        <w:rPr>
          <w:b/>
        </w:rPr>
        <w:t xml:space="preserve">I.7.2.1.4. </w:t>
      </w:r>
      <w:r>
        <w:t>Procentajul personalului medical comunitar format</w:t>
      </w:r>
      <w:r w:rsidR="00503559">
        <w:t>;</w:t>
      </w:r>
    </w:p>
    <w:p w14:paraId="66A5D915" w14:textId="52239D00" w:rsidR="00097F5A" w:rsidRDefault="004468AC">
      <w:r>
        <w:rPr>
          <w:b/>
        </w:rPr>
        <w:t>I.7.2.1.5.</w:t>
      </w:r>
      <w:r>
        <w:t xml:space="preserve"> Raportul între resurse umane și necesitățile echipelor interdisciplinare de </w:t>
      </w:r>
      <w:r w:rsidR="00503559">
        <w:t>reabilitare;</w:t>
      </w:r>
    </w:p>
    <w:p w14:paraId="66A5D916" w14:textId="77777777" w:rsidR="00097F5A" w:rsidRDefault="004468AC">
      <w:r>
        <w:rPr>
          <w:b/>
        </w:rPr>
        <w:t xml:space="preserve">I.7.2.1.6. </w:t>
      </w:r>
      <w:r>
        <w:t>Gradul de acoperire al programelor de formare medicală în asistența medicală primară.</w:t>
      </w:r>
    </w:p>
    <w:p w14:paraId="66A5D917" w14:textId="77777777" w:rsidR="00097F5A" w:rsidRDefault="00097F5A">
      <w:pPr>
        <w:rPr>
          <w:b/>
        </w:rPr>
      </w:pPr>
    </w:p>
    <w:p w14:paraId="66A5D918" w14:textId="77777777" w:rsidR="00097F5A" w:rsidRDefault="004468AC">
      <w:pPr>
        <w:pStyle w:val="Heading3"/>
      </w:pPr>
      <w:bookmarkStart w:id="155" w:name="_Toc179463711"/>
      <w:r>
        <w:t>O.S.7.3. Creșterea capacității de atragere și de retenție a personalului medical în serviciile medicale cardiologice și neurologice</w:t>
      </w:r>
      <w:bookmarkEnd w:id="155"/>
    </w:p>
    <w:bookmarkStart w:id="156" w:name="_Toc179463712"/>
    <w:p w14:paraId="66A5D919" w14:textId="77777777" w:rsidR="00097F5A" w:rsidRDefault="004468AC">
      <w:pPr>
        <w:pStyle w:val="Heading3"/>
      </w:pPr>
      <w:r>
        <w:rPr>
          <w:noProof/>
          <w:lang w:val="en-US" w:eastAsia="en-US"/>
        </w:rPr>
        <mc:AlternateContent>
          <mc:Choice Requires="wps">
            <w:drawing>
              <wp:anchor distT="0" distB="0" distL="114300" distR="114300" simplePos="0" relativeHeight="251658280" behindDoc="0" locked="0" layoutInCell="1" hidden="0" allowOverlap="1" wp14:anchorId="66A5DB13" wp14:editId="66A5DB14">
                <wp:simplePos x="0" y="0"/>
                <wp:positionH relativeFrom="column">
                  <wp:posOffset>1</wp:posOffset>
                </wp:positionH>
                <wp:positionV relativeFrom="paragraph">
                  <wp:posOffset>12700</wp:posOffset>
                </wp:positionV>
                <wp:extent cx="0" cy="38100"/>
                <wp:effectExtent l="0" t="0" r="0" b="0"/>
                <wp:wrapNone/>
                <wp:docPr id="2055741552" name="Straight Arrow Connector 2055741552"/>
                <wp:cNvGraphicFramePr/>
                <a:graphic xmlns:a="http://schemas.openxmlformats.org/drawingml/2006/main">
                  <a:graphicData uri="http://schemas.microsoft.com/office/word/2010/wordprocessingShape">
                    <wps:wsp>
                      <wps:cNvCnPr/>
                      <wps:spPr>
                        <a:xfrm>
                          <a:off x="2485666" y="3780000"/>
                          <a:ext cx="5720668" cy="0"/>
                        </a:xfrm>
                        <a:prstGeom prst="straightConnector1">
                          <a:avLst/>
                        </a:prstGeom>
                        <a:noFill/>
                        <a:ln w="38100" cap="flat" cmpd="sng">
                          <a:solidFill>
                            <a:srgbClr val="1F3864"/>
                          </a:solidFill>
                          <a:prstDash val="solid"/>
                          <a:miter lim="800000"/>
                          <a:headEnd type="none" w="sm" len="sm"/>
                          <a:tailEnd type="none" w="sm" len="sm"/>
                        </a:ln>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320974" id="Straight Arrow Connector 2055741552" o:spid="_x0000_s1026" type="#_x0000_t32" style="position:absolute;margin-left:0;margin-top:1pt;width:0;height:3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" strokecolor="#1f3864" strokeweight="3pt">
                <v:stroke startarrowwidth="narrow" startarrowlength="short" endarrowwidth="narrow" endarrowlength="short" joinstyle="miter"/>
              </v:shape>
            </w:pict>
          </mc:Fallback>
        </mc:AlternateContent>
      </w:r>
      <w:bookmarkEnd w:id="156"/>
    </w:p>
    <w:p w14:paraId="66A5D91A" w14:textId="77777777" w:rsidR="00097F5A" w:rsidRDefault="004468AC">
      <w:pPr>
        <w:shd w:val="clear" w:color="auto" w:fill="1F3864"/>
        <w:rPr>
          <w:b/>
          <w:i/>
        </w:rPr>
      </w:pPr>
      <w:bookmarkStart w:id="157" w:name="_heading=h.4cmhg48" w:colFirst="0" w:colLast="0"/>
      <w:bookmarkEnd w:id="157"/>
      <w:r>
        <w:rPr>
          <w:b/>
          <w:i/>
        </w:rPr>
        <w:t>Măsuri:</w:t>
      </w:r>
    </w:p>
    <w:p w14:paraId="66A5D91B" w14:textId="3B4AD79A" w:rsidR="00097F5A" w:rsidRDefault="004468AC">
      <w:r>
        <w:rPr>
          <w:b/>
        </w:rPr>
        <w:t>M.7.3.1.</w:t>
      </w:r>
      <w:r>
        <w:t xml:space="preserve"> Dezvoltarea cooperării între Ministerul Sănătății și Autoritățile Publice Locale pentru dezvoltarea de politici comune privind serviciile de cardiologie și neurologie, în special în zonele cu deficit de personal;</w:t>
      </w:r>
    </w:p>
    <w:p w14:paraId="66A5D91C" w14:textId="413DF72D" w:rsidR="00097F5A" w:rsidRDefault="004468AC">
      <w:r>
        <w:rPr>
          <w:b/>
        </w:rPr>
        <w:t>M.7.3.2.</w:t>
      </w:r>
      <w:r>
        <w:t xml:space="preserve"> Reexaminarea procedurilor de recrutare a personalului medical în serviciile de cardiologie și neurologie, în special în zonele deficitare;</w:t>
      </w:r>
    </w:p>
    <w:p w14:paraId="66A5D91D" w14:textId="77777777" w:rsidR="00097F5A" w:rsidRDefault="004468AC">
      <w:r>
        <w:rPr>
          <w:b/>
        </w:rPr>
        <w:t>M.7.3.3.</w:t>
      </w:r>
      <w:r>
        <w:t xml:space="preserve"> Sprijinirea și extinderea rezidențiatului cu post;</w:t>
      </w:r>
    </w:p>
    <w:p w14:paraId="66A5D91E" w14:textId="77777777" w:rsidR="00097F5A" w:rsidRDefault="004468AC">
      <w:r>
        <w:rPr>
          <w:b/>
        </w:rPr>
        <w:t>M.7.3.4.</w:t>
      </w:r>
      <w:r>
        <w:t xml:space="preserve"> Îmbunătățirea climatului de lucru în domeniul cardiologiei și neurologiei, inclusiv prin revizuirea normativelor specifice pe specialități și din punct de vedere al culturii organizaționale și al siguranței la locul de muncă.</w:t>
      </w:r>
    </w:p>
    <w:p w14:paraId="66A5D91F" w14:textId="77777777" w:rsidR="00097F5A" w:rsidRDefault="00097F5A"/>
    <w:p w14:paraId="66A5D920" w14:textId="77777777" w:rsidR="00097F5A" w:rsidRDefault="004468AC">
      <w:pPr>
        <w:shd w:val="clear" w:color="auto" w:fill="C00000"/>
        <w:rPr>
          <w:b/>
          <w:i/>
        </w:rPr>
      </w:pPr>
      <w:r>
        <w:rPr>
          <w:b/>
          <w:i/>
        </w:rPr>
        <w:t>Indicatori:</w:t>
      </w:r>
    </w:p>
    <w:p w14:paraId="66A5D921" w14:textId="1C59A363" w:rsidR="00097F5A" w:rsidRDefault="004468AC">
      <w:r w:rsidRPr="00350D8B">
        <w:rPr>
          <w:b/>
        </w:rPr>
        <w:t>I.7.</w:t>
      </w:r>
      <w:r w:rsidRPr="00BA0C4C">
        <w:rPr>
          <w:b/>
        </w:rPr>
        <w:t>3</w:t>
      </w:r>
      <w:r w:rsidRPr="00350D8B">
        <w:rPr>
          <w:b/>
        </w:rPr>
        <w:t>.1</w:t>
      </w:r>
      <w:r w:rsidRPr="00BA0C4C">
        <w:rPr>
          <w:b/>
        </w:rPr>
        <w:t>.</w:t>
      </w:r>
      <w:r w:rsidR="00350D8B">
        <w:rPr>
          <w:b/>
        </w:rPr>
        <w:t xml:space="preserve"> </w:t>
      </w:r>
      <w:r>
        <w:t>Rat</w:t>
      </w:r>
      <w:r w:rsidR="00350D8B">
        <w:t>a</w:t>
      </w:r>
      <w:r>
        <w:t xml:space="preserve"> de ocupare a posturilor vacante</w:t>
      </w:r>
      <w:r w:rsidR="00350D8B">
        <w:t>(vezi si O.S.3.1.)</w:t>
      </w:r>
      <w:r w:rsidR="00FD7AD9">
        <w:t>;</w:t>
      </w:r>
    </w:p>
    <w:p w14:paraId="66A5D922" w14:textId="35DDCFE1" w:rsidR="00097F5A" w:rsidRDefault="004468AC">
      <w:r>
        <w:rPr>
          <w:b/>
        </w:rPr>
        <w:t>I.7.3.2</w:t>
      </w:r>
      <w:r>
        <w:t>.</w:t>
      </w:r>
      <w:r w:rsidR="00350D8B">
        <w:t xml:space="preserve"> </w:t>
      </w:r>
      <w:r>
        <w:t>Numărul de medici și asistenți medicali în zonele deficitare</w:t>
      </w:r>
      <w:r w:rsidR="00350D8B">
        <w:t>;</w:t>
      </w:r>
    </w:p>
    <w:p w14:paraId="66A5D923" w14:textId="197CB196" w:rsidR="00097F5A" w:rsidRDefault="004468AC">
      <w:r>
        <w:rPr>
          <w:b/>
        </w:rPr>
        <w:t>I.7.3.3.</w:t>
      </w:r>
      <w:r>
        <w:t xml:space="preserve"> Procentul de recrutare din regiunile deficitare</w:t>
      </w:r>
      <w:r w:rsidR="00350D8B">
        <w:t>;</w:t>
      </w:r>
    </w:p>
    <w:p w14:paraId="66A5D924" w14:textId="5FB58442" w:rsidR="00097F5A" w:rsidRDefault="004468AC">
      <w:r>
        <w:rPr>
          <w:b/>
        </w:rPr>
        <w:t>I.7.3.4.</w:t>
      </w:r>
      <w:r>
        <w:t xml:space="preserve"> Rata de retenție a personalului medical</w:t>
      </w:r>
      <w:r w:rsidR="00350D8B">
        <w:t>;</w:t>
      </w:r>
    </w:p>
    <w:p w14:paraId="66A5D925" w14:textId="77777777" w:rsidR="00097F5A" w:rsidRDefault="004468AC">
      <w:r>
        <w:rPr>
          <w:b/>
        </w:rPr>
        <w:t>I.7.3.5</w:t>
      </w:r>
      <w:r>
        <w:t>. Numărul de rezidenți în cardiologie și neurologie.</w:t>
      </w:r>
    </w:p>
    <w:p w14:paraId="66A5D926" w14:textId="77777777" w:rsidR="00097F5A" w:rsidRDefault="00097F5A">
      <w:pPr>
        <w:pStyle w:val="Heading3"/>
      </w:pPr>
    </w:p>
    <w:p w14:paraId="66A5D927" w14:textId="77777777" w:rsidR="00097F5A" w:rsidRDefault="004468AC">
      <w:pPr>
        <w:pStyle w:val="Heading3"/>
      </w:pPr>
      <w:bookmarkStart w:id="158" w:name="_Toc179463713"/>
      <w:r>
        <w:t>O.S.7.4. Întărirea capacității în asistența medicală primară pentru diagnosticarea, monitorizarea, tratamentul și reabilitarea pacienților cu BCC</w:t>
      </w:r>
      <w:bookmarkEnd w:id="158"/>
    </w:p>
    <w:bookmarkStart w:id="159" w:name="_Toc179463714"/>
    <w:p w14:paraId="66A5D928" w14:textId="77777777" w:rsidR="00097F5A" w:rsidRDefault="004468AC">
      <w:pPr>
        <w:pStyle w:val="Heading3"/>
      </w:pPr>
      <w:r>
        <w:rPr>
          <w:noProof/>
          <w:lang w:val="en-US" w:eastAsia="en-US"/>
        </w:rPr>
        <mc:AlternateContent>
          <mc:Choice Requires="wps">
            <w:drawing>
              <wp:anchor distT="0" distB="0" distL="114300" distR="114300" simplePos="0" relativeHeight="251658281" behindDoc="0" locked="0" layoutInCell="1" hidden="0" allowOverlap="1" wp14:anchorId="66A5DB15" wp14:editId="66A5DB16">
                <wp:simplePos x="0" y="0"/>
                <wp:positionH relativeFrom="column">
                  <wp:posOffset>1</wp:posOffset>
                </wp:positionH>
                <wp:positionV relativeFrom="paragraph">
                  <wp:posOffset>12700</wp:posOffset>
                </wp:positionV>
                <wp:extent cx="0" cy="38100"/>
                <wp:effectExtent l="0" t="0" r="0" b="0"/>
                <wp:wrapNone/>
                <wp:docPr id="2055741532" name="Straight Arrow Connector 2055741532"/>
                <wp:cNvGraphicFramePr/>
                <a:graphic xmlns:a="http://schemas.openxmlformats.org/drawingml/2006/main">
                  <a:graphicData uri="http://schemas.microsoft.com/office/word/2010/wordprocessingShape">
                    <wps:wsp>
                      <wps:cNvCnPr/>
                      <wps:spPr>
                        <a:xfrm>
                          <a:off x="2485666" y="3780000"/>
                          <a:ext cx="5720668" cy="0"/>
                        </a:xfrm>
                        <a:prstGeom prst="straightConnector1">
                          <a:avLst/>
                        </a:prstGeom>
                        <a:noFill/>
                        <a:ln w="38100" cap="flat" cmpd="sng">
                          <a:solidFill>
                            <a:srgbClr val="1F3864"/>
                          </a:solidFill>
                          <a:prstDash val="solid"/>
                          <a:miter lim="800000"/>
                          <a:headEnd type="none" w="sm" len="sm"/>
                          <a:tailEnd type="none" w="sm" len="sm"/>
                        </a:ln>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ABA99A" id="Straight Arrow Connector 2055741532" o:spid="_x0000_s1026" type="#_x0000_t32" style="position:absolute;margin-left:0;margin-top:1pt;width:0;height:3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" strokecolor="#1f3864" strokeweight="3pt">
                <v:stroke startarrowwidth="narrow" startarrowlength="short" endarrowwidth="narrow" endarrowlength="short" joinstyle="miter"/>
              </v:shape>
            </w:pict>
          </mc:Fallback>
        </mc:AlternateContent>
      </w:r>
      <w:bookmarkEnd w:id="159"/>
    </w:p>
    <w:p w14:paraId="66A5D929" w14:textId="77777777" w:rsidR="00097F5A" w:rsidRDefault="004468AC">
      <w:pPr>
        <w:shd w:val="clear" w:color="auto" w:fill="1F3864"/>
        <w:rPr>
          <w:b/>
          <w:i/>
        </w:rPr>
      </w:pPr>
      <w:r>
        <w:rPr>
          <w:b/>
          <w:i/>
        </w:rPr>
        <w:t>Măsuri:</w:t>
      </w:r>
    </w:p>
    <w:p w14:paraId="66A5D92A" w14:textId="519FBDBA" w:rsidR="00097F5A" w:rsidRDefault="004468AC">
      <w:r>
        <w:rPr>
          <w:b/>
        </w:rPr>
        <w:t xml:space="preserve">M.7.4.1. </w:t>
      </w:r>
      <w:r>
        <w:t>Ajustarea</w:t>
      </w:r>
      <w:r w:rsidR="00F37B89">
        <w:t xml:space="preserve"> </w:t>
      </w:r>
      <w:r>
        <w:t>/</w:t>
      </w:r>
      <w:r w:rsidR="00F37B89">
        <w:t xml:space="preserve"> </w:t>
      </w:r>
      <w:r>
        <w:t>diversificarea numărului de servicii specifice domeniului prevenției, diagnosticului și reabilitării pacienților cu BCV și a modelului de furnizare a serviciilor de asistență medicală primară și comunitară;</w:t>
      </w:r>
      <w:r>
        <w:tab/>
      </w:r>
      <w:r>
        <w:br/>
      </w:r>
      <w:r>
        <w:rPr>
          <w:b/>
        </w:rPr>
        <w:t xml:space="preserve">M.7.4.2. </w:t>
      </w:r>
      <w:r>
        <w:t>Integrarea asistenților medicali comunitari în furnizarea de servicii medicale preventive, monitorizare și</w:t>
      </w:r>
      <w:r w:rsidR="00DB71EB">
        <w:t xml:space="preserve"> </w:t>
      </w:r>
      <w:r>
        <w:t xml:space="preserve">reabilitare în BCV; </w:t>
      </w:r>
    </w:p>
    <w:p w14:paraId="66A5D92B" w14:textId="77777777" w:rsidR="00097F5A" w:rsidRDefault="004468AC">
      <w:r>
        <w:rPr>
          <w:b/>
        </w:rPr>
        <w:t xml:space="preserve">M.7.4.3. </w:t>
      </w:r>
      <w:r>
        <w:t xml:space="preserve">Implicarea medicilor de familie in programele de screening, în cele de depistare precoce precum și în îngrijirea pacienților aflați în curs de tratament sau în urmărirea post-terapeutică. </w:t>
      </w:r>
    </w:p>
    <w:p w14:paraId="66A5D92C" w14:textId="77777777" w:rsidR="00097F5A" w:rsidRDefault="00097F5A"/>
    <w:p w14:paraId="66A5D92D" w14:textId="77777777" w:rsidR="00097F5A" w:rsidRDefault="004468AC">
      <w:pPr>
        <w:shd w:val="clear" w:color="auto" w:fill="C00000"/>
        <w:rPr>
          <w:b/>
          <w:i/>
        </w:rPr>
      </w:pPr>
      <w:r>
        <w:rPr>
          <w:b/>
          <w:i/>
        </w:rPr>
        <w:t>Indicatori:</w:t>
      </w:r>
    </w:p>
    <w:p w14:paraId="66A5D92E" w14:textId="783E7C08" w:rsidR="00097F5A" w:rsidRDefault="004468AC">
      <w:r>
        <w:rPr>
          <w:b/>
        </w:rPr>
        <w:lastRenderedPageBreak/>
        <w:t>I.7.4.1.</w:t>
      </w:r>
      <w:r>
        <w:t xml:space="preserve"> Creștere cu cel puțin 20% a volumului de servicii preventive pentru BCC</w:t>
      </w:r>
      <w:r w:rsidR="00DB71EB">
        <w:t>;</w:t>
      </w:r>
    </w:p>
    <w:p w14:paraId="66A5D92F" w14:textId="5CC554FF" w:rsidR="00097F5A" w:rsidRDefault="004468AC">
      <w:r>
        <w:rPr>
          <w:b/>
        </w:rPr>
        <w:t>I.7.4.2</w:t>
      </w:r>
      <w:r>
        <w:t xml:space="preserve">. </w:t>
      </w:r>
      <w:r w:rsidR="00DB71EB">
        <w:t>Cresterea a</w:t>
      </w:r>
      <w:r>
        <w:t>derenț</w:t>
      </w:r>
      <w:r w:rsidR="00DB71EB">
        <w:t>ei</w:t>
      </w:r>
      <w:r>
        <w:t xml:space="preserve"> la tratament </w:t>
      </w:r>
      <w:r w:rsidR="00F86353">
        <w:t>a pacientilor;</w:t>
      </w:r>
    </w:p>
    <w:p w14:paraId="66A5D932" w14:textId="29EB3F52" w:rsidR="00097F5A" w:rsidRDefault="004468AC" w:rsidP="00BA0C4C">
      <w:r>
        <w:rPr>
          <w:b/>
        </w:rPr>
        <w:t>I.7.4.3</w:t>
      </w:r>
      <w:r>
        <w:t xml:space="preserve">. </w:t>
      </w:r>
      <w:r w:rsidR="00F86353">
        <w:t>Reducerea r</w:t>
      </w:r>
      <w:r>
        <w:t>at</w:t>
      </w:r>
      <w:r w:rsidR="00F86353">
        <w:t>ei</w:t>
      </w:r>
      <w:r>
        <w:t xml:space="preserve"> recidivelor și complicațiilor</w:t>
      </w:r>
      <w:r w:rsidR="00F86353">
        <w:t>.</w:t>
      </w:r>
    </w:p>
    <w:p w14:paraId="66A5D933" w14:textId="77777777" w:rsidR="00097F5A" w:rsidRDefault="004468AC">
      <w:pPr>
        <w:spacing w:line="240" w:lineRule="auto"/>
        <w:jc w:val="left"/>
        <w:rPr>
          <w:b/>
          <w:color w:val="C00000"/>
          <w:sz w:val="24"/>
          <w:szCs w:val="24"/>
        </w:rPr>
      </w:pPr>
      <w:r>
        <w:br w:type="page"/>
      </w:r>
    </w:p>
    <w:p w14:paraId="66A5D934" w14:textId="28383393" w:rsidR="00097F5A" w:rsidRDefault="004468AC">
      <w:pPr>
        <w:pStyle w:val="Heading2"/>
      </w:pPr>
      <w:bookmarkStart w:id="160" w:name="_Toc179463715"/>
      <w:r>
        <w:lastRenderedPageBreak/>
        <w:t>O.G.8. Promovarea activităților de cercetare, dezvoltare și inovare</w:t>
      </w:r>
      <w:r w:rsidR="00DC0901">
        <w:t xml:space="preserve"> (CDI)</w:t>
      </w:r>
      <w:r>
        <w:t xml:space="preserve"> în domeniul bolilor cardiovasculare și cerebrovasculare în România, prin intermediul finanțărilor nerambursabile și a parteneriatelor public-private naționale și/sau internaționale</w:t>
      </w:r>
      <w:bookmarkEnd w:id="160"/>
    </w:p>
    <w:p w14:paraId="66A5D935" w14:textId="77777777" w:rsidR="00097F5A" w:rsidRDefault="00097F5A"/>
    <w:p w14:paraId="66A5D936" w14:textId="77777777" w:rsidR="00097F5A" w:rsidRDefault="004468AC">
      <w:pPr>
        <w:pStyle w:val="Heading3"/>
      </w:pPr>
      <w:bookmarkStart w:id="161" w:name="_Toc179463716"/>
      <w:r>
        <w:t>O.S 8.1. Dezvoltarea infrastructurii și resurselor de cercetare în BCC</w:t>
      </w:r>
      <w:bookmarkEnd w:id="161"/>
    </w:p>
    <w:p w14:paraId="66A5D937" w14:textId="77777777" w:rsidR="00097F5A" w:rsidRDefault="004468AC">
      <w:r>
        <w:rPr>
          <w:noProof/>
          <w:lang w:val="en-US" w:eastAsia="en-US"/>
        </w:rPr>
        <mc:AlternateContent>
          <mc:Choice Requires="wps">
            <w:drawing>
              <wp:anchor distT="0" distB="0" distL="114300" distR="114300" simplePos="0" relativeHeight="251658282" behindDoc="0" locked="0" layoutInCell="1" hidden="0" allowOverlap="1" wp14:anchorId="66A5DB17" wp14:editId="66A5DB18">
                <wp:simplePos x="0" y="0"/>
                <wp:positionH relativeFrom="column">
                  <wp:posOffset>1</wp:posOffset>
                </wp:positionH>
                <wp:positionV relativeFrom="paragraph">
                  <wp:posOffset>0</wp:posOffset>
                </wp:positionV>
                <wp:extent cx="0" cy="38100"/>
                <wp:effectExtent l="0" t="0" r="0" b="0"/>
                <wp:wrapNone/>
                <wp:docPr id="2055741533" name="Straight Arrow Connector 2055741533"/>
                <wp:cNvGraphicFramePr/>
                <a:graphic xmlns:a="http://schemas.openxmlformats.org/drawingml/2006/main">
                  <a:graphicData uri="http://schemas.microsoft.com/office/word/2010/wordprocessingShape">
                    <wps:wsp>
                      <wps:cNvCnPr/>
                      <wps:spPr>
                        <a:xfrm>
                          <a:off x="2485666" y="3780000"/>
                          <a:ext cx="5720668" cy="0"/>
                        </a:xfrm>
                        <a:prstGeom prst="straightConnector1">
                          <a:avLst/>
                        </a:prstGeom>
                        <a:noFill/>
                        <a:ln w="38100" cap="flat" cmpd="sng">
                          <a:solidFill>
                            <a:srgbClr val="1F3864"/>
                          </a:solidFill>
                          <a:prstDash val="solid"/>
                          <a:miter lim="800000"/>
                          <a:headEnd type="none" w="sm" len="sm"/>
                          <a:tailEnd type="none" w="sm" len="sm"/>
                        </a:ln>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BE5765" id="Straight Arrow Connector 2055741533" o:spid="_x0000_s1026" type="#_x0000_t32" style="position:absolute;margin-left:0;margin-top:0;width:0;height:3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" strokecolor="#1f3864" strokeweight="3pt">
                <v:stroke startarrowwidth="narrow" startarrowlength="short" endarrowwidth="narrow" endarrowlength="short" joinstyle="miter"/>
              </v:shape>
            </w:pict>
          </mc:Fallback>
        </mc:AlternateContent>
      </w:r>
    </w:p>
    <w:p w14:paraId="66A5D938" w14:textId="77777777" w:rsidR="00097F5A" w:rsidRDefault="004468AC">
      <w:pPr>
        <w:shd w:val="clear" w:color="auto" w:fill="1F3864"/>
        <w:rPr>
          <w:b/>
          <w:i/>
        </w:rPr>
      </w:pPr>
      <w:bookmarkStart w:id="162" w:name="_heading=h.l7a3n9" w:colFirst="0" w:colLast="0"/>
      <w:bookmarkEnd w:id="162"/>
      <w:r>
        <w:rPr>
          <w:b/>
          <w:i/>
        </w:rPr>
        <w:t>Măsuri:</w:t>
      </w:r>
    </w:p>
    <w:p w14:paraId="66A5D939" w14:textId="16265AB3" w:rsidR="00097F5A" w:rsidRDefault="004468AC">
      <w:r>
        <w:rPr>
          <w:b/>
        </w:rPr>
        <w:t>M.8.1.1.</w:t>
      </w:r>
      <w:r>
        <w:t xml:space="preserve"> Elaborarea planului național de cercetare în </w:t>
      </w:r>
      <w:r w:rsidR="00CD6E09">
        <w:t>BCC</w:t>
      </w:r>
      <w:r>
        <w:t>;</w:t>
      </w:r>
    </w:p>
    <w:p w14:paraId="66A5D93A" w14:textId="40E8E489" w:rsidR="00097F5A" w:rsidRDefault="004468AC">
      <w:r>
        <w:rPr>
          <w:b/>
        </w:rPr>
        <w:t>M.8.1.2.</w:t>
      </w:r>
      <w:r>
        <w:t xml:space="preserve"> Dezvoltarea rețelei naționale de cercetare în BC</w:t>
      </w:r>
      <w:r w:rsidR="00CD6E09">
        <w:t>C</w:t>
      </w:r>
      <w:r>
        <w:t>;</w:t>
      </w:r>
    </w:p>
    <w:p w14:paraId="66A5D93B" w14:textId="34D07BC5" w:rsidR="00097F5A" w:rsidRPr="00413166" w:rsidRDefault="004468AC">
      <w:pPr>
        <w:rPr>
          <w:color w:val="000000" w:themeColor="text1"/>
        </w:rPr>
      </w:pPr>
      <w:r>
        <w:rPr>
          <w:b/>
        </w:rPr>
        <w:t>M.8.1.3.</w:t>
      </w:r>
      <w:r>
        <w:t xml:space="preserve"> Creșterea calității și a numărului proiectelor de </w:t>
      </w:r>
      <w:r w:rsidRPr="00413166">
        <w:rPr>
          <w:color w:val="000000" w:themeColor="text1"/>
        </w:rPr>
        <w:t>cercetare translațională</w:t>
      </w:r>
      <w:r w:rsidR="00021620" w:rsidRPr="00413166">
        <w:rPr>
          <w:color w:val="000000" w:themeColor="text1"/>
        </w:rPr>
        <w:t xml:space="preserve">, precum si a centrelor de excelenta in </w:t>
      </w:r>
      <w:r w:rsidR="0049696C" w:rsidRPr="00413166">
        <w:rPr>
          <w:color w:val="000000" w:themeColor="text1"/>
        </w:rPr>
        <w:t>cercetarea complexa a BCC</w:t>
      </w:r>
      <w:r w:rsidRPr="00413166">
        <w:rPr>
          <w:color w:val="000000" w:themeColor="text1"/>
        </w:rPr>
        <w:t>;</w:t>
      </w:r>
    </w:p>
    <w:p w14:paraId="66A5D93C" w14:textId="41943B01" w:rsidR="00097F5A" w:rsidRPr="00413166" w:rsidRDefault="004468AC">
      <w:pPr>
        <w:rPr>
          <w:color w:val="000000" w:themeColor="text1"/>
        </w:rPr>
      </w:pPr>
      <w:r w:rsidRPr="00413166">
        <w:rPr>
          <w:b/>
          <w:color w:val="000000" w:themeColor="text1"/>
        </w:rPr>
        <w:t>M.8.1.4.</w:t>
      </w:r>
      <w:r w:rsidRPr="00413166">
        <w:rPr>
          <w:color w:val="000000" w:themeColor="text1"/>
        </w:rPr>
        <w:t xml:space="preserve"> Elaborarea sistemului de certificare a centrelor de cercetare din BC</w:t>
      </w:r>
      <w:r w:rsidR="00021620" w:rsidRPr="00413166">
        <w:rPr>
          <w:color w:val="000000" w:themeColor="text1"/>
        </w:rPr>
        <w:t>C</w:t>
      </w:r>
      <w:r w:rsidRPr="00413166">
        <w:rPr>
          <w:color w:val="000000" w:themeColor="text1"/>
        </w:rPr>
        <w:t>;</w:t>
      </w:r>
    </w:p>
    <w:p w14:paraId="66A5D93D" w14:textId="540C4196" w:rsidR="00097F5A" w:rsidRDefault="004468AC">
      <w:r w:rsidRPr="00413166">
        <w:rPr>
          <w:b/>
          <w:color w:val="000000" w:themeColor="text1"/>
        </w:rPr>
        <w:t>M.8.1.5</w:t>
      </w:r>
      <w:r w:rsidRPr="00413166">
        <w:rPr>
          <w:color w:val="000000" w:themeColor="text1"/>
        </w:rPr>
        <w:t xml:space="preserve">. Stimularea participării centrelor de cercetare </w:t>
      </w:r>
      <w:r w:rsidR="002B03A0" w:rsidRPr="00413166">
        <w:rPr>
          <w:color w:val="000000" w:themeColor="text1"/>
        </w:rPr>
        <w:t>î</w:t>
      </w:r>
      <w:r w:rsidRPr="00413166">
        <w:rPr>
          <w:color w:val="000000" w:themeColor="text1"/>
        </w:rPr>
        <w:t xml:space="preserve">n rețele </w:t>
      </w:r>
      <w:r>
        <w:t>europene și internaționale.</w:t>
      </w:r>
    </w:p>
    <w:p w14:paraId="66A5D93E" w14:textId="77777777" w:rsidR="00097F5A" w:rsidRDefault="00097F5A"/>
    <w:p w14:paraId="66A5D93F" w14:textId="77777777" w:rsidR="00097F5A" w:rsidRDefault="004468AC">
      <w:pPr>
        <w:shd w:val="clear" w:color="auto" w:fill="C00000"/>
        <w:rPr>
          <w:b/>
          <w:i/>
        </w:rPr>
      </w:pPr>
      <w:r>
        <w:rPr>
          <w:b/>
          <w:i/>
        </w:rPr>
        <w:t>Indicatori:</w:t>
      </w:r>
    </w:p>
    <w:p w14:paraId="66A5D940" w14:textId="3E78F640" w:rsidR="00097F5A" w:rsidRPr="00413166" w:rsidRDefault="004468AC">
      <w:pPr>
        <w:rPr>
          <w:color w:val="000000" w:themeColor="text1"/>
        </w:rPr>
      </w:pPr>
      <w:r>
        <w:rPr>
          <w:b/>
        </w:rPr>
        <w:t>I.8.1.1</w:t>
      </w:r>
      <w:r>
        <w:t xml:space="preserve">. Numărul de proiecte de cercetare </w:t>
      </w:r>
      <w:r w:rsidRPr="00413166">
        <w:rPr>
          <w:color w:val="000000" w:themeColor="text1"/>
        </w:rPr>
        <w:t>finanțate</w:t>
      </w:r>
      <w:r w:rsidR="00DA6A5F" w:rsidRPr="00413166">
        <w:rPr>
          <w:color w:val="000000" w:themeColor="text1"/>
        </w:rPr>
        <w:t xml:space="preserve"> </w:t>
      </w:r>
      <w:r w:rsidR="002B03A0" w:rsidRPr="00413166">
        <w:rPr>
          <w:color w:val="000000" w:themeColor="text1"/>
        </w:rPr>
        <w:t>î</w:t>
      </w:r>
      <w:r w:rsidR="00DA6A5F" w:rsidRPr="00413166">
        <w:rPr>
          <w:color w:val="000000" w:themeColor="text1"/>
        </w:rPr>
        <w:t>n domeniul BCC;</w:t>
      </w:r>
    </w:p>
    <w:p w14:paraId="45A179C4" w14:textId="5D286699" w:rsidR="00DC0901" w:rsidRPr="00413166" w:rsidRDefault="00DC0901">
      <w:pPr>
        <w:rPr>
          <w:color w:val="000000" w:themeColor="text1"/>
        </w:rPr>
      </w:pPr>
      <w:r w:rsidRPr="00413166">
        <w:rPr>
          <w:b/>
          <w:bCs/>
          <w:color w:val="000000" w:themeColor="text1"/>
        </w:rPr>
        <w:t>I.8.1.2.</w:t>
      </w:r>
      <w:r w:rsidRPr="00413166">
        <w:rPr>
          <w:color w:val="000000" w:themeColor="text1"/>
        </w:rPr>
        <w:t xml:space="preserve"> Numarul de centre de excelen</w:t>
      </w:r>
      <w:r w:rsidR="002B03A0" w:rsidRPr="00413166">
        <w:rPr>
          <w:color w:val="000000" w:themeColor="text1"/>
        </w:rPr>
        <w:t>ță</w:t>
      </w:r>
      <w:r w:rsidRPr="00413166">
        <w:rPr>
          <w:color w:val="000000" w:themeColor="text1"/>
        </w:rPr>
        <w:t xml:space="preserve"> </w:t>
      </w:r>
      <w:r w:rsidR="002B03A0" w:rsidRPr="00413166">
        <w:rPr>
          <w:color w:val="000000" w:themeColor="text1"/>
        </w:rPr>
        <w:t>î</w:t>
      </w:r>
      <w:r w:rsidRPr="00413166">
        <w:rPr>
          <w:color w:val="000000" w:themeColor="text1"/>
        </w:rPr>
        <w:t xml:space="preserve">n CDI create </w:t>
      </w:r>
      <w:r w:rsidR="002B03A0" w:rsidRPr="00413166">
        <w:rPr>
          <w:color w:val="000000" w:themeColor="text1"/>
        </w:rPr>
        <w:t>î</w:t>
      </w:r>
      <w:r w:rsidRPr="00413166">
        <w:rPr>
          <w:color w:val="000000" w:themeColor="text1"/>
        </w:rPr>
        <w:t>n domeniul BCC;</w:t>
      </w:r>
    </w:p>
    <w:p w14:paraId="66A5D941" w14:textId="64AD3109" w:rsidR="00097F5A" w:rsidRPr="00413166" w:rsidRDefault="004468AC">
      <w:pPr>
        <w:rPr>
          <w:color w:val="000000" w:themeColor="text1"/>
        </w:rPr>
      </w:pPr>
      <w:r w:rsidRPr="00413166">
        <w:rPr>
          <w:b/>
          <w:color w:val="000000" w:themeColor="text1"/>
        </w:rPr>
        <w:t>I.8.1.</w:t>
      </w:r>
      <w:r w:rsidR="00EE4F7B" w:rsidRPr="00413166">
        <w:rPr>
          <w:b/>
          <w:color w:val="000000" w:themeColor="text1"/>
        </w:rPr>
        <w:t>3</w:t>
      </w:r>
      <w:r w:rsidRPr="00413166">
        <w:rPr>
          <w:color w:val="000000" w:themeColor="text1"/>
        </w:rPr>
        <w:t>. Numărul de publicații științifice relevante</w:t>
      </w:r>
      <w:r w:rsidR="00DC0901" w:rsidRPr="00413166">
        <w:rPr>
          <w:color w:val="000000" w:themeColor="text1"/>
        </w:rPr>
        <w:t>, in</w:t>
      </w:r>
      <w:r w:rsidR="00FD5083" w:rsidRPr="00413166">
        <w:rPr>
          <w:color w:val="000000" w:themeColor="text1"/>
        </w:rPr>
        <w:t xml:space="preserve"> </w:t>
      </w:r>
      <w:r w:rsidR="00DC0901" w:rsidRPr="00413166">
        <w:rPr>
          <w:color w:val="000000" w:themeColor="text1"/>
        </w:rPr>
        <w:t xml:space="preserve">vederea </w:t>
      </w:r>
      <w:r w:rsidRPr="00413166">
        <w:rPr>
          <w:color w:val="000000" w:themeColor="text1"/>
        </w:rPr>
        <w:t>evaluar</w:t>
      </w:r>
      <w:r w:rsidR="00DC0901" w:rsidRPr="00413166">
        <w:rPr>
          <w:color w:val="000000" w:themeColor="text1"/>
        </w:rPr>
        <w:t>ii</w:t>
      </w:r>
      <w:r w:rsidRPr="00413166">
        <w:rPr>
          <w:color w:val="000000" w:themeColor="text1"/>
        </w:rPr>
        <w:t xml:space="preserve"> impactului și relevanței cercetării în comunitatea științifică internațională</w:t>
      </w:r>
      <w:r w:rsidR="00DC0901" w:rsidRPr="00413166">
        <w:rPr>
          <w:color w:val="000000" w:themeColor="text1"/>
        </w:rPr>
        <w:t>;</w:t>
      </w:r>
    </w:p>
    <w:p w14:paraId="66A5D942" w14:textId="5BAD2B8A" w:rsidR="00097F5A" w:rsidRPr="00413166" w:rsidRDefault="004468AC">
      <w:pPr>
        <w:rPr>
          <w:color w:val="000000" w:themeColor="text1"/>
        </w:rPr>
      </w:pPr>
      <w:r w:rsidRPr="00413166">
        <w:rPr>
          <w:b/>
          <w:color w:val="000000" w:themeColor="text1"/>
        </w:rPr>
        <w:t>I.8.1.</w:t>
      </w:r>
      <w:r w:rsidR="00EE4F7B" w:rsidRPr="00413166">
        <w:rPr>
          <w:b/>
          <w:color w:val="000000" w:themeColor="text1"/>
        </w:rPr>
        <w:t>4</w:t>
      </w:r>
      <w:r w:rsidRPr="00413166">
        <w:rPr>
          <w:b/>
          <w:color w:val="000000" w:themeColor="text1"/>
        </w:rPr>
        <w:t xml:space="preserve">. </w:t>
      </w:r>
      <w:r w:rsidRPr="00413166">
        <w:rPr>
          <w:color w:val="000000" w:themeColor="text1"/>
        </w:rPr>
        <w:t xml:space="preserve">Creșterea fondurilor alocate cercetării în domeniul </w:t>
      </w:r>
      <w:r w:rsidR="00EE4F7B" w:rsidRPr="00413166">
        <w:rPr>
          <w:color w:val="000000" w:themeColor="text1"/>
        </w:rPr>
        <w:t>BCC;</w:t>
      </w:r>
    </w:p>
    <w:p w14:paraId="01DEB7AF" w14:textId="5B46C70A" w:rsidR="00773FB5" w:rsidRPr="00413166" w:rsidRDefault="004468AC">
      <w:pPr>
        <w:rPr>
          <w:color w:val="000000" w:themeColor="text1"/>
        </w:rPr>
      </w:pPr>
      <w:r w:rsidRPr="00413166">
        <w:rPr>
          <w:b/>
          <w:color w:val="000000" w:themeColor="text1"/>
        </w:rPr>
        <w:t>I.8.1.</w:t>
      </w:r>
      <w:r w:rsidR="00EE4F7B" w:rsidRPr="00413166">
        <w:rPr>
          <w:b/>
          <w:color w:val="000000" w:themeColor="text1"/>
        </w:rPr>
        <w:t>5</w:t>
      </w:r>
      <w:r w:rsidRPr="00413166">
        <w:rPr>
          <w:color w:val="000000" w:themeColor="text1"/>
        </w:rPr>
        <w:t>. Numărul de colaborări naționale și internaționale</w:t>
      </w:r>
      <w:r w:rsidR="00FD5083" w:rsidRPr="00413166">
        <w:rPr>
          <w:color w:val="000000" w:themeColor="text1"/>
        </w:rPr>
        <w:t xml:space="preserve">, precum </w:t>
      </w:r>
      <w:r w:rsidR="009E6EA6" w:rsidRPr="00413166">
        <w:rPr>
          <w:color w:val="000000" w:themeColor="text1"/>
        </w:rPr>
        <w:t>ș</w:t>
      </w:r>
      <w:r w:rsidR="00FD5083" w:rsidRPr="00413166">
        <w:rPr>
          <w:color w:val="000000" w:themeColor="text1"/>
        </w:rPr>
        <w:t xml:space="preserve">i </w:t>
      </w:r>
      <w:r w:rsidRPr="00413166">
        <w:rPr>
          <w:color w:val="000000" w:themeColor="text1"/>
        </w:rPr>
        <w:t>implicarea în rețelele internaționale</w:t>
      </w:r>
      <w:r w:rsidR="00773FB5" w:rsidRPr="00413166">
        <w:rPr>
          <w:color w:val="000000" w:themeColor="text1"/>
        </w:rPr>
        <w:t>.</w:t>
      </w:r>
    </w:p>
    <w:p w14:paraId="66A5D946" w14:textId="77777777" w:rsidR="00097F5A" w:rsidRDefault="00097F5A" w:rsidP="00BA0C4C"/>
    <w:p w14:paraId="66A5D947" w14:textId="77777777" w:rsidR="00097F5A" w:rsidRDefault="004468AC">
      <w:pPr>
        <w:pStyle w:val="Heading3"/>
      </w:pPr>
      <w:bookmarkStart w:id="163" w:name="_Toc179463717"/>
      <w:r>
        <w:t>O.S.8.2. Promovarea studiului multidisciplinar al determinanților sănătății, evaluarea impactului asupra sănătății și politicilor de sănătate în domeniul BCC</w:t>
      </w:r>
      <w:bookmarkEnd w:id="163"/>
    </w:p>
    <w:bookmarkStart w:id="164" w:name="_Toc179463718"/>
    <w:p w14:paraId="66A5D948" w14:textId="77777777" w:rsidR="00097F5A" w:rsidRDefault="004468AC">
      <w:pPr>
        <w:pStyle w:val="Heading3"/>
      </w:pPr>
      <w:r>
        <w:rPr>
          <w:noProof/>
          <w:lang w:val="en-US" w:eastAsia="en-US"/>
        </w:rPr>
        <mc:AlternateContent>
          <mc:Choice Requires="wps">
            <w:drawing>
              <wp:anchor distT="0" distB="0" distL="114300" distR="114300" simplePos="0" relativeHeight="251658283" behindDoc="0" locked="0" layoutInCell="1" hidden="0" allowOverlap="1" wp14:anchorId="66A5DB19" wp14:editId="66A5DB1A">
                <wp:simplePos x="0" y="0"/>
                <wp:positionH relativeFrom="column">
                  <wp:posOffset>1</wp:posOffset>
                </wp:positionH>
                <wp:positionV relativeFrom="paragraph">
                  <wp:posOffset>12700</wp:posOffset>
                </wp:positionV>
                <wp:extent cx="0" cy="38100"/>
                <wp:effectExtent l="0" t="0" r="0" b="0"/>
                <wp:wrapNone/>
                <wp:docPr id="2055741544" name="Straight Arrow Connector 2055741544"/>
                <wp:cNvGraphicFramePr/>
                <a:graphic xmlns:a="http://schemas.openxmlformats.org/drawingml/2006/main">
                  <a:graphicData uri="http://schemas.microsoft.com/office/word/2010/wordprocessingShape">
                    <wps:wsp>
                      <wps:cNvCnPr/>
                      <wps:spPr>
                        <a:xfrm>
                          <a:off x="2485666" y="3780000"/>
                          <a:ext cx="5720668" cy="0"/>
                        </a:xfrm>
                        <a:prstGeom prst="straightConnector1">
                          <a:avLst/>
                        </a:prstGeom>
                        <a:noFill/>
                        <a:ln w="38100" cap="flat" cmpd="sng">
                          <a:solidFill>
                            <a:srgbClr val="1F3864"/>
                          </a:solidFill>
                          <a:prstDash val="solid"/>
                          <a:miter lim="800000"/>
                          <a:headEnd type="none" w="sm" len="sm"/>
                          <a:tailEnd type="none" w="sm" len="sm"/>
                        </a:ln>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45CA4A" id="Straight Arrow Connector 2055741544" o:spid="_x0000_s1026" type="#_x0000_t32" style="position:absolute;margin-left:0;margin-top:1pt;width:0;height:3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" strokecolor="#1f3864" strokeweight="3pt">
                <v:stroke startarrowwidth="narrow" startarrowlength="short" endarrowwidth="narrow" endarrowlength="short" joinstyle="miter"/>
              </v:shape>
            </w:pict>
          </mc:Fallback>
        </mc:AlternateContent>
      </w:r>
      <w:bookmarkEnd w:id="164"/>
    </w:p>
    <w:p w14:paraId="66A5D949" w14:textId="77777777" w:rsidR="00097F5A" w:rsidRDefault="004468AC">
      <w:pPr>
        <w:shd w:val="clear" w:color="auto" w:fill="1F3864"/>
        <w:rPr>
          <w:b/>
          <w:i/>
        </w:rPr>
      </w:pPr>
      <w:bookmarkStart w:id="165" w:name="_heading=h.44bvf6o" w:colFirst="0" w:colLast="0"/>
      <w:bookmarkEnd w:id="165"/>
      <w:r>
        <w:rPr>
          <w:b/>
          <w:i/>
        </w:rPr>
        <w:t>Măsuri:</w:t>
      </w:r>
    </w:p>
    <w:p w14:paraId="66A5D94A" w14:textId="77777777" w:rsidR="00097F5A" w:rsidRDefault="004468AC">
      <w:r>
        <w:rPr>
          <w:b/>
        </w:rPr>
        <w:t xml:space="preserve">M.8.2.1. </w:t>
      </w:r>
      <w:r>
        <w:t>Dezvoltarea proiectelor de cercetare multidisciplinară care să integreze factorii biologici (genetică, imunologie), factorii de mediu, epidemiologia, sănătatea publică și factorii economici, sociali, culturali și psihologici;</w:t>
      </w:r>
      <w:r>
        <w:tab/>
      </w:r>
      <w:r>
        <w:br/>
      </w:r>
      <w:r>
        <w:rPr>
          <w:b/>
        </w:rPr>
        <w:t xml:space="preserve">M.8.2.2. </w:t>
      </w:r>
      <w:r>
        <w:t xml:space="preserve">Dezvoltarea proiectelor de analiză a impactului politicilor de sănătate în reducerea inegalităților și a barierelor de acces la servicii de sănătate; </w:t>
      </w:r>
    </w:p>
    <w:p w14:paraId="66A5D94B" w14:textId="77777777" w:rsidR="00097F5A" w:rsidRDefault="004468AC">
      <w:r>
        <w:rPr>
          <w:b/>
        </w:rPr>
        <w:t xml:space="preserve">M.8.2.3. </w:t>
      </w:r>
      <w:r>
        <w:t>Dezvoltarea studiilor de analiză a impactului campaniilor și intervențiilor de sănătate publică.</w:t>
      </w:r>
    </w:p>
    <w:p w14:paraId="66A5D94C" w14:textId="77777777" w:rsidR="00097F5A" w:rsidRDefault="00097F5A"/>
    <w:p w14:paraId="66A5D94D" w14:textId="77777777" w:rsidR="00097F5A" w:rsidRDefault="004468AC">
      <w:pPr>
        <w:shd w:val="clear" w:color="auto" w:fill="C00000"/>
        <w:rPr>
          <w:b/>
          <w:i/>
        </w:rPr>
      </w:pPr>
      <w:r>
        <w:rPr>
          <w:b/>
          <w:i/>
        </w:rPr>
        <w:t>Indicatori:</w:t>
      </w:r>
    </w:p>
    <w:p w14:paraId="66A5D94E" w14:textId="6961DB13" w:rsidR="00097F5A" w:rsidRDefault="004468AC">
      <w:r>
        <w:rPr>
          <w:b/>
        </w:rPr>
        <w:t>I.8.2.1</w:t>
      </w:r>
      <w:r>
        <w:t xml:space="preserve">. Numărul de proiecte de cercetare multidisciplinară inițiate în domeniul </w:t>
      </w:r>
      <w:r w:rsidR="00B3367C">
        <w:t>BCC;</w:t>
      </w:r>
    </w:p>
    <w:p w14:paraId="66A5D951" w14:textId="5C9FECBF" w:rsidR="00097F5A" w:rsidRDefault="004468AC">
      <w:r>
        <w:rPr>
          <w:b/>
        </w:rPr>
        <w:t>I.8.2.</w:t>
      </w:r>
      <w:r w:rsidR="009702E0">
        <w:rPr>
          <w:b/>
        </w:rPr>
        <w:t>2</w:t>
      </w:r>
      <w:r>
        <w:rPr>
          <w:b/>
        </w:rPr>
        <w:t>.</w:t>
      </w:r>
      <w:r>
        <w:t xml:space="preserve"> Numărul de politici de sănătate implementate care au demonstrat o reducere a barierelor de acces la serviciile de sănătate </w:t>
      </w:r>
      <w:r w:rsidR="009702E0">
        <w:t>in domeniul BCC;</w:t>
      </w:r>
    </w:p>
    <w:p w14:paraId="66A5D952" w14:textId="7D824FCC" w:rsidR="00097F5A" w:rsidRDefault="004468AC">
      <w:r>
        <w:rPr>
          <w:b/>
        </w:rPr>
        <w:t>I.8.2.</w:t>
      </w:r>
      <w:r w:rsidR="009702E0">
        <w:rPr>
          <w:b/>
        </w:rPr>
        <w:t>3</w:t>
      </w:r>
      <w:r>
        <w:t xml:space="preserve">. Evaluarea nivelului de conformitate a politicilor de sănătate cu recomandările și bunele practici internaționale în domeniul </w:t>
      </w:r>
      <w:r w:rsidR="009702E0">
        <w:t>BCC;</w:t>
      </w:r>
    </w:p>
    <w:p w14:paraId="66A5D953" w14:textId="1EEBE5E3" w:rsidR="00097F5A" w:rsidRDefault="004468AC">
      <w:r>
        <w:rPr>
          <w:b/>
        </w:rPr>
        <w:t>I.8.2.</w:t>
      </w:r>
      <w:r w:rsidR="006D1F09">
        <w:rPr>
          <w:b/>
        </w:rPr>
        <w:t>4</w:t>
      </w:r>
      <w:r>
        <w:t xml:space="preserve">. Evaluarea gradului de conștientizare a populației cu privire la factorii de risc și măsurile de prevenire a </w:t>
      </w:r>
      <w:r w:rsidR="006D1F09">
        <w:t>BCC;</w:t>
      </w:r>
    </w:p>
    <w:p w14:paraId="66A5D954" w14:textId="3B13E728" w:rsidR="00097F5A" w:rsidRDefault="004468AC">
      <w:r>
        <w:rPr>
          <w:b/>
        </w:rPr>
        <w:t>I.8.2.</w:t>
      </w:r>
      <w:r w:rsidR="006D1F09">
        <w:rPr>
          <w:b/>
        </w:rPr>
        <w:t>5</w:t>
      </w:r>
      <w:r>
        <w:t>. Măsurarea schimbărilor în comportamentul populației în urma campaniilor și intervențiilor de sănătate publică</w:t>
      </w:r>
      <w:r w:rsidR="006D1F09">
        <w:t>;</w:t>
      </w:r>
    </w:p>
    <w:p w14:paraId="66A5D955" w14:textId="2AAD5F7F" w:rsidR="00097F5A" w:rsidRDefault="004468AC">
      <w:r>
        <w:rPr>
          <w:b/>
        </w:rPr>
        <w:t>I.8.2.</w:t>
      </w:r>
      <w:r w:rsidR="006D1F09">
        <w:rPr>
          <w:b/>
        </w:rPr>
        <w:t>6</w:t>
      </w:r>
      <w:r>
        <w:rPr>
          <w:b/>
        </w:rPr>
        <w:t xml:space="preserve">. </w:t>
      </w:r>
      <w:r>
        <w:t xml:space="preserve">Analiza ratei de incidență și mortalitate în rândul populației țintă, înainte și după implementarea intervențiilor de sănătate publică, pentru a evalua eficacitatea acestora în reducerea încărcăturii </w:t>
      </w:r>
      <w:r w:rsidR="00C26E65">
        <w:t>BCC.</w:t>
      </w:r>
    </w:p>
    <w:p w14:paraId="66A5D956" w14:textId="77777777" w:rsidR="00097F5A" w:rsidRDefault="00097F5A">
      <w:pPr>
        <w:rPr>
          <w:rFonts w:eastAsia="Arial" w:cs="Arial"/>
          <w:b/>
          <w:i/>
          <w:color w:val="1F3864"/>
        </w:rPr>
      </w:pPr>
    </w:p>
    <w:p w14:paraId="66A5D957" w14:textId="77777777" w:rsidR="00097F5A" w:rsidRDefault="004468AC">
      <w:pPr>
        <w:rPr>
          <w:rFonts w:eastAsia="Arial" w:cs="Arial"/>
          <w:b/>
          <w:i/>
          <w:color w:val="1F3864"/>
        </w:rPr>
      </w:pPr>
      <w:r>
        <w:rPr>
          <w:rFonts w:eastAsia="Arial" w:cs="Arial"/>
          <w:b/>
          <w:i/>
          <w:color w:val="1F3864"/>
        </w:rPr>
        <w:t>O.S.8.3. Dezvoltarea studiilor privind caracterizarea factorilor de risc comportamentali și de mediu</w:t>
      </w:r>
    </w:p>
    <w:bookmarkStart w:id="166" w:name="_Toc179463719"/>
    <w:p w14:paraId="66A5D958" w14:textId="77777777" w:rsidR="00097F5A" w:rsidRDefault="004468AC">
      <w:pPr>
        <w:pStyle w:val="Heading3"/>
      </w:pPr>
      <w:r>
        <w:rPr>
          <w:noProof/>
          <w:lang w:val="en-US" w:eastAsia="en-US"/>
        </w:rPr>
        <w:lastRenderedPageBreak/>
        <mc:AlternateContent>
          <mc:Choice Requires="wps">
            <w:drawing>
              <wp:anchor distT="0" distB="0" distL="114300" distR="114300" simplePos="0" relativeHeight="251658284" behindDoc="0" locked="0" layoutInCell="1" hidden="0" allowOverlap="1" wp14:anchorId="66A5DB1B" wp14:editId="66A5DB1C">
                <wp:simplePos x="0" y="0"/>
                <wp:positionH relativeFrom="column">
                  <wp:posOffset>1</wp:posOffset>
                </wp:positionH>
                <wp:positionV relativeFrom="paragraph">
                  <wp:posOffset>12700</wp:posOffset>
                </wp:positionV>
                <wp:extent cx="0" cy="38100"/>
                <wp:effectExtent l="0" t="0" r="0" b="0"/>
                <wp:wrapNone/>
                <wp:docPr id="2055741566" name="Straight Arrow Connector 2055741566"/>
                <wp:cNvGraphicFramePr/>
                <a:graphic xmlns:a="http://schemas.openxmlformats.org/drawingml/2006/main">
                  <a:graphicData uri="http://schemas.microsoft.com/office/word/2010/wordprocessingShape">
                    <wps:wsp>
                      <wps:cNvCnPr/>
                      <wps:spPr>
                        <a:xfrm>
                          <a:off x="2485666" y="3780000"/>
                          <a:ext cx="5720668" cy="0"/>
                        </a:xfrm>
                        <a:prstGeom prst="straightConnector1">
                          <a:avLst/>
                        </a:prstGeom>
                        <a:noFill/>
                        <a:ln w="38100" cap="flat" cmpd="sng">
                          <a:solidFill>
                            <a:srgbClr val="1F3864"/>
                          </a:solidFill>
                          <a:prstDash val="solid"/>
                          <a:miter lim="800000"/>
                          <a:headEnd type="none" w="sm" len="sm"/>
                          <a:tailEnd type="none" w="sm" len="sm"/>
                        </a:ln>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443E00" id="Straight Arrow Connector 2055741566" o:spid="_x0000_s1026" type="#_x0000_t32" style="position:absolute;margin-left:0;margin-top:1pt;width:0;height:3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" strokecolor="#1f3864" strokeweight="3pt">
                <v:stroke startarrowwidth="narrow" startarrowlength="short" endarrowwidth="narrow" endarrowlength="short" joinstyle="miter"/>
              </v:shape>
            </w:pict>
          </mc:Fallback>
        </mc:AlternateContent>
      </w:r>
      <w:bookmarkEnd w:id="166"/>
    </w:p>
    <w:p w14:paraId="66A5D959" w14:textId="77777777" w:rsidR="00097F5A" w:rsidRDefault="004468AC">
      <w:pPr>
        <w:shd w:val="clear" w:color="auto" w:fill="1F3864"/>
        <w:rPr>
          <w:b/>
          <w:i/>
        </w:rPr>
      </w:pPr>
      <w:bookmarkStart w:id="167" w:name="_heading=h.3im3ia3" w:colFirst="0" w:colLast="0"/>
      <w:bookmarkEnd w:id="167"/>
      <w:r>
        <w:rPr>
          <w:b/>
          <w:i/>
        </w:rPr>
        <w:t>Măsuri:</w:t>
      </w:r>
    </w:p>
    <w:p w14:paraId="66A5D95A" w14:textId="77777777" w:rsidR="00097F5A" w:rsidRDefault="004468AC">
      <w:r>
        <w:rPr>
          <w:b/>
        </w:rPr>
        <w:t xml:space="preserve">M.8.3.1. </w:t>
      </w:r>
      <w:r>
        <w:t xml:space="preserve">Dezvoltarea studiilor de identificare a riscurilor din mediul de viață și de muncă și riscurilor comportamentale și a grupurilor populaționale expuse acestor riscuri; </w:t>
      </w:r>
    </w:p>
    <w:p w14:paraId="66A5D95B" w14:textId="3B0AF66F" w:rsidR="00097F5A" w:rsidRDefault="004468AC">
      <w:r>
        <w:rPr>
          <w:b/>
        </w:rPr>
        <w:t xml:space="preserve">M.8.3.2. </w:t>
      </w:r>
      <w:r>
        <w:t>Promovarea cercetării intervenționale pentru testarea efectelor</w:t>
      </w:r>
      <w:r w:rsidR="006D7D08">
        <w:t xml:space="preserve"> </w:t>
      </w:r>
      <w:r>
        <w:t>/</w:t>
      </w:r>
      <w:r w:rsidR="006D7D08">
        <w:t xml:space="preserve"> </w:t>
      </w:r>
      <w:r>
        <w:t>impactului produse prin modificarea riscurilor comportamentale și din mediul de viață și de muncă;</w:t>
      </w:r>
      <w:r>
        <w:tab/>
      </w:r>
      <w:r>
        <w:br/>
      </w:r>
      <w:r>
        <w:rPr>
          <w:b/>
        </w:rPr>
        <w:t xml:space="preserve">M.8.3.3. </w:t>
      </w:r>
      <w:r>
        <w:t>Promovarea și dezvoltarea studiilor pentru cercetarea factorilor de risc;</w:t>
      </w:r>
      <w:r>
        <w:tab/>
      </w:r>
      <w:r>
        <w:br/>
      </w:r>
      <w:r>
        <w:rPr>
          <w:b/>
        </w:rPr>
        <w:t xml:space="preserve">M.8.3.4. </w:t>
      </w:r>
      <w:r>
        <w:t xml:space="preserve">Dezvoltarea informaticii și a biologiei sistemelor și creșterea specializării în aceste discipline. </w:t>
      </w:r>
    </w:p>
    <w:p w14:paraId="66A5D95C" w14:textId="77777777" w:rsidR="00097F5A" w:rsidRDefault="00097F5A"/>
    <w:p w14:paraId="66A5D95D" w14:textId="77777777" w:rsidR="00097F5A" w:rsidRDefault="004468AC">
      <w:pPr>
        <w:shd w:val="clear" w:color="auto" w:fill="C00000"/>
        <w:rPr>
          <w:b/>
          <w:i/>
        </w:rPr>
      </w:pPr>
      <w:r>
        <w:rPr>
          <w:b/>
          <w:i/>
        </w:rPr>
        <w:t>Indicatori:</w:t>
      </w:r>
    </w:p>
    <w:p w14:paraId="66A5D95E" w14:textId="583548A7" w:rsidR="00097F5A" w:rsidRDefault="004468AC">
      <w:r>
        <w:rPr>
          <w:b/>
        </w:rPr>
        <w:t>I.8.3.1</w:t>
      </w:r>
      <w:r>
        <w:t>.Numărul de studii de identificare a riscurilor efectuate în diferite medii de viață și de muncă (urban, rural, industrial, etc.)</w:t>
      </w:r>
      <w:r w:rsidR="00CF1FBF">
        <w:t>;</w:t>
      </w:r>
    </w:p>
    <w:p w14:paraId="66A5D95F" w14:textId="0F310D61" w:rsidR="00097F5A" w:rsidRDefault="004468AC">
      <w:r>
        <w:rPr>
          <w:b/>
        </w:rPr>
        <w:t>I.8.3.2</w:t>
      </w:r>
      <w:r>
        <w:t>. Gradul de acoperire a grupurilor populaționale expuse riscurilor în funcție de criterii demografice (vârstă, gen, etnie, statut socio-economic</w:t>
      </w:r>
      <w:r w:rsidR="00946D40">
        <w:t>,</w:t>
      </w:r>
      <w:r>
        <w:t xml:space="preserve"> etc.)</w:t>
      </w:r>
      <w:r w:rsidR="00946D40">
        <w:t>;</w:t>
      </w:r>
    </w:p>
    <w:p w14:paraId="66A5D960" w14:textId="67DB0C7D" w:rsidR="00097F5A" w:rsidRDefault="004468AC">
      <w:r>
        <w:rPr>
          <w:b/>
        </w:rPr>
        <w:t>I.8.3.3</w:t>
      </w:r>
      <w:r>
        <w:t>. Numărul de riscuri identificate și clasificate în funcție de severitate și probabilitatea de apariție</w:t>
      </w:r>
      <w:r w:rsidR="00946D40">
        <w:t>;</w:t>
      </w:r>
    </w:p>
    <w:p w14:paraId="66A5D961" w14:textId="624E5351" w:rsidR="00097F5A" w:rsidRDefault="004468AC">
      <w:r>
        <w:rPr>
          <w:b/>
        </w:rPr>
        <w:t>I.8.3.</w:t>
      </w:r>
      <w:r w:rsidR="00946D40">
        <w:rPr>
          <w:b/>
        </w:rPr>
        <w:t>4</w:t>
      </w:r>
      <w:r>
        <w:rPr>
          <w:b/>
        </w:rPr>
        <w:t xml:space="preserve">. </w:t>
      </w:r>
      <w:r>
        <w:t>Numărul și tipurile de intervenții implementate pentru a reduce riscurile comportamentale și din mediu</w:t>
      </w:r>
      <w:r w:rsidR="006E61B2">
        <w:t>;</w:t>
      </w:r>
    </w:p>
    <w:p w14:paraId="66A5D962" w14:textId="1C534A47" w:rsidR="00097F5A" w:rsidRDefault="004468AC">
      <w:r>
        <w:rPr>
          <w:b/>
        </w:rPr>
        <w:t>I.8.3.</w:t>
      </w:r>
      <w:r w:rsidR="006E61B2">
        <w:rPr>
          <w:b/>
        </w:rPr>
        <w:t>5</w:t>
      </w:r>
      <w:r>
        <w:t>. Gradul de implicare și de acceptare a intervențiilor de către populație</w:t>
      </w:r>
      <w:r w:rsidR="006E61B2">
        <w:t>;</w:t>
      </w:r>
    </w:p>
    <w:p w14:paraId="66A5D964" w14:textId="57B6BCAB" w:rsidR="00097F5A" w:rsidRDefault="004468AC">
      <w:r>
        <w:rPr>
          <w:b/>
        </w:rPr>
        <w:t>I.8.3.</w:t>
      </w:r>
      <w:r w:rsidR="006E61B2">
        <w:rPr>
          <w:b/>
        </w:rPr>
        <w:t>6</w:t>
      </w:r>
      <w:r>
        <w:t xml:space="preserve">. Impactul măsurilor intervenționale asupra reducerii riscurilor comportamentale și de mediu, măsurat prin indicatori precum ratele de incidență a </w:t>
      </w:r>
      <w:r w:rsidR="00261AFB">
        <w:t>BCC;</w:t>
      </w:r>
    </w:p>
    <w:p w14:paraId="66A5D965" w14:textId="1870CC68" w:rsidR="00097F5A" w:rsidRDefault="004468AC">
      <w:r>
        <w:rPr>
          <w:b/>
        </w:rPr>
        <w:t>I.8.3.</w:t>
      </w:r>
      <w:r w:rsidR="00261AFB">
        <w:rPr>
          <w:b/>
        </w:rPr>
        <w:t>7</w:t>
      </w:r>
      <w:r>
        <w:t>. Gradul de colaborare între instituțiile de cercetare și autoritățile de sănătate publică în realizarea acestor studii.</w:t>
      </w:r>
    </w:p>
    <w:p w14:paraId="66A5D967" w14:textId="24B25BB4" w:rsidR="00097F5A" w:rsidRDefault="004468AC">
      <w:r>
        <w:rPr>
          <w:b/>
        </w:rPr>
        <w:t>I.8.3.</w:t>
      </w:r>
      <w:r w:rsidR="00237AD2">
        <w:rPr>
          <w:b/>
        </w:rPr>
        <w:t>8</w:t>
      </w:r>
      <w:r>
        <w:rPr>
          <w:b/>
        </w:rPr>
        <w:t>.</w:t>
      </w:r>
      <w:r>
        <w:t xml:space="preserve"> Numărul de proiecte de cercetare și inovație în informatică și biologia sistemelor aplicate în sănătate publică</w:t>
      </w:r>
      <w:r w:rsidR="00237AD2">
        <w:t>;</w:t>
      </w:r>
    </w:p>
    <w:p w14:paraId="66A5D968" w14:textId="408B6BF9" w:rsidR="00097F5A" w:rsidRDefault="004468AC">
      <w:r>
        <w:rPr>
          <w:b/>
        </w:rPr>
        <w:t>I.8.3.</w:t>
      </w:r>
      <w:r w:rsidR="00237AD2">
        <w:rPr>
          <w:b/>
        </w:rPr>
        <w:t>9</w:t>
      </w:r>
      <w:r>
        <w:rPr>
          <w:b/>
        </w:rPr>
        <w:t>.</w:t>
      </w:r>
      <w:r>
        <w:t xml:space="preserve"> Gradul de integrare a tehnologiilor informaționale și a abordărilor sistemice în procesele de analiză și gestionare a riscurilor în sănătatea publică</w:t>
      </w:r>
      <w:r w:rsidR="00237AD2">
        <w:t>;</w:t>
      </w:r>
    </w:p>
    <w:p w14:paraId="66A5D969" w14:textId="3FBA06C0" w:rsidR="00097F5A" w:rsidRDefault="004468AC">
      <w:r>
        <w:rPr>
          <w:b/>
        </w:rPr>
        <w:t>I.8.3.</w:t>
      </w:r>
      <w:r w:rsidR="00237AD2">
        <w:rPr>
          <w:b/>
        </w:rPr>
        <w:t>10</w:t>
      </w:r>
      <w:r>
        <w:rPr>
          <w:b/>
        </w:rPr>
        <w:t>.</w:t>
      </w:r>
      <w:r>
        <w:t xml:space="preserve"> Capacitatea instituțiilor de a utiliza și interpreta datele și modelele generale pentru identificarea și abordarea riscurilor de sănătate la nivel populațional.</w:t>
      </w:r>
    </w:p>
    <w:p w14:paraId="66A5D96A" w14:textId="77777777" w:rsidR="00097F5A" w:rsidRDefault="00097F5A">
      <w:pPr>
        <w:pStyle w:val="Heading3"/>
      </w:pPr>
    </w:p>
    <w:p w14:paraId="66A5D96B" w14:textId="77777777" w:rsidR="00097F5A" w:rsidRDefault="004468AC">
      <w:pPr>
        <w:pStyle w:val="Heading3"/>
      </w:pPr>
      <w:bookmarkStart w:id="168" w:name="_Toc179463720"/>
      <w:r>
        <w:t>O.S.8.4. Creșterea capacitații de cercetare clinică și translaționala în domeniul BCC</w:t>
      </w:r>
      <w:bookmarkEnd w:id="168"/>
    </w:p>
    <w:bookmarkStart w:id="169" w:name="_Toc179463721"/>
    <w:p w14:paraId="66A5D96C" w14:textId="77777777" w:rsidR="00097F5A" w:rsidRDefault="004468AC">
      <w:pPr>
        <w:pStyle w:val="Heading3"/>
        <w:sectPr w:rsidR="00097F5A">
          <w:footerReference w:type="default" r:id="rId45"/>
          <w:pgSz w:w="11906" w:h="16838"/>
          <w:pgMar w:top="1440" w:right="1440" w:bottom="1440" w:left="1440" w:header="708" w:footer="708" w:gutter="0"/>
          <w:pgNumType w:start="1"/>
          <w:cols w:space="720"/>
        </w:sectPr>
      </w:pPr>
      <w:r>
        <w:rPr>
          <w:noProof/>
          <w:lang w:val="en-US" w:eastAsia="en-US"/>
        </w:rPr>
        <mc:AlternateContent>
          <mc:Choice Requires="wps">
            <w:drawing>
              <wp:anchor distT="0" distB="0" distL="114300" distR="114300" simplePos="0" relativeHeight="251658285" behindDoc="0" locked="0" layoutInCell="1" hidden="0" allowOverlap="1" wp14:anchorId="66A5DB1D" wp14:editId="66A5DB1E">
                <wp:simplePos x="0" y="0"/>
                <wp:positionH relativeFrom="column">
                  <wp:posOffset>1</wp:posOffset>
                </wp:positionH>
                <wp:positionV relativeFrom="paragraph">
                  <wp:posOffset>12700</wp:posOffset>
                </wp:positionV>
                <wp:extent cx="0" cy="38100"/>
                <wp:effectExtent l="0" t="0" r="0" b="0"/>
                <wp:wrapNone/>
                <wp:docPr id="2055741554" name="Straight Arrow Connector 2055741554"/>
                <wp:cNvGraphicFramePr/>
                <a:graphic xmlns:a="http://schemas.openxmlformats.org/drawingml/2006/main">
                  <a:graphicData uri="http://schemas.microsoft.com/office/word/2010/wordprocessingShape">
                    <wps:wsp>
                      <wps:cNvCnPr/>
                      <wps:spPr>
                        <a:xfrm>
                          <a:off x="2485666" y="3780000"/>
                          <a:ext cx="5720668" cy="0"/>
                        </a:xfrm>
                        <a:prstGeom prst="straightConnector1">
                          <a:avLst/>
                        </a:prstGeom>
                        <a:noFill/>
                        <a:ln w="38100" cap="flat" cmpd="sng">
                          <a:solidFill>
                            <a:srgbClr val="1F3864"/>
                          </a:solidFill>
                          <a:prstDash val="solid"/>
                          <a:miter lim="800000"/>
                          <a:headEnd type="none" w="sm" len="sm"/>
                          <a:tailEnd type="none" w="sm" len="sm"/>
                        </a:ln>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7DBB02" id="Straight Arrow Connector 2055741554" o:spid="_x0000_s1026" type="#_x0000_t32" style="position:absolute;margin-left:0;margin-top:1pt;width:0;height:3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" strokecolor="#1f3864" strokeweight="3pt">
                <v:stroke startarrowwidth="narrow" startarrowlength="short" endarrowwidth="narrow" endarrowlength="short" joinstyle="miter"/>
              </v:shape>
            </w:pict>
          </mc:Fallback>
        </mc:AlternateContent>
      </w:r>
      <w:bookmarkEnd w:id="169"/>
    </w:p>
    <w:p w14:paraId="66A5D96D" w14:textId="77777777" w:rsidR="00097F5A" w:rsidRDefault="004468AC">
      <w:pPr>
        <w:shd w:val="clear" w:color="auto" w:fill="1F3864"/>
        <w:rPr>
          <w:b/>
          <w:i/>
        </w:rPr>
      </w:pPr>
      <w:r>
        <w:rPr>
          <w:b/>
          <w:i/>
        </w:rPr>
        <w:t>Măsuri:</w:t>
      </w:r>
    </w:p>
    <w:p w14:paraId="66A5D96E" w14:textId="5EA1BEAD" w:rsidR="00097F5A" w:rsidRDefault="004468AC">
      <w:r>
        <w:rPr>
          <w:b/>
        </w:rPr>
        <w:t xml:space="preserve">M.8.4.1. </w:t>
      </w:r>
      <w:r>
        <w:t>Încurajarea participării în studii</w:t>
      </w:r>
      <w:r w:rsidR="00B23272">
        <w:t xml:space="preserve"> / trialuri</w:t>
      </w:r>
      <w:r>
        <w:t xml:space="preserve"> clinice și stimularea parteneriatelor naționale și internaționale;</w:t>
      </w:r>
    </w:p>
    <w:p w14:paraId="66A5D970" w14:textId="7E1CE542" w:rsidR="00097F5A" w:rsidRDefault="004468AC">
      <w:r>
        <w:rPr>
          <w:b/>
        </w:rPr>
        <w:t xml:space="preserve">M.8.4.2. </w:t>
      </w:r>
      <w:r>
        <w:t>Crearea sistemului de informare periodică a profesioniștilor privind studiile</w:t>
      </w:r>
      <w:r w:rsidR="00577E23">
        <w:t xml:space="preserve"> / trialurile</w:t>
      </w:r>
      <w:r>
        <w:t xml:space="preserve"> clinice existente;</w:t>
      </w:r>
      <w:r>
        <w:br/>
      </w:r>
      <w:r>
        <w:rPr>
          <w:b/>
        </w:rPr>
        <w:t xml:space="preserve">M.8.4.3. </w:t>
      </w:r>
      <w:r>
        <w:t xml:space="preserve">Crearea mecanismelor de informare a pacienților și încurajarea participării la studii </w:t>
      </w:r>
      <w:r w:rsidR="00577E23">
        <w:t xml:space="preserve">/ trialuri </w:t>
      </w:r>
      <w:r>
        <w:t xml:space="preserve">clinice; </w:t>
      </w:r>
    </w:p>
    <w:p w14:paraId="1924044D" w14:textId="0F188E24" w:rsidR="001C77AA" w:rsidRDefault="004468AC">
      <w:r>
        <w:rPr>
          <w:b/>
        </w:rPr>
        <w:t xml:space="preserve">M.8.4.4. </w:t>
      </w:r>
      <w:r>
        <w:t>Încurajarea derulării programelor de analiza datelor din activitatea medical</w:t>
      </w:r>
      <w:r w:rsidR="00EA796D" w:rsidRPr="00EA796D">
        <w:rPr>
          <w:color w:val="FF0000"/>
        </w:rPr>
        <w:t>ă</w:t>
      </w:r>
      <w:r>
        <w:t xml:space="preserve"> curent</w:t>
      </w:r>
      <w:r w:rsidR="00EA796D" w:rsidRPr="00EA796D">
        <w:rPr>
          <w:color w:val="FF0000"/>
        </w:rPr>
        <w:t>ă</w:t>
      </w:r>
      <w:r>
        <w:t xml:space="preserve"> (ADAMC);</w:t>
      </w:r>
      <w:r>
        <w:br/>
      </w:r>
      <w:r>
        <w:rPr>
          <w:b/>
        </w:rPr>
        <w:t xml:space="preserve">M.8.4.5. </w:t>
      </w:r>
      <w:r>
        <w:t xml:space="preserve">Organizarea de programe educaționale pentru profesioniștii din domeniul cardiologiei și neurologiei, pentru dobândirea de capacități necesare participării la proiecte de cercetare clinică (studii </w:t>
      </w:r>
      <w:r w:rsidR="001C77AA">
        <w:t xml:space="preserve">/ trialuri </w:t>
      </w:r>
      <w:r>
        <w:t>clinice);</w:t>
      </w:r>
    </w:p>
    <w:p w14:paraId="66A5D971" w14:textId="0F16DF34" w:rsidR="00097F5A" w:rsidRDefault="004468AC">
      <w:r>
        <w:rPr>
          <w:b/>
        </w:rPr>
        <w:t xml:space="preserve">M.8.4.6. </w:t>
      </w:r>
      <w:r>
        <w:t xml:space="preserve">Stimularea industriei farmaceutice pentru implicarea țării noastre în cât mai multe studii </w:t>
      </w:r>
      <w:r w:rsidR="001C77AA">
        <w:t xml:space="preserve">/ trialuri </w:t>
      </w:r>
      <w:r>
        <w:t>clinice internaționale cu produse farmaceutice inovatoare;</w:t>
      </w:r>
    </w:p>
    <w:p w14:paraId="66A5D972" w14:textId="56FC6D54" w:rsidR="00097F5A" w:rsidRDefault="004468AC">
      <w:r>
        <w:rPr>
          <w:b/>
        </w:rPr>
        <w:t xml:space="preserve">M.8.4.7. </w:t>
      </w:r>
      <w:r>
        <w:t>Definirea unor standarde minim</w:t>
      </w:r>
      <w:r w:rsidR="00C20191">
        <w:t>e</w:t>
      </w:r>
      <w:r>
        <w:t xml:space="preserve"> necesare pentru dotarea unui centru specializat în diagnosticul, monitorizarea și tratamentul BC</w:t>
      </w:r>
      <w:r w:rsidR="00C20191">
        <w:t>C</w:t>
      </w:r>
      <w:r>
        <w:t>, în vederea participării la proiecte internaționale de cercetare clinică;</w:t>
      </w:r>
      <w:r>
        <w:tab/>
      </w:r>
      <w:r>
        <w:br/>
      </w:r>
      <w:r>
        <w:rPr>
          <w:b/>
        </w:rPr>
        <w:t xml:space="preserve">M.8.4.8. </w:t>
      </w:r>
      <w:r>
        <w:t xml:space="preserve">Creșterea numărului de proiecte de cercetare clinică propuse de către medici investigatori din România – Trialuri Clinice Inițiate de către Investigatori (TCII); </w:t>
      </w:r>
    </w:p>
    <w:p w14:paraId="66A5D973" w14:textId="37D34083" w:rsidR="00097F5A" w:rsidRDefault="004468AC">
      <w:r>
        <w:rPr>
          <w:b/>
        </w:rPr>
        <w:lastRenderedPageBreak/>
        <w:t xml:space="preserve">M.8.4.9. </w:t>
      </w:r>
      <w:r>
        <w:t>Investiții pentru creșterea capacității de cercetare clinică a centrelor medicale din România</w:t>
      </w:r>
      <w:r w:rsidR="009406E9">
        <w:t>;</w:t>
      </w:r>
      <w:r>
        <w:br/>
      </w:r>
      <w:r>
        <w:rPr>
          <w:b/>
        </w:rPr>
        <w:t xml:space="preserve">M.8.4.10. </w:t>
      </w:r>
      <w:r>
        <w:t>Definirea cadrului de organizare si dezvoltare a Unităților de Studii Clinice de fază I in domeniul BC</w:t>
      </w:r>
      <w:r w:rsidR="009406E9">
        <w:t>C;</w:t>
      </w:r>
      <w:r>
        <w:t xml:space="preserve"> </w:t>
      </w:r>
    </w:p>
    <w:p w14:paraId="66A5D974" w14:textId="538599EB" w:rsidR="00097F5A" w:rsidRDefault="004468AC">
      <w:r>
        <w:rPr>
          <w:b/>
        </w:rPr>
        <w:t xml:space="preserve">M.8.4.11. </w:t>
      </w:r>
      <w:r>
        <w:t>Organizarea de programe educaționale pentru profesioniștii din domeniul BC</w:t>
      </w:r>
      <w:r w:rsidR="009406E9">
        <w:t>C</w:t>
      </w:r>
      <w:r>
        <w:t>, pentru dobândirea de capacități necesare participării la studii clinice de fază I;</w:t>
      </w:r>
    </w:p>
    <w:p w14:paraId="66A5D976" w14:textId="79616901" w:rsidR="00097F5A" w:rsidRDefault="004468AC">
      <w:r>
        <w:rPr>
          <w:b/>
        </w:rPr>
        <w:t xml:space="preserve">M.8.4.12. </w:t>
      </w:r>
      <w:r>
        <w:t>Definirea standardelor de calitate necesare pentru desfășurarea studiilor clinice de fază I;</w:t>
      </w:r>
      <w:r>
        <w:br/>
      </w:r>
      <w:r>
        <w:rPr>
          <w:b/>
        </w:rPr>
        <w:t xml:space="preserve">M.8.4.13. </w:t>
      </w:r>
      <w:r>
        <w:t>Stimularea industriei farmaceutice pentru implicarea specialiștilor din România în studii clinice internaționale de fază I;</w:t>
      </w:r>
      <w:r>
        <w:tab/>
      </w:r>
      <w:r>
        <w:br/>
      </w:r>
      <w:r>
        <w:rPr>
          <w:b/>
        </w:rPr>
        <w:t xml:space="preserve">M.8.4.14. </w:t>
      </w:r>
      <w:r>
        <w:t>Investiții pentru creșterea numărului de Unități de Studii Clinice de Fază I în România.</w:t>
      </w:r>
    </w:p>
    <w:p w14:paraId="66A5D977" w14:textId="77777777" w:rsidR="00097F5A" w:rsidRDefault="00097F5A"/>
    <w:p w14:paraId="66A5D978" w14:textId="77777777" w:rsidR="00097F5A" w:rsidRDefault="004468AC">
      <w:pPr>
        <w:shd w:val="clear" w:color="auto" w:fill="C00000"/>
        <w:rPr>
          <w:b/>
          <w:i/>
        </w:rPr>
      </w:pPr>
      <w:r>
        <w:rPr>
          <w:b/>
          <w:i/>
        </w:rPr>
        <w:t>Indicatori:</w:t>
      </w:r>
    </w:p>
    <w:p w14:paraId="66A5D979" w14:textId="29064041" w:rsidR="00097F5A" w:rsidRDefault="004468AC">
      <w:r>
        <w:rPr>
          <w:b/>
        </w:rPr>
        <w:t>I.8.4.1</w:t>
      </w:r>
      <w:r>
        <w:t xml:space="preserve">. Numărul de profesioniști medicali și de pacienți implicați în studii </w:t>
      </w:r>
      <w:r w:rsidR="00153C20">
        <w:t xml:space="preserve">/ trialuri </w:t>
      </w:r>
      <w:r>
        <w:t>clinice</w:t>
      </w:r>
      <w:r w:rsidR="00153C20">
        <w:t>;</w:t>
      </w:r>
    </w:p>
    <w:p w14:paraId="66A5D97A" w14:textId="6FDBBEE0" w:rsidR="00097F5A" w:rsidRDefault="004468AC">
      <w:r>
        <w:rPr>
          <w:b/>
        </w:rPr>
        <w:t>I.8.4.2</w:t>
      </w:r>
      <w:r>
        <w:t>. Numărul de colaborări între instituții de cercetare și universități din țară și străinătate</w:t>
      </w:r>
      <w:r w:rsidR="00153C20">
        <w:t>;</w:t>
      </w:r>
    </w:p>
    <w:p w14:paraId="66A5D97B" w14:textId="30D5AED1" w:rsidR="00097F5A" w:rsidRPr="00413166" w:rsidRDefault="004468AC">
      <w:pPr>
        <w:rPr>
          <w:color w:val="000000" w:themeColor="text1"/>
        </w:rPr>
      </w:pPr>
      <w:r>
        <w:rPr>
          <w:b/>
        </w:rPr>
        <w:t>I.8.4.3.</w:t>
      </w:r>
      <w:r>
        <w:t xml:space="preserve"> </w:t>
      </w:r>
      <w:r w:rsidR="003B09AD">
        <w:t xml:space="preserve">Sistem </w:t>
      </w:r>
      <w:r w:rsidR="00D0506B">
        <w:t xml:space="preserve">de informare dedicat </w:t>
      </w:r>
      <w:r>
        <w:t>profesioniștilor medicali</w:t>
      </w:r>
      <w:r w:rsidR="00D0506B">
        <w:t xml:space="preserve"> si, respectiv, pacientilor</w:t>
      </w:r>
      <w:r>
        <w:t xml:space="preserve"> despre studiile</w:t>
      </w:r>
      <w:r w:rsidR="00FD5A03">
        <w:t xml:space="preserve"> / trialurile</w:t>
      </w:r>
      <w:r>
        <w:t xml:space="preserve"> </w:t>
      </w:r>
      <w:r w:rsidRPr="00413166">
        <w:rPr>
          <w:color w:val="000000" w:themeColor="text1"/>
        </w:rPr>
        <w:t>clinice</w:t>
      </w:r>
      <w:r w:rsidR="00FD5A03" w:rsidRPr="00413166">
        <w:rPr>
          <w:color w:val="000000" w:themeColor="text1"/>
        </w:rPr>
        <w:t>;</w:t>
      </w:r>
    </w:p>
    <w:p w14:paraId="66A5D97C" w14:textId="10A04E5D" w:rsidR="00097F5A" w:rsidRPr="00413166" w:rsidRDefault="004468AC">
      <w:pPr>
        <w:rPr>
          <w:color w:val="000000" w:themeColor="text1"/>
        </w:rPr>
      </w:pPr>
      <w:r w:rsidRPr="00413166">
        <w:rPr>
          <w:b/>
          <w:color w:val="000000" w:themeColor="text1"/>
        </w:rPr>
        <w:t xml:space="preserve">I.8.4.4. </w:t>
      </w:r>
      <w:r w:rsidRPr="00413166">
        <w:rPr>
          <w:color w:val="000000" w:themeColor="text1"/>
        </w:rPr>
        <w:t>Implicarea pacienților în studiile</w:t>
      </w:r>
      <w:r w:rsidR="00FD5A03" w:rsidRPr="00413166">
        <w:rPr>
          <w:color w:val="000000" w:themeColor="text1"/>
        </w:rPr>
        <w:t xml:space="preserve"> / trialurile</w:t>
      </w:r>
      <w:r w:rsidRPr="00413166">
        <w:rPr>
          <w:color w:val="000000" w:themeColor="text1"/>
        </w:rPr>
        <w:t xml:space="preserve"> clinice, evaluată prin numărul și feedback-ul pacienților participanți</w:t>
      </w:r>
      <w:r w:rsidR="00FD5A03" w:rsidRPr="00413166">
        <w:rPr>
          <w:color w:val="000000" w:themeColor="text1"/>
        </w:rPr>
        <w:t>;</w:t>
      </w:r>
    </w:p>
    <w:p w14:paraId="66A5D97D" w14:textId="70EAEF5E" w:rsidR="00097F5A" w:rsidRPr="00413166" w:rsidRDefault="004468AC">
      <w:pPr>
        <w:rPr>
          <w:color w:val="000000" w:themeColor="text1"/>
        </w:rPr>
      </w:pPr>
      <w:r w:rsidRPr="00413166">
        <w:rPr>
          <w:b/>
          <w:color w:val="000000" w:themeColor="text1"/>
        </w:rPr>
        <w:t xml:space="preserve">I.8.4.5. </w:t>
      </w:r>
      <w:r w:rsidRPr="00413166">
        <w:rPr>
          <w:color w:val="000000" w:themeColor="text1"/>
        </w:rPr>
        <w:t>Participarea în studii clinice internaționale și nivelul de investiții în cercetare și dezvoltare</w:t>
      </w:r>
      <w:r w:rsidR="00FD5A03" w:rsidRPr="00413166">
        <w:rPr>
          <w:color w:val="000000" w:themeColor="text1"/>
        </w:rPr>
        <w:t>;</w:t>
      </w:r>
    </w:p>
    <w:p w14:paraId="66A5D97E" w14:textId="6EB3A4FA" w:rsidR="00097F5A" w:rsidRPr="00413166" w:rsidRDefault="004468AC">
      <w:pPr>
        <w:rPr>
          <w:color w:val="000000" w:themeColor="text1"/>
        </w:rPr>
      </w:pPr>
      <w:r w:rsidRPr="00413166">
        <w:rPr>
          <w:b/>
          <w:color w:val="000000" w:themeColor="text1"/>
        </w:rPr>
        <w:t>I.8.4.6</w:t>
      </w:r>
      <w:r w:rsidRPr="00413166">
        <w:rPr>
          <w:color w:val="000000" w:themeColor="text1"/>
        </w:rPr>
        <w:t>. Proiecte de cercetare clinică propuse de medici-investigatori</w:t>
      </w:r>
      <w:r w:rsidR="003D0EA8" w:rsidRPr="00413166">
        <w:rPr>
          <w:color w:val="000000" w:themeColor="text1"/>
        </w:rPr>
        <w:t>;</w:t>
      </w:r>
    </w:p>
    <w:p w14:paraId="66A5D97F" w14:textId="5BC8D5D0" w:rsidR="00097F5A" w:rsidRPr="00413166" w:rsidRDefault="004468AC">
      <w:pPr>
        <w:rPr>
          <w:color w:val="000000" w:themeColor="text1"/>
        </w:rPr>
      </w:pPr>
      <w:r w:rsidRPr="00413166">
        <w:rPr>
          <w:b/>
          <w:color w:val="000000" w:themeColor="text1"/>
        </w:rPr>
        <w:t>I.8.4.7.</w:t>
      </w:r>
      <w:r w:rsidRPr="00413166">
        <w:rPr>
          <w:color w:val="000000" w:themeColor="text1"/>
        </w:rPr>
        <w:t xml:space="preserve"> Valoarea investițiilor în echipamente, facilități și personal specializat în centrele de cercetare clinică</w:t>
      </w:r>
      <w:r w:rsidR="003D0EA8" w:rsidRPr="00413166">
        <w:rPr>
          <w:color w:val="000000" w:themeColor="text1"/>
        </w:rPr>
        <w:t>;</w:t>
      </w:r>
    </w:p>
    <w:p w14:paraId="754EEAD5" w14:textId="74A1459A" w:rsidR="008259A7" w:rsidRPr="00413166" w:rsidRDefault="003D0EA8" w:rsidP="008259A7">
      <w:pPr>
        <w:rPr>
          <w:color w:val="000000" w:themeColor="text1"/>
        </w:rPr>
      </w:pPr>
      <w:r w:rsidRPr="00413166">
        <w:rPr>
          <w:b/>
          <w:bCs/>
          <w:color w:val="000000" w:themeColor="text1"/>
        </w:rPr>
        <w:t>I.8.4.8.</w:t>
      </w:r>
      <w:r w:rsidRPr="00413166">
        <w:rPr>
          <w:color w:val="000000" w:themeColor="text1"/>
        </w:rPr>
        <w:t xml:space="preserve"> Num</w:t>
      </w:r>
      <w:r w:rsidR="0039427A" w:rsidRPr="00413166">
        <w:rPr>
          <w:color w:val="000000" w:themeColor="text1"/>
        </w:rPr>
        <w:t>ă</w:t>
      </w:r>
      <w:r w:rsidRPr="00413166">
        <w:rPr>
          <w:color w:val="000000" w:themeColor="text1"/>
        </w:rPr>
        <w:t xml:space="preserve">rul de </w:t>
      </w:r>
      <w:r w:rsidR="008259A7" w:rsidRPr="00413166">
        <w:rPr>
          <w:color w:val="000000" w:themeColor="text1"/>
        </w:rPr>
        <w:t xml:space="preserve">Unităților de Studii Clinice de fază I nou create </w:t>
      </w:r>
      <w:r w:rsidR="009815E1" w:rsidRPr="00413166">
        <w:rPr>
          <w:color w:val="000000" w:themeColor="text1"/>
        </w:rPr>
        <w:t>î</w:t>
      </w:r>
      <w:r w:rsidR="008259A7" w:rsidRPr="00413166">
        <w:rPr>
          <w:color w:val="000000" w:themeColor="text1"/>
        </w:rPr>
        <w:t>n domeniul BCC;</w:t>
      </w:r>
    </w:p>
    <w:p w14:paraId="0E171888" w14:textId="47DB0BA2" w:rsidR="00BA34BD" w:rsidRPr="00413166" w:rsidRDefault="00BA34BD" w:rsidP="008259A7">
      <w:pPr>
        <w:rPr>
          <w:color w:val="000000" w:themeColor="text1"/>
        </w:rPr>
      </w:pPr>
      <w:r w:rsidRPr="00413166">
        <w:rPr>
          <w:b/>
          <w:bCs/>
          <w:color w:val="000000" w:themeColor="text1"/>
        </w:rPr>
        <w:t>I.8.4.9.</w:t>
      </w:r>
      <w:r w:rsidRPr="00413166">
        <w:rPr>
          <w:color w:val="000000" w:themeColor="text1"/>
        </w:rPr>
        <w:t xml:space="preserve"> Num</w:t>
      </w:r>
      <w:r w:rsidR="0039427A" w:rsidRPr="00413166">
        <w:rPr>
          <w:color w:val="000000" w:themeColor="text1"/>
        </w:rPr>
        <w:t>ă</w:t>
      </w:r>
      <w:r w:rsidRPr="00413166">
        <w:rPr>
          <w:color w:val="000000" w:themeColor="text1"/>
        </w:rPr>
        <w:t>rul de studii clinice</w:t>
      </w:r>
      <w:r w:rsidR="0039427A" w:rsidRPr="00413166">
        <w:rPr>
          <w:color w:val="000000" w:themeColor="text1"/>
        </w:rPr>
        <w:t xml:space="preserve"> </w:t>
      </w:r>
      <w:r w:rsidRPr="00413166">
        <w:rPr>
          <w:color w:val="000000" w:themeColor="text1"/>
        </w:rPr>
        <w:t>de faza I;</w:t>
      </w:r>
    </w:p>
    <w:p w14:paraId="43C06B56" w14:textId="5464399B" w:rsidR="008259A7" w:rsidRPr="00413166" w:rsidRDefault="008259A7" w:rsidP="008259A7">
      <w:pPr>
        <w:rPr>
          <w:color w:val="000000" w:themeColor="text1"/>
        </w:rPr>
      </w:pPr>
      <w:r w:rsidRPr="00413166">
        <w:rPr>
          <w:b/>
          <w:bCs/>
          <w:color w:val="000000" w:themeColor="text1"/>
        </w:rPr>
        <w:t>I.8.4.</w:t>
      </w:r>
      <w:r w:rsidR="00BA34BD" w:rsidRPr="00413166">
        <w:rPr>
          <w:b/>
          <w:bCs/>
          <w:color w:val="000000" w:themeColor="text1"/>
        </w:rPr>
        <w:t>10</w:t>
      </w:r>
      <w:r w:rsidRPr="00413166">
        <w:rPr>
          <w:b/>
          <w:bCs/>
          <w:color w:val="000000" w:themeColor="text1"/>
        </w:rPr>
        <w:t>.</w:t>
      </w:r>
      <w:r w:rsidRPr="00413166">
        <w:rPr>
          <w:color w:val="000000" w:themeColor="text1"/>
        </w:rPr>
        <w:t xml:space="preserve"> </w:t>
      </w:r>
      <w:r w:rsidR="00BA34BD" w:rsidRPr="00413166">
        <w:rPr>
          <w:color w:val="000000" w:themeColor="text1"/>
        </w:rPr>
        <w:t xml:space="preserve">Valoarea investițiilor în echipamente, facilități și personal specializat </w:t>
      </w:r>
      <w:r w:rsidR="0039427A" w:rsidRPr="00413166">
        <w:rPr>
          <w:color w:val="000000" w:themeColor="text1"/>
        </w:rPr>
        <w:t>î</w:t>
      </w:r>
      <w:r w:rsidR="00BA34BD" w:rsidRPr="00413166">
        <w:rPr>
          <w:color w:val="000000" w:themeColor="text1"/>
        </w:rPr>
        <w:t>n Unitățile de Studii Clinice de fază I.</w:t>
      </w:r>
    </w:p>
    <w:p w14:paraId="2B42425D" w14:textId="6F93D587" w:rsidR="003D0EA8" w:rsidRDefault="003D0EA8"/>
    <w:p w14:paraId="66A5D980" w14:textId="77777777" w:rsidR="00097F5A" w:rsidRDefault="00097F5A">
      <w:pPr>
        <w:pStyle w:val="Heading1"/>
      </w:pPr>
      <w:bookmarkStart w:id="170" w:name="_heading=h.u3ijt32xgtj2" w:colFirst="0" w:colLast="0"/>
      <w:bookmarkEnd w:id="170"/>
    </w:p>
    <w:p w14:paraId="66A5D981" w14:textId="77777777" w:rsidR="00097F5A" w:rsidRDefault="00097F5A">
      <w:pPr>
        <w:pStyle w:val="Heading1"/>
      </w:pPr>
      <w:bookmarkStart w:id="171" w:name="_heading=h.1j5nfuplu0lt" w:colFirst="0" w:colLast="0"/>
      <w:bookmarkEnd w:id="171"/>
    </w:p>
    <w:p w14:paraId="66A5D982" w14:textId="77777777" w:rsidR="00097F5A" w:rsidRDefault="00097F5A">
      <w:pPr>
        <w:pStyle w:val="Heading1"/>
      </w:pPr>
      <w:bookmarkStart w:id="172" w:name="_heading=h.oc5iy7flmtpo" w:colFirst="0" w:colLast="0"/>
      <w:bookmarkEnd w:id="172"/>
    </w:p>
    <w:p w14:paraId="66A5D983" w14:textId="77777777" w:rsidR="00097F5A" w:rsidRDefault="00097F5A">
      <w:pPr>
        <w:pStyle w:val="Heading1"/>
      </w:pPr>
      <w:bookmarkStart w:id="173" w:name="_heading=h.ik6o4gllepzp" w:colFirst="0" w:colLast="0"/>
      <w:bookmarkEnd w:id="173"/>
    </w:p>
    <w:p w14:paraId="66A5D984" w14:textId="77777777" w:rsidR="00097F5A" w:rsidRDefault="00097F5A">
      <w:pPr>
        <w:pStyle w:val="Heading1"/>
      </w:pPr>
      <w:bookmarkStart w:id="174" w:name="_heading=h.majbjz5issvw" w:colFirst="0" w:colLast="0"/>
      <w:bookmarkEnd w:id="174"/>
    </w:p>
    <w:p w14:paraId="491D81F1" w14:textId="77777777" w:rsidR="007E3875" w:rsidRDefault="007E3875">
      <w:pPr>
        <w:rPr>
          <w:rFonts w:eastAsiaTheme="majorEastAsia" w:cstheme="majorBidi"/>
          <w:b/>
          <w:color w:val="1F3864" w:themeColor="accent1" w:themeShade="80"/>
          <w:sz w:val="32"/>
          <w:szCs w:val="32"/>
        </w:rPr>
      </w:pPr>
      <w:r>
        <w:br w:type="page"/>
      </w:r>
    </w:p>
    <w:p w14:paraId="66A5D985" w14:textId="18567D9C" w:rsidR="00097F5A" w:rsidRDefault="004468AC">
      <w:pPr>
        <w:pStyle w:val="Heading1"/>
      </w:pPr>
      <w:bookmarkStart w:id="175" w:name="_Toc179463722"/>
      <w:r>
        <w:lastRenderedPageBreak/>
        <w:t>Notă metodologică</w:t>
      </w:r>
      <w:bookmarkEnd w:id="175"/>
    </w:p>
    <w:p w14:paraId="66A5D986" w14:textId="77777777" w:rsidR="00097F5A" w:rsidRDefault="004468AC">
      <w:pPr>
        <w:spacing w:line="240" w:lineRule="auto"/>
      </w:pPr>
      <w:r>
        <w:t xml:space="preserve">SNBCC a fost elaborată în concordanță cu structura și principiile enunțate în </w:t>
      </w:r>
      <w:r>
        <w:rPr>
          <w:b/>
        </w:rPr>
        <w:t xml:space="preserve">Metodologia de elaborare, implementare, monitorizare, evaluare și actualizare a strategiilor guvernamentale, </w:t>
      </w:r>
      <w:r>
        <w:t>aprobată prin HG 379/2022.</w:t>
      </w:r>
    </w:p>
    <w:p w14:paraId="66A5D987" w14:textId="77777777" w:rsidR="00097F5A" w:rsidRDefault="00097F5A">
      <w:pPr>
        <w:spacing w:line="240" w:lineRule="auto"/>
        <w:jc w:val="left"/>
      </w:pPr>
    </w:p>
    <w:p w14:paraId="66A5D988" w14:textId="77777777" w:rsidR="00097F5A" w:rsidRDefault="004468AC">
      <w:pPr>
        <w:spacing w:line="240" w:lineRule="auto"/>
        <w:jc w:val="left"/>
      </w:pPr>
      <w:r>
        <w:t>Procesul de elaborare a strategiilor se fundamentează pe următoarele principii:</w:t>
      </w:r>
    </w:p>
    <w:p w14:paraId="66A5D989" w14:textId="7FEDE214" w:rsidR="00097F5A" w:rsidRDefault="004468AC">
      <w:pPr>
        <w:spacing w:line="240" w:lineRule="auto"/>
      </w:pPr>
      <w:r>
        <w:rPr>
          <w:b/>
        </w:rPr>
        <w:t>a)</w:t>
      </w:r>
      <w:r>
        <w:t xml:space="preserve"> principiul </w:t>
      </w:r>
      <w:r>
        <w:rPr>
          <w:b/>
        </w:rPr>
        <w:t>participării</w:t>
      </w:r>
      <w:r>
        <w:t xml:space="preserve"> </w:t>
      </w:r>
      <w:r w:rsidR="002D41BB">
        <w:t>–</w:t>
      </w:r>
      <w:r>
        <w:t xml:space="preserve"> se referă la procesele de consultare în elaborarea strategiilor, ce implică autorități ale administrației publice centrale și/sau locale, organizații neguvernamentale, parteneri sociali, asociații profesionale, reprezentanți ai sectorului privat, după caz;</w:t>
      </w:r>
    </w:p>
    <w:p w14:paraId="66A5D98A" w14:textId="77777777" w:rsidR="00097F5A" w:rsidRDefault="00097F5A">
      <w:pPr>
        <w:spacing w:line="240" w:lineRule="auto"/>
      </w:pPr>
    </w:p>
    <w:p w14:paraId="66A5D98B" w14:textId="64071FE9" w:rsidR="00097F5A" w:rsidRDefault="004468AC">
      <w:pPr>
        <w:spacing w:line="240" w:lineRule="auto"/>
      </w:pPr>
      <w:r>
        <w:rPr>
          <w:b/>
        </w:rPr>
        <w:t>b)</w:t>
      </w:r>
      <w:r>
        <w:t xml:space="preserve"> principiul </w:t>
      </w:r>
      <w:r>
        <w:rPr>
          <w:b/>
        </w:rPr>
        <w:t>responsabilității</w:t>
      </w:r>
      <w:r>
        <w:t xml:space="preserve"> </w:t>
      </w:r>
      <w:r w:rsidR="00517473">
        <w:t>–</w:t>
      </w:r>
      <w:r>
        <w:t xml:space="preserve"> reprezintă asumarea de către inițiatori a unui set explicit de rezultate în cadrul unei alocări bugetare definite într-o perioadă de timp specificată;</w:t>
      </w:r>
    </w:p>
    <w:p w14:paraId="66A5D98C" w14:textId="77777777" w:rsidR="00097F5A" w:rsidRDefault="00097F5A">
      <w:pPr>
        <w:spacing w:line="240" w:lineRule="auto"/>
      </w:pPr>
    </w:p>
    <w:p w14:paraId="66A5D98D" w14:textId="00601739" w:rsidR="00097F5A" w:rsidRDefault="004468AC">
      <w:pPr>
        <w:spacing w:line="240" w:lineRule="auto"/>
      </w:pPr>
      <w:r>
        <w:rPr>
          <w:b/>
        </w:rPr>
        <w:t>c)</w:t>
      </w:r>
      <w:r>
        <w:t xml:space="preserve"> principiul </w:t>
      </w:r>
      <w:r>
        <w:rPr>
          <w:b/>
        </w:rPr>
        <w:t>fundamentării</w:t>
      </w:r>
      <w:r>
        <w:t xml:space="preserve"> </w:t>
      </w:r>
      <w:r w:rsidR="00517473">
        <w:t>–</w:t>
      </w:r>
      <w:r>
        <w:t xml:space="preserve"> reprezintă utilizarea de date concrete, factuale în procesele de documentare și analize care precedă elaborarea strategiilor;</w:t>
      </w:r>
    </w:p>
    <w:p w14:paraId="66A5D98E" w14:textId="77777777" w:rsidR="00097F5A" w:rsidRDefault="00097F5A">
      <w:pPr>
        <w:spacing w:line="240" w:lineRule="auto"/>
      </w:pPr>
    </w:p>
    <w:p w14:paraId="66A5D98F" w14:textId="01679690" w:rsidR="00097F5A" w:rsidRDefault="004468AC">
      <w:pPr>
        <w:spacing w:line="240" w:lineRule="auto"/>
      </w:pPr>
      <w:r>
        <w:rPr>
          <w:b/>
        </w:rPr>
        <w:t>d)</w:t>
      </w:r>
      <w:r>
        <w:t xml:space="preserve"> principiul </w:t>
      </w:r>
      <w:r>
        <w:rPr>
          <w:b/>
        </w:rPr>
        <w:t>sustenabilității</w:t>
      </w:r>
      <w:r>
        <w:t xml:space="preserve"> </w:t>
      </w:r>
      <w:r w:rsidR="00517473">
        <w:t>–</w:t>
      </w:r>
      <w:r>
        <w:t xml:space="preserve"> reprezintă ansamblul acțiunilor și deciziilor inițiatorilor privind politicile publice care contribuie la îndeplinirea obiectivelor Agendei 2030 pentru dezvoltare durabilă;</w:t>
      </w:r>
    </w:p>
    <w:p w14:paraId="66A5D990" w14:textId="77777777" w:rsidR="00097F5A" w:rsidRDefault="00097F5A">
      <w:pPr>
        <w:spacing w:line="240" w:lineRule="auto"/>
      </w:pPr>
    </w:p>
    <w:p w14:paraId="66A5D991" w14:textId="7E07D645" w:rsidR="00097F5A" w:rsidRDefault="004468AC">
      <w:pPr>
        <w:spacing w:line="240" w:lineRule="auto"/>
      </w:pPr>
      <w:r>
        <w:rPr>
          <w:b/>
        </w:rPr>
        <w:t>e)</w:t>
      </w:r>
      <w:r>
        <w:t xml:space="preserve"> principiul </w:t>
      </w:r>
      <w:r>
        <w:rPr>
          <w:b/>
        </w:rPr>
        <w:t>predictibilității</w:t>
      </w:r>
      <w:r>
        <w:t xml:space="preserve"> </w:t>
      </w:r>
      <w:r w:rsidR="00517473">
        <w:t>–</w:t>
      </w:r>
      <w:r>
        <w:t xml:space="preserve"> reprezintă ansamblul acțiunilor și deciziilor inițiatorilor privind politicile publice și alocările bugetare stabilite în cadrul bugetar pe termen mediu și care contribuie la implementarea obiectivelor strategice și la obținerea rezultatelor asumate;</w:t>
      </w:r>
    </w:p>
    <w:p w14:paraId="66A5D992" w14:textId="77777777" w:rsidR="00097F5A" w:rsidRDefault="00097F5A">
      <w:pPr>
        <w:spacing w:line="240" w:lineRule="auto"/>
      </w:pPr>
    </w:p>
    <w:p w14:paraId="66A5D993" w14:textId="0DB419FB" w:rsidR="00097F5A" w:rsidRDefault="004468AC">
      <w:r>
        <w:rPr>
          <w:b/>
        </w:rPr>
        <w:t>f)</w:t>
      </w:r>
      <w:r>
        <w:t xml:space="preserve"> principiul </w:t>
      </w:r>
      <w:r>
        <w:rPr>
          <w:b/>
        </w:rPr>
        <w:t>transparenței</w:t>
      </w:r>
      <w:r>
        <w:t xml:space="preserve"> </w:t>
      </w:r>
      <w:r w:rsidR="00517473">
        <w:t>–</w:t>
      </w:r>
      <w:r>
        <w:t xml:space="preserve"> reprezintă informarea prealabilă a cetățenilor asupra problemelor care sunt de interes public, în consultarea acestora cu privire la proiectele de strategii care vizează interesul public, precum și participarea lor activă la procesul de luare a deciziilor, la elaborarea de strategii, precum și asigurarea accesului acestora la informațiile relevante privind alocarea și cheltuirea resurselor publice pentru realizarea rezultatelor planificate, conform dispozițiilor art. 5 și art. 7 alin. (1) și (2) din Legea nr. 52/2003 privind transparența decizională în administrația publică, republicată, cu modificările ulterioare.</w:t>
      </w:r>
    </w:p>
    <w:p w14:paraId="66A5D994" w14:textId="77777777" w:rsidR="00097F5A" w:rsidRDefault="004468AC">
      <w:pPr>
        <w:spacing w:line="240" w:lineRule="auto"/>
        <w:jc w:val="left"/>
        <w:rPr>
          <w:b/>
          <w:color w:val="1F3864"/>
          <w:sz w:val="32"/>
          <w:szCs w:val="32"/>
        </w:rPr>
      </w:pPr>
      <w:r>
        <w:br w:type="page"/>
      </w:r>
    </w:p>
    <w:p w14:paraId="66A5D995" w14:textId="77777777" w:rsidR="00097F5A" w:rsidRDefault="004468AC">
      <w:pPr>
        <w:pStyle w:val="Heading1"/>
      </w:pPr>
      <w:bookmarkStart w:id="176" w:name="_Toc179463723"/>
      <w:r>
        <w:lastRenderedPageBreak/>
        <w:t>Implementarea SNBCC</w:t>
      </w:r>
      <w:bookmarkEnd w:id="176"/>
    </w:p>
    <w:p w14:paraId="66A5D996" w14:textId="77777777" w:rsidR="00097F5A" w:rsidRDefault="004468AC">
      <w:pPr>
        <w:pStyle w:val="Heading2"/>
      </w:pPr>
      <w:bookmarkStart w:id="177" w:name="_Toc179463724"/>
      <w:r>
        <w:t>Instituții și autorități responsabile:</w:t>
      </w:r>
      <w:bookmarkEnd w:id="177"/>
    </w:p>
    <w:p w14:paraId="66A5D997" w14:textId="53C81A76" w:rsidR="00097F5A" w:rsidRDefault="004468AC">
      <w:pPr>
        <w:numPr>
          <w:ilvl w:val="0"/>
          <w:numId w:val="52"/>
        </w:numPr>
      </w:pPr>
      <w:r>
        <w:rPr>
          <w:b/>
        </w:rPr>
        <w:t>Ministerul Sănătății (MS)</w:t>
      </w:r>
      <w:r>
        <w:t xml:space="preserve"> </w:t>
      </w:r>
      <w:r w:rsidR="001819EF">
        <w:t>–</w:t>
      </w:r>
      <w:r>
        <w:t xml:space="preserve"> Măsurile ce vizează programele de prevenție și sănătate publică, Acțiunile Prioritare, politica medicamentului, inițierea modificărilor legislative în domeniul sănătății</w:t>
      </w:r>
      <w:r w:rsidR="001819EF">
        <w:t>.</w:t>
      </w:r>
    </w:p>
    <w:sdt>
      <w:sdtPr>
        <w:tag w:val="goog_rdk_31"/>
        <w:id w:val="-2102409612"/>
      </w:sdtPr>
      <w:sdtEndPr/>
      <w:sdtContent>
        <w:p w14:paraId="66A5D998" w14:textId="6336B21F" w:rsidR="00097F5A" w:rsidRDefault="004468AC">
          <w:pPr>
            <w:numPr>
              <w:ilvl w:val="0"/>
              <w:numId w:val="52"/>
            </w:numPr>
          </w:pPr>
          <w:r>
            <w:rPr>
              <w:b/>
            </w:rPr>
            <w:t>Casa Națională de Asigurări de Sănătate (CNAS)</w:t>
          </w:r>
          <w:r>
            <w:t xml:space="preserve"> </w:t>
          </w:r>
          <w:r w:rsidR="001819EF">
            <w:t>–</w:t>
          </w:r>
          <w:r>
            <w:t xml:space="preserve"> Măsurile ce vizează Programele Națio</w:t>
          </w:r>
          <w:r w:rsidR="00E3173E">
            <w:t>n</w:t>
          </w:r>
          <w:r>
            <w:t>ale de Sănătate Curative (PNS), contractul-cadru pentru furnizarea serviciilor în sistemul de asigurări de sănătate și normele acestuia, listele cuprinzând denumirile comune internaţionale corespunzătoare medicamentelor de care beneficiază asiguraţii, cu sau fără contribuţie personală, pe bază de prescripţie medicală, în sistemul de asigurări sociale de sănătate și contractele cost-volum.</w:t>
          </w:r>
          <w:sdt>
            <w:sdtPr>
              <w:tag w:val="goog_rdk_30"/>
              <w:id w:val="948813780"/>
            </w:sdtPr>
            <w:sdtEndPr/>
            <w:sdtContent/>
          </w:sdt>
        </w:p>
      </w:sdtContent>
    </w:sdt>
    <w:sdt>
      <w:sdtPr>
        <w:tag w:val="goog_rdk_33"/>
        <w:id w:val="-1122773461"/>
      </w:sdtPr>
      <w:sdtEndPr/>
      <w:sdtContent>
        <w:p w14:paraId="66A5D999" w14:textId="249722ED" w:rsidR="00097F5A" w:rsidRDefault="00FB6C35">
          <w:pPr>
            <w:numPr>
              <w:ilvl w:val="0"/>
              <w:numId w:val="52"/>
            </w:numPr>
          </w:pPr>
          <w:sdt>
            <w:sdtPr>
              <w:tag w:val="goog_rdk_32"/>
              <w:id w:val="-988097914"/>
            </w:sdtPr>
            <w:sdtEndPr/>
            <w:sdtContent>
              <w:r w:rsidR="004468AC" w:rsidRPr="00BA0C4C">
                <w:rPr>
                  <w:b/>
                  <w:bCs/>
                </w:rPr>
                <w:t>Colegiul Medicilor din România</w:t>
              </w:r>
              <w:r w:rsidR="004468AC">
                <w:t xml:space="preserve"> </w:t>
              </w:r>
              <w:r w:rsidR="00E3173E">
                <w:t>–</w:t>
              </w:r>
              <w:r w:rsidR="004468AC">
                <w:t xml:space="preserve"> Măsurile privind resursa umană în sănătate.</w:t>
              </w:r>
            </w:sdtContent>
          </w:sdt>
        </w:p>
      </w:sdtContent>
    </w:sdt>
    <w:p w14:paraId="66A5D99A" w14:textId="4867626F" w:rsidR="00097F5A" w:rsidRDefault="004468AC">
      <w:pPr>
        <w:numPr>
          <w:ilvl w:val="0"/>
          <w:numId w:val="52"/>
        </w:numPr>
      </w:pPr>
      <w:r>
        <w:rPr>
          <w:b/>
        </w:rPr>
        <w:t>Autoritățile locale (primării, consilii județene)</w:t>
      </w:r>
      <w:r>
        <w:t xml:space="preserve"> </w:t>
      </w:r>
      <w:r w:rsidR="00E2467E">
        <w:t>–</w:t>
      </w:r>
      <w:r>
        <w:t xml:space="preserve"> Suport în implementarea programelor de sănătate la nivel local, inclusiv înființarea și administrarea unităților de sănătate publică.</w:t>
      </w:r>
    </w:p>
    <w:p w14:paraId="66A5D99B" w14:textId="2CCDF09D" w:rsidR="00097F5A" w:rsidRDefault="004468AC">
      <w:pPr>
        <w:numPr>
          <w:ilvl w:val="0"/>
          <w:numId w:val="52"/>
        </w:numPr>
      </w:pPr>
      <w:r>
        <w:rPr>
          <w:b/>
        </w:rPr>
        <w:t xml:space="preserve">Universități </w:t>
      </w:r>
      <w:sdt>
        <w:sdtPr>
          <w:tag w:val="goog_rdk_34"/>
          <w:id w:val="-1959705917"/>
        </w:sdtPr>
        <w:sdtEndPr/>
        <w:sdtContent>
          <w:r>
            <w:rPr>
              <w:b/>
            </w:rPr>
            <w:t xml:space="preserve">de Medicină și Farmacie </w:t>
          </w:r>
        </w:sdtContent>
      </w:sdt>
      <w:r>
        <w:rPr>
          <w:b/>
        </w:rPr>
        <w:t xml:space="preserve">și </w:t>
      </w:r>
      <w:r w:rsidR="00E2467E">
        <w:rPr>
          <w:b/>
        </w:rPr>
        <w:t>C</w:t>
      </w:r>
      <w:r>
        <w:rPr>
          <w:b/>
        </w:rPr>
        <w:t xml:space="preserve">entre de </w:t>
      </w:r>
      <w:r w:rsidR="00E2467E">
        <w:rPr>
          <w:b/>
        </w:rPr>
        <w:t>C</w:t>
      </w:r>
      <w:r>
        <w:rPr>
          <w:b/>
        </w:rPr>
        <w:t>ercetare</w:t>
      </w:r>
      <w:r>
        <w:t xml:space="preserve"> </w:t>
      </w:r>
      <w:r w:rsidR="00E2467E">
        <w:t>–</w:t>
      </w:r>
      <w:r>
        <w:t xml:space="preserve"> Implicate în educație și cercetare medicală și dezvoltarea de noi tehnologii și tratamente, finanțate prin granturi naționale și internaționale.</w:t>
      </w:r>
    </w:p>
    <w:p w14:paraId="23AED5BD" w14:textId="16D12E14" w:rsidR="00351E77" w:rsidRDefault="004468AC" w:rsidP="00351E77">
      <w:pPr>
        <w:numPr>
          <w:ilvl w:val="0"/>
          <w:numId w:val="52"/>
        </w:numPr>
      </w:pPr>
      <w:r w:rsidRPr="002B3C64">
        <w:rPr>
          <w:b/>
        </w:rPr>
        <w:t>Institutul Național de Sănătate Publică</w:t>
      </w:r>
      <w:r>
        <w:t xml:space="preserve"> </w:t>
      </w:r>
      <w:r w:rsidR="00351E77">
        <w:t>–</w:t>
      </w:r>
      <w:r>
        <w:t xml:space="preserve"> </w:t>
      </w:r>
      <w:r w:rsidR="00351E77">
        <w:t>A</w:t>
      </w:r>
      <w:r w:rsidR="002B3C64">
        <w:t>sigură îndrumarea tehnică şi metodologică a reţelei de sănătate publică, supraveghează starea de sănătate a populaţiei, elaborează metodologia, instrumentele şi indicatorii de monitorizare şi evaluare a serviciilor şi programelor de sănătate publică, de promovare a sănătăţii şi de educaţie pentru sănătate.</w:t>
      </w:r>
      <w:r w:rsidR="002B3C64" w:rsidDel="002B3C64">
        <w:t xml:space="preserve"> </w:t>
      </w:r>
    </w:p>
    <w:p w14:paraId="66A5D99D" w14:textId="71E1770D" w:rsidR="00097F5A" w:rsidRDefault="004468AC" w:rsidP="00351E77">
      <w:pPr>
        <w:numPr>
          <w:ilvl w:val="0"/>
          <w:numId w:val="52"/>
        </w:numPr>
      </w:pPr>
      <w:r w:rsidRPr="002B3C64">
        <w:rPr>
          <w:b/>
        </w:rPr>
        <w:t>Agenții guvernamentale</w:t>
      </w:r>
      <w:r>
        <w:t xml:space="preserve"> </w:t>
      </w:r>
      <w:r w:rsidR="00C67968">
        <w:t>–</w:t>
      </w:r>
      <w:r>
        <w:t xml:space="preserve"> suport, ex. Agenția Națională a Medicamentului și a Dispozitivelor Medicale din România.</w:t>
      </w:r>
    </w:p>
    <w:p w14:paraId="61689970" w14:textId="77777777" w:rsidR="00C67968" w:rsidRDefault="00C67968">
      <w:pPr>
        <w:pStyle w:val="Heading2"/>
      </w:pPr>
    </w:p>
    <w:p w14:paraId="66A5D99E" w14:textId="5A7F518E" w:rsidR="00097F5A" w:rsidRDefault="004468AC">
      <w:pPr>
        <w:pStyle w:val="Heading2"/>
      </w:pPr>
      <w:bookmarkStart w:id="178" w:name="_Toc179463725"/>
      <w:r>
        <w:t>Surse de finanțare:</w:t>
      </w:r>
      <w:bookmarkEnd w:id="178"/>
    </w:p>
    <w:p w14:paraId="66A5D99F" w14:textId="71A119FE" w:rsidR="00097F5A" w:rsidRDefault="004468AC">
      <w:pPr>
        <w:numPr>
          <w:ilvl w:val="0"/>
          <w:numId w:val="50"/>
        </w:numPr>
      </w:pPr>
      <w:r>
        <w:rPr>
          <w:b/>
        </w:rPr>
        <w:t>Programul Sănătate (POS) 2021-2027</w:t>
      </w:r>
      <w:r>
        <w:t xml:space="preserve"> </w:t>
      </w:r>
      <w:r w:rsidR="00C67968">
        <w:t>–</w:t>
      </w:r>
      <w:r>
        <w:t xml:space="preserve"> Finanțare pentru infrastructura de sănătate și modernizarea echipamentelor medicale și formare a personalului medical.</w:t>
      </w:r>
    </w:p>
    <w:p w14:paraId="66A5D9A0" w14:textId="4C6F113F" w:rsidR="00097F5A" w:rsidRDefault="004468AC">
      <w:pPr>
        <w:numPr>
          <w:ilvl w:val="0"/>
          <w:numId w:val="50"/>
        </w:numPr>
      </w:pPr>
      <w:r>
        <w:rPr>
          <w:b/>
        </w:rPr>
        <w:t>Planul Național de Redresare și Reziliență (PNRR)</w:t>
      </w:r>
      <w:r>
        <w:t xml:space="preserve"> </w:t>
      </w:r>
      <w:r w:rsidR="00C67968">
        <w:t>–</w:t>
      </w:r>
      <w:r>
        <w:t xml:space="preserve"> Fonduri dedicate reformei și digitalizării sistemului de sănătate și dezvoltării infrastructurii.</w:t>
      </w:r>
    </w:p>
    <w:p w14:paraId="66A5D9A1" w14:textId="5BF56DFC" w:rsidR="00097F5A" w:rsidRDefault="004468AC">
      <w:pPr>
        <w:numPr>
          <w:ilvl w:val="0"/>
          <w:numId w:val="50"/>
        </w:numPr>
      </w:pPr>
      <w:r>
        <w:rPr>
          <w:b/>
        </w:rPr>
        <w:t>Fonduri din bugetul de stat</w:t>
      </w:r>
      <w:r>
        <w:t xml:space="preserve"> </w:t>
      </w:r>
      <w:r w:rsidR="00C67968">
        <w:t>–</w:t>
      </w:r>
      <w:r>
        <w:t xml:space="preserve"> Alocări bugetare directe suplimentare de la guvern pentru finanțarea spitalelor publice, campanii de sănătate și programe preventive.</w:t>
      </w:r>
    </w:p>
    <w:p w14:paraId="66A5D9A2" w14:textId="71893D0D" w:rsidR="00097F5A" w:rsidRDefault="004468AC">
      <w:pPr>
        <w:numPr>
          <w:ilvl w:val="0"/>
          <w:numId w:val="50"/>
        </w:numPr>
      </w:pPr>
      <w:r>
        <w:rPr>
          <w:b/>
        </w:rPr>
        <w:t>Fondul Național de Asigurări Sociale de Sănătate (FNUASS)</w:t>
      </w:r>
      <w:r>
        <w:t xml:space="preserve"> </w:t>
      </w:r>
      <w:r w:rsidR="00C67968">
        <w:t>–</w:t>
      </w:r>
      <w:r>
        <w:t xml:space="preserve"> Principala sursă de finanțare prin care se finanțează serviciile medicale pentru persoanele asigurate, prin contribuțiile sociale.</w:t>
      </w:r>
    </w:p>
    <w:p w14:paraId="66A5D9A3" w14:textId="38F81A21" w:rsidR="00097F5A" w:rsidRDefault="004468AC">
      <w:pPr>
        <w:numPr>
          <w:ilvl w:val="0"/>
          <w:numId w:val="50"/>
        </w:numPr>
      </w:pPr>
      <w:r>
        <w:rPr>
          <w:b/>
        </w:rPr>
        <w:t>Fonduri europene de cercetare</w:t>
      </w:r>
      <w:r>
        <w:t xml:space="preserve"> </w:t>
      </w:r>
      <w:r w:rsidR="00C67968">
        <w:t>–</w:t>
      </w:r>
      <w:r>
        <w:t xml:space="preserve"> Granturi pentru proiecte de cercetare și inovare, inclusiv din programul Orizont Europa.</w:t>
      </w:r>
    </w:p>
    <w:p w14:paraId="66A5D9A4" w14:textId="210F27F3" w:rsidR="00097F5A" w:rsidRDefault="004468AC">
      <w:pPr>
        <w:numPr>
          <w:ilvl w:val="0"/>
          <w:numId w:val="50"/>
        </w:numPr>
      </w:pPr>
      <w:r>
        <w:rPr>
          <w:b/>
        </w:rPr>
        <w:t>Fonduri din bugetele locale</w:t>
      </w:r>
      <w:r>
        <w:t xml:space="preserve"> </w:t>
      </w:r>
      <w:r w:rsidR="00A924E3">
        <w:t>–</w:t>
      </w:r>
      <w:r>
        <w:t xml:space="preserve"> Bugete ale autorităților locale destinat sprijinirii serviciilor de sănătate și intervențiilor comunitare.</w:t>
      </w:r>
    </w:p>
    <w:p w14:paraId="66A5D9A5" w14:textId="5D7C6573" w:rsidR="00097F5A" w:rsidRDefault="004468AC">
      <w:pPr>
        <w:numPr>
          <w:ilvl w:val="0"/>
          <w:numId w:val="50"/>
        </w:numPr>
      </w:pPr>
      <w:r>
        <w:rPr>
          <w:b/>
        </w:rPr>
        <w:t>Sponsorizări și parteneriate public-privat</w:t>
      </w:r>
      <w:r>
        <w:t xml:space="preserve"> </w:t>
      </w:r>
      <w:r w:rsidR="00A924E3">
        <w:t>–</w:t>
      </w:r>
      <w:r>
        <w:t xml:space="preserve"> Colaborări între sectorul public și cel privat pentru finanțarea de proiecte de sănătate sau infrastructură.</w:t>
      </w:r>
    </w:p>
    <w:p w14:paraId="66A5D9A6" w14:textId="77777777" w:rsidR="00097F5A" w:rsidRDefault="00097F5A">
      <w:pPr>
        <w:ind w:left="360"/>
      </w:pPr>
    </w:p>
    <w:p w14:paraId="4D31D702" w14:textId="77777777" w:rsidR="00F52973" w:rsidRDefault="00F52973">
      <w:pPr>
        <w:pStyle w:val="Heading2"/>
      </w:pPr>
    </w:p>
    <w:p w14:paraId="335EA9DE" w14:textId="77777777" w:rsidR="00F52973" w:rsidRDefault="00F52973">
      <w:pPr>
        <w:pStyle w:val="Heading2"/>
      </w:pPr>
    </w:p>
    <w:p w14:paraId="122FBB84" w14:textId="77777777" w:rsidR="00F52973" w:rsidRDefault="00F52973">
      <w:pPr>
        <w:pStyle w:val="Heading2"/>
      </w:pPr>
    </w:p>
    <w:p w14:paraId="531C1F77" w14:textId="77777777" w:rsidR="00F52973" w:rsidRDefault="00F52973">
      <w:pPr>
        <w:pStyle w:val="Heading2"/>
      </w:pPr>
    </w:p>
    <w:p w14:paraId="1FCD6ED3" w14:textId="77777777" w:rsidR="00F52973" w:rsidRDefault="00F52973">
      <w:pPr>
        <w:pStyle w:val="Heading2"/>
      </w:pPr>
    </w:p>
    <w:p w14:paraId="1FBB2AA2" w14:textId="77777777" w:rsidR="00F52973" w:rsidRDefault="00F52973">
      <w:pPr>
        <w:pStyle w:val="Heading2"/>
      </w:pPr>
    </w:p>
    <w:p w14:paraId="66A5D9A7" w14:textId="74349168" w:rsidR="00097F5A" w:rsidRDefault="004468AC">
      <w:pPr>
        <w:pStyle w:val="Heading2"/>
      </w:pPr>
      <w:bookmarkStart w:id="179" w:name="_Toc179463726"/>
      <w:r>
        <w:t>Calendar de implementare:</w:t>
      </w:r>
      <w:bookmarkEnd w:id="179"/>
    </w:p>
    <w:p w14:paraId="66A5D9A8" w14:textId="77777777" w:rsidR="00097F5A" w:rsidRDefault="00097F5A"/>
    <w:tbl>
      <w:tblPr>
        <w:tblStyle w:val="a"/>
        <w:tblW w:w="8500" w:type="dxa"/>
        <w:jc w:val="center"/>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00" w:firstRow="0" w:lastRow="0" w:firstColumn="0" w:lastColumn="0" w:noHBand="0" w:noVBand="1"/>
      </w:tblPr>
      <w:tblGrid>
        <w:gridCol w:w="808"/>
        <w:gridCol w:w="961"/>
        <w:gridCol w:w="962"/>
        <w:gridCol w:w="961"/>
        <w:gridCol w:w="962"/>
        <w:gridCol w:w="961"/>
        <w:gridCol w:w="962"/>
        <w:gridCol w:w="961"/>
        <w:gridCol w:w="962"/>
      </w:tblGrid>
      <w:tr w:rsidR="00097F5A" w14:paraId="66A5D9B2" w14:textId="77777777" w:rsidTr="00BA0C4C">
        <w:trPr>
          <w:jc w:val="center"/>
        </w:trPr>
        <w:tc>
          <w:tcPr>
            <w:tcW w:w="808" w:type="dxa"/>
          </w:tcPr>
          <w:p w14:paraId="66A5D9A9" w14:textId="77777777" w:rsidR="00097F5A" w:rsidRDefault="004468AC">
            <w:pPr>
              <w:rPr>
                <w:b/>
                <w:szCs w:val="20"/>
              </w:rPr>
            </w:pPr>
            <w:r>
              <w:rPr>
                <w:b/>
                <w:szCs w:val="20"/>
              </w:rPr>
              <w:t>An</w:t>
            </w:r>
          </w:p>
        </w:tc>
        <w:tc>
          <w:tcPr>
            <w:tcW w:w="961" w:type="dxa"/>
          </w:tcPr>
          <w:p w14:paraId="66A5D9AA" w14:textId="77777777" w:rsidR="00097F5A" w:rsidRDefault="004468AC">
            <w:pPr>
              <w:rPr>
                <w:b/>
                <w:szCs w:val="20"/>
              </w:rPr>
            </w:pPr>
            <w:r>
              <w:rPr>
                <w:b/>
                <w:szCs w:val="20"/>
              </w:rPr>
              <w:t>OG1</w:t>
            </w:r>
          </w:p>
        </w:tc>
        <w:tc>
          <w:tcPr>
            <w:tcW w:w="962" w:type="dxa"/>
          </w:tcPr>
          <w:p w14:paraId="66A5D9AB" w14:textId="77777777" w:rsidR="00097F5A" w:rsidRDefault="004468AC">
            <w:pPr>
              <w:rPr>
                <w:b/>
                <w:szCs w:val="20"/>
              </w:rPr>
            </w:pPr>
            <w:r>
              <w:rPr>
                <w:b/>
                <w:szCs w:val="20"/>
              </w:rPr>
              <w:t>OG2</w:t>
            </w:r>
          </w:p>
        </w:tc>
        <w:tc>
          <w:tcPr>
            <w:tcW w:w="961" w:type="dxa"/>
          </w:tcPr>
          <w:p w14:paraId="66A5D9AC" w14:textId="77777777" w:rsidR="00097F5A" w:rsidRDefault="004468AC">
            <w:pPr>
              <w:rPr>
                <w:b/>
                <w:szCs w:val="20"/>
              </w:rPr>
            </w:pPr>
            <w:r>
              <w:rPr>
                <w:b/>
                <w:szCs w:val="20"/>
              </w:rPr>
              <w:t>OG3</w:t>
            </w:r>
          </w:p>
        </w:tc>
        <w:tc>
          <w:tcPr>
            <w:tcW w:w="962" w:type="dxa"/>
          </w:tcPr>
          <w:p w14:paraId="66A5D9AD" w14:textId="77777777" w:rsidR="00097F5A" w:rsidRDefault="004468AC">
            <w:pPr>
              <w:rPr>
                <w:b/>
                <w:szCs w:val="20"/>
              </w:rPr>
            </w:pPr>
            <w:r>
              <w:rPr>
                <w:b/>
                <w:szCs w:val="20"/>
              </w:rPr>
              <w:t>OG4</w:t>
            </w:r>
          </w:p>
        </w:tc>
        <w:tc>
          <w:tcPr>
            <w:tcW w:w="961" w:type="dxa"/>
          </w:tcPr>
          <w:p w14:paraId="66A5D9AE" w14:textId="77777777" w:rsidR="00097F5A" w:rsidRDefault="004468AC">
            <w:pPr>
              <w:rPr>
                <w:b/>
                <w:szCs w:val="20"/>
              </w:rPr>
            </w:pPr>
            <w:r>
              <w:rPr>
                <w:b/>
                <w:szCs w:val="20"/>
              </w:rPr>
              <w:t>OG5</w:t>
            </w:r>
          </w:p>
        </w:tc>
        <w:tc>
          <w:tcPr>
            <w:tcW w:w="962" w:type="dxa"/>
          </w:tcPr>
          <w:p w14:paraId="66A5D9AF" w14:textId="77777777" w:rsidR="00097F5A" w:rsidRDefault="004468AC">
            <w:pPr>
              <w:rPr>
                <w:b/>
                <w:szCs w:val="20"/>
              </w:rPr>
            </w:pPr>
            <w:r>
              <w:rPr>
                <w:b/>
                <w:szCs w:val="20"/>
              </w:rPr>
              <w:t>OG6</w:t>
            </w:r>
          </w:p>
        </w:tc>
        <w:tc>
          <w:tcPr>
            <w:tcW w:w="961" w:type="dxa"/>
          </w:tcPr>
          <w:p w14:paraId="66A5D9B0" w14:textId="77777777" w:rsidR="00097F5A" w:rsidRDefault="004468AC">
            <w:pPr>
              <w:rPr>
                <w:b/>
                <w:szCs w:val="20"/>
              </w:rPr>
            </w:pPr>
            <w:r>
              <w:rPr>
                <w:b/>
                <w:szCs w:val="20"/>
              </w:rPr>
              <w:t>OG7</w:t>
            </w:r>
          </w:p>
        </w:tc>
        <w:tc>
          <w:tcPr>
            <w:tcW w:w="962" w:type="dxa"/>
          </w:tcPr>
          <w:p w14:paraId="66A5D9B1" w14:textId="77777777" w:rsidR="00097F5A" w:rsidRDefault="004468AC">
            <w:pPr>
              <w:rPr>
                <w:b/>
                <w:szCs w:val="20"/>
              </w:rPr>
            </w:pPr>
            <w:r>
              <w:rPr>
                <w:b/>
                <w:szCs w:val="20"/>
              </w:rPr>
              <w:t>OG8</w:t>
            </w:r>
          </w:p>
        </w:tc>
      </w:tr>
      <w:tr w:rsidR="00097F5A" w14:paraId="66A5D9CB" w14:textId="77777777" w:rsidTr="00BA0C4C">
        <w:trPr>
          <w:jc w:val="center"/>
        </w:trPr>
        <w:tc>
          <w:tcPr>
            <w:tcW w:w="808" w:type="dxa"/>
          </w:tcPr>
          <w:p w14:paraId="66A5D9BE" w14:textId="77777777" w:rsidR="00097F5A" w:rsidRDefault="004468AC">
            <w:pPr>
              <w:rPr>
                <w:szCs w:val="20"/>
              </w:rPr>
            </w:pPr>
            <w:r>
              <w:rPr>
                <w:b/>
                <w:szCs w:val="20"/>
              </w:rPr>
              <w:t>2025</w:t>
            </w:r>
          </w:p>
        </w:tc>
        <w:tc>
          <w:tcPr>
            <w:tcW w:w="961" w:type="dxa"/>
          </w:tcPr>
          <w:p w14:paraId="66A5D9BF" w14:textId="77777777" w:rsidR="00097F5A" w:rsidRDefault="004468AC">
            <w:pPr>
              <w:rPr>
                <w:szCs w:val="20"/>
              </w:rPr>
            </w:pPr>
            <w:r>
              <w:rPr>
                <w:szCs w:val="20"/>
              </w:rPr>
              <w:t>OS1.1, OS1.2</w:t>
            </w:r>
          </w:p>
        </w:tc>
        <w:tc>
          <w:tcPr>
            <w:tcW w:w="962" w:type="dxa"/>
          </w:tcPr>
          <w:p w14:paraId="66A5D9C0" w14:textId="77777777" w:rsidR="00097F5A" w:rsidRDefault="004468AC">
            <w:pPr>
              <w:rPr>
                <w:szCs w:val="20"/>
              </w:rPr>
            </w:pPr>
            <w:r>
              <w:rPr>
                <w:szCs w:val="20"/>
              </w:rPr>
              <w:t xml:space="preserve">OS2.1, </w:t>
            </w:r>
          </w:p>
          <w:p w14:paraId="66A5D9C1" w14:textId="77777777" w:rsidR="00097F5A" w:rsidRDefault="004468AC">
            <w:pPr>
              <w:rPr>
                <w:szCs w:val="20"/>
              </w:rPr>
            </w:pPr>
            <w:r>
              <w:rPr>
                <w:szCs w:val="20"/>
              </w:rPr>
              <w:t xml:space="preserve">OS2.2, </w:t>
            </w:r>
          </w:p>
          <w:p w14:paraId="66A5D9C2" w14:textId="77777777" w:rsidR="00097F5A" w:rsidRDefault="004468AC">
            <w:pPr>
              <w:rPr>
                <w:szCs w:val="20"/>
              </w:rPr>
            </w:pPr>
            <w:r>
              <w:rPr>
                <w:szCs w:val="20"/>
              </w:rPr>
              <w:t>OS2.3</w:t>
            </w:r>
          </w:p>
        </w:tc>
        <w:tc>
          <w:tcPr>
            <w:tcW w:w="961" w:type="dxa"/>
          </w:tcPr>
          <w:p w14:paraId="66A5D9C3" w14:textId="77777777" w:rsidR="00097F5A" w:rsidRDefault="004468AC">
            <w:pPr>
              <w:rPr>
                <w:szCs w:val="20"/>
              </w:rPr>
            </w:pPr>
            <w:r>
              <w:rPr>
                <w:szCs w:val="20"/>
              </w:rPr>
              <w:t xml:space="preserve">OS3.1, </w:t>
            </w:r>
          </w:p>
          <w:p w14:paraId="66A5D9C4" w14:textId="77777777" w:rsidR="00097F5A" w:rsidRDefault="004468AC">
            <w:pPr>
              <w:rPr>
                <w:szCs w:val="20"/>
              </w:rPr>
            </w:pPr>
            <w:r>
              <w:rPr>
                <w:szCs w:val="20"/>
              </w:rPr>
              <w:t>OS3.2</w:t>
            </w:r>
          </w:p>
        </w:tc>
        <w:tc>
          <w:tcPr>
            <w:tcW w:w="962" w:type="dxa"/>
          </w:tcPr>
          <w:p w14:paraId="66A5D9C5" w14:textId="77777777" w:rsidR="00097F5A" w:rsidRDefault="004468AC">
            <w:pPr>
              <w:rPr>
                <w:szCs w:val="20"/>
              </w:rPr>
            </w:pPr>
            <w:r>
              <w:rPr>
                <w:szCs w:val="20"/>
              </w:rPr>
              <w:t xml:space="preserve">OS4.1, </w:t>
            </w:r>
          </w:p>
          <w:p w14:paraId="66A5D9C6" w14:textId="77777777" w:rsidR="00097F5A" w:rsidRDefault="004468AC">
            <w:pPr>
              <w:rPr>
                <w:szCs w:val="20"/>
              </w:rPr>
            </w:pPr>
            <w:r>
              <w:rPr>
                <w:szCs w:val="20"/>
              </w:rPr>
              <w:t>OS4.2</w:t>
            </w:r>
          </w:p>
        </w:tc>
        <w:tc>
          <w:tcPr>
            <w:tcW w:w="961" w:type="dxa"/>
          </w:tcPr>
          <w:p w14:paraId="66A5D9C7" w14:textId="77777777" w:rsidR="00097F5A" w:rsidRDefault="004468AC">
            <w:pPr>
              <w:rPr>
                <w:szCs w:val="20"/>
              </w:rPr>
            </w:pPr>
            <w:r>
              <w:rPr>
                <w:szCs w:val="20"/>
              </w:rPr>
              <w:t>OS5.1, OS5.2</w:t>
            </w:r>
          </w:p>
        </w:tc>
        <w:tc>
          <w:tcPr>
            <w:tcW w:w="962" w:type="dxa"/>
          </w:tcPr>
          <w:p w14:paraId="66A5D9C8" w14:textId="77777777" w:rsidR="00097F5A" w:rsidRDefault="004468AC">
            <w:pPr>
              <w:rPr>
                <w:szCs w:val="20"/>
              </w:rPr>
            </w:pPr>
            <w:r>
              <w:rPr>
                <w:szCs w:val="20"/>
              </w:rPr>
              <w:t>OS6.1, OS6.2</w:t>
            </w:r>
          </w:p>
        </w:tc>
        <w:tc>
          <w:tcPr>
            <w:tcW w:w="961" w:type="dxa"/>
          </w:tcPr>
          <w:p w14:paraId="66A5D9C9" w14:textId="77777777" w:rsidR="00097F5A" w:rsidRDefault="004468AC">
            <w:pPr>
              <w:rPr>
                <w:szCs w:val="20"/>
              </w:rPr>
            </w:pPr>
            <w:r>
              <w:rPr>
                <w:szCs w:val="20"/>
              </w:rPr>
              <w:t>OS7.1, OS7.2</w:t>
            </w:r>
          </w:p>
        </w:tc>
        <w:tc>
          <w:tcPr>
            <w:tcW w:w="962" w:type="dxa"/>
          </w:tcPr>
          <w:p w14:paraId="66A5D9CA" w14:textId="77777777" w:rsidR="00097F5A" w:rsidRDefault="004468AC">
            <w:pPr>
              <w:rPr>
                <w:szCs w:val="20"/>
              </w:rPr>
            </w:pPr>
            <w:r>
              <w:rPr>
                <w:szCs w:val="20"/>
              </w:rPr>
              <w:t>OS8.1, OS8.2</w:t>
            </w:r>
          </w:p>
        </w:tc>
      </w:tr>
      <w:tr w:rsidR="00097F5A" w14:paraId="66A5D9D6" w14:textId="77777777" w:rsidTr="00BA0C4C">
        <w:trPr>
          <w:jc w:val="center"/>
        </w:trPr>
        <w:tc>
          <w:tcPr>
            <w:tcW w:w="808" w:type="dxa"/>
          </w:tcPr>
          <w:p w14:paraId="66A5D9CC" w14:textId="77777777" w:rsidR="00097F5A" w:rsidRDefault="004468AC">
            <w:pPr>
              <w:rPr>
                <w:szCs w:val="20"/>
              </w:rPr>
            </w:pPr>
            <w:r>
              <w:rPr>
                <w:b/>
                <w:szCs w:val="20"/>
              </w:rPr>
              <w:t>2026</w:t>
            </w:r>
          </w:p>
        </w:tc>
        <w:tc>
          <w:tcPr>
            <w:tcW w:w="961" w:type="dxa"/>
          </w:tcPr>
          <w:p w14:paraId="66A5D9CD" w14:textId="77777777" w:rsidR="00097F5A" w:rsidRDefault="004468AC">
            <w:pPr>
              <w:rPr>
                <w:szCs w:val="20"/>
              </w:rPr>
            </w:pPr>
            <w:r>
              <w:rPr>
                <w:szCs w:val="20"/>
              </w:rPr>
              <w:t>OS1.2, OS1.3</w:t>
            </w:r>
          </w:p>
        </w:tc>
        <w:tc>
          <w:tcPr>
            <w:tcW w:w="962" w:type="dxa"/>
          </w:tcPr>
          <w:p w14:paraId="66A5D9CE" w14:textId="77777777" w:rsidR="00097F5A" w:rsidRDefault="004468AC">
            <w:pPr>
              <w:rPr>
                <w:szCs w:val="20"/>
              </w:rPr>
            </w:pPr>
            <w:r>
              <w:rPr>
                <w:szCs w:val="20"/>
              </w:rPr>
              <w:t>OS2.3</w:t>
            </w:r>
          </w:p>
        </w:tc>
        <w:tc>
          <w:tcPr>
            <w:tcW w:w="961" w:type="dxa"/>
          </w:tcPr>
          <w:p w14:paraId="66A5D9CF" w14:textId="77777777" w:rsidR="00097F5A" w:rsidRDefault="004468AC">
            <w:pPr>
              <w:rPr>
                <w:szCs w:val="20"/>
              </w:rPr>
            </w:pPr>
            <w:r>
              <w:rPr>
                <w:szCs w:val="20"/>
              </w:rPr>
              <w:t xml:space="preserve">OS3.2, </w:t>
            </w:r>
          </w:p>
          <w:p w14:paraId="66A5D9D0" w14:textId="77777777" w:rsidR="00097F5A" w:rsidRDefault="004468AC">
            <w:pPr>
              <w:rPr>
                <w:szCs w:val="20"/>
              </w:rPr>
            </w:pPr>
            <w:r>
              <w:rPr>
                <w:szCs w:val="20"/>
              </w:rPr>
              <w:t>OS3.3</w:t>
            </w:r>
          </w:p>
        </w:tc>
        <w:tc>
          <w:tcPr>
            <w:tcW w:w="962" w:type="dxa"/>
          </w:tcPr>
          <w:p w14:paraId="66A5D9D1" w14:textId="77777777" w:rsidR="00097F5A" w:rsidRDefault="004468AC">
            <w:pPr>
              <w:rPr>
                <w:szCs w:val="20"/>
              </w:rPr>
            </w:pPr>
            <w:r>
              <w:rPr>
                <w:szCs w:val="20"/>
              </w:rPr>
              <w:t>OS4.2</w:t>
            </w:r>
          </w:p>
        </w:tc>
        <w:tc>
          <w:tcPr>
            <w:tcW w:w="961" w:type="dxa"/>
          </w:tcPr>
          <w:p w14:paraId="66A5D9D2" w14:textId="77777777" w:rsidR="00097F5A" w:rsidRDefault="004468AC">
            <w:pPr>
              <w:rPr>
                <w:szCs w:val="20"/>
              </w:rPr>
            </w:pPr>
            <w:r>
              <w:rPr>
                <w:szCs w:val="20"/>
              </w:rPr>
              <w:t>OS5.2, OS5.3</w:t>
            </w:r>
          </w:p>
        </w:tc>
        <w:tc>
          <w:tcPr>
            <w:tcW w:w="962" w:type="dxa"/>
          </w:tcPr>
          <w:p w14:paraId="66A5D9D3" w14:textId="77777777" w:rsidR="00097F5A" w:rsidRDefault="004468AC">
            <w:pPr>
              <w:rPr>
                <w:szCs w:val="20"/>
              </w:rPr>
            </w:pPr>
            <w:r>
              <w:rPr>
                <w:szCs w:val="20"/>
              </w:rPr>
              <w:t>OS6.2</w:t>
            </w:r>
          </w:p>
        </w:tc>
        <w:tc>
          <w:tcPr>
            <w:tcW w:w="961" w:type="dxa"/>
          </w:tcPr>
          <w:p w14:paraId="66A5D9D4" w14:textId="77777777" w:rsidR="00097F5A" w:rsidRDefault="004468AC">
            <w:pPr>
              <w:rPr>
                <w:szCs w:val="20"/>
              </w:rPr>
            </w:pPr>
            <w:r>
              <w:rPr>
                <w:szCs w:val="20"/>
              </w:rPr>
              <w:t>OS7.2, OS7.3</w:t>
            </w:r>
          </w:p>
        </w:tc>
        <w:tc>
          <w:tcPr>
            <w:tcW w:w="962" w:type="dxa"/>
          </w:tcPr>
          <w:p w14:paraId="66A5D9D5" w14:textId="77777777" w:rsidR="00097F5A" w:rsidRDefault="004468AC">
            <w:pPr>
              <w:rPr>
                <w:szCs w:val="20"/>
              </w:rPr>
            </w:pPr>
            <w:r>
              <w:rPr>
                <w:szCs w:val="20"/>
              </w:rPr>
              <w:t>OS8.2, OS8.3</w:t>
            </w:r>
          </w:p>
        </w:tc>
      </w:tr>
      <w:tr w:rsidR="00097F5A" w14:paraId="66A5D9E1" w14:textId="77777777" w:rsidTr="00BA0C4C">
        <w:trPr>
          <w:jc w:val="center"/>
        </w:trPr>
        <w:tc>
          <w:tcPr>
            <w:tcW w:w="808" w:type="dxa"/>
          </w:tcPr>
          <w:p w14:paraId="66A5D9D7" w14:textId="77777777" w:rsidR="00097F5A" w:rsidRDefault="004468AC">
            <w:pPr>
              <w:rPr>
                <w:szCs w:val="20"/>
              </w:rPr>
            </w:pPr>
            <w:r>
              <w:rPr>
                <w:b/>
                <w:szCs w:val="20"/>
              </w:rPr>
              <w:t>2027</w:t>
            </w:r>
          </w:p>
        </w:tc>
        <w:tc>
          <w:tcPr>
            <w:tcW w:w="961" w:type="dxa"/>
          </w:tcPr>
          <w:p w14:paraId="66A5D9D8" w14:textId="77777777" w:rsidR="00097F5A" w:rsidRDefault="004468AC">
            <w:pPr>
              <w:rPr>
                <w:szCs w:val="20"/>
              </w:rPr>
            </w:pPr>
            <w:r>
              <w:rPr>
                <w:szCs w:val="20"/>
              </w:rPr>
              <w:t>OS1.3, OS1.4</w:t>
            </w:r>
          </w:p>
        </w:tc>
        <w:tc>
          <w:tcPr>
            <w:tcW w:w="962" w:type="dxa"/>
          </w:tcPr>
          <w:p w14:paraId="66A5D9D9" w14:textId="77777777" w:rsidR="00097F5A" w:rsidRDefault="004468AC">
            <w:pPr>
              <w:rPr>
                <w:szCs w:val="20"/>
              </w:rPr>
            </w:pPr>
            <w:r>
              <w:rPr>
                <w:szCs w:val="20"/>
              </w:rPr>
              <w:t>OS2.4</w:t>
            </w:r>
          </w:p>
        </w:tc>
        <w:tc>
          <w:tcPr>
            <w:tcW w:w="961" w:type="dxa"/>
          </w:tcPr>
          <w:p w14:paraId="66A5D9DA" w14:textId="77777777" w:rsidR="00097F5A" w:rsidRDefault="004468AC">
            <w:pPr>
              <w:rPr>
                <w:szCs w:val="20"/>
              </w:rPr>
            </w:pPr>
            <w:r>
              <w:rPr>
                <w:szCs w:val="20"/>
              </w:rPr>
              <w:t xml:space="preserve">OS3.3, </w:t>
            </w:r>
          </w:p>
          <w:p w14:paraId="66A5D9DB" w14:textId="77777777" w:rsidR="00097F5A" w:rsidRDefault="004468AC">
            <w:pPr>
              <w:rPr>
                <w:szCs w:val="20"/>
              </w:rPr>
            </w:pPr>
            <w:r>
              <w:rPr>
                <w:szCs w:val="20"/>
              </w:rPr>
              <w:t>OS3.4</w:t>
            </w:r>
          </w:p>
        </w:tc>
        <w:tc>
          <w:tcPr>
            <w:tcW w:w="962" w:type="dxa"/>
          </w:tcPr>
          <w:p w14:paraId="66A5D9DC" w14:textId="77777777" w:rsidR="00097F5A" w:rsidRDefault="004468AC">
            <w:pPr>
              <w:rPr>
                <w:szCs w:val="20"/>
              </w:rPr>
            </w:pPr>
            <w:r>
              <w:rPr>
                <w:szCs w:val="20"/>
              </w:rPr>
              <w:t>OS4.3</w:t>
            </w:r>
          </w:p>
        </w:tc>
        <w:tc>
          <w:tcPr>
            <w:tcW w:w="961" w:type="dxa"/>
          </w:tcPr>
          <w:p w14:paraId="66A5D9DD" w14:textId="77777777" w:rsidR="00097F5A" w:rsidRDefault="004468AC">
            <w:pPr>
              <w:rPr>
                <w:szCs w:val="20"/>
              </w:rPr>
            </w:pPr>
            <w:r>
              <w:rPr>
                <w:szCs w:val="20"/>
              </w:rPr>
              <w:t>OS5.3, OS5.4</w:t>
            </w:r>
          </w:p>
        </w:tc>
        <w:tc>
          <w:tcPr>
            <w:tcW w:w="962" w:type="dxa"/>
          </w:tcPr>
          <w:p w14:paraId="66A5D9DE" w14:textId="77777777" w:rsidR="00097F5A" w:rsidRDefault="004468AC">
            <w:pPr>
              <w:rPr>
                <w:szCs w:val="20"/>
              </w:rPr>
            </w:pPr>
            <w:r>
              <w:rPr>
                <w:szCs w:val="20"/>
              </w:rPr>
              <w:t>OS6.3</w:t>
            </w:r>
          </w:p>
        </w:tc>
        <w:tc>
          <w:tcPr>
            <w:tcW w:w="961" w:type="dxa"/>
          </w:tcPr>
          <w:p w14:paraId="66A5D9DF" w14:textId="77777777" w:rsidR="00097F5A" w:rsidRDefault="004468AC">
            <w:pPr>
              <w:rPr>
                <w:szCs w:val="20"/>
              </w:rPr>
            </w:pPr>
            <w:r>
              <w:rPr>
                <w:szCs w:val="20"/>
              </w:rPr>
              <w:t>OS7.3, OS7.4</w:t>
            </w:r>
          </w:p>
        </w:tc>
        <w:tc>
          <w:tcPr>
            <w:tcW w:w="962" w:type="dxa"/>
          </w:tcPr>
          <w:p w14:paraId="66A5D9E0" w14:textId="77777777" w:rsidR="00097F5A" w:rsidRDefault="004468AC">
            <w:pPr>
              <w:rPr>
                <w:szCs w:val="20"/>
              </w:rPr>
            </w:pPr>
            <w:r>
              <w:rPr>
                <w:szCs w:val="20"/>
              </w:rPr>
              <w:t>OS8.3, OS8.4</w:t>
            </w:r>
          </w:p>
        </w:tc>
      </w:tr>
      <w:tr w:rsidR="00097F5A" w14:paraId="66A5D9EE" w14:textId="77777777" w:rsidTr="00BA0C4C">
        <w:trPr>
          <w:jc w:val="center"/>
        </w:trPr>
        <w:tc>
          <w:tcPr>
            <w:tcW w:w="808" w:type="dxa"/>
          </w:tcPr>
          <w:p w14:paraId="66A5D9E2" w14:textId="77777777" w:rsidR="00097F5A" w:rsidRDefault="004468AC">
            <w:pPr>
              <w:rPr>
                <w:szCs w:val="20"/>
              </w:rPr>
            </w:pPr>
            <w:r>
              <w:rPr>
                <w:b/>
                <w:szCs w:val="20"/>
              </w:rPr>
              <w:t>2028</w:t>
            </w:r>
          </w:p>
        </w:tc>
        <w:tc>
          <w:tcPr>
            <w:tcW w:w="961" w:type="dxa"/>
          </w:tcPr>
          <w:p w14:paraId="66A5D9E3" w14:textId="77777777" w:rsidR="00097F5A" w:rsidRDefault="004468AC">
            <w:pPr>
              <w:rPr>
                <w:szCs w:val="20"/>
              </w:rPr>
            </w:pPr>
            <w:r>
              <w:rPr>
                <w:szCs w:val="20"/>
              </w:rPr>
              <w:t>OS1.4, OS1.5</w:t>
            </w:r>
          </w:p>
        </w:tc>
        <w:tc>
          <w:tcPr>
            <w:tcW w:w="962" w:type="dxa"/>
          </w:tcPr>
          <w:p w14:paraId="66A5D9E4" w14:textId="77777777" w:rsidR="00097F5A" w:rsidRDefault="004468AC">
            <w:pPr>
              <w:rPr>
                <w:szCs w:val="20"/>
              </w:rPr>
            </w:pPr>
            <w:r>
              <w:rPr>
                <w:szCs w:val="20"/>
              </w:rPr>
              <w:t xml:space="preserve">OS2.4, </w:t>
            </w:r>
          </w:p>
          <w:p w14:paraId="66A5D9E5" w14:textId="77777777" w:rsidR="00097F5A" w:rsidRDefault="004468AC">
            <w:pPr>
              <w:rPr>
                <w:szCs w:val="20"/>
              </w:rPr>
            </w:pPr>
            <w:r>
              <w:rPr>
                <w:szCs w:val="20"/>
              </w:rPr>
              <w:t>OS2.5</w:t>
            </w:r>
          </w:p>
        </w:tc>
        <w:tc>
          <w:tcPr>
            <w:tcW w:w="961" w:type="dxa"/>
          </w:tcPr>
          <w:p w14:paraId="66A5D9E6" w14:textId="77777777" w:rsidR="00097F5A" w:rsidRDefault="004468AC">
            <w:pPr>
              <w:rPr>
                <w:szCs w:val="20"/>
              </w:rPr>
            </w:pPr>
            <w:r>
              <w:rPr>
                <w:szCs w:val="20"/>
              </w:rPr>
              <w:t xml:space="preserve">OS3.4, </w:t>
            </w:r>
          </w:p>
          <w:p w14:paraId="66A5D9E7" w14:textId="77777777" w:rsidR="00097F5A" w:rsidRDefault="004468AC">
            <w:pPr>
              <w:rPr>
                <w:szCs w:val="20"/>
              </w:rPr>
            </w:pPr>
            <w:r>
              <w:rPr>
                <w:szCs w:val="20"/>
              </w:rPr>
              <w:t>OS3.5</w:t>
            </w:r>
          </w:p>
        </w:tc>
        <w:tc>
          <w:tcPr>
            <w:tcW w:w="962" w:type="dxa"/>
          </w:tcPr>
          <w:p w14:paraId="66A5D9E8" w14:textId="77777777" w:rsidR="00097F5A" w:rsidRDefault="004468AC">
            <w:pPr>
              <w:rPr>
                <w:szCs w:val="20"/>
              </w:rPr>
            </w:pPr>
            <w:r>
              <w:rPr>
                <w:szCs w:val="20"/>
              </w:rPr>
              <w:t xml:space="preserve">OS4.3, </w:t>
            </w:r>
          </w:p>
          <w:p w14:paraId="66A5D9E9" w14:textId="77777777" w:rsidR="00097F5A" w:rsidRDefault="004468AC">
            <w:pPr>
              <w:rPr>
                <w:szCs w:val="20"/>
              </w:rPr>
            </w:pPr>
            <w:r>
              <w:rPr>
                <w:szCs w:val="20"/>
              </w:rPr>
              <w:t>OS4.4</w:t>
            </w:r>
          </w:p>
        </w:tc>
        <w:tc>
          <w:tcPr>
            <w:tcW w:w="961" w:type="dxa"/>
          </w:tcPr>
          <w:p w14:paraId="66A5D9EA" w14:textId="77777777" w:rsidR="00097F5A" w:rsidRDefault="004468AC">
            <w:pPr>
              <w:rPr>
                <w:szCs w:val="20"/>
              </w:rPr>
            </w:pPr>
            <w:r>
              <w:rPr>
                <w:szCs w:val="20"/>
              </w:rPr>
              <w:t>OS5.4</w:t>
            </w:r>
          </w:p>
        </w:tc>
        <w:tc>
          <w:tcPr>
            <w:tcW w:w="962" w:type="dxa"/>
          </w:tcPr>
          <w:p w14:paraId="66A5D9EB" w14:textId="77777777" w:rsidR="00097F5A" w:rsidRDefault="004468AC">
            <w:pPr>
              <w:rPr>
                <w:szCs w:val="20"/>
              </w:rPr>
            </w:pPr>
            <w:r>
              <w:rPr>
                <w:szCs w:val="20"/>
              </w:rPr>
              <w:t>OS6.3</w:t>
            </w:r>
          </w:p>
        </w:tc>
        <w:tc>
          <w:tcPr>
            <w:tcW w:w="961" w:type="dxa"/>
          </w:tcPr>
          <w:p w14:paraId="66A5D9EC" w14:textId="77777777" w:rsidR="00097F5A" w:rsidRDefault="004468AC">
            <w:pPr>
              <w:rPr>
                <w:szCs w:val="20"/>
              </w:rPr>
            </w:pPr>
            <w:r>
              <w:rPr>
                <w:szCs w:val="20"/>
              </w:rPr>
              <w:t>OS7.4, OS7.5</w:t>
            </w:r>
          </w:p>
        </w:tc>
        <w:tc>
          <w:tcPr>
            <w:tcW w:w="962" w:type="dxa"/>
          </w:tcPr>
          <w:p w14:paraId="66A5D9ED" w14:textId="77777777" w:rsidR="00097F5A" w:rsidRDefault="004468AC">
            <w:pPr>
              <w:rPr>
                <w:szCs w:val="20"/>
              </w:rPr>
            </w:pPr>
            <w:r>
              <w:rPr>
                <w:szCs w:val="20"/>
              </w:rPr>
              <w:t>OS8.4</w:t>
            </w:r>
          </w:p>
        </w:tc>
      </w:tr>
      <w:tr w:rsidR="00097F5A" w14:paraId="66A5D9F8" w14:textId="77777777" w:rsidTr="00BA0C4C">
        <w:trPr>
          <w:jc w:val="center"/>
        </w:trPr>
        <w:tc>
          <w:tcPr>
            <w:tcW w:w="808" w:type="dxa"/>
          </w:tcPr>
          <w:p w14:paraId="66A5D9EF" w14:textId="77777777" w:rsidR="00097F5A" w:rsidRDefault="004468AC">
            <w:pPr>
              <w:rPr>
                <w:szCs w:val="20"/>
              </w:rPr>
            </w:pPr>
            <w:r>
              <w:rPr>
                <w:b/>
                <w:szCs w:val="20"/>
              </w:rPr>
              <w:t>2029</w:t>
            </w:r>
          </w:p>
        </w:tc>
        <w:tc>
          <w:tcPr>
            <w:tcW w:w="961" w:type="dxa"/>
          </w:tcPr>
          <w:p w14:paraId="66A5D9F0" w14:textId="77777777" w:rsidR="00097F5A" w:rsidRDefault="004468AC">
            <w:pPr>
              <w:rPr>
                <w:szCs w:val="20"/>
              </w:rPr>
            </w:pPr>
            <w:r>
              <w:rPr>
                <w:szCs w:val="20"/>
              </w:rPr>
              <w:t>OS1.5</w:t>
            </w:r>
          </w:p>
        </w:tc>
        <w:tc>
          <w:tcPr>
            <w:tcW w:w="962" w:type="dxa"/>
          </w:tcPr>
          <w:p w14:paraId="66A5D9F1" w14:textId="77777777" w:rsidR="00097F5A" w:rsidRDefault="004468AC">
            <w:pPr>
              <w:rPr>
                <w:szCs w:val="20"/>
              </w:rPr>
            </w:pPr>
            <w:r>
              <w:rPr>
                <w:szCs w:val="20"/>
              </w:rPr>
              <w:t>OS2.5</w:t>
            </w:r>
          </w:p>
        </w:tc>
        <w:tc>
          <w:tcPr>
            <w:tcW w:w="961" w:type="dxa"/>
          </w:tcPr>
          <w:p w14:paraId="66A5D9F2" w14:textId="77777777" w:rsidR="00097F5A" w:rsidRDefault="004468AC">
            <w:pPr>
              <w:rPr>
                <w:szCs w:val="20"/>
              </w:rPr>
            </w:pPr>
            <w:r>
              <w:rPr>
                <w:szCs w:val="20"/>
              </w:rPr>
              <w:t>OS3.5</w:t>
            </w:r>
          </w:p>
        </w:tc>
        <w:tc>
          <w:tcPr>
            <w:tcW w:w="962" w:type="dxa"/>
          </w:tcPr>
          <w:p w14:paraId="66A5D9F3" w14:textId="77777777" w:rsidR="00097F5A" w:rsidRDefault="004468AC">
            <w:pPr>
              <w:rPr>
                <w:szCs w:val="20"/>
              </w:rPr>
            </w:pPr>
            <w:r>
              <w:rPr>
                <w:szCs w:val="20"/>
              </w:rPr>
              <w:t>OS4.4</w:t>
            </w:r>
          </w:p>
        </w:tc>
        <w:tc>
          <w:tcPr>
            <w:tcW w:w="961" w:type="dxa"/>
          </w:tcPr>
          <w:p w14:paraId="66A5D9F4" w14:textId="77777777" w:rsidR="00097F5A" w:rsidRDefault="00097F5A">
            <w:pPr>
              <w:rPr>
                <w:szCs w:val="20"/>
              </w:rPr>
            </w:pPr>
          </w:p>
        </w:tc>
        <w:tc>
          <w:tcPr>
            <w:tcW w:w="962" w:type="dxa"/>
          </w:tcPr>
          <w:p w14:paraId="66A5D9F5" w14:textId="77777777" w:rsidR="00097F5A" w:rsidRDefault="00097F5A">
            <w:pPr>
              <w:rPr>
                <w:szCs w:val="20"/>
              </w:rPr>
            </w:pPr>
          </w:p>
        </w:tc>
        <w:tc>
          <w:tcPr>
            <w:tcW w:w="961" w:type="dxa"/>
          </w:tcPr>
          <w:p w14:paraId="66A5D9F6" w14:textId="77777777" w:rsidR="00097F5A" w:rsidRDefault="004468AC">
            <w:pPr>
              <w:rPr>
                <w:szCs w:val="20"/>
              </w:rPr>
            </w:pPr>
            <w:r>
              <w:rPr>
                <w:szCs w:val="20"/>
              </w:rPr>
              <w:t>OS7.5</w:t>
            </w:r>
          </w:p>
        </w:tc>
        <w:tc>
          <w:tcPr>
            <w:tcW w:w="962" w:type="dxa"/>
          </w:tcPr>
          <w:p w14:paraId="66A5D9F7" w14:textId="77777777" w:rsidR="00097F5A" w:rsidRDefault="00097F5A">
            <w:pPr>
              <w:rPr>
                <w:szCs w:val="20"/>
              </w:rPr>
            </w:pPr>
          </w:p>
        </w:tc>
      </w:tr>
      <w:tr w:rsidR="00097F5A" w14:paraId="66A5DA02" w14:textId="77777777" w:rsidTr="00BA0C4C">
        <w:trPr>
          <w:jc w:val="center"/>
        </w:trPr>
        <w:tc>
          <w:tcPr>
            <w:tcW w:w="808" w:type="dxa"/>
          </w:tcPr>
          <w:p w14:paraId="66A5D9F9" w14:textId="77777777" w:rsidR="00097F5A" w:rsidRDefault="004468AC">
            <w:pPr>
              <w:rPr>
                <w:szCs w:val="20"/>
              </w:rPr>
            </w:pPr>
            <w:r>
              <w:rPr>
                <w:b/>
                <w:szCs w:val="20"/>
              </w:rPr>
              <w:t>2030</w:t>
            </w:r>
          </w:p>
        </w:tc>
        <w:tc>
          <w:tcPr>
            <w:tcW w:w="961" w:type="dxa"/>
          </w:tcPr>
          <w:p w14:paraId="66A5D9FA" w14:textId="77777777" w:rsidR="00097F5A" w:rsidRDefault="004468AC">
            <w:pPr>
              <w:rPr>
                <w:szCs w:val="20"/>
              </w:rPr>
            </w:pPr>
            <w:r>
              <w:rPr>
                <w:szCs w:val="20"/>
              </w:rPr>
              <w:t>OS1.5</w:t>
            </w:r>
          </w:p>
        </w:tc>
        <w:tc>
          <w:tcPr>
            <w:tcW w:w="962" w:type="dxa"/>
          </w:tcPr>
          <w:p w14:paraId="66A5D9FB" w14:textId="77777777" w:rsidR="00097F5A" w:rsidRDefault="004468AC">
            <w:pPr>
              <w:rPr>
                <w:szCs w:val="20"/>
              </w:rPr>
            </w:pPr>
            <w:r>
              <w:rPr>
                <w:szCs w:val="20"/>
              </w:rPr>
              <w:t>OS2.5</w:t>
            </w:r>
          </w:p>
        </w:tc>
        <w:tc>
          <w:tcPr>
            <w:tcW w:w="961" w:type="dxa"/>
          </w:tcPr>
          <w:p w14:paraId="66A5D9FC" w14:textId="77777777" w:rsidR="00097F5A" w:rsidRDefault="004468AC">
            <w:pPr>
              <w:rPr>
                <w:szCs w:val="20"/>
              </w:rPr>
            </w:pPr>
            <w:r>
              <w:rPr>
                <w:szCs w:val="20"/>
              </w:rPr>
              <w:t>OS3.5</w:t>
            </w:r>
          </w:p>
        </w:tc>
        <w:tc>
          <w:tcPr>
            <w:tcW w:w="962" w:type="dxa"/>
          </w:tcPr>
          <w:p w14:paraId="66A5D9FD" w14:textId="77777777" w:rsidR="00097F5A" w:rsidRDefault="004468AC">
            <w:pPr>
              <w:rPr>
                <w:szCs w:val="20"/>
              </w:rPr>
            </w:pPr>
            <w:r>
              <w:rPr>
                <w:szCs w:val="20"/>
              </w:rPr>
              <w:t>OS4.4</w:t>
            </w:r>
          </w:p>
        </w:tc>
        <w:tc>
          <w:tcPr>
            <w:tcW w:w="961" w:type="dxa"/>
          </w:tcPr>
          <w:p w14:paraId="66A5D9FE" w14:textId="77777777" w:rsidR="00097F5A" w:rsidRDefault="004468AC">
            <w:pPr>
              <w:rPr>
                <w:szCs w:val="20"/>
              </w:rPr>
            </w:pPr>
            <w:r>
              <w:rPr>
                <w:szCs w:val="20"/>
              </w:rPr>
              <w:t>OS5.4</w:t>
            </w:r>
          </w:p>
        </w:tc>
        <w:tc>
          <w:tcPr>
            <w:tcW w:w="962" w:type="dxa"/>
          </w:tcPr>
          <w:p w14:paraId="66A5D9FF" w14:textId="77777777" w:rsidR="00097F5A" w:rsidRDefault="004468AC">
            <w:pPr>
              <w:rPr>
                <w:szCs w:val="20"/>
              </w:rPr>
            </w:pPr>
            <w:r>
              <w:rPr>
                <w:szCs w:val="20"/>
              </w:rPr>
              <w:t>OS6.3</w:t>
            </w:r>
          </w:p>
        </w:tc>
        <w:tc>
          <w:tcPr>
            <w:tcW w:w="961" w:type="dxa"/>
          </w:tcPr>
          <w:p w14:paraId="66A5DA00" w14:textId="77777777" w:rsidR="00097F5A" w:rsidRDefault="004468AC">
            <w:pPr>
              <w:rPr>
                <w:szCs w:val="20"/>
              </w:rPr>
            </w:pPr>
            <w:r>
              <w:rPr>
                <w:szCs w:val="20"/>
              </w:rPr>
              <w:t>OS7.6</w:t>
            </w:r>
          </w:p>
        </w:tc>
        <w:tc>
          <w:tcPr>
            <w:tcW w:w="962" w:type="dxa"/>
          </w:tcPr>
          <w:p w14:paraId="66A5DA01" w14:textId="77777777" w:rsidR="00097F5A" w:rsidRDefault="004468AC">
            <w:pPr>
              <w:rPr>
                <w:szCs w:val="20"/>
              </w:rPr>
            </w:pPr>
            <w:r>
              <w:rPr>
                <w:szCs w:val="20"/>
              </w:rPr>
              <w:t>OS8.5</w:t>
            </w:r>
          </w:p>
        </w:tc>
      </w:tr>
    </w:tbl>
    <w:p w14:paraId="66A5DA03" w14:textId="77777777" w:rsidR="00097F5A" w:rsidRDefault="00097F5A"/>
    <w:p w14:paraId="66A5DA04" w14:textId="77777777" w:rsidR="00097F5A" w:rsidRDefault="004468AC">
      <w:pPr>
        <w:spacing w:line="240" w:lineRule="auto"/>
        <w:jc w:val="left"/>
        <w:rPr>
          <w:b/>
          <w:color w:val="1F3864"/>
          <w:sz w:val="32"/>
          <w:szCs w:val="32"/>
        </w:rPr>
      </w:pPr>
      <w:r>
        <w:br w:type="page"/>
      </w:r>
    </w:p>
    <w:p w14:paraId="66A5DA05" w14:textId="77777777" w:rsidR="00097F5A" w:rsidRDefault="004468AC">
      <w:pPr>
        <w:pStyle w:val="Heading1"/>
      </w:pPr>
      <w:bookmarkStart w:id="180" w:name="_Toc179463727"/>
      <w:r>
        <w:lastRenderedPageBreak/>
        <w:t>Definiții, acronime, referințe</w:t>
      </w:r>
      <w:bookmarkEnd w:id="180"/>
    </w:p>
    <w:p w14:paraId="66A5DA06" w14:textId="77777777" w:rsidR="00097F5A" w:rsidRDefault="004468AC">
      <w:pPr>
        <w:pStyle w:val="Heading2"/>
      </w:pPr>
      <w:bookmarkStart w:id="181" w:name="_Toc179463728"/>
      <w:r>
        <w:t>Definiții</w:t>
      </w:r>
      <w:bookmarkEnd w:id="181"/>
    </w:p>
    <w:p w14:paraId="66A5DA08" w14:textId="34B06D08" w:rsidR="00097F5A" w:rsidRDefault="004468AC">
      <w:r>
        <w:rPr>
          <w:b/>
        </w:rPr>
        <w:t>Depistare precoce:</w:t>
      </w:r>
      <w:r>
        <w:t xml:space="preserve"> diagnosticarea pacienților cu semne și simptome de boală în stadii incipiente</w:t>
      </w:r>
      <w:r w:rsidR="00404762">
        <w:t>;</w:t>
      </w:r>
    </w:p>
    <w:p w14:paraId="66A5DA09" w14:textId="77777777" w:rsidR="00097F5A" w:rsidRDefault="00097F5A"/>
    <w:p w14:paraId="66A5DA0A" w14:textId="77777777" w:rsidR="00097F5A" w:rsidRDefault="004468AC">
      <w:r>
        <w:rPr>
          <w:b/>
        </w:rPr>
        <w:t>Screening:</w:t>
      </w:r>
      <w:r>
        <w:t xml:space="preserve"> examen de masă, organizat pe baze populaționale pentru depistarea precoce a patologiilor în populații aparent sănătoase, fără semne și simptome de boală. Presupune testare sistematică, la intervale regulate de timp a unor grupuri populaționale aflate la risc înalt pentru anumite afecțiuni, în condiții de acces egal și echitabil la servicii și de asigurare și control al întregului continuum de servicii. Este aplicabil doar anumitor boli unde acest tip de intervenție preventivă si-a dovedit eficacitatea și cost-eficacitatea.</w:t>
      </w:r>
    </w:p>
    <w:p w14:paraId="66A5DA0B" w14:textId="77777777" w:rsidR="00097F5A" w:rsidRDefault="00097F5A"/>
    <w:p w14:paraId="66A5DA0C" w14:textId="77777777" w:rsidR="00097F5A" w:rsidRDefault="004468AC">
      <w:r>
        <w:rPr>
          <w:b/>
        </w:rPr>
        <w:t>Screening oportunist:</w:t>
      </w:r>
      <w:r>
        <w:t xml:space="preserve"> testare pentru anumite patologii, ocazional, în cadrul unei consultații pentru alte acuze de sănătate. Este dovedit ca având efecte limitate în ameliorarea indicatorilor de incidență și mortalitate, fără cost-eficacitate, cu supra-investigare și supra-diagnosticare și fără asigurarea întregului continuum de servicii.</w:t>
      </w:r>
    </w:p>
    <w:p w14:paraId="66A5DA0D" w14:textId="77777777" w:rsidR="00097F5A" w:rsidRDefault="00097F5A"/>
    <w:p w14:paraId="66A5DA0E" w14:textId="77777777" w:rsidR="00097F5A" w:rsidRDefault="004468AC">
      <w:r>
        <w:rPr>
          <w:b/>
        </w:rPr>
        <w:t>Registru populațional:</w:t>
      </w:r>
      <w:r>
        <w:t xml:space="preserve"> colectarea de informații privind toate cazurilor noi care apar într-o populație bine definită, corespunzătoare unei arii geografice. Colectarea de date se realizează în mod sistematic și continuu, din surse multiple (unități sanitare, laboratoare și certificate de deces).</w:t>
      </w:r>
    </w:p>
    <w:p w14:paraId="66A5DA0F" w14:textId="77777777" w:rsidR="00097F5A" w:rsidRDefault="00097F5A"/>
    <w:p w14:paraId="66A5DA10" w14:textId="77777777" w:rsidR="00097F5A" w:rsidRDefault="004468AC">
      <w:r>
        <w:rPr>
          <w:b/>
        </w:rPr>
        <w:t>Registru instituțional:</w:t>
      </w:r>
      <w:r>
        <w:t xml:space="preserve"> colectează și gestionează date privind bolnavii diagnosticați și/sau tratați la nivelul unei unități sanitare.</w:t>
      </w:r>
    </w:p>
    <w:p w14:paraId="66A5DA11" w14:textId="77777777" w:rsidR="00097F5A" w:rsidRDefault="00097F5A"/>
    <w:p w14:paraId="66A5DA12" w14:textId="77777777" w:rsidR="00097F5A" w:rsidRDefault="004468AC">
      <w:r>
        <w:rPr>
          <w:b/>
        </w:rPr>
        <w:t>Traseul pacientului:</w:t>
      </w:r>
      <w:r>
        <w:t xml:space="preserve"> intervenția complexă pentru organizarea procesului de diagnostic și tratament bazat pe decizie comună, pentru un grup bine definit de pacienți, pentru o perioadă strict definită de timp. Caracteristicile traseului pacientului sunt:</w:t>
      </w:r>
    </w:p>
    <w:p w14:paraId="66A5DA13" w14:textId="04636E54" w:rsidR="00097F5A" w:rsidRDefault="004468AC">
      <w:pPr>
        <w:numPr>
          <w:ilvl w:val="0"/>
          <w:numId w:val="53"/>
        </w:numPr>
        <w:pBdr>
          <w:top w:val="nil"/>
          <w:left w:val="nil"/>
          <w:bottom w:val="nil"/>
          <w:right w:val="nil"/>
          <w:between w:val="nil"/>
        </w:pBdr>
        <w:rPr>
          <w:rFonts w:eastAsia="Arial" w:cs="Arial"/>
          <w:color w:val="000000"/>
        </w:rPr>
      </w:pPr>
      <w:r>
        <w:rPr>
          <w:rFonts w:eastAsia="Arial" w:cs="Arial"/>
          <w:color w:val="000000"/>
        </w:rPr>
        <w:t xml:space="preserve">Formularea explicită a obiectivelor și a componentelor esențiale de diagnostic și tratament bazate pe </w:t>
      </w:r>
      <w:r w:rsidR="00404762">
        <w:rPr>
          <w:rFonts w:eastAsia="Arial" w:cs="Arial"/>
          <w:color w:val="000000"/>
        </w:rPr>
        <w:t>dovezi</w:t>
      </w:r>
      <w:r>
        <w:rPr>
          <w:rFonts w:eastAsia="Arial" w:cs="Arial"/>
          <w:color w:val="000000"/>
        </w:rPr>
        <w:t>, exemple de bune practici</w:t>
      </w:r>
      <w:r w:rsidR="00404762">
        <w:rPr>
          <w:rFonts w:eastAsia="Arial" w:cs="Arial"/>
          <w:color w:val="000000"/>
        </w:rPr>
        <w:t>,</w:t>
      </w:r>
      <w:r>
        <w:rPr>
          <w:rFonts w:eastAsia="Arial" w:cs="Arial"/>
          <w:color w:val="000000"/>
        </w:rPr>
        <w:t xml:space="preserve"> care țin cont de așteptările pacientului și particularitățile sale;</w:t>
      </w:r>
    </w:p>
    <w:p w14:paraId="66A5DA14" w14:textId="77777777" w:rsidR="00097F5A" w:rsidRDefault="004468AC">
      <w:pPr>
        <w:numPr>
          <w:ilvl w:val="0"/>
          <w:numId w:val="53"/>
        </w:numPr>
        <w:pBdr>
          <w:top w:val="nil"/>
          <w:left w:val="nil"/>
          <w:bottom w:val="nil"/>
          <w:right w:val="nil"/>
          <w:between w:val="nil"/>
        </w:pBdr>
        <w:rPr>
          <w:rFonts w:eastAsia="Arial" w:cs="Arial"/>
          <w:color w:val="000000"/>
        </w:rPr>
      </w:pPr>
      <w:r>
        <w:rPr>
          <w:rFonts w:eastAsia="Arial" w:cs="Arial"/>
          <w:color w:val="000000"/>
        </w:rPr>
        <w:t>Facilitarea comunicării între membri echipei de îngrijire și cu pacienții și familiile acestora;</w:t>
      </w:r>
    </w:p>
    <w:p w14:paraId="66A5DA16" w14:textId="758C49BB" w:rsidR="00097F5A" w:rsidRPr="00053177" w:rsidRDefault="004468AC" w:rsidP="00053177">
      <w:pPr>
        <w:numPr>
          <w:ilvl w:val="0"/>
          <w:numId w:val="53"/>
        </w:numPr>
        <w:pBdr>
          <w:top w:val="nil"/>
          <w:left w:val="nil"/>
          <w:bottom w:val="nil"/>
          <w:right w:val="nil"/>
          <w:between w:val="nil"/>
        </w:pBdr>
        <w:rPr>
          <w:rFonts w:eastAsia="Arial" w:cs="Arial"/>
          <w:color w:val="000000"/>
        </w:rPr>
      </w:pPr>
      <w:r>
        <w:rPr>
          <w:rFonts w:eastAsia="Arial" w:cs="Arial"/>
          <w:color w:val="000000"/>
        </w:rPr>
        <w:t>Coordonarea procesului de îngrijire prin coordonarea rolurilor și a secvenței de servicii în</w:t>
      </w:r>
      <w:r w:rsidR="00053177">
        <w:rPr>
          <w:rFonts w:eastAsia="Arial" w:cs="Arial"/>
          <w:color w:val="000000"/>
        </w:rPr>
        <w:t xml:space="preserve"> </w:t>
      </w:r>
      <w:r w:rsidRPr="00053177">
        <w:rPr>
          <w:rFonts w:eastAsia="Arial" w:cs="Arial"/>
          <w:color w:val="000000"/>
        </w:rPr>
        <w:t>cadrul echipei de îngrijire multidisciplinară, pacienți și familiile acestora;</w:t>
      </w:r>
    </w:p>
    <w:p w14:paraId="66A5DA17" w14:textId="77777777" w:rsidR="00097F5A" w:rsidRDefault="004468AC">
      <w:pPr>
        <w:numPr>
          <w:ilvl w:val="0"/>
          <w:numId w:val="53"/>
        </w:numPr>
        <w:pBdr>
          <w:top w:val="nil"/>
          <w:left w:val="nil"/>
          <w:bottom w:val="nil"/>
          <w:right w:val="nil"/>
          <w:between w:val="nil"/>
        </w:pBdr>
        <w:rPr>
          <w:rFonts w:eastAsia="Arial" w:cs="Arial"/>
          <w:color w:val="000000"/>
        </w:rPr>
      </w:pPr>
      <w:r>
        <w:rPr>
          <w:rFonts w:eastAsia="Arial" w:cs="Arial"/>
          <w:color w:val="000000"/>
        </w:rPr>
        <w:t>Documentarea, monitorizarea și evaluarea rezultatelor;</w:t>
      </w:r>
    </w:p>
    <w:p w14:paraId="66A5DA19" w14:textId="21F57423" w:rsidR="00097F5A" w:rsidRPr="00053177" w:rsidRDefault="004468AC" w:rsidP="00053177">
      <w:pPr>
        <w:numPr>
          <w:ilvl w:val="0"/>
          <w:numId w:val="53"/>
        </w:numPr>
        <w:pBdr>
          <w:top w:val="nil"/>
          <w:left w:val="nil"/>
          <w:bottom w:val="nil"/>
          <w:right w:val="nil"/>
          <w:between w:val="nil"/>
        </w:pBdr>
        <w:rPr>
          <w:rFonts w:eastAsia="Arial" w:cs="Arial"/>
          <w:color w:val="000000"/>
        </w:rPr>
      </w:pPr>
      <w:r>
        <w:rPr>
          <w:rFonts w:eastAsia="Arial" w:cs="Arial"/>
          <w:color w:val="000000"/>
        </w:rPr>
        <w:t>Identificarea resurselor adecvate.</w:t>
      </w:r>
    </w:p>
    <w:p w14:paraId="66A5DA1A" w14:textId="77777777" w:rsidR="00097F5A" w:rsidRDefault="004468AC">
      <w:r>
        <w:t>Scopul dezvoltării traseului pacientului este acela de a crește calitatea îngrijirilor de-a lungul continuumului de servicii prin îmbunătățirea rezultatelor, creșterea satisfacției pacienților și optimizarea utilizării resurselor.</w:t>
      </w:r>
    </w:p>
    <w:p w14:paraId="66A5DA1B" w14:textId="77777777" w:rsidR="00097F5A" w:rsidRDefault="00097F5A"/>
    <w:p w14:paraId="66A5DA1C" w14:textId="77777777" w:rsidR="00097F5A" w:rsidRDefault="004468AC">
      <w:pPr>
        <w:spacing w:line="240" w:lineRule="auto"/>
        <w:jc w:val="left"/>
        <w:rPr>
          <w:b/>
          <w:color w:val="C00000"/>
          <w:sz w:val="24"/>
          <w:szCs w:val="24"/>
        </w:rPr>
      </w:pPr>
      <w:r>
        <w:br w:type="page"/>
      </w:r>
    </w:p>
    <w:p w14:paraId="66A5DA1D" w14:textId="77777777" w:rsidR="00097F5A" w:rsidRDefault="004468AC">
      <w:pPr>
        <w:pStyle w:val="Heading2"/>
      </w:pPr>
      <w:bookmarkStart w:id="182" w:name="_Toc179463729"/>
      <w:r>
        <w:lastRenderedPageBreak/>
        <w:t>Acronime</w:t>
      </w:r>
      <w:bookmarkEnd w:id="182"/>
    </w:p>
    <w:p w14:paraId="633D73C3" w14:textId="77777777" w:rsidR="002F2B8F" w:rsidRPr="002F2B8F" w:rsidRDefault="002F2B8F" w:rsidP="00BA0C4C"/>
    <w:tbl>
      <w:tblPr>
        <w:tblStyle w:val="a0"/>
        <w:tblW w:w="9016"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00" w:firstRow="0" w:lastRow="0" w:firstColumn="0" w:lastColumn="0" w:noHBand="0" w:noVBand="1"/>
      </w:tblPr>
      <w:tblGrid>
        <w:gridCol w:w="4508"/>
        <w:gridCol w:w="4508"/>
      </w:tblGrid>
      <w:tr w:rsidR="00097F5A" w14:paraId="66A5DA20" w14:textId="77777777">
        <w:tc>
          <w:tcPr>
            <w:tcW w:w="4508" w:type="dxa"/>
          </w:tcPr>
          <w:p w14:paraId="66A5DA1E" w14:textId="77777777" w:rsidR="00097F5A" w:rsidRDefault="004468AC">
            <w:r>
              <w:rPr>
                <w:b/>
              </w:rPr>
              <w:t>ANMDMR</w:t>
            </w:r>
          </w:p>
        </w:tc>
        <w:tc>
          <w:tcPr>
            <w:tcW w:w="4508" w:type="dxa"/>
          </w:tcPr>
          <w:p w14:paraId="66A5DA1F" w14:textId="60751717" w:rsidR="00097F5A" w:rsidRDefault="004468AC">
            <w:r>
              <w:t xml:space="preserve">Agenția Națională a Medicamentului și Dispozitivelor </w:t>
            </w:r>
            <w:r w:rsidR="00D75EC4">
              <w:t>M</w:t>
            </w:r>
            <w:r>
              <w:t>edicale din România</w:t>
            </w:r>
          </w:p>
        </w:tc>
      </w:tr>
      <w:tr w:rsidR="00097F5A" w14:paraId="66A5DA23" w14:textId="77777777">
        <w:tc>
          <w:tcPr>
            <w:tcW w:w="4508" w:type="dxa"/>
          </w:tcPr>
          <w:p w14:paraId="66A5DA21" w14:textId="77777777" w:rsidR="00097F5A" w:rsidRDefault="004468AC">
            <w:r>
              <w:rPr>
                <w:b/>
              </w:rPr>
              <w:t>ANMCS</w:t>
            </w:r>
          </w:p>
        </w:tc>
        <w:tc>
          <w:tcPr>
            <w:tcW w:w="4508" w:type="dxa"/>
          </w:tcPr>
          <w:p w14:paraId="66A5DA22" w14:textId="77777777" w:rsidR="00097F5A" w:rsidRDefault="004468AC">
            <w:r>
              <w:t>Autoritatea Națională de Management al Calității în Sănătate</w:t>
            </w:r>
          </w:p>
        </w:tc>
      </w:tr>
      <w:tr w:rsidR="00097F5A" w14:paraId="66A5DA26" w14:textId="77777777">
        <w:tc>
          <w:tcPr>
            <w:tcW w:w="4508" w:type="dxa"/>
          </w:tcPr>
          <w:p w14:paraId="66A5DA24" w14:textId="77777777" w:rsidR="00097F5A" w:rsidRDefault="004468AC">
            <w:r>
              <w:rPr>
                <w:b/>
              </w:rPr>
              <w:t>CNASS</w:t>
            </w:r>
          </w:p>
        </w:tc>
        <w:tc>
          <w:tcPr>
            <w:tcW w:w="4508" w:type="dxa"/>
          </w:tcPr>
          <w:p w14:paraId="66A5DA25" w14:textId="77777777" w:rsidR="00097F5A" w:rsidRDefault="004468AC">
            <w:r>
              <w:t>Casa Națională de Asigurări Sociale de Sănătate</w:t>
            </w:r>
          </w:p>
        </w:tc>
      </w:tr>
      <w:tr w:rsidR="00097F5A" w14:paraId="66A5DA29" w14:textId="77777777">
        <w:tc>
          <w:tcPr>
            <w:tcW w:w="4508" w:type="dxa"/>
          </w:tcPr>
          <w:p w14:paraId="66A5DA27" w14:textId="77777777" w:rsidR="00097F5A" w:rsidRDefault="004468AC">
            <w:r>
              <w:rPr>
                <w:b/>
              </w:rPr>
              <w:t>CCC (JRC)</w:t>
            </w:r>
          </w:p>
        </w:tc>
        <w:tc>
          <w:tcPr>
            <w:tcW w:w="4508" w:type="dxa"/>
          </w:tcPr>
          <w:p w14:paraId="66A5DA28" w14:textId="77777777" w:rsidR="00097F5A" w:rsidRDefault="004468AC">
            <w:r>
              <w:t>Centrul Comun pentru Cercetare</w:t>
            </w:r>
          </w:p>
        </w:tc>
      </w:tr>
      <w:tr w:rsidR="00097F5A" w14:paraId="66A5DA2F" w14:textId="77777777">
        <w:tc>
          <w:tcPr>
            <w:tcW w:w="4508" w:type="dxa"/>
          </w:tcPr>
          <w:p w14:paraId="66A5DA2D" w14:textId="0703A5ED" w:rsidR="00097F5A" w:rsidRDefault="004468AC">
            <w:r>
              <w:rPr>
                <w:b/>
              </w:rPr>
              <w:t>CE</w:t>
            </w:r>
          </w:p>
        </w:tc>
        <w:tc>
          <w:tcPr>
            <w:tcW w:w="4508" w:type="dxa"/>
          </w:tcPr>
          <w:p w14:paraId="66A5DA2E" w14:textId="44947763" w:rsidR="00097F5A" w:rsidRDefault="004468AC">
            <w:r>
              <w:t>Comis</w:t>
            </w:r>
            <w:r w:rsidR="00DC0025" w:rsidRPr="00DC0025">
              <w:rPr>
                <w:color w:val="FF0000"/>
              </w:rPr>
              <w:t>i</w:t>
            </w:r>
            <w:r>
              <w:t>a Europeană</w:t>
            </w:r>
          </w:p>
        </w:tc>
      </w:tr>
      <w:tr w:rsidR="00097F5A" w14:paraId="66A5DA32" w14:textId="77777777">
        <w:tc>
          <w:tcPr>
            <w:tcW w:w="4508" w:type="dxa"/>
          </w:tcPr>
          <w:p w14:paraId="66A5DA30" w14:textId="77777777" w:rsidR="00097F5A" w:rsidRDefault="004468AC">
            <w:r>
              <w:rPr>
                <w:b/>
              </w:rPr>
              <w:t>DEPABD</w:t>
            </w:r>
          </w:p>
        </w:tc>
        <w:tc>
          <w:tcPr>
            <w:tcW w:w="4508" w:type="dxa"/>
          </w:tcPr>
          <w:p w14:paraId="66A5DA31" w14:textId="77777777" w:rsidR="00097F5A" w:rsidRDefault="004468AC">
            <w:r>
              <w:t>Direcția de Evidență a Populației și de Administrare a Bazelor de Date</w:t>
            </w:r>
          </w:p>
        </w:tc>
      </w:tr>
      <w:tr w:rsidR="00097F5A" w14:paraId="66A5DA35" w14:textId="77777777">
        <w:tc>
          <w:tcPr>
            <w:tcW w:w="4508" w:type="dxa"/>
          </w:tcPr>
          <w:p w14:paraId="66A5DA33" w14:textId="77777777" w:rsidR="00097F5A" w:rsidRDefault="004468AC">
            <w:r>
              <w:rPr>
                <w:b/>
              </w:rPr>
              <w:t>FNUASS</w:t>
            </w:r>
          </w:p>
        </w:tc>
        <w:tc>
          <w:tcPr>
            <w:tcW w:w="4508" w:type="dxa"/>
          </w:tcPr>
          <w:p w14:paraId="66A5DA34" w14:textId="77777777" w:rsidR="00097F5A" w:rsidRDefault="004468AC">
            <w:r>
              <w:t>Fondul Național de Asigurări Sociale de Sănătate</w:t>
            </w:r>
          </w:p>
        </w:tc>
      </w:tr>
      <w:tr w:rsidR="00A82C4C" w14:paraId="20E70B8C" w14:textId="77777777">
        <w:tc>
          <w:tcPr>
            <w:tcW w:w="4508" w:type="dxa"/>
          </w:tcPr>
          <w:p w14:paraId="3135C1DE" w14:textId="1A27B40D" w:rsidR="00A82C4C" w:rsidRDefault="00A82C4C">
            <w:pPr>
              <w:rPr>
                <w:b/>
              </w:rPr>
            </w:pPr>
            <w:r>
              <w:rPr>
                <w:b/>
              </w:rPr>
              <w:t>FOCUS AVC</w:t>
            </w:r>
          </w:p>
        </w:tc>
        <w:tc>
          <w:tcPr>
            <w:tcW w:w="4508" w:type="dxa"/>
          </w:tcPr>
          <w:p w14:paraId="765B1FFC" w14:textId="4E755830" w:rsidR="00A82C4C" w:rsidRDefault="00A82C4C">
            <w:r>
              <w:rPr>
                <w:lang w:val="en-GB"/>
              </w:rPr>
              <w:t xml:space="preserve">Proiectul </w:t>
            </w:r>
            <w:r>
              <w:rPr>
                <w:lang w:val="en-US"/>
              </w:rPr>
              <w:t>"</w:t>
            </w:r>
            <w:r w:rsidRPr="00A82C4C">
              <w:rPr>
                <w:lang w:val="en-GB"/>
              </w:rPr>
              <w:t>Formare pentru Ob</w:t>
            </w:r>
            <w:r>
              <w:t>ț</w:t>
            </w:r>
            <w:r w:rsidRPr="00A82C4C">
              <w:rPr>
                <w:lang w:val="en-GB"/>
              </w:rPr>
              <w:t>inerea de Compe</w:t>
            </w:r>
            <w:r>
              <w:rPr>
                <w:lang w:val="en-GB"/>
              </w:rPr>
              <w:t>ț</w:t>
            </w:r>
            <w:r w:rsidRPr="00A82C4C">
              <w:rPr>
                <w:lang w:val="en-GB"/>
              </w:rPr>
              <w:t xml:space="preserve">ente Unitare </w:t>
            </w:r>
            <w:r>
              <w:rPr>
                <w:lang w:val="en-GB"/>
              </w:rPr>
              <w:t>î</w:t>
            </w:r>
            <w:r w:rsidRPr="00A82C4C">
              <w:rPr>
                <w:lang w:val="en-GB"/>
              </w:rPr>
              <w:t xml:space="preserve">n Structurile implicate </w:t>
            </w:r>
            <w:r>
              <w:rPr>
                <w:lang w:val="en-GB"/>
              </w:rPr>
              <w:t>î</w:t>
            </w:r>
            <w:r w:rsidRPr="00A82C4C">
              <w:rPr>
                <w:lang w:val="en-GB"/>
              </w:rPr>
              <w:t xml:space="preserve">n </w:t>
            </w:r>
            <w:r>
              <w:rPr>
                <w:lang w:val="en-GB"/>
              </w:rPr>
              <w:t>î</w:t>
            </w:r>
            <w:r w:rsidRPr="00A82C4C">
              <w:rPr>
                <w:lang w:val="en-GB"/>
              </w:rPr>
              <w:t>ngrijirea pacientului cu Accident Vascular Cerebral</w:t>
            </w:r>
            <w:r>
              <w:rPr>
                <w:lang w:val="en-GB"/>
              </w:rPr>
              <w:t>", derulat prin Programul Sănătate 2021-2027</w:t>
            </w:r>
          </w:p>
        </w:tc>
      </w:tr>
      <w:tr w:rsidR="00097F5A" w14:paraId="66A5DA38" w14:textId="77777777">
        <w:tc>
          <w:tcPr>
            <w:tcW w:w="4508" w:type="dxa"/>
          </w:tcPr>
          <w:p w14:paraId="66A5DA36" w14:textId="77777777" w:rsidR="00097F5A" w:rsidRDefault="004468AC">
            <w:r>
              <w:rPr>
                <w:b/>
              </w:rPr>
              <w:t>FSE+</w:t>
            </w:r>
          </w:p>
        </w:tc>
        <w:tc>
          <w:tcPr>
            <w:tcW w:w="4508" w:type="dxa"/>
          </w:tcPr>
          <w:p w14:paraId="66A5DA37" w14:textId="77777777" w:rsidR="00097F5A" w:rsidRDefault="004468AC">
            <w:r>
              <w:t>Fondul Social European +</w:t>
            </w:r>
          </w:p>
        </w:tc>
      </w:tr>
      <w:tr w:rsidR="00097F5A" w14:paraId="66A5DA3B" w14:textId="77777777">
        <w:tc>
          <w:tcPr>
            <w:tcW w:w="4508" w:type="dxa"/>
          </w:tcPr>
          <w:p w14:paraId="66A5DA39" w14:textId="77777777" w:rsidR="00097F5A" w:rsidRDefault="004468AC">
            <w:r>
              <w:rPr>
                <w:b/>
              </w:rPr>
              <w:t>FEDR</w:t>
            </w:r>
          </w:p>
        </w:tc>
        <w:tc>
          <w:tcPr>
            <w:tcW w:w="4508" w:type="dxa"/>
          </w:tcPr>
          <w:p w14:paraId="66A5DA3A" w14:textId="77777777" w:rsidR="00097F5A" w:rsidRDefault="004468AC">
            <w:r>
              <w:t>Fondul European pentru Dezvoltare Regională</w:t>
            </w:r>
          </w:p>
        </w:tc>
      </w:tr>
      <w:tr w:rsidR="00097F5A" w14:paraId="66A5DA3E" w14:textId="77777777">
        <w:tc>
          <w:tcPr>
            <w:tcW w:w="4508" w:type="dxa"/>
          </w:tcPr>
          <w:p w14:paraId="66A5DA3C" w14:textId="77777777" w:rsidR="00097F5A" w:rsidRDefault="004468AC">
            <w:r>
              <w:rPr>
                <w:b/>
              </w:rPr>
              <w:t>M</w:t>
            </w:r>
          </w:p>
        </w:tc>
        <w:tc>
          <w:tcPr>
            <w:tcW w:w="4508" w:type="dxa"/>
          </w:tcPr>
          <w:p w14:paraId="66A5DA3D" w14:textId="77777777" w:rsidR="00097F5A" w:rsidRDefault="004468AC">
            <w:r>
              <w:t>Măsuri</w:t>
            </w:r>
          </w:p>
        </w:tc>
      </w:tr>
      <w:tr w:rsidR="00097F5A" w14:paraId="66A5DA41" w14:textId="77777777">
        <w:tc>
          <w:tcPr>
            <w:tcW w:w="4508" w:type="dxa"/>
          </w:tcPr>
          <w:p w14:paraId="66A5DA3F" w14:textId="77777777" w:rsidR="00097F5A" w:rsidRDefault="004468AC">
            <w:r>
              <w:rPr>
                <w:b/>
              </w:rPr>
              <w:t>MS</w:t>
            </w:r>
          </w:p>
        </w:tc>
        <w:tc>
          <w:tcPr>
            <w:tcW w:w="4508" w:type="dxa"/>
          </w:tcPr>
          <w:p w14:paraId="66A5DA40" w14:textId="77777777" w:rsidR="00097F5A" w:rsidRDefault="004468AC">
            <w:r>
              <w:t>Ministerul Sănătății</w:t>
            </w:r>
          </w:p>
        </w:tc>
      </w:tr>
      <w:tr w:rsidR="00097F5A" w14:paraId="66A5DA44" w14:textId="77777777">
        <w:tc>
          <w:tcPr>
            <w:tcW w:w="4508" w:type="dxa"/>
          </w:tcPr>
          <w:p w14:paraId="66A5DA42" w14:textId="77777777" w:rsidR="00097F5A" w:rsidRDefault="004468AC">
            <w:r>
              <w:rPr>
                <w:b/>
              </w:rPr>
              <w:t>INSP</w:t>
            </w:r>
          </w:p>
        </w:tc>
        <w:tc>
          <w:tcPr>
            <w:tcW w:w="4508" w:type="dxa"/>
          </w:tcPr>
          <w:p w14:paraId="66A5DA43" w14:textId="77777777" w:rsidR="00097F5A" w:rsidRDefault="004468AC">
            <w:r>
              <w:t>Institutul Național de Sănătate Publică</w:t>
            </w:r>
          </w:p>
        </w:tc>
      </w:tr>
      <w:tr w:rsidR="00097F5A" w14:paraId="66A5DA49" w14:textId="77777777">
        <w:tc>
          <w:tcPr>
            <w:tcW w:w="4508" w:type="dxa"/>
          </w:tcPr>
          <w:p w14:paraId="66A5DA45" w14:textId="77777777" w:rsidR="00097F5A" w:rsidRDefault="00097F5A"/>
          <w:p w14:paraId="66A5DA46" w14:textId="77777777" w:rsidR="00097F5A" w:rsidRDefault="004468AC">
            <w:r>
              <w:rPr>
                <w:b/>
              </w:rPr>
              <w:t>PCDIF</w:t>
            </w:r>
          </w:p>
        </w:tc>
        <w:tc>
          <w:tcPr>
            <w:tcW w:w="4508" w:type="dxa"/>
          </w:tcPr>
          <w:p w14:paraId="66A5DA47" w14:textId="77777777" w:rsidR="00097F5A" w:rsidRDefault="004468AC">
            <w:r>
              <w:t>Programul Cercetare Creștere Inteligentă, Digitalizare și Instrumente Financiare</w:t>
            </w:r>
          </w:p>
          <w:p w14:paraId="66A5DA48" w14:textId="77777777" w:rsidR="00097F5A" w:rsidRDefault="004468AC">
            <w:r>
              <w:t>2021-2027</w:t>
            </w:r>
          </w:p>
        </w:tc>
      </w:tr>
      <w:tr w:rsidR="00097F5A" w14:paraId="66A5DA4C" w14:textId="77777777">
        <w:tc>
          <w:tcPr>
            <w:tcW w:w="4508" w:type="dxa"/>
          </w:tcPr>
          <w:p w14:paraId="66A5DA4A" w14:textId="77777777" w:rsidR="00097F5A" w:rsidRDefault="004468AC">
            <w:pPr>
              <w:rPr>
                <w:b/>
              </w:rPr>
            </w:pPr>
            <w:r>
              <w:rPr>
                <w:b/>
              </w:rPr>
              <w:t>PNCC</w:t>
            </w:r>
          </w:p>
        </w:tc>
        <w:tc>
          <w:tcPr>
            <w:tcW w:w="4508" w:type="dxa"/>
          </w:tcPr>
          <w:p w14:paraId="66A5DA4B" w14:textId="77777777" w:rsidR="00097F5A" w:rsidRDefault="004468AC">
            <w:r>
              <w:t>Planul Național pentru Combaterea și Controlul Cancerului</w:t>
            </w:r>
          </w:p>
        </w:tc>
      </w:tr>
      <w:tr w:rsidR="00097F5A" w14:paraId="66A5DA52" w14:textId="77777777">
        <w:tc>
          <w:tcPr>
            <w:tcW w:w="4508" w:type="dxa"/>
          </w:tcPr>
          <w:p w14:paraId="66A5DA50" w14:textId="32011D09" w:rsidR="00097F5A" w:rsidRDefault="004468AC">
            <w:r>
              <w:rPr>
                <w:b/>
              </w:rPr>
              <w:t>OG</w:t>
            </w:r>
          </w:p>
        </w:tc>
        <w:tc>
          <w:tcPr>
            <w:tcW w:w="4508" w:type="dxa"/>
          </w:tcPr>
          <w:p w14:paraId="66A5DA51" w14:textId="77777777" w:rsidR="00097F5A" w:rsidRDefault="004468AC">
            <w:r>
              <w:t>Obiective generale</w:t>
            </w:r>
          </w:p>
        </w:tc>
      </w:tr>
      <w:tr w:rsidR="00097F5A" w14:paraId="66A5DA55" w14:textId="77777777">
        <w:tc>
          <w:tcPr>
            <w:tcW w:w="4508" w:type="dxa"/>
          </w:tcPr>
          <w:p w14:paraId="66A5DA53" w14:textId="77777777" w:rsidR="00097F5A" w:rsidRDefault="004468AC">
            <w:r>
              <w:rPr>
                <w:b/>
              </w:rPr>
              <w:t>OMS</w:t>
            </w:r>
          </w:p>
        </w:tc>
        <w:tc>
          <w:tcPr>
            <w:tcW w:w="4508" w:type="dxa"/>
          </w:tcPr>
          <w:p w14:paraId="66A5DA54" w14:textId="77777777" w:rsidR="00097F5A" w:rsidRDefault="004468AC">
            <w:r>
              <w:t>Organizația Mondială a Sănătății</w:t>
            </w:r>
          </w:p>
        </w:tc>
      </w:tr>
      <w:tr w:rsidR="00097F5A" w14:paraId="66A5DA58" w14:textId="77777777">
        <w:tc>
          <w:tcPr>
            <w:tcW w:w="4508" w:type="dxa"/>
          </w:tcPr>
          <w:p w14:paraId="66A5DA56" w14:textId="77777777" w:rsidR="00097F5A" w:rsidRDefault="004468AC">
            <w:r>
              <w:rPr>
                <w:b/>
              </w:rPr>
              <w:t>OS</w:t>
            </w:r>
          </w:p>
        </w:tc>
        <w:tc>
          <w:tcPr>
            <w:tcW w:w="4508" w:type="dxa"/>
          </w:tcPr>
          <w:p w14:paraId="66A5DA57" w14:textId="77777777" w:rsidR="00097F5A" w:rsidRDefault="004468AC">
            <w:r>
              <w:t>Obiective specifice</w:t>
            </w:r>
          </w:p>
        </w:tc>
      </w:tr>
      <w:tr w:rsidR="00097F5A" w14:paraId="66A5DA5B" w14:textId="77777777">
        <w:tc>
          <w:tcPr>
            <w:tcW w:w="4508" w:type="dxa"/>
          </w:tcPr>
          <w:p w14:paraId="66A5DA59" w14:textId="77777777" w:rsidR="00097F5A" w:rsidRDefault="004468AC">
            <w:r>
              <w:rPr>
                <w:b/>
              </w:rPr>
              <w:t>PS</w:t>
            </w:r>
          </w:p>
        </w:tc>
        <w:tc>
          <w:tcPr>
            <w:tcW w:w="4508" w:type="dxa"/>
          </w:tcPr>
          <w:p w14:paraId="66A5DA5A" w14:textId="77777777" w:rsidR="00097F5A" w:rsidRDefault="004468AC">
            <w:r>
              <w:t>Program Sănătate 2021-2027</w:t>
            </w:r>
          </w:p>
        </w:tc>
      </w:tr>
      <w:tr w:rsidR="00097F5A" w14:paraId="66A5DA5E" w14:textId="77777777">
        <w:tc>
          <w:tcPr>
            <w:tcW w:w="4508" w:type="dxa"/>
          </w:tcPr>
          <w:p w14:paraId="66A5DA5C" w14:textId="77777777" w:rsidR="00097F5A" w:rsidRDefault="004468AC">
            <w:r>
              <w:rPr>
                <w:b/>
              </w:rPr>
              <w:t>EU4Health</w:t>
            </w:r>
          </w:p>
        </w:tc>
        <w:tc>
          <w:tcPr>
            <w:tcW w:w="4508" w:type="dxa"/>
          </w:tcPr>
          <w:p w14:paraId="66A5DA5D" w14:textId="77777777" w:rsidR="00097F5A" w:rsidRDefault="004468AC">
            <w:r>
              <w:t>Programul Uniunii Europene pentru Sănătate</w:t>
            </w:r>
          </w:p>
        </w:tc>
      </w:tr>
      <w:tr w:rsidR="00097F5A" w14:paraId="66A5DA61" w14:textId="77777777">
        <w:tc>
          <w:tcPr>
            <w:tcW w:w="4508" w:type="dxa"/>
          </w:tcPr>
          <w:p w14:paraId="66A5DA5F" w14:textId="77777777" w:rsidR="00097F5A" w:rsidRDefault="004468AC">
            <w:r>
              <w:rPr>
                <w:b/>
              </w:rPr>
              <w:t>UE</w:t>
            </w:r>
          </w:p>
        </w:tc>
        <w:tc>
          <w:tcPr>
            <w:tcW w:w="4508" w:type="dxa"/>
          </w:tcPr>
          <w:p w14:paraId="66A5DA60" w14:textId="77777777" w:rsidR="00097F5A" w:rsidRDefault="004468AC">
            <w:r>
              <w:t>Uniunea Europeană</w:t>
            </w:r>
          </w:p>
        </w:tc>
      </w:tr>
    </w:tbl>
    <w:p w14:paraId="66A5DA62" w14:textId="77777777" w:rsidR="00097F5A" w:rsidRDefault="00097F5A">
      <w:pPr>
        <w:pStyle w:val="Heading1"/>
      </w:pPr>
    </w:p>
    <w:p w14:paraId="66A5DA63" w14:textId="77777777" w:rsidR="00097F5A" w:rsidRDefault="004468AC">
      <w:pPr>
        <w:spacing w:line="240" w:lineRule="auto"/>
        <w:jc w:val="left"/>
        <w:rPr>
          <w:b/>
          <w:color w:val="1F3864"/>
          <w:sz w:val="32"/>
          <w:szCs w:val="32"/>
        </w:rPr>
      </w:pPr>
      <w:r>
        <w:br w:type="page"/>
      </w:r>
    </w:p>
    <w:p w14:paraId="66A5DA64" w14:textId="77777777" w:rsidR="00097F5A" w:rsidRDefault="004468AC">
      <w:pPr>
        <w:pStyle w:val="Heading1"/>
      </w:pPr>
      <w:bookmarkStart w:id="183" w:name="_Toc179463730"/>
      <w:r>
        <w:lastRenderedPageBreak/>
        <w:t>Autori</w:t>
      </w:r>
      <w:bookmarkEnd w:id="183"/>
    </w:p>
    <w:p w14:paraId="66A5DA65" w14:textId="77777777" w:rsidR="00097F5A" w:rsidRDefault="00097F5A">
      <w:pPr>
        <w:rPr>
          <w:b/>
        </w:rPr>
      </w:pPr>
    </w:p>
    <w:p w14:paraId="66A5DA66" w14:textId="77777777" w:rsidR="00097F5A" w:rsidRDefault="004468AC">
      <w:pPr>
        <w:rPr>
          <w:b/>
        </w:rPr>
      </w:pPr>
      <w:r>
        <w:rPr>
          <w:b/>
        </w:rPr>
        <w:t>Coordonatori SNBCC:</w:t>
      </w:r>
    </w:p>
    <w:p w14:paraId="66A5DA67" w14:textId="6FC3B4FD" w:rsidR="00097F5A" w:rsidRDefault="004468AC">
      <w:r>
        <w:t xml:space="preserve">Prof. Dr. Dragoș </w:t>
      </w:r>
      <w:r>
        <w:rPr>
          <w:b/>
        </w:rPr>
        <w:t>Vinereanu</w:t>
      </w:r>
      <w:r>
        <w:t xml:space="preserve">, Prof. Dr. Fior-Dafin </w:t>
      </w:r>
      <w:r>
        <w:rPr>
          <w:b/>
        </w:rPr>
        <w:t>Mureșanu</w:t>
      </w:r>
      <w:r>
        <w:t xml:space="preserve">, CS II Dr. Ștefan </w:t>
      </w:r>
      <w:r>
        <w:rPr>
          <w:b/>
        </w:rPr>
        <w:t>Strilciuc</w:t>
      </w:r>
    </w:p>
    <w:p w14:paraId="66A5DA68" w14:textId="77777777" w:rsidR="00097F5A" w:rsidRDefault="00097F5A">
      <w:pPr>
        <w:spacing w:line="240" w:lineRule="auto"/>
        <w:jc w:val="left"/>
        <w:rPr>
          <w:b/>
        </w:rPr>
      </w:pPr>
    </w:p>
    <w:tbl>
      <w:tblPr>
        <w:tblStyle w:val="a1"/>
        <w:tblW w:w="9016" w:type="dxa"/>
        <w:tblInd w:w="-72" w:type="dxa"/>
        <w:tblBorders>
          <w:top w:val="nil"/>
          <w:left w:val="nil"/>
          <w:bottom w:val="nil"/>
          <w:right w:val="nil"/>
          <w:insideH w:val="nil"/>
          <w:insideV w:val="nil"/>
        </w:tblBorders>
        <w:tblLayout w:type="fixed"/>
        <w:tblLook w:val="0400" w:firstRow="0" w:lastRow="0" w:firstColumn="0" w:lastColumn="0" w:noHBand="0" w:noVBand="1"/>
      </w:tblPr>
      <w:tblGrid>
        <w:gridCol w:w="5317"/>
        <w:gridCol w:w="3699"/>
      </w:tblGrid>
      <w:tr w:rsidR="00097F5A" w14:paraId="66A5DA6B" w14:textId="77777777">
        <w:tc>
          <w:tcPr>
            <w:tcW w:w="5317" w:type="dxa"/>
          </w:tcPr>
          <w:p w14:paraId="66A5DA69" w14:textId="7B2C1BEB" w:rsidR="00097F5A" w:rsidRDefault="004468AC">
            <w:pPr>
              <w:spacing w:line="240" w:lineRule="auto"/>
              <w:jc w:val="left"/>
              <w:rPr>
                <w:i/>
              </w:rPr>
            </w:pPr>
            <w:r>
              <w:rPr>
                <w:i/>
              </w:rPr>
              <w:t>Comisia de cardiologie</w:t>
            </w:r>
            <w:r w:rsidR="008E2BF9">
              <w:rPr>
                <w:i/>
              </w:rPr>
              <w:t xml:space="preserve"> a MS</w:t>
            </w:r>
          </w:p>
        </w:tc>
        <w:tc>
          <w:tcPr>
            <w:tcW w:w="3699" w:type="dxa"/>
          </w:tcPr>
          <w:p w14:paraId="66A5DA6A" w14:textId="51AEFAC3" w:rsidR="00097F5A" w:rsidRDefault="004468AC">
            <w:pPr>
              <w:spacing w:line="240" w:lineRule="auto"/>
              <w:jc w:val="left"/>
              <w:rPr>
                <w:i/>
              </w:rPr>
            </w:pPr>
            <w:r>
              <w:rPr>
                <w:i/>
              </w:rPr>
              <w:t>Comisia de neurologie</w:t>
            </w:r>
            <w:r w:rsidR="008E2BF9">
              <w:rPr>
                <w:i/>
              </w:rPr>
              <w:t xml:space="preserve"> a MS</w:t>
            </w:r>
          </w:p>
        </w:tc>
      </w:tr>
      <w:tr w:rsidR="00097F5A" w14:paraId="66A5DA6E" w14:textId="77777777">
        <w:tc>
          <w:tcPr>
            <w:tcW w:w="5317" w:type="dxa"/>
          </w:tcPr>
          <w:p w14:paraId="66A5DA6C" w14:textId="77777777" w:rsidR="00097F5A" w:rsidRDefault="004468AC">
            <w:pPr>
              <w:spacing w:line="240" w:lineRule="auto"/>
              <w:jc w:val="left"/>
              <w:rPr>
                <w:b/>
              </w:rPr>
            </w:pPr>
            <w:r>
              <w:t xml:space="preserve">Prof. Dr. Dan </w:t>
            </w:r>
            <w:r>
              <w:rPr>
                <w:b/>
              </w:rPr>
              <w:t>Dobreanu</w:t>
            </w:r>
          </w:p>
        </w:tc>
        <w:tc>
          <w:tcPr>
            <w:tcW w:w="3699" w:type="dxa"/>
          </w:tcPr>
          <w:p w14:paraId="66A5DA6D" w14:textId="77777777" w:rsidR="00097F5A" w:rsidRDefault="004468AC">
            <w:pPr>
              <w:spacing w:line="240" w:lineRule="auto"/>
              <w:jc w:val="left"/>
              <w:rPr>
                <w:b/>
              </w:rPr>
            </w:pPr>
            <w:r>
              <w:t xml:space="preserve">Prof. Dr. Bogdan Ovidiu </w:t>
            </w:r>
            <w:r>
              <w:rPr>
                <w:b/>
              </w:rPr>
              <w:t>Popescu</w:t>
            </w:r>
          </w:p>
        </w:tc>
      </w:tr>
      <w:tr w:rsidR="00097F5A" w14:paraId="66A5DA71" w14:textId="77777777">
        <w:tc>
          <w:tcPr>
            <w:tcW w:w="5317" w:type="dxa"/>
          </w:tcPr>
          <w:p w14:paraId="66A5DA6F" w14:textId="77777777" w:rsidR="00097F5A" w:rsidRDefault="004468AC">
            <w:pPr>
              <w:spacing w:line="240" w:lineRule="auto"/>
              <w:jc w:val="left"/>
              <w:rPr>
                <w:b/>
              </w:rPr>
            </w:pPr>
            <w:r>
              <w:t xml:space="preserve">Prof. Dr. Ovidiu </w:t>
            </w:r>
            <w:r>
              <w:rPr>
                <w:b/>
              </w:rPr>
              <w:t>Chioncel</w:t>
            </w:r>
          </w:p>
        </w:tc>
        <w:tc>
          <w:tcPr>
            <w:tcW w:w="3699" w:type="dxa"/>
          </w:tcPr>
          <w:p w14:paraId="66A5DA70" w14:textId="77777777" w:rsidR="00097F5A" w:rsidRDefault="004468AC">
            <w:pPr>
              <w:spacing w:line="240" w:lineRule="auto"/>
              <w:jc w:val="left"/>
              <w:rPr>
                <w:b/>
              </w:rPr>
            </w:pPr>
            <w:r>
              <w:t xml:space="preserve">Prof. Dr. Cristina </w:t>
            </w:r>
            <w:r>
              <w:rPr>
                <w:b/>
              </w:rPr>
              <w:t>Tiu</w:t>
            </w:r>
          </w:p>
        </w:tc>
      </w:tr>
      <w:tr w:rsidR="00097F5A" w14:paraId="66A5DA74" w14:textId="77777777">
        <w:tc>
          <w:tcPr>
            <w:tcW w:w="5317" w:type="dxa"/>
          </w:tcPr>
          <w:p w14:paraId="66A5DA72" w14:textId="77777777" w:rsidR="00097F5A" w:rsidRDefault="004468AC">
            <w:pPr>
              <w:spacing w:line="240" w:lineRule="auto"/>
              <w:jc w:val="left"/>
              <w:rPr>
                <w:b/>
              </w:rPr>
            </w:pPr>
            <w:r>
              <w:t xml:space="preserve">Prof. Dr. Șerban Mihai </w:t>
            </w:r>
            <w:r>
              <w:rPr>
                <w:b/>
              </w:rPr>
              <w:t>Bălănescu</w:t>
            </w:r>
          </w:p>
        </w:tc>
        <w:tc>
          <w:tcPr>
            <w:tcW w:w="3699" w:type="dxa"/>
          </w:tcPr>
          <w:p w14:paraId="66A5DA73" w14:textId="77777777" w:rsidR="00097F5A" w:rsidRDefault="004468AC">
            <w:pPr>
              <w:spacing w:line="240" w:lineRule="auto"/>
              <w:jc w:val="left"/>
              <w:rPr>
                <w:b/>
              </w:rPr>
            </w:pPr>
            <w:r>
              <w:t xml:space="preserve">Prof. Dr. Rodica </w:t>
            </w:r>
            <w:r>
              <w:rPr>
                <w:b/>
              </w:rPr>
              <w:t>Bălașa</w:t>
            </w:r>
          </w:p>
        </w:tc>
      </w:tr>
      <w:tr w:rsidR="00097F5A" w14:paraId="66A5DA77" w14:textId="77777777">
        <w:tc>
          <w:tcPr>
            <w:tcW w:w="5317" w:type="dxa"/>
          </w:tcPr>
          <w:p w14:paraId="66A5DA75" w14:textId="77777777" w:rsidR="00097F5A" w:rsidRDefault="004468AC">
            <w:pPr>
              <w:spacing w:line="240" w:lineRule="auto"/>
              <w:jc w:val="left"/>
              <w:rPr>
                <w:b/>
              </w:rPr>
            </w:pPr>
            <w:r>
              <w:t xml:space="preserve">Prof. Dr. Gheorghe Andrei </w:t>
            </w:r>
            <w:r>
              <w:rPr>
                <w:b/>
              </w:rPr>
              <w:t>Dan</w:t>
            </w:r>
          </w:p>
        </w:tc>
        <w:tc>
          <w:tcPr>
            <w:tcW w:w="3699" w:type="dxa"/>
          </w:tcPr>
          <w:p w14:paraId="66A5DA76" w14:textId="77777777" w:rsidR="00097F5A" w:rsidRDefault="004468AC">
            <w:pPr>
              <w:spacing w:line="240" w:lineRule="auto"/>
              <w:jc w:val="left"/>
              <w:rPr>
                <w:b/>
              </w:rPr>
            </w:pPr>
            <w:r>
              <w:t xml:space="preserve">Prof. Dr. Mihaela Adriana </w:t>
            </w:r>
            <w:r>
              <w:rPr>
                <w:b/>
              </w:rPr>
              <w:t>Simu</w:t>
            </w:r>
          </w:p>
        </w:tc>
      </w:tr>
      <w:tr w:rsidR="00097F5A" w14:paraId="66A5DA7A" w14:textId="77777777">
        <w:tc>
          <w:tcPr>
            <w:tcW w:w="5317" w:type="dxa"/>
          </w:tcPr>
          <w:p w14:paraId="66A5DA78" w14:textId="77777777" w:rsidR="00097F5A" w:rsidRDefault="004468AC">
            <w:pPr>
              <w:spacing w:line="240" w:lineRule="auto"/>
              <w:jc w:val="left"/>
              <w:rPr>
                <w:b/>
              </w:rPr>
            </w:pPr>
            <w:r>
              <w:t xml:space="preserve">Prof. Dr. Daniel Florin </w:t>
            </w:r>
            <w:r>
              <w:rPr>
                <w:b/>
              </w:rPr>
              <w:t>Lighezan</w:t>
            </w:r>
          </w:p>
        </w:tc>
        <w:tc>
          <w:tcPr>
            <w:tcW w:w="3699" w:type="dxa"/>
          </w:tcPr>
          <w:p w14:paraId="66A5DA79" w14:textId="77777777" w:rsidR="00097F5A" w:rsidRDefault="004468AC">
            <w:pPr>
              <w:spacing w:line="240" w:lineRule="auto"/>
              <w:jc w:val="left"/>
              <w:rPr>
                <w:b/>
              </w:rPr>
            </w:pPr>
            <w:r>
              <w:t xml:space="preserve">Prof. Dr. Dragoș Cătălin </w:t>
            </w:r>
            <w:r>
              <w:rPr>
                <w:b/>
              </w:rPr>
              <w:t>Jianu</w:t>
            </w:r>
          </w:p>
        </w:tc>
      </w:tr>
      <w:tr w:rsidR="00097F5A" w14:paraId="66A5DA7D" w14:textId="77777777">
        <w:tc>
          <w:tcPr>
            <w:tcW w:w="5317" w:type="dxa"/>
          </w:tcPr>
          <w:p w14:paraId="66A5DA7B" w14:textId="77777777" w:rsidR="00097F5A" w:rsidRDefault="004468AC">
            <w:pPr>
              <w:spacing w:line="240" w:lineRule="auto"/>
              <w:jc w:val="left"/>
              <w:rPr>
                <w:b/>
              </w:rPr>
            </w:pPr>
            <w:r>
              <w:t xml:space="preserve">Prof. Dr. Diana </w:t>
            </w:r>
            <w:r>
              <w:rPr>
                <w:b/>
              </w:rPr>
              <w:t>Țînț</w:t>
            </w:r>
          </w:p>
        </w:tc>
        <w:tc>
          <w:tcPr>
            <w:tcW w:w="3699" w:type="dxa"/>
          </w:tcPr>
          <w:p w14:paraId="66A5DA7C" w14:textId="77777777" w:rsidR="00097F5A" w:rsidRDefault="004468AC">
            <w:pPr>
              <w:spacing w:line="240" w:lineRule="auto"/>
              <w:jc w:val="left"/>
              <w:rPr>
                <w:b/>
              </w:rPr>
            </w:pPr>
            <w:r>
              <w:t xml:space="preserve">Prof. Dr. Carmen Adella </w:t>
            </w:r>
            <w:r>
              <w:rPr>
                <w:b/>
              </w:rPr>
              <w:t>Sîrbu</w:t>
            </w:r>
          </w:p>
        </w:tc>
      </w:tr>
      <w:tr w:rsidR="00097F5A" w14:paraId="66A5DA80" w14:textId="77777777">
        <w:tc>
          <w:tcPr>
            <w:tcW w:w="5317" w:type="dxa"/>
          </w:tcPr>
          <w:p w14:paraId="66A5DA7E" w14:textId="77777777" w:rsidR="00097F5A" w:rsidRDefault="004468AC">
            <w:pPr>
              <w:spacing w:line="240" w:lineRule="auto"/>
              <w:jc w:val="left"/>
              <w:rPr>
                <w:b/>
              </w:rPr>
            </w:pPr>
            <w:r>
              <w:t xml:space="preserve">Prof. Dr. Dana </w:t>
            </w:r>
            <w:r>
              <w:rPr>
                <w:b/>
              </w:rPr>
              <w:t>Pop</w:t>
            </w:r>
          </w:p>
        </w:tc>
        <w:tc>
          <w:tcPr>
            <w:tcW w:w="3699" w:type="dxa"/>
          </w:tcPr>
          <w:p w14:paraId="66A5DA7F" w14:textId="77777777" w:rsidR="00097F5A" w:rsidRDefault="004468AC">
            <w:pPr>
              <w:spacing w:line="240" w:lineRule="auto"/>
              <w:jc w:val="left"/>
              <w:rPr>
                <w:b/>
              </w:rPr>
            </w:pPr>
            <w:r>
              <w:t xml:space="preserve">Conf. Dr. Cristina Aura </w:t>
            </w:r>
            <w:r>
              <w:rPr>
                <w:b/>
              </w:rPr>
              <w:t>Panea</w:t>
            </w:r>
          </w:p>
        </w:tc>
      </w:tr>
      <w:tr w:rsidR="00097F5A" w14:paraId="66A5DA83" w14:textId="77777777">
        <w:tc>
          <w:tcPr>
            <w:tcW w:w="5317" w:type="dxa"/>
          </w:tcPr>
          <w:p w14:paraId="66A5DA81" w14:textId="77777777" w:rsidR="00097F5A" w:rsidRDefault="004468AC">
            <w:pPr>
              <w:spacing w:line="240" w:lineRule="auto"/>
              <w:jc w:val="left"/>
              <w:rPr>
                <w:b/>
              </w:rPr>
            </w:pPr>
            <w:r>
              <w:t xml:space="preserve">Prof. Dr. Bogdan Alexandru </w:t>
            </w:r>
            <w:r>
              <w:rPr>
                <w:b/>
              </w:rPr>
              <w:t>Popescu</w:t>
            </w:r>
          </w:p>
        </w:tc>
        <w:tc>
          <w:tcPr>
            <w:tcW w:w="3699" w:type="dxa"/>
          </w:tcPr>
          <w:p w14:paraId="66A5DA82" w14:textId="77777777" w:rsidR="00097F5A" w:rsidRDefault="004468AC">
            <w:pPr>
              <w:spacing w:line="240" w:lineRule="auto"/>
              <w:jc w:val="left"/>
              <w:rPr>
                <w:b/>
              </w:rPr>
            </w:pPr>
            <w:r>
              <w:t xml:space="preserve">Conf. Dr. loana Raluca </w:t>
            </w:r>
            <w:r>
              <w:rPr>
                <w:b/>
              </w:rPr>
              <w:t>Mîndruță</w:t>
            </w:r>
          </w:p>
        </w:tc>
      </w:tr>
      <w:tr w:rsidR="00097F5A" w14:paraId="66A5DA86" w14:textId="77777777">
        <w:tc>
          <w:tcPr>
            <w:tcW w:w="5317" w:type="dxa"/>
          </w:tcPr>
          <w:p w14:paraId="66A5DA84" w14:textId="77777777" w:rsidR="00097F5A" w:rsidRDefault="004468AC">
            <w:pPr>
              <w:spacing w:line="240" w:lineRule="auto"/>
              <w:jc w:val="left"/>
              <w:rPr>
                <w:b/>
              </w:rPr>
            </w:pPr>
            <w:r>
              <w:t xml:space="preserve">Prof. Dr. Dan </w:t>
            </w:r>
            <w:r>
              <w:rPr>
                <w:b/>
              </w:rPr>
              <w:t>Gaiță</w:t>
            </w:r>
          </w:p>
        </w:tc>
        <w:tc>
          <w:tcPr>
            <w:tcW w:w="3699" w:type="dxa"/>
          </w:tcPr>
          <w:p w14:paraId="66A5DA85" w14:textId="77777777" w:rsidR="00097F5A" w:rsidRDefault="004468AC">
            <w:pPr>
              <w:spacing w:line="240" w:lineRule="auto"/>
              <w:jc w:val="left"/>
              <w:rPr>
                <w:b/>
              </w:rPr>
            </w:pPr>
            <w:r>
              <w:t xml:space="preserve">Dr. Florina Anca </w:t>
            </w:r>
            <w:r>
              <w:rPr>
                <w:b/>
              </w:rPr>
              <w:t>Antochi</w:t>
            </w:r>
          </w:p>
        </w:tc>
      </w:tr>
      <w:tr w:rsidR="00097F5A" w14:paraId="66A5DA89" w14:textId="77777777">
        <w:tc>
          <w:tcPr>
            <w:tcW w:w="5317" w:type="dxa"/>
          </w:tcPr>
          <w:p w14:paraId="66A5DA87" w14:textId="77777777" w:rsidR="00097F5A" w:rsidRDefault="004468AC">
            <w:pPr>
              <w:spacing w:line="240" w:lineRule="auto"/>
              <w:jc w:val="left"/>
              <w:rPr>
                <w:b/>
              </w:rPr>
            </w:pPr>
            <w:r>
              <w:t xml:space="preserve">Prof. Dr. Cristian </w:t>
            </w:r>
            <w:r>
              <w:rPr>
                <w:b/>
              </w:rPr>
              <w:t>Stătescu</w:t>
            </w:r>
          </w:p>
        </w:tc>
        <w:tc>
          <w:tcPr>
            <w:tcW w:w="3699" w:type="dxa"/>
          </w:tcPr>
          <w:p w14:paraId="66A5DA88" w14:textId="77777777" w:rsidR="00097F5A" w:rsidRDefault="004468AC">
            <w:pPr>
              <w:spacing w:line="240" w:lineRule="auto"/>
              <w:jc w:val="left"/>
              <w:rPr>
                <w:b/>
              </w:rPr>
            </w:pPr>
            <w:r>
              <w:t xml:space="preserve">Dr. Tudor Dimitrie </w:t>
            </w:r>
            <w:r>
              <w:rPr>
                <w:b/>
              </w:rPr>
              <w:t>Lupescu</w:t>
            </w:r>
          </w:p>
        </w:tc>
      </w:tr>
      <w:tr w:rsidR="00097F5A" w14:paraId="66A5DA8C" w14:textId="77777777">
        <w:tc>
          <w:tcPr>
            <w:tcW w:w="5317" w:type="dxa"/>
          </w:tcPr>
          <w:p w14:paraId="66A5DA8A" w14:textId="77777777" w:rsidR="00097F5A" w:rsidRDefault="004468AC">
            <w:pPr>
              <w:spacing w:line="240" w:lineRule="auto"/>
              <w:jc w:val="left"/>
              <w:rPr>
                <w:b/>
              </w:rPr>
            </w:pPr>
            <w:r>
              <w:t xml:space="preserve">Conf. Dr. Călin Florin </w:t>
            </w:r>
            <w:r>
              <w:rPr>
                <w:b/>
              </w:rPr>
              <w:t>Pop</w:t>
            </w:r>
          </w:p>
        </w:tc>
        <w:tc>
          <w:tcPr>
            <w:tcW w:w="3699" w:type="dxa"/>
          </w:tcPr>
          <w:p w14:paraId="66A5DA8B" w14:textId="77777777" w:rsidR="00097F5A" w:rsidRDefault="004468AC">
            <w:pPr>
              <w:spacing w:line="240" w:lineRule="auto"/>
              <w:jc w:val="left"/>
              <w:rPr>
                <w:b/>
              </w:rPr>
            </w:pPr>
            <w:r>
              <w:t xml:space="preserve">Dr. Dan Andrei </w:t>
            </w:r>
            <w:r>
              <w:rPr>
                <w:b/>
              </w:rPr>
              <w:t>Mitrea</w:t>
            </w:r>
          </w:p>
        </w:tc>
      </w:tr>
      <w:tr w:rsidR="00097F5A" w14:paraId="66A5DA8F" w14:textId="77777777">
        <w:tc>
          <w:tcPr>
            <w:tcW w:w="5317" w:type="dxa"/>
          </w:tcPr>
          <w:p w14:paraId="66A5DA8D" w14:textId="42033C21" w:rsidR="00097F5A" w:rsidRDefault="008E2BF9">
            <w:pPr>
              <w:spacing w:line="240" w:lineRule="auto"/>
              <w:jc w:val="left"/>
              <w:rPr>
                <w:b/>
              </w:rPr>
            </w:pPr>
            <w:r>
              <w:t>Prof</w:t>
            </w:r>
            <w:r w:rsidR="004468AC">
              <w:t xml:space="preserve">. Dr. Radu Gabriel </w:t>
            </w:r>
            <w:r w:rsidR="004468AC">
              <w:rPr>
                <w:b/>
              </w:rPr>
              <w:t>Vătășescu</w:t>
            </w:r>
          </w:p>
        </w:tc>
        <w:tc>
          <w:tcPr>
            <w:tcW w:w="3699" w:type="dxa"/>
          </w:tcPr>
          <w:p w14:paraId="66A5DA8E" w14:textId="77777777" w:rsidR="00097F5A" w:rsidRDefault="00097F5A">
            <w:pPr>
              <w:spacing w:line="240" w:lineRule="auto"/>
              <w:jc w:val="left"/>
              <w:rPr>
                <w:b/>
              </w:rPr>
            </w:pPr>
          </w:p>
        </w:tc>
      </w:tr>
      <w:tr w:rsidR="00097F5A" w14:paraId="66A5DA92" w14:textId="77777777">
        <w:tc>
          <w:tcPr>
            <w:tcW w:w="5317" w:type="dxa"/>
          </w:tcPr>
          <w:p w14:paraId="66A5DA90" w14:textId="77777777" w:rsidR="00097F5A" w:rsidRDefault="004468AC">
            <w:pPr>
              <w:spacing w:line="240" w:lineRule="auto"/>
              <w:jc w:val="left"/>
              <w:rPr>
                <w:b/>
              </w:rPr>
            </w:pPr>
            <w:r>
              <w:t xml:space="preserve">Șef lucrări Dr. Silviu lonel </w:t>
            </w:r>
            <w:r>
              <w:rPr>
                <w:b/>
              </w:rPr>
              <w:t>Dumitrescu</w:t>
            </w:r>
          </w:p>
        </w:tc>
        <w:tc>
          <w:tcPr>
            <w:tcW w:w="3699" w:type="dxa"/>
          </w:tcPr>
          <w:p w14:paraId="66A5DA91" w14:textId="77777777" w:rsidR="00097F5A" w:rsidRDefault="00097F5A">
            <w:pPr>
              <w:spacing w:line="240" w:lineRule="auto"/>
              <w:jc w:val="left"/>
              <w:rPr>
                <w:b/>
              </w:rPr>
            </w:pPr>
          </w:p>
        </w:tc>
      </w:tr>
      <w:tr w:rsidR="00097F5A" w14:paraId="66A5DA95" w14:textId="77777777">
        <w:tc>
          <w:tcPr>
            <w:tcW w:w="5317" w:type="dxa"/>
          </w:tcPr>
          <w:p w14:paraId="66A5DA93" w14:textId="77777777" w:rsidR="00097F5A" w:rsidRDefault="004468AC">
            <w:pPr>
              <w:spacing w:line="240" w:lineRule="auto"/>
              <w:jc w:val="left"/>
              <w:rPr>
                <w:b/>
              </w:rPr>
            </w:pPr>
            <w:r>
              <w:t xml:space="preserve">Dr. Dan Alexandru </w:t>
            </w:r>
            <w:r>
              <w:rPr>
                <w:b/>
              </w:rPr>
              <w:t>Dărăbanțiu</w:t>
            </w:r>
          </w:p>
        </w:tc>
        <w:tc>
          <w:tcPr>
            <w:tcW w:w="3699" w:type="dxa"/>
          </w:tcPr>
          <w:p w14:paraId="66A5DA94" w14:textId="77777777" w:rsidR="00097F5A" w:rsidRDefault="00097F5A">
            <w:pPr>
              <w:spacing w:line="240" w:lineRule="auto"/>
              <w:jc w:val="left"/>
              <w:rPr>
                <w:b/>
              </w:rPr>
            </w:pPr>
          </w:p>
        </w:tc>
      </w:tr>
      <w:tr w:rsidR="00097F5A" w14:paraId="66A5DA98" w14:textId="77777777">
        <w:trPr>
          <w:trHeight w:val="66"/>
        </w:trPr>
        <w:tc>
          <w:tcPr>
            <w:tcW w:w="5317" w:type="dxa"/>
          </w:tcPr>
          <w:p w14:paraId="66A5DA96" w14:textId="77777777" w:rsidR="00097F5A" w:rsidRDefault="004468AC">
            <w:pPr>
              <w:spacing w:line="240" w:lineRule="auto"/>
              <w:jc w:val="left"/>
              <w:rPr>
                <w:b/>
              </w:rPr>
            </w:pPr>
            <w:r>
              <w:t xml:space="preserve">Dr. Ioana </w:t>
            </w:r>
            <w:r>
              <w:rPr>
                <w:b/>
              </w:rPr>
              <w:t>Șuș</w:t>
            </w:r>
          </w:p>
        </w:tc>
        <w:tc>
          <w:tcPr>
            <w:tcW w:w="3699" w:type="dxa"/>
          </w:tcPr>
          <w:p w14:paraId="66A5DA97" w14:textId="77777777" w:rsidR="00097F5A" w:rsidRDefault="00097F5A">
            <w:pPr>
              <w:spacing w:line="240" w:lineRule="auto"/>
              <w:jc w:val="left"/>
              <w:rPr>
                <w:b/>
              </w:rPr>
            </w:pPr>
          </w:p>
        </w:tc>
      </w:tr>
    </w:tbl>
    <w:p w14:paraId="66A5DA99" w14:textId="77777777" w:rsidR="00097F5A" w:rsidRDefault="00097F5A">
      <w:pPr>
        <w:rPr>
          <w:b/>
        </w:rPr>
      </w:pPr>
    </w:p>
    <w:p w14:paraId="66A5DA9A" w14:textId="593B4C36" w:rsidR="00097F5A" w:rsidRDefault="004468AC">
      <w:pPr>
        <w:rPr>
          <w:i/>
        </w:rPr>
      </w:pPr>
      <w:r>
        <w:rPr>
          <w:i/>
        </w:rPr>
        <w:t>Grupuri</w:t>
      </w:r>
      <w:r w:rsidR="00373433">
        <w:rPr>
          <w:i/>
        </w:rPr>
        <w:t>le</w:t>
      </w:r>
      <w:r>
        <w:rPr>
          <w:i/>
        </w:rPr>
        <w:t xml:space="preserve"> de lucru ale Societății Române de Cardiologie:</w:t>
      </w:r>
    </w:p>
    <w:p w14:paraId="66A5DA9B" w14:textId="77777777" w:rsidR="00097F5A" w:rsidRDefault="004468AC">
      <w:r>
        <w:t xml:space="preserve">1. Povara și prevenția bolilor cardiovasculare – Prof. Dr. Dan </w:t>
      </w:r>
      <w:r>
        <w:rPr>
          <w:b/>
        </w:rPr>
        <w:t>Gaiță</w:t>
      </w:r>
      <w:r>
        <w:t xml:space="preserve">, Dr. Iulia </w:t>
      </w:r>
      <w:r>
        <w:rPr>
          <w:b/>
        </w:rPr>
        <w:t>Kulcsar</w:t>
      </w:r>
    </w:p>
    <w:p w14:paraId="66A5DA9C" w14:textId="77777777" w:rsidR="00097F5A" w:rsidRDefault="004468AC">
      <w:pPr>
        <w:rPr>
          <w:b/>
        </w:rPr>
      </w:pPr>
      <w:r>
        <w:t xml:space="preserve">2. Tratamentul bolilor cardiovasculare – Prof. Dr. Dan </w:t>
      </w:r>
      <w:r>
        <w:rPr>
          <w:b/>
        </w:rPr>
        <w:t>Dobreanu</w:t>
      </w:r>
      <w:r>
        <w:t xml:space="preserve">, Prof. Dr. Ovidiu </w:t>
      </w:r>
      <w:r>
        <w:rPr>
          <w:b/>
        </w:rPr>
        <w:t>Chioncel</w:t>
      </w:r>
    </w:p>
    <w:p w14:paraId="66A5DA9D" w14:textId="11269F53" w:rsidR="00097F5A" w:rsidRDefault="004468AC">
      <w:r>
        <w:t xml:space="preserve">3. Reabilitarea cardiovasculară – Prof. Dr. Dana </w:t>
      </w:r>
      <w:r>
        <w:rPr>
          <w:b/>
        </w:rPr>
        <w:t>Pop</w:t>
      </w:r>
      <w:r>
        <w:t xml:space="preserve">, </w:t>
      </w:r>
      <w:r w:rsidR="00373433">
        <w:t>Conf.</w:t>
      </w:r>
      <w:r>
        <w:t xml:space="preserve"> Dr. Ștefan </w:t>
      </w:r>
      <w:r>
        <w:rPr>
          <w:b/>
        </w:rPr>
        <w:t>Bușnatu</w:t>
      </w:r>
    </w:p>
    <w:p w14:paraId="66A5DA9E" w14:textId="77777777" w:rsidR="00097F5A" w:rsidRDefault="004468AC">
      <w:r>
        <w:t xml:space="preserve">4. Sistemul național de asistență medicală în cardiologie – Prof. Dr. Ruxandra </w:t>
      </w:r>
      <w:r>
        <w:rPr>
          <w:b/>
        </w:rPr>
        <w:t>Jurcuț</w:t>
      </w:r>
      <w:r>
        <w:t xml:space="preserve">, Dr. Adrian </w:t>
      </w:r>
      <w:r>
        <w:rPr>
          <w:b/>
        </w:rPr>
        <w:t>Mereuță</w:t>
      </w:r>
    </w:p>
    <w:p w14:paraId="66A5DA9F" w14:textId="77777777" w:rsidR="00097F5A" w:rsidRDefault="004468AC">
      <w:r>
        <w:t xml:space="preserve">5. Cercetarea, dezvoltarea și inovarea în domeniul BCC – Prof. Dr. Dragoș </w:t>
      </w:r>
      <w:r>
        <w:rPr>
          <w:b/>
        </w:rPr>
        <w:t>Vinereanu</w:t>
      </w:r>
      <w:r>
        <w:t xml:space="preserve">, Prof. Dr. Bogdan Alexandru </w:t>
      </w:r>
      <w:r>
        <w:rPr>
          <w:b/>
        </w:rPr>
        <w:t>Popescu</w:t>
      </w:r>
    </w:p>
    <w:p w14:paraId="66A5DAA0" w14:textId="77777777" w:rsidR="00097F5A" w:rsidRDefault="00097F5A"/>
    <w:p w14:paraId="66A5DAA1" w14:textId="43D06446" w:rsidR="00097F5A" w:rsidRDefault="004468AC">
      <w:pPr>
        <w:rPr>
          <w:i/>
        </w:rPr>
      </w:pPr>
      <w:r>
        <w:rPr>
          <w:i/>
        </w:rPr>
        <w:t>Grupuri</w:t>
      </w:r>
      <w:r w:rsidR="00373433">
        <w:rPr>
          <w:i/>
        </w:rPr>
        <w:t>le</w:t>
      </w:r>
      <w:r>
        <w:rPr>
          <w:i/>
        </w:rPr>
        <w:t xml:space="preserve"> de lucru ale Societății de Neurologie din România:</w:t>
      </w:r>
    </w:p>
    <w:p w14:paraId="66A5DAA2" w14:textId="77777777" w:rsidR="00097F5A" w:rsidRDefault="004468AC">
      <w:r>
        <w:t xml:space="preserve">1. Tratamentul acut al bolilor cardiovasculare – Prof. Dr. Cristina </w:t>
      </w:r>
      <w:r>
        <w:rPr>
          <w:b/>
        </w:rPr>
        <w:t>Tiu</w:t>
      </w:r>
      <w:r>
        <w:t xml:space="preserve">, Șef lucrări Dr. Elena Oana </w:t>
      </w:r>
      <w:r>
        <w:rPr>
          <w:b/>
        </w:rPr>
        <w:t>Terecoasă</w:t>
      </w:r>
      <w:r>
        <w:t xml:space="preserve">, Asist. univ. Dr. Radu Alexandru </w:t>
      </w:r>
      <w:r>
        <w:rPr>
          <w:b/>
        </w:rPr>
        <w:t>Răzvan</w:t>
      </w:r>
    </w:p>
    <w:p w14:paraId="66A5DAA3" w14:textId="11BAE4C2" w:rsidR="00097F5A" w:rsidRDefault="004468AC">
      <w:r>
        <w:t xml:space="preserve">2. Reabilitarea accidentelor vasculare cerebrale </w:t>
      </w:r>
      <w:r w:rsidR="00373433">
        <w:t>–</w:t>
      </w:r>
      <w:r>
        <w:t xml:space="preserve"> Prof. Dr. Fior-Dafin </w:t>
      </w:r>
      <w:r>
        <w:rPr>
          <w:b/>
        </w:rPr>
        <w:t>Mureșanu</w:t>
      </w:r>
      <w:r>
        <w:t xml:space="preserve">, Conf. Dr. Vitalie </w:t>
      </w:r>
      <w:r>
        <w:rPr>
          <w:b/>
        </w:rPr>
        <w:t>Văcăraș</w:t>
      </w:r>
    </w:p>
    <w:p w14:paraId="66A5DAA4" w14:textId="49E6A365" w:rsidR="00097F5A" w:rsidRDefault="004468AC">
      <w:r>
        <w:t xml:space="preserve">3. Cercetarea, dezvoltarea și inovarea în domeniul BCC </w:t>
      </w:r>
      <w:r w:rsidR="00373433">
        <w:t>–</w:t>
      </w:r>
      <w:r>
        <w:t xml:space="preserve"> Prof. Prof. Dr. Bogdan Ovidiu </w:t>
      </w:r>
      <w:r>
        <w:rPr>
          <w:b/>
        </w:rPr>
        <w:t>Popescu</w:t>
      </w:r>
      <w:r>
        <w:t xml:space="preserve">, Prof. Dr. Dragoș Cătălin </w:t>
      </w:r>
      <w:r>
        <w:rPr>
          <w:b/>
        </w:rPr>
        <w:t>Jianu</w:t>
      </w:r>
    </w:p>
    <w:p w14:paraId="66A5DAA5" w14:textId="30172705" w:rsidR="00097F5A" w:rsidRDefault="004468AC">
      <w:pPr>
        <w:rPr>
          <w:b/>
        </w:rPr>
      </w:pPr>
      <w:r>
        <w:t xml:space="preserve">4. Povara și prevenția bolilor cerebrovasculare </w:t>
      </w:r>
      <w:r w:rsidR="00373433">
        <w:t>–</w:t>
      </w:r>
      <w:r>
        <w:t xml:space="preserve"> Conf. Dr. Adina Dora </w:t>
      </w:r>
      <w:r>
        <w:rPr>
          <w:b/>
        </w:rPr>
        <w:t>Stan</w:t>
      </w:r>
      <w:r>
        <w:t xml:space="preserve">, Dr. Hanna Maria </w:t>
      </w:r>
      <w:r>
        <w:rPr>
          <w:b/>
        </w:rPr>
        <w:t>Dragoș</w:t>
      </w:r>
      <w:r>
        <w:t xml:space="preserve">, Asist. univ. Dr. Raluca </w:t>
      </w:r>
      <w:r>
        <w:rPr>
          <w:b/>
        </w:rPr>
        <w:t>Badea</w:t>
      </w:r>
      <w:r>
        <w:t xml:space="preserve">, Dr. Anamaria </w:t>
      </w:r>
      <w:r>
        <w:rPr>
          <w:b/>
        </w:rPr>
        <w:t>Truță.</w:t>
      </w:r>
    </w:p>
    <w:p w14:paraId="66A5DAA6" w14:textId="77777777" w:rsidR="00097F5A" w:rsidRDefault="00097F5A"/>
    <w:sectPr w:rsidR="00097F5A">
      <w:headerReference w:type="even" r:id="rId46"/>
      <w:headerReference w:type="default" r:id="rId47"/>
      <w:footerReference w:type="default" r:id="rId48"/>
      <w:headerReference w:type="first" r:id="rId49"/>
      <w:type w:val="continuous"/>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4BBFD3" w14:textId="77777777" w:rsidR="00FB6C35" w:rsidRDefault="00FB6C35">
      <w:pPr>
        <w:spacing w:line="240" w:lineRule="auto"/>
      </w:pPr>
      <w:r>
        <w:separator/>
      </w:r>
    </w:p>
  </w:endnote>
  <w:endnote w:type="continuationSeparator" w:id="0">
    <w:p w14:paraId="0A8FE020" w14:textId="77777777" w:rsidR="00FB6C35" w:rsidRDefault="00FB6C35">
      <w:pPr>
        <w:spacing w:line="240" w:lineRule="auto"/>
      </w:pPr>
      <w:r>
        <w:continuationSeparator/>
      </w:r>
    </w:p>
  </w:endnote>
  <w:endnote w:type="continuationNotice" w:id="1">
    <w:p w14:paraId="2A49B4E4" w14:textId="77777777" w:rsidR="00FB6C35" w:rsidRDefault="00FB6C3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swiss"/>
    <w:pitch w:val="variable"/>
    <w:sig w:usb0="E00082FF" w:usb1="4000205F" w:usb2="08000029" w:usb3="00000000" w:csb0="0000019F" w:csb1="00000000"/>
    <w:embedRegular r:id="rId1" w:fontKey="{84268A1D-B59A-4888-929D-9729B003147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B2081264-E202-45A5-AC84-63B22ED3FE2C}"/>
    <w:embedBold r:id="rId3" w:fontKey="{7F0056E2-B35F-4CB7-A983-0F000145CF2A}"/>
    <w:embedItalic r:id="rId4" w:fontKey="{D680E784-8830-435C-8C99-5F453B701B8C}"/>
  </w:font>
  <w:font w:name="Palatino Linotype">
    <w:panose1 w:val="02040502050505030304"/>
    <w:charset w:val="00"/>
    <w:family w:val="roman"/>
    <w:pitch w:val="variable"/>
    <w:sig w:usb0="E0000287" w:usb1="40000013" w:usb2="00000000" w:usb3="00000000" w:csb0="0000019F" w:csb1="00000000"/>
    <w:embedRegular r:id="rId5" w:fontKey="{789B2D79-AB54-404C-B6A4-192D376907A1}"/>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C41904E7-9FBA-4054-A345-EE23B761CB8F}"/>
    <w:embedBold r:id="rId7" w:fontKey="{A19F0054-7972-461B-808B-995CA8EA8197}"/>
    <w:embedItalic r:id="rId8" w:fontKey="{35CBCF7F-0159-4159-A8C6-CEBE22C9D4BA}"/>
  </w:font>
  <w:font w:name="Segoe UI">
    <w:panose1 w:val="020B0502040204020203"/>
    <w:charset w:val="00"/>
    <w:family w:val="swiss"/>
    <w:pitch w:val="variable"/>
    <w:sig w:usb0="E4002EFF" w:usb1="C000E47F" w:usb2="00000009" w:usb3="00000000" w:csb0="000001FF" w:csb1="00000000"/>
    <w:embedRegular r:id="rId9" w:fontKey="{F926B2E9-2517-4BFB-9749-1A833B09EF7A}"/>
  </w:font>
  <w:font w:name="Georgia">
    <w:panose1 w:val="02040502050405020303"/>
    <w:charset w:val="00"/>
    <w:family w:val="roman"/>
    <w:pitch w:val="variable"/>
    <w:sig w:usb0="00000287" w:usb1="00000000" w:usb2="00000000" w:usb3="00000000" w:csb0="0000009F" w:csb1="00000000"/>
    <w:embedRegular r:id="rId10" w:fontKey="{805ED6A2-07AC-438C-8E42-3FB904F21A50}"/>
    <w:embedItalic r:id="rId11" w:fontKey="{7D9F8981-86AE-45FC-9F75-121D5FCA95CE}"/>
  </w:font>
  <w:font w:name="Cambria Math">
    <w:panose1 w:val="02040503050406030204"/>
    <w:charset w:val="00"/>
    <w:family w:val="roman"/>
    <w:pitch w:val="variable"/>
    <w:sig w:usb0="E00006FF" w:usb1="420024FF" w:usb2="02000000" w:usb3="00000000" w:csb0="0000019F" w:csb1="00000000"/>
    <w:embedRegular r:id="rId12" w:fontKey="{1332A50D-8570-4A4B-9932-639B94BEDE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A5DB25" w14:textId="0F8F24B7" w:rsidR="00097F5A" w:rsidRDefault="004468AC">
    <w:pPr>
      <w:pBdr>
        <w:top w:val="nil"/>
        <w:left w:val="nil"/>
        <w:bottom w:val="nil"/>
        <w:right w:val="nil"/>
        <w:between w:val="nil"/>
      </w:pBdr>
      <w:tabs>
        <w:tab w:val="center" w:pos="4513"/>
        <w:tab w:val="right" w:pos="9026"/>
      </w:tabs>
      <w:jc w:val="center"/>
      <w:rPr>
        <w:rFonts w:eastAsia="Arial" w:cs="Arial"/>
        <w:color w:val="000000"/>
      </w:rPr>
    </w:pPr>
    <w:r>
      <w:rPr>
        <w:rFonts w:eastAsia="Arial" w:cs="Arial"/>
        <w:color w:val="000000"/>
      </w:rPr>
      <w:fldChar w:fldCharType="begin"/>
    </w:r>
    <w:r>
      <w:rPr>
        <w:rFonts w:eastAsia="Arial" w:cs="Arial"/>
        <w:color w:val="000000"/>
      </w:rPr>
      <w:instrText>PAGE</w:instrText>
    </w:r>
    <w:r>
      <w:rPr>
        <w:rFonts w:eastAsia="Arial" w:cs="Arial"/>
        <w:color w:val="000000"/>
      </w:rPr>
      <w:fldChar w:fldCharType="separate"/>
    </w:r>
    <w:r w:rsidR="00CE0CAF">
      <w:rPr>
        <w:rFonts w:eastAsia="Arial" w:cs="Arial"/>
        <w:noProof/>
        <w:color w:val="000000"/>
      </w:rPr>
      <w:t>2</w:t>
    </w:r>
    <w:r>
      <w:rPr>
        <w:rFonts w:eastAsia="Arial" w:cs="Arial"/>
        <w:color w:val="000000"/>
      </w:rPr>
      <w:fldChar w:fldCharType="end"/>
    </w:r>
  </w:p>
  <w:p w14:paraId="66A5DB26" w14:textId="77777777" w:rsidR="00097F5A" w:rsidRDefault="00097F5A">
    <w:pPr>
      <w:pBdr>
        <w:top w:val="nil"/>
        <w:left w:val="nil"/>
        <w:bottom w:val="nil"/>
        <w:right w:val="nil"/>
        <w:between w:val="nil"/>
      </w:pBdr>
      <w:tabs>
        <w:tab w:val="center" w:pos="4513"/>
        <w:tab w:val="right" w:pos="9026"/>
      </w:tabs>
      <w:rPr>
        <w:rFonts w:eastAsia="Arial" w:cs="Arial"/>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A5DB29" w14:textId="7AB8C7B8" w:rsidR="00097F5A" w:rsidRDefault="004468AC">
    <w:pPr>
      <w:pBdr>
        <w:top w:val="nil"/>
        <w:left w:val="nil"/>
        <w:bottom w:val="nil"/>
        <w:right w:val="nil"/>
        <w:between w:val="nil"/>
      </w:pBdr>
      <w:tabs>
        <w:tab w:val="center" w:pos="4513"/>
        <w:tab w:val="right" w:pos="9026"/>
      </w:tabs>
      <w:jc w:val="center"/>
      <w:rPr>
        <w:rFonts w:eastAsia="Arial" w:cs="Arial"/>
        <w:color w:val="000000"/>
      </w:rPr>
    </w:pPr>
    <w:r>
      <w:rPr>
        <w:rFonts w:eastAsia="Arial" w:cs="Arial"/>
        <w:color w:val="000000"/>
      </w:rPr>
      <w:fldChar w:fldCharType="begin"/>
    </w:r>
    <w:r>
      <w:rPr>
        <w:rFonts w:eastAsia="Arial" w:cs="Arial"/>
        <w:color w:val="000000"/>
      </w:rPr>
      <w:instrText>PAGE</w:instrText>
    </w:r>
    <w:r>
      <w:rPr>
        <w:rFonts w:eastAsia="Arial" w:cs="Arial"/>
        <w:color w:val="000000"/>
      </w:rPr>
      <w:fldChar w:fldCharType="separate"/>
    </w:r>
    <w:r w:rsidR="00CE0CAF">
      <w:rPr>
        <w:rFonts w:eastAsia="Arial" w:cs="Arial"/>
        <w:noProof/>
        <w:color w:val="000000"/>
      </w:rPr>
      <w:t>85</w:t>
    </w:r>
    <w:r>
      <w:rPr>
        <w:rFonts w:eastAsia="Arial" w:cs="Arial"/>
        <w:color w:val="000000"/>
      </w:rPr>
      <w:fldChar w:fldCharType="end"/>
    </w:r>
  </w:p>
  <w:p w14:paraId="66A5DB2A" w14:textId="77777777" w:rsidR="00097F5A" w:rsidRDefault="00097F5A">
    <w:pPr>
      <w:pBdr>
        <w:top w:val="nil"/>
        <w:left w:val="nil"/>
        <w:bottom w:val="nil"/>
        <w:right w:val="nil"/>
        <w:between w:val="nil"/>
      </w:pBdr>
      <w:tabs>
        <w:tab w:val="center" w:pos="4513"/>
        <w:tab w:val="right" w:pos="9026"/>
      </w:tabs>
      <w:rPr>
        <w:rFonts w:eastAsia="Arial" w:cs="Arial"/>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FA61BF" w14:textId="77777777" w:rsidR="00FB6C35" w:rsidRDefault="00FB6C35">
      <w:pPr>
        <w:spacing w:line="240" w:lineRule="auto"/>
      </w:pPr>
      <w:r>
        <w:separator/>
      </w:r>
    </w:p>
  </w:footnote>
  <w:footnote w:type="continuationSeparator" w:id="0">
    <w:p w14:paraId="596BB17C" w14:textId="77777777" w:rsidR="00FB6C35" w:rsidRDefault="00FB6C35">
      <w:pPr>
        <w:spacing w:line="240" w:lineRule="auto"/>
      </w:pPr>
      <w:r>
        <w:continuationSeparator/>
      </w:r>
    </w:p>
  </w:footnote>
  <w:footnote w:type="continuationNotice" w:id="1">
    <w:p w14:paraId="65512ED6" w14:textId="77777777" w:rsidR="00FB6C35" w:rsidRDefault="00FB6C35">
      <w:pPr>
        <w:spacing w:line="240" w:lineRule="auto"/>
      </w:pPr>
    </w:p>
  </w:footnote>
  <w:footnote w:id="2">
    <w:p w14:paraId="66A5DB30" w14:textId="77777777" w:rsidR="00097F5A" w:rsidRDefault="004468AC">
      <w:pPr>
        <w:pBdr>
          <w:top w:val="nil"/>
          <w:left w:val="nil"/>
          <w:bottom w:val="nil"/>
          <w:right w:val="nil"/>
          <w:between w:val="nil"/>
        </w:pBdr>
        <w:rPr>
          <w:rFonts w:eastAsia="Arial" w:cs="Arial"/>
          <w:color w:val="000000"/>
          <w:sz w:val="13"/>
          <w:szCs w:val="13"/>
        </w:rPr>
      </w:pPr>
      <w:r>
        <w:rPr>
          <w:rStyle w:val="FootnoteReference"/>
        </w:rPr>
        <w:footnoteRef/>
      </w:r>
      <w:r>
        <w:rPr>
          <w:rFonts w:eastAsia="Arial" w:cs="Arial"/>
          <w:i/>
          <w:color w:val="000000"/>
          <w:sz w:val="13"/>
          <w:szCs w:val="13"/>
        </w:rPr>
        <w:t>Mortalitatea evitabilă prin prevenție este definită ca decesul care poate fi evitat în principal prin intervenții de sănătate publică și de prevenție primară. Mortalitatea prin cauze tratabile este definită ca decesul care poate fi evitat în principal prin intervenții de asistență medicală, inclusiv screening și tratament. Jumătate din totalul deceselor cauzate de anumite boli (de exemplu, boala cardiacă ischemică și bolile cerebrovasculare) sunt atribuite mortalității evitabile; cealaltă jumătate este atribuită cauzelor tratabile. Ambii indicatori se referă la mortalitatea prematură (sub vârsta de 75 de ani). Datele se bazează pe listele OCDE/Eurostat revizuite. Sursă: Baza de date Eurostat (datele se referă la 2018, cu excepția Franței 2016).</w:t>
      </w:r>
    </w:p>
  </w:footnote>
  <w:footnote w:id="3">
    <w:p w14:paraId="66A5DB31" w14:textId="77777777" w:rsidR="00097F5A" w:rsidRDefault="004468AC">
      <w:pPr>
        <w:rPr>
          <w:sz w:val="13"/>
          <w:szCs w:val="13"/>
        </w:rPr>
      </w:pPr>
      <w:r>
        <w:rPr>
          <w:rStyle w:val="FootnoteReference"/>
        </w:rPr>
        <w:footnoteRef/>
      </w:r>
      <w:r>
        <w:rPr>
          <w:color w:val="202124"/>
          <w:sz w:val="13"/>
          <w:szCs w:val="13"/>
          <w:highlight w:val="white"/>
        </w:rPr>
        <w:t xml:space="preserve"> Lorenzovici L. et al. Healthcare 2022, 10, 107. </w:t>
      </w:r>
      <w:hyperlink r:id="rId1">
        <w:r w:rsidR="00097F5A">
          <w:rPr>
            <w:color w:val="1967D2"/>
            <w:sz w:val="13"/>
            <w:szCs w:val="13"/>
            <w:highlight w:val="white"/>
            <w:u w:val="single"/>
          </w:rPr>
          <w:t>https://doi.org/10.3390/healthcare10010107</w:t>
        </w:r>
      </w:hyperlink>
    </w:p>
    <w:p w14:paraId="66A5DB32" w14:textId="77777777" w:rsidR="00097F5A" w:rsidRDefault="00097F5A">
      <w:pPr>
        <w:pBdr>
          <w:top w:val="nil"/>
          <w:left w:val="nil"/>
          <w:bottom w:val="nil"/>
          <w:right w:val="nil"/>
          <w:between w:val="nil"/>
        </w:pBdr>
        <w:rPr>
          <w:rFonts w:eastAsia="Arial" w:cs="Arial"/>
          <w:color w:val="000000"/>
          <w:sz w:val="13"/>
          <w:szCs w:val="13"/>
        </w:rPr>
      </w:pPr>
    </w:p>
  </w:footnote>
  <w:footnote w:id="4">
    <w:p w14:paraId="66A5DB33" w14:textId="77777777" w:rsidR="00097F5A" w:rsidRDefault="004468AC">
      <w:pPr>
        <w:pBdr>
          <w:top w:val="nil"/>
          <w:left w:val="nil"/>
          <w:bottom w:val="nil"/>
          <w:right w:val="nil"/>
          <w:between w:val="nil"/>
        </w:pBdr>
        <w:rPr>
          <w:rFonts w:eastAsia="Arial" w:cs="Arial"/>
          <w:color w:val="000000"/>
          <w:sz w:val="13"/>
          <w:szCs w:val="13"/>
        </w:rPr>
      </w:pPr>
      <w:r>
        <w:rPr>
          <w:rStyle w:val="FootnoteReference"/>
        </w:rPr>
        <w:footnoteRef/>
      </w:r>
      <w:r>
        <w:rPr>
          <w:rFonts w:eastAsia="Arial" w:cs="Arial"/>
          <w:color w:val="000000"/>
          <w:sz w:val="13"/>
          <w:szCs w:val="13"/>
        </w:rPr>
        <w:t xml:space="preserve"> https://www.escardio.org/Guidelines/Clinical-Practice-Guidelines/CVD-Prevention-Guidelines</w:t>
      </w:r>
    </w:p>
  </w:footnote>
  <w:footnote w:id="5">
    <w:p w14:paraId="66A5DB34" w14:textId="77777777" w:rsidR="00097F5A" w:rsidRDefault="004468AC">
      <w:pPr>
        <w:spacing w:line="240" w:lineRule="auto"/>
        <w:rPr>
          <w:sz w:val="13"/>
          <w:szCs w:val="13"/>
        </w:rPr>
      </w:pPr>
      <w:r>
        <w:rPr>
          <w:rStyle w:val="FootnoteReference"/>
        </w:rPr>
        <w:footnoteRef/>
      </w:r>
      <w:r>
        <w:rPr>
          <w:sz w:val="13"/>
          <w:szCs w:val="13"/>
        </w:rPr>
        <w:t xml:space="preserve"> </w:t>
      </w:r>
      <w:r>
        <w:rPr>
          <w:color w:val="2A2A2A"/>
          <w:sz w:val="13"/>
          <w:szCs w:val="13"/>
          <w:highlight w:val="white"/>
        </w:rPr>
        <w:t>2023 ESC Guidelines for the management of cardiovascular disease in patients with diabetes: Developed by the task force on the management of cardiovascular disease in patients with diabetes of the European Society of Cardiology (ESC), </w:t>
      </w:r>
      <w:r>
        <w:rPr>
          <w:i/>
          <w:color w:val="2A2A2A"/>
          <w:sz w:val="13"/>
          <w:szCs w:val="13"/>
          <w:highlight w:val="white"/>
        </w:rPr>
        <w:t>European Heart Journal</w:t>
      </w:r>
      <w:r>
        <w:rPr>
          <w:color w:val="2A2A2A"/>
          <w:sz w:val="13"/>
          <w:szCs w:val="13"/>
          <w:highlight w:val="white"/>
        </w:rPr>
        <w:t>, Volume 44, Issue 39, 14 October 2023, Pages 4043–4140, </w:t>
      </w:r>
      <w:hyperlink r:id="rId2">
        <w:r w:rsidR="00097F5A">
          <w:rPr>
            <w:color w:val="006FB7"/>
            <w:sz w:val="13"/>
            <w:szCs w:val="13"/>
            <w:highlight w:val="white"/>
            <w:u w:val="single"/>
          </w:rPr>
          <w:t>https://doi.org/10.1093/eurheartj/ehad192</w:t>
        </w:r>
      </w:hyperlink>
    </w:p>
    <w:p w14:paraId="66A5DB35" w14:textId="77777777" w:rsidR="00097F5A" w:rsidRDefault="00097F5A">
      <w:pPr>
        <w:pBdr>
          <w:top w:val="nil"/>
          <w:left w:val="nil"/>
          <w:bottom w:val="nil"/>
          <w:right w:val="nil"/>
          <w:between w:val="nil"/>
        </w:pBdr>
        <w:rPr>
          <w:rFonts w:eastAsia="Arial" w:cs="Arial"/>
          <w:color w:val="000000"/>
          <w:sz w:val="13"/>
          <w:szCs w:val="13"/>
        </w:rPr>
      </w:pPr>
    </w:p>
  </w:footnote>
  <w:footnote w:id="6">
    <w:p w14:paraId="66A5DB36" w14:textId="77777777" w:rsidR="00097F5A" w:rsidRDefault="004468AC">
      <w:pPr>
        <w:pBdr>
          <w:top w:val="nil"/>
          <w:left w:val="nil"/>
          <w:bottom w:val="nil"/>
          <w:right w:val="nil"/>
          <w:between w:val="nil"/>
        </w:pBdr>
        <w:rPr>
          <w:rFonts w:eastAsia="Arial" w:cs="Arial"/>
          <w:color w:val="000000"/>
          <w:sz w:val="13"/>
          <w:szCs w:val="13"/>
        </w:rPr>
      </w:pPr>
      <w:r>
        <w:rPr>
          <w:rStyle w:val="FootnoteReference"/>
        </w:rPr>
        <w:footnoteRef/>
      </w:r>
      <w:r>
        <w:rPr>
          <w:rFonts w:eastAsia="Arial" w:cs="Arial"/>
          <w:color w:val="000000"/>
          <w:sz w:val="13"/>
          <w:szCs w:val="13"/>
        </w:rPr>
        <w:t xml:space="preserve"> https://protect-de.mimecast.com/s/hPvMCw0oAxtAN5jjMTq5Q4y?domain=snmf.ro)</w:t>
      </w:r>
    </w:p>
  </w:footnote>
  <w:footnote w:id="7">
    <w:p w14:paraId="66A5DB37" w14:textId="0340AFAE" w:rsidR="00097F5A" w:rsidRDefault="004468AC">
      <w:pPr>
        <w:pBdr>
          <w:top w:val="nil"/>
          <w:left w:val="nil"/>
          <w:bottom w:val="nil"/>
          <w:right w:val="nil"/>
          <w:between w:val="nil"/>
        </w:pBdr>
        <w:rPr>
          <w:rFonts w:eastAsia="Arial" w:cs="Arial"/>
          <w:color w:val="000000"/>
          <w:sz w:val="13"/>
          <w:szCs w:val="13"/>
        </w:rPr>
      </w:pPr>
      <w:r>
        <w:rPr>
          <w:rStyle w:val="FootnoteReference"/>
        </w:rPr>
        <w:footnoteRef/>
      </w:r>
      <w:r w:rsidR="00F378A0">
        <w:rPr>
          <w:rFonts w:eastAsia="Arial" w:cs="Arial"/>
          <w:color w:val="000000"/>
          <w:sz w:val="13"/>
          <w:szCs w:val="13"/>
        </w:rPr>
        <w:t xml:space="preserve"> </w:t>
      </w:r>
      <w:r>
        <w:rPr>
          <w:rFonts w:eastAsia="Arial" w:cs="Arial"/>
          <w:color w:val="000000"/>
          <w:sz w:val="13"/>
          <w:szCs w:val="13"/>
        </w:rPr>
        <w:t>SAFE –</w:t>
      </w:r>
      <w:r w:rsidR="00F378A0">
        <w:rPr>
          <w:rFonts w:eastAsia="Arial" w:cs="Arial"/>
          <w:color w:val="000000"/>
          <w:sz w:val="13"/>
          <w:szCs w:val="13"/>
        </w:rPr>
        <w:t xml:space="preserve"> </w:t>
      </w:r>
      <w:r>
        <w:rPr>
          <w:rFonts w:eastAsia="Arial" w:cs="Arial"/>
          <w:color w:val="000000"/>
          <w:sz w:val="13"/>
          <w:szCs w:val="13"/>
        </w:rPr>
        <w:t xml:space="preserve">STROKE ALLIANCE FOR EUROPE: The burden of stroke in Europe, 5. Early Coordinated Multidisciplinary Rehabilitation </w:t>
      </w:r>
      <w:hyperlink r:id="rId3">
        <w:r w:rsidR="00097F5A">
          <w:rPr>
            <w:rFonts w:eastAsia="Arial" w:cs="Arial"/>
            <w:color w:val="0563C1"/>
            <w:sz w:val="13"/>
            <w:szCs w:val="13"/>
            <w:u w:val="single"/>
          </w:rPr>
          <w:t>https://strokeeurope.eu/index/rehabilitation-and-long-term-support/5-3early-coordinated-multidisciplinary-rehabilitation/</w:t>
        </w:r>
      </w:hyperlink>
    </w:p>
  </w:footnote>
  <w:footnote w:id="8">
    <w:p w14:paraId="66A5DB39" w14:textId="77777777" w:rsidR="00097F5A" w:rsidRDefault="004468AC">
      <w:pPr>
        <w:pBdr>
          <w:top w:val="nil"/>
          <w:left w:val="nil"/>
          <w:bottom w:val="nil"/>
          <w:right w:val="nil"/>
          <w:between w:val="nil"/>
        </w:pBdr>
        <w:rPr>
          <w:rFonts w:eastAsia="Arial" w:cs="Arial"/>
          <w:color w:val="000000"/>
          <w:sz w:val="13"/>
          <w:szCs w:val="13"/>
        </w:rPr>
      </w:pPr>
      <w:r>
        <w:rPr>
          <w:rStyle w:val="FootnoteReference"/>
        </w:rPr>
        <w:footnoteRef/>
      </w:r>
      <w:r>
        <w:rPr>
          <w:rFonts w:eastAsia="Arial" w:cs="Arial"/>
          <w:color w:val="000000"/>
          <w:sz w:val="13"/>
          <w:szCs w:val="13"/>
        </w:rPr>
        <w:t xml:space="preserve"> https://www.escardio.org/Research/ESC-Atlas-of-cardiology</w:t>
      </w:r>
    </w:p>
  </w:footnote>
  <w:footnote w:id="9">
    <w:p w14:paraId="66A5DB3A" w14:textId="77777777" w:rsidR="00097F5A" w:rsidRDefault="004468AC">
      <w:pPr>
        <w:pBdr>
          <w:top w:val="nil"/>
          <w:left w:val="nil"/>
          <w:bottom w:val="nil"/>
          <w:right w:val="nil"/>
          <w:between w:val="nil"/>
        </w:pBdr>
        <w:rPr>
          <w:rFonts w:eastAsia="Arial" w:cs="Arial"/>
          <w:color w:val="000000"/>
          <w:sz w:val="13"/>
          <w:szCs w:val="13"/>
        </w:rPr>
      </w:pPr>
      <w:r>
        <w:rPr>
          <w:rStyle w:val="FootnoteReference"/>
        </w:rPr>
        <w:footnoteRef/>
      </w:r>
      <w:r>
        <w:rPr>
          <w:rFonts w:eastAsia="Arial" w:cs="Arial"/>
          <w:color w:val="000000"/>
          <w:sz w:val="13"/>
          <w:szCs w:val="13"/>
        </w:rPr>
        <w:t xml:space="preserve"> https://www.escardio.org/Research/ESC-Atlas-of-cardiology</w:t>
      </w:r>
    </w:p>
  </w:footnote>
  <w:footnote w:id="10">
    <w:p w14:paraId="66A5DB3B" w14:textId="77777777" w:rsidR="00097F5A" w:rsidRDefault="004468AC">
      <w:pPr>
        <w:pBdr>
          <w:top w:val="nil"/>
          <w:left w:val="nil"/>
          <w:bottom w:val="nil"/>
          <w:right w:val="nil"/>
          <w:between w:val="nil"/>
        </w:pBdr>
        <w:rPr>
          <w:rFonts w:eastAsia="Arial" w:cs="Arial"/>
          <w:color w:val="000000"/>
          <w:sz w:val="13"/>
          <w:szCs w:val="13"/>
        </w:rPr>
      </w:pPr>
      <w:r>
        <w:rPr>
          <w:rStyle w:val="FootnoteReference"/>
        </w:rPr>
        <w:footnoteRef/>
      </w:r>
      <w:r>
        <w:rPr>
          <w:rFonts w:eastAsia="Arial" w:cs="Arial"/>
          <w:color w:val="000000"/>
          <w:sz w:val="13"/>
          <w:szCs w:val="13"/>
        </w:rPr>
        <w:t xml:space="preserve"> https://onlinelibrary.wiley.com/doi/10.1111/ene.14936</w:t>
      </w:r>
    </w:p>
  </w:footnote>
  <w:footnote w:id="11">
    <w:p w14:paraId="66A5DB3C" w14:textId="488CF639" w:rsidR="00097F5A" w:rsidRDefault="004468AC">
      <w:pPr>
        <w:pBdr>
          <w:top w:val="nil"/>
          <w:left w:val="nil"/>
          <w:bottom w:val="nil"/>
          <w:right w:val="nil"/>
          <w:between w:val="nil"/>
        </w:pBdr>
        <w:rPr>
          <w:rFonts w:eastAsia="Arial" w:cs="Arial"/>
          <w:color w:val="000000"/>
          <w:sz w:val="13"/>
          <w:szCs w:val="13"/>
        </w:rPr>
      </w:pPr>
      <w:r>
        <w:rPr>
          <w:rStyle w:val="FootnoteReference"/>
        </w:rPr>
        <w:footnoteRef/>
      </w:r>
      <w:r>
        <w:rPr>
          <w:rFonts w:eastAsia="Arial" w:cs="Arial"/>
          <w:color w:val="000000"/>
          <w:sz w:val="13"/>
          <w:szCs w:val="13"/>
        </w:rPr>
        <w:t xml:space="preserve"> SAFE –</w:t>
      </w:r>
      <w:r w:rsidR="00271103">
        <w:rPr>
          <w:rFonts w:eastAsia="Arial" w:cs="Arial"/>
          <w:color w:val="000000"/>
          <w:sz w:val="13"/>
          <w:szCs w:val="13"/>
        </w:rPr>
        <w:t xml:space="preserve"> </w:t>
      </w:r>
      <w:r>
        <w:rPr>
          <w:rFonts w:eastAsia="Arial" w:cs="Arial"/>
          <w:color w:val="000000"/>
          <w:sz w:val="13"/>
          <w:szCs w:val="13"/>
        </w:rPr>
        <w:t xml:space="preserve">STROKE ALLIANCE FOR EUROPE: The burden of stroke in Europe, 5. Rehabilitation guideliness </w:t>
      </w:r>
      <w:hyperlink r:id="rId4">
        <w:r w:rsidR="00097F5A">
          <w:rPr>
            <w:rFonts w:eastAsia="Arial" w:cs="Arial"/>
            <w:color w:val="0563C1"/>
            <w:sz w:val="13"/>
            <w:szCs w:val="13"/>
            <w:u w:val="single"/>
          </w:rPr>
          <w:t>https://strokeeurope.eu/index/rehabilitation-and-long-term-support/5-2rehabilitation-guidelines/</w:t>
        </w:r>
      </w:hyperlink>
    </w:p>
  </w:footnote>
  <w:footnote w:id="12">
    <w:p w14:paraId="66A5DB3D" w14:textId="5185332A" w:rsidR="00097F5A" w:rsidRDefault="004468AC">
      <w:pPr>
        <w:pBdr>
          <w:top w:val="nil"/>
          <w:left w:val="nil"/>
          <w:bottom w:val="nil"/>
          <w:right w:val="nil"/>
          <w:between w:val="nil"/>
        </w:pBdr>
        <w:rPr>
          <w:rFonts w:eastAsia="Arial" w:cs="Arial"/>
          <w:color w:val="000000"/>
          <w:sz w:val="13"/>
          <w:szCs w:val="13"/>
        </w:rPr>
      </w:pPr>
      <w:r>
        <w:rPr>
          <w:rStyle w:val="FootnoteReference"/>
        </w:rPr>
        <w:footnoteRef/>
      </w:r>
      <w:r>
        <w:rPr>
          <w:rFonts w:eastAsia="Arial" w:cs="Arial"/>
          <w:color w:val="000000"/>
          <w:sz w:val="13"/>
          <w:szCs w:val="13"/>
        </w:rPr>
        <w:t xml:space="preserve"> Jauch EC, Saver JL, Adams HP Jr, Bruno A, Connors JJ, Demaerschalk BM, Khatri P, McMullan PW Jr, Qureshi AI, Rosenfield K, Scott PA, Summers DR, Wang DZ, Wintermark M, Yonas H; American Heart Association Stroke Council; Council on Cardiovascular Nursing; Council on Peripheral Vascular Disease; Council on Clinical Cardiology. Guidelines for the early management of patients with acute ischemic stroke: a guideline for healthcare professionals from the American Heart Association/American Stroke Association. Stroke 2013;</w:t>
      </w:r>
      <w:r w:rsidR="00355232">
        <w:rPr>
          <w:rFonts w:eastAsia="Arial" w:cs="Arial"/>
          <w:color w:val="000000"/>
          <w:sz w:val="13"/>
          <w:szCs w:val="13"/>
        </w:rPr>
        <w:t xml:space="preserve"> </w:t>
      </w:r>
      <w:r>
        <w:rPr>
          <w:rFonts w:eastAsia="Arial" w:cs="Arial"/>
          <w:color w:val="000000"/>
          <w:sz w:val="13"/>
          <w:szCs w:val="13"/>
        </w:rPr>
        <w:t>44:</w:t>
      </w:r>
      <w:r w:rsidR="00355232">
        <w:rPr>
          <w:rFonts w:eastAsia="Arial" w:cs="Arial"/>
          <w:color w:val="000000"/>
          <w:sz w:val="13"/>
          <w:szCs w:val="13"/>
        </w:rPr>
        <w:t xml:space="preserve"> </w:t>
      </w:r>
      <w:r>
        <w:rPr>
          <w:rFonts w:eastAsia="Arial" w:cs="Arial"/>
          <w:color w:val="000000"/>
          <w:sz w:val="13"/>
          <w:szCs w:val="13"/>
        </w:rPr>
        <w:t>870-947. doi: 10.1161/STR.0b013e318284056a.</w:t>
      </w:r>
    </w:p>
  </w:footnote>
  <w:footnote w:id="13">
    <w:p w14:paraId="66A5DB3E" w14:textId="7437C4E1" w:rsidR="00097F5A" w:rsidRDefault="004468AC">
      <w:pPr>
        <w:pBdr>
          <w:top w:val="nil"/>
          <w:left w:val="nil"/>
          <w:bottom w:val="nil"/>
          <w:right w:val="nil"/>
          <w:between w:val="nil"/>
        </w:pBdr>
        <w:rPr>
          <w:rFonts w:eastAsia="Arial" w:cs="Arial"/>
          <w:color w:val="000000"/>
          <w:sz w:val="13"/>
          <w:szCs w:val="13"/>
        </w:rPr>
      </w:pPr>
      <w:r>
        <w:rPr>
          <w:rStyle w:val="FootnoteReference"/>
        </w:rPr>
        <w:footnoteRef/>
      </w:r>
      <w:r>
        <w:rPr>
          <w:rFonts w:eastAsia="Arial" w:cs="Arial"/>
          <w:color w:val="000000"/>
          <w:sz w:val="13"/>
          <w:szCs w:val="13"/>
        </w:rPr>
        <w:t xml:space="preserve"> Leira EC, Savitz SI. In the Era of Thrombectomy, Let Us Also Protect the Majority of Patients With Stroke Who Only Require Medical Treatment! Stroke 2018;</w:t>
      </w:r>
      <w:r w:rsidR="00355232">
        <w:rPr>
          <w:rFonts w:eastAsia="Arial" w:cs="Arial"/>
          <w:color w:val="000000"/>
          <w:sz w:val="13"/>
          <w:szCs w:val="13"/>
        </w:rPr>
        <w:t xml:space="preserve"> </w:t>
      </w:r>
      <w:r>
        <w:rPr>
          <w:rFonts w:eastAsia="Arial" w:cs="Arial"/>
          <w:color w:val="000000"/>
          <w:sz w:val="13"/>
          <w:szCs w:val="13"/>
        </w:rPr>
        <w:t>49:</w:t>
      </w:r>
      <w:r w:rsidR="00355232">
        <w:rPr>
          <w:rFonts w:eastAsia="Arial" w:cs="Arial"/>
          <w:color w:val="000000"/>
          <w:sz w:val="13"/>
          <w:szCs w:val="13"/>
        </w:rPr>
        <w:t xml:space="preserve"> </w:t>
      </w:r>
      <w:r>
        <w:rPr>
          <w:rFonts w:eastAsia="Arial" w:cs="Arial"/>
          <w:color w:val="000000"/>
          <w:sz w:val="13"/>
          <w:szCs w:val="13"/>
        </w:rPr>
        <w:t>1538-1540. doi: 10.1161/STROKEAHA.118.021411.</w:t>
      </w:r>
    </w:p>
  </w:footnote>
  <w:footnote w:id="14">
    <w:p w14:paraId="66A5DB3F" w14:textId="77777777" w:rsidR="00097F5A" w:rsidRDefault="004468AC">
      <w:pPr>
        <w:pBdr>
          <w:top w:val="nil"/>
          <w:left w:val="nil"/>
          <w:bottom w:val="nil"/>
          <w:right w:val="nil"/>
          <w:between w:val="nil"/>
        </w:pBdr>
        <w:rPr>
          <w:rFonts w:eastAsia="Arial" w:cs="Arial"/>
          <w:color w:val="000000"/>
          <w:sz w:val="13"/>
          <w:szCs w:val="13"/>
        </w:rPr>
      </w:pPr>
      <w:r>
        <w:rPr>
          <w:rStyle w:val="FootnoteReference"/>
        </w:rPr>
        <w:footnoteRef/>
      </w:r>
      <w:r>
        <w:rPr>
          <w:rFonts w:eastAsia="Arial" w:cs="Arial"/>
          <w:color w:val="000000"/>
          <w:sz w:val="13"/>
          <w:szCs w:val="13"/>
        </w:rPr>
        <w:t xml:space="preserve"> https://pubmed.ncbi.nlm.nih.gov/36793744/</w:t>
      </w:r>
    </w:p>
  </w:footnote>
  <w:footnote w:id="15">
    <w:p w14:paraId="66A5DB40" w14:textId="77777777" w:rsidR="00097F5A" w:rsidRDefault="004468AC">
      <w:pPr>
        <w:pBdr>
          <w:top w:val="nil"/>
          <w:left w:val="nil"/>
          <w:bottom w:val="nil"/>
          <w:right w:val="nil"/>
          <w:between w:val="nil"/>
        </w:pBdr>
        <w:rPr>
          <w:rFonts w:eastAsia="Arial" w:cs="Arial"/>
          <w:color w:val="000000"/>
          <w:sz w:val="13"/>
          <w:szCs w:val="13"/>
        </w:rPr>
      </w:pPr>
      <w:r>
        <w:rPr>
          <w:rStyle w:val="FootnoteReference"/>
        </w:rPr>
        <w:footnoteRef/>
      </w:r>
      <w:r>
        <w:rPr>
          <w:rFonts w:eastAsia="Arial" w:cs="Arial"/>
          <w:color w:val="000000"/>
          <w:sz w:val="13"/>
          <w:szCs w:val="13"/>
        </w:rPr>
        <w:t xml:space="preserve"> SAFE –STROKE ALLIANCE FOR EUROPE: The burden of stroke in Europe, 5. Rehabilitation And Long Term Support </w:t>
      </w:r>
      <w:hyperlink r:id="rId5">
        <w:r w:rsidR="00097F5A">
          <w:rPr>
            <w:rFonts w:eastAsia="Arial" w:cs="Arial"/>
            <w:color w:val="0563C1"/>
            <w:sz w:val="13"/>
            <w:szCs w:val="13"/>
            <w:u w:val="single"/>
          </w:rPr>
          <w:t>https://strokeeurope.eu/index/rehabilitation-and-long-term-support</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A5DB27" w14:textId="77777777" w:rsidR="00097F5A" w:rsidRDefault="004468AC">
    <w:pPr>
      <w:pBdr>
        <w:top w:val="nil"/>
        <w:left w:val="nil"/>
        <w:bottom w:val="nil"/>
        <w:right w:val="nil"/>
        <w:between w:val="nil"/>
      </w:pBdr>
      <w:tabs>
        <w:tab w:val="center" w:pos="4513"/>
        <w:tab w:val="right" w:pos="9026"/>
      </w:tabs>
      <w:rPr>
        <w:rFonts w:eastAsia="Arial" w:cs="Arial"/>
        <w:color w:val="000000"/>
      </w:rPr>
    </w:pPr>
    <w:r>
      <w:rPr>
        <w:rFonts w:eastAsia="Arial" w:cs="Arial"/>
        <w:noProof/>
        <w:color w:val="000000"/>
        <w:lang w:val="en-US" w:eastAsia="en-US"/>
      </w:rPr>
      <mc:AlternateContent>
        <mc:Choice Requires="wps">
          <w:drawing>
            <wp:anchor distT="0" distB="0" distL="0" distR="0" simplePos="0" relativeHeight="251658241" behindDoc="1" locked="0" layoutInCell="1" hidden="0" allowOverlap="1" wp14:anchorId="66A5DB2C" wp14:editId="66A5DB2D">
              <wp:simplePos x="0" y="0"/>
              <wp:positionH relativeFrom="margin">
                <wp:align>center</wp:align>
              </wp:positionH>
              <wp:positionV relativeFrom="margin">
                <wp:align>center</wp:align>
              </wp:positionV>
              <wp:extent cx="5718627" cy="5718627"/>
              <wp:effectExtent l="0" t="0" r="0" b="0"/>
              <wp:wrapNone/>
              <wp:docPr id="2055741536" name="Rectangle 2055741536"/>
              <wp:cNvGraphicFramePr/>
              <a:graphic xmlns:a="http://schemas.openxmlformats.org/drawingml/2006/main">
                <a:graphicData uri="http://schemas.microsoft.com/office/word/2010/wordprocessingShape">
                  <wps:wsp>
                    <wps:cNvSpPr/>
                    <wps:spPr>
                      <a:xfrm rot="-2700000">
                        <a:off x="1632520" y="3459325"/>
                        <a:ext cx="7426960" cy="641350"/>
                      </a:xfrm>
                      <a:prstGeom prst="rect">
                        <a:avLst/>
                      </a:prstGeom>
                    </wps:spPr>
                    <wps:txbx>
                      <w:txbxContent>
                        <w:p w14:paraId="66A5DB42" w14:textId="77777777" w:rsidR="00097F5A" w:rsidRDefault="004468AC">
                          <w:pPr>
                            <w:spacing w:line="240" w:lineRule="auto"/>
                            <w:jc w:val="center"/>
                            <w:textDirection w:val="btLr"/>
                          </w:pPr>
                          <w:r>
                            <w:rPr>
                              <w:rFonts w:eastAsia="Arial" w:cs="Arial"/>
                              <w:b/>
                              <w:color w:val="00B050"/>
                              <w:sz w:val="144"/>
                            </w:rPr>
                            <w:t>Consultare publică - runda 1</w:t>
                          </w: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A5DB2C" id="Rectangle 2055741536" o:spid="_x0000_s1026" style="position:absolute;left:0;text-align:left;margin-left:0;margin-top:0;width:450.3pt;height:450.3pt;rotation:-45;z-index:-251658239;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" filled="f" stroked="f">
              <v:textbox inset="2.53958mm,2.53958mm,2.53958mm,2.53958mm">
                <w:txbxContent>
                  <w:p w14:paraId="66A5DB42" w14:textId="77777777" w:rsidR="00097F5A" w:rsidRDefault="004468AC">
                    <w:pPr>
                      <w:spacing w:line="240" w:lineRule="auto"/>
                      <w:jc w:val="center"/>
                      <w:textDirection w:val="btLr"/>
                    </w:pPr>
                    <w:r>
                      <w:rPr>
                        <w:rFonts w:eastAsia="Arial" w:cs="Arial"/>
                        <w:b/>
                        <w:color w:val="00B050"/>
                        <w:sz w:val="144"/>
                      </w:rPr>
                      <w:t>Consultare publică - runda 1</w:t>
                    </w:r>
                  </w:p>
                </w:txbxContent>
              </v:textbox>
              <w10:wrap anchorx="margin" anchory="margin"/>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A5DB28" w14:textId="77777777" w:rsidR="00097F5A" w:rsidRDefault="00097F5A">
    <w:pPr>
      <w:pBdr>
        <w:top w:val="nil"/>
        <w:left w:val="nil"/>
        <w:bottom w:val="nil"/>
        <w:right w:val="nil"/>
        <w:between w:val="nil"/>
      </w:pBdr>
      <w:tabs>
        <w:tab w:val="center" w:pos="4513"/>
        <w:tab w:val="right" w:pos="9026"/>
      </w:tabs>
      <w:rPr>
        <w:rFonts w:eastAsia="Arial" w:cs="Arial"/>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A5DB2B" w14:textId="77777777" w:rsidR="00097F5A" w:rsidRDefault="004468AC">
    <w:pPr>
      <w:pBdr>
        <w:top w:val="nil"/>
        <w:left w:val="nil"/>
        <w:bottom w:val="nil"/>
        <w:right w:val="nil"/>
        <w:between w:val="nil"/>
      </w:pBdr>
      <w:tabs>
        <w:tab w:val="center" w:pos="4513"/>
        <w:tab w:val="right" w:pos="9026"/>
      </w:tabs>
      <w:rPr>
        <w:rFonts w:eastAsia="Arial" w:cs="Arial"/>
        <w:color w:val="000000"/>
      </w:rPr>
    </w:pPr>
    <w:r>
      <w:rPr>
        <w:rFonts w:eastAsia="Arial" w:cs="Arial"/>
        <w:noProof/>
        <w:color w:val="000000"/>
        <w:lang w:val="en-US" w:eastAsia="en-US"/>
      </w:rPr>
      <mc:AlternateContent>
        <mc:Choice Requires="wps">
          <w:drawing>
            <wp:anchor distT="0" distB="0" distL="0" distR="0" simplePos="0" relativeHeight="251658240" behindDoc="1" locked="0" layoutInCell="1" hidden="0" allowOverlap="1" wp14:anchorId="66A5DB2E" wp14:editId="66A5DB2F">
              <wp:simplePos x="0" y="0"/>
              <wp:positionH relativeFrom="margin">
                <wp:align>center</wp:align>
              </wp:positionH>
              <wp:positionV relativeFrom="margin">
                <wp:align>center</wp:align>
              </wp:positionV>
              <wp:extent cx="5718627" cy="5718627"/>
              <wp:effectExtent l="0" t="0" r="0" b="0"/>
              <wp:wrapNone/>
              <wp:docPr id="2055741565" name="Rectangle 2055741565"/>
              <wp:cNvGraphicFramePr/>
              <a:graphic xmlns:a="http://schemas.openxmlformats.org/drawingml/2006/main">
                <a:graphicData uri="http://schemas.microsoft.com/office/word/2010/wordprocessingShape">
                  <wps:wsp>
                    <wps:cNvSpPr/>
                    <wps:spPr>
                      <a:xfrm rot="-2700000">
                        <a:off x="1632520" y="3459325"/>
                        <a:ext cx="7426960" cy="641350"/>
                      </a:xfrm>
                      <a:prstGeom prst="rect">
                        <a:avLst/>
                      </a:prstGeom>
                    </wps:spPr>
                    <wps:txbx>
                      <w:txbxContent>
                        <w:p w14:paraId="66A5DB41" w14:textId="77777777" w:rsidR="00097F5A" w:rsidRDefault="004468AC">
                          <w:pPr>
                            <w:spacing w:line="240" w:lineRule="auto"/>
                            <w:jc w:val="center"/>
                            <w:textDirection w:val="btLr"/>
                          </w:pPr>
                          <w:r>
                            <w:rPr>
                              <w:rFonts w:eastAsia="Arial" w:cs="Arial"/>
                              <w:b/>
                              <w:color w:val="00B050"/>
                              <w:sz w:val="144"/>
                            </w:rPr>
                            <w:t>Consultare publică - runda 1</w:t>
                          </w: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A5DB2E" id="Rectangle 2055741565" o:spid="_x0000_s1027" style="position:absolute;left:0;text-align:left;margin-left:0;margin-top:0;width:450.3pt;height:450.3pt;rotation:-45;z-index:-251658240;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" filled="f" stroked="f">
              <v:textbox inset="2.53958mm,2.53958mm,2.53958mm,2.53958mm">
                <w:txbxContent>
                  <w:p w14:paraId="66A5DB41" w14:textId="77777777" w:rsidR="00097F5A" w:rsidRDefault="004468AC">
                    <w:pPr>
                      <w:spacing w:line="240" w:lineRule="auto"/>
                      <w:jc w:val="center"/>
                      <w:textDirection w:val="btLr"/>
                    </w:pPr>
                    <w:r>
                      <w:rPr>
                        <w:rFonts w:eastAsia="Arial" w:cs="Arial"/>
                        <w:b/>
                        <w:color w:val="00B050"/>
                        <w:sz w:val="144"/>
                      </w:rPr>
                      <w:t>Consultare publică - runda 1</w:t>
                    </w:r>
                  </w:p>
                </w:txbxContent>
              </v:textbox>
              <w10:wrap anchorx="margin" anchory="margin"/>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92310"/>
    <w:multiLevelType w:val="multilevel"/>
    <w:tmpl w:val="A218F3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AD5236"/>
    <w:multiLevelType w:val="multilevel"/>
    <w:tmpl w:val="5F6E8FF2"/>
    <w:lvl w:ilvl="0">
      <w:start w:val="1"/>
      <w:numFmt w:val="lowerLetter"/>
      <w:lvlText w:val="%1."/>
      <w:lvlJc w:val="left"/>
      <w:pPr>
        <w:ind w:left="720" w:hanging="360"/>
      </w:pPr>
      <w:rPr>
        <w:b/>
        <w:strike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2BD2D83"/>
    <w:multiLevelType w:val="multilevel"/>
    <w:tmpl w:val="4BFA1DBC"/>
    <w:lvl w:ilvl="0">
      <w:start w:val="1"/>
      <w:numFmt w:val="bullet"/>
      <w:lvlText w:val="o"/>
      <w:lvlJc w:val="left"/>
      <w:pPr>
        <w:ind w:left="360" w:hanging="360"/>
      </w:pPr>
      <w:rPr>
        <w:rFonts w:ascii="Courier New" w:eastAsia="Courier New" w:hAnsi="Courier New" w:cs="Courier New"/>
        <w:color w:val="000000"/>
      </w:rPr>
    </w:lvl>
    <w:lvl w:ilvl="1">
      <w:start w:val="1"/>
      <w:numFmt w:val="decimal"/>
      <w:lvlText w:val="%2."/>
      <w:lvlJc w:val="left"/>
      <w:pPr>
        <w:ind w:left="1080" w:hanging="360"/>
      </w:p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980" w:hanging="360"/>
      </w:pPr>
      <w:rPr>
        <w:rFonts w:ascii="Noto Sans Symbols" w:eastAsia="Noto Sans Symbols" w:hAnsi="Noto Sans Symbols" w:cs="Noto Sans Symbols"/>
      </w:rPr>
    </w:lvl>
    <w:lvl w:ilvl="4">
      <w:start w:val="1"/>
      <w:numFmt w:val="bullet"/>
      <w:lvlText w:val="o"/>
      <w:lvlJc w:val="left"/>
      <w:pPr>
        <w:ind w:left="2520" w:hanging="360"/>
      </w:pPr>
      <w:rPr>
        <w:rFonts w:ascii="Courier New" w:eastAsia="Courier New" w:hAnsi="Courier New" w:cs="Courier New"/>
      </w:r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3266D0B"/>
    <w:multiLevelType w:val="multilevel"/>
    <w:tmpl w:val="1D7EE0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6C13B1B"/>
    <w:multiLevelType w:val="multilevel"/>
    <w:tmpl w:val="6114D5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83A3FB9"/>
    <w:multiLevelType w:val="multilevel"/>
    <w:tmpl w:val="F4227E60"/>
    <w:lvl w:ilvl="0">
      <w:start w:val="1"/>
      <w:numFmt w:val="bullet"/>
      <w:lvlText w:val=""/>
      <w:lvlJc w:val="left"/>
      <w:pPr>
        <w:ind w:left="360" w:hanging="360"/>
      </w:pPr>
      <w:rPr>
        <w:rFonts w:ascii="Symbol" w:hAnsi="Symbol" w:hint="default"/>
        <w:color w:val="000000"/>
      </w:rPr>
    </w:lvl>
    <w:lvl w:ilvl="1">
      <w:start w:val="1"/>
      <w:numFmt w:val="decimal"/>
      <w:lvlText w:val="%2."/>
      <w:lvlJc w:val="left"/>
      <w:pPr>
        <w:ind w:left="1080" w:hanging="360"/>
      </w:p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980" w:hanging="360"/>
      </w:pPr>
      <w:rPr>
        <w:rFonts w:ascii="Noto Sans Symbols" w:eastAsia="Noto Sans Symbols" w:hAnsi="Noto Sans Symbols" w:cs="Noto Sans Symbols"/>
      </w:rPr>
    </w:lvl>
    <w:lvl w:ilvl="4">
      <w:start w:val="1"/>
      <w:numFmt w:val="bullet"/>
      <w:lvlText w:val="o"/>
      <w:lvlJc w:val="left"/>
      <w:pPr>
        <w:ind w:left="2520" w:hanging="360"/>
      </w:pPr>
      <w:rPr>
        <w:rFonts w:ascii="Courier New" w:eastAsia="Courier New" w:hAnsi="Courier New" w:cs="Courier New"/>
      </w:r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09EF37FC"/>
    <w:multiLevelType w:val="multilevel"/>
    <w:tmpl w:val="D888760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0C1F32D5"/>
    <w:multiLevelType w:val="multilevel"/>
    <w:tmpl w:val="C94AB3D6"/>
    <w:lvl w:ilvl="0">
      <w:start w:val="1"/>
      <w:numFmt w:val="decimal"/>
      <w:lvlText w:val="%1."/>
      <w:lvlJc w:val="left"/>
      <w:pPr>
        <w:ind w:left="420" w:hanging="360"/>
      </w:pPr>
      <w:rPr>
        <w:smallCaps w:val="0"/>
        <w:strike w:val="0"/>
        <w:shd w:val="clear" w:color="auto" w:fill="auto"/>
        <w:vertAlign w:val="baseline"/>
      </w:rPr>
    </w:lvl>
    <w:lvl w:ilvl="1">
      <w:start w:val="1"/>
      <w:numFmt w:val="lowerLetter"/>
      <w:lvlText w:val="%2."/>
      <w:lvlJc w:val="left"/>
      <w:pPr>
        <w:ind w:left="1140" w:hanging="360"/>
      </w:pPr>
      <w:rPr>
        <w:smallCaps w:val="0"/>
        <w:strike w:val="0"/>
        <w:shd w:val="clear" w:color="auto" w:fill="auto"/>
        <w:vertAlign w:val="baseline"/>
      </w:rPr>
    </w:lvl>
    <w:lvl w:ilvl="2">
      <w:start w:val="1"/>
      <w:numFmt w:val="lowerRoman"/>
      <w:lvlText w:val="%3."/>
      <w:lvlJc w:val="left"/>
      <w:pPr>
        <w:ind w:left="1860" w:hanging="312"/>
      </w:pPr>
      <w:rPr>
        <w:smallCaps w:val="0"/>
        <w:strike w:val="0"/>
        <w:shd w:val="clear" w:color="auto" w:fill="auto"/>
        <w:vertAlign w:val="baseline"/>
      </w:rPr>
    </w:lvl>
    <w:lvl w:ilvl="3">
      <w:start w:val="1"/>
      <w:numFmt w:val="decimal"/>
      <w:lvlText w:val="%4."/>
      <w:lvlJc w:val="left"/>
      <w:pPr>
        <w:ind w:left="2580" w:hanging="360"/>
      </w:pPr>
      <w:rPr>
        <w:smallCaps w:val="0"/>
        <w:strike w:val="0"/>
        <w:shd w:val="clear" w:color="auto" w:fill="auto"/>
        <w:vertAlign w:val="baseline"/>
      </w:rPr>
    </w:lvl>
    <w:lvl w:ilvl="4">
      <w:start w:val="1"/>
      <w:numFmt w:val="lowerLetter"/>
      <w:lvlText w:val="%5."/>
      <w:lvlJc w:val="left"/>
      <w:pPr>
        <w:ind w:left="3300" w:hanging="360"/>
      </w:pPr>
      <w:rPr>
        <w:smallCaps w:val="0"/>
        <w:strike w:val="0"/>
        <w:shd w:val="clear" w:color="auto" w:fill="auto"/>
        <w:vertAlign w:val="baseline"/>
      </w:rPr>
    </w:lvl>
    <w:lvl w:ilvl="5">
      <w:start w:val="1"/>
      <w:numFmt w:val="lowerRoman"/>
      <w:lvlText w:val="%6."/>
      <w:lvlJc w:val="left"/>
      <w:pPr>
        <w:ind w:left="4020" w:hanging="312"/>
      </w:pPr>
      <w:rPr>
        <w:smallCaps w:val="0"/>
        <w:strike w:val="0"/>
        <w:shd w:val="clear" w:color="auto" w:fill="auto"/>
        <w:vertAlign w:val="baseline"/>
      </w:rPr>
    </w:lvl>
    <w:lvl w:ilvl="6">
      <w:start w:val="1"/>
      <w:numFmt w:val="decimal"/>
      <w:lvlText w:val="%7."/>
      <w:lvlJc w:val="left"/>
      <w:pPr>
        <w:ind w:left="4740" w:hanging="360"/>
      </w:pPr>
      <w:rPr>
        <w:smallCaps w:val="0"/>
        <w:strike w:val="0"/>
        <w:shd w:val="clear" w:color="auto" w:fill="auto"/>
        <w:vertAlign w:val="baseline"/>
      </w:rPr>
    </w:lvl>
    <w:lvl w:ilvl="7">
      <w:start w:val="1"/>
      <w:numFmt w:val="lowerLetter"/>
      <w:lvlText w:val="%8."/>
      <w:lvlJc w:val="left"/>
      <w:pPr>
        <w:ind w:left="5460" w:hanging="360"/>
      </w:pPr>
      <w:rPr>
        <w:smallCaps w:val="0"/>
        <w:strike w:val="0"/>
        <w:shd w:val="clear" w:color="auto" w:fill="auto"/>
        <w:vertAlign w:val="baseline"/>
      </w:rPr>
    </w:lvl>
    <w:lvl w:ilvl="8">
      <w:start w:val="1"/>
      <w:numFmt w:val="lowerRoman"/>
      <w:lvlText w:val="%9."/>
      <w:lvlJc w:val="left"/>
      <w:pPr>
        <w:ind w:left="6180" w:hanging="312"/>
      </w:pPr>
      <w:rPr>
        <w:smallCaps w:val="0"/>
        <w:strike w:val="0"/>
        <w:shd w:val="clear" w:color="auto" w:fill="auto"/>
        <w:vertAlign w:val="baseline"/>
      </w:rPr>
    </w:lvl>
  </w:abstractNum>
  <w:abstractNum w:abstractNumId="8" w15:restartNumberingAfterBreak="0">
    <w:nsid w:val="0FE1642E"/>
    <w:multiLevelType w:val="multilevel"/>
    <w:tmpl w:val="FB929A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17B624E"/>
    <w:multiLevelType w:val="multilevel"/>
    <w:tmpl w:val="2592BD58"/>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decimal"/>
      <w:lvlText w:val="%3)"/>
      <w:lvlJc w:val="left"/>
      <w:pPr>
        <w:ind w:left="2340" w:hanging="360"/>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12"/>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12"/>
      </w:pPr>
      <w:rPr>
        <w:smallCaps w:val="0"/>
        <w:strike w:val="0"/>
        <w:shd w:val="clear" w:color="auto" w:fill="auto"/>
        <w:vertAlign w:val="baseline"/>
      </w:rPr>
    </w:lvl>
  </w:abstractNum>
  <w:abstractNum w:abstractNumId="10" w15:restartNumberingAfterBreak="0">
    <w:nsid w:val="161B3DAA"/>
    <w:multiLevelType w:val="multilevel"/>
    <w:tmpl w:val="BC5CBB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8CA2815"/>
    <w:multiLevelType w:val="multilevel"/>
    <w:tmpl w:val="E5A48A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8DF5C2A"/>
    <w:multiLevelType w:val="multilevel"/>
    <w:tmpl w:val="18E8C3CA"/>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Calibri" w:eastAsia="Calibri" w:hAnsi="Calibri" w:cs="Calibri"/>
        <w:b w:val="0"/>
        <w:i w:val="0"/>
        <w:smallCaps w:val="0"/>
        <w:strike w:val="0"/>
        <w:shd w:val="clear" w:color="auto" w:fill="auto"/>
        <w:vertAlign w:val="baseline"/>
      </w:rPr>
    </w:lvl>
    <w:lvl w:ilvl="2">
      <w:start w:val="1"/>
      <w:numFmt w:val="bullet"/>
      <w:lvlText w:val="▪"/>
      <w:lvlJc w:val="left"/>
      <w:pPr>
        <w:ind w:left="2160" w:hanging="360"/>
      </w:pPr>
      <w:rPr>
        <w:rFonts w:ascii="Calibri" w:eastAsia="Calibri" w:hAnsi="Calibri" w:cs="Calibri"/>
        <w:b w:val="0"/>
        <w:i w:val="0"/>
        <w:smallCaps w:val="0"/>
        <w:strike w:val="0"/>
        <w:shd w:val="clear" w:color="auto" w:fill="auto"/>
        <w:vertAlign w:val="baseline"/>
      </w:rPr>
    </w:lvl>
    <w:lvl w:ilvl="3">
      <w:start w:val="1"/>
      <w:numFmt w:val="bullet"/>
      <w:lvlText w:val="•"/>
      <w:lvlJc w:val="left"/>
      <w:pPr>
        <w:ind w:left="2880" w:hanging="360"/>
      </w:pPr>
      <w:rPr>
        <w:rFonts w:ascii="Calibri" w:eastAsia="Calibri" w:hAnsi="Calibri" w:cs="Calibri"/>
        <w:b w:val="0"/>
        <w:i w:val="0"/>
        <w:smallCaps w:val="0"/>
        <w:strike w:val="0"/>
        <w:shd w:val="clear" w:color="auto" w:fill="auto"/>
        <w:vertAlign w:val="baseline"/>
      </w:rPr>
    </w:lvl>
    <w:lvl w:ilvl="4">
      <w:start w:val="1"/>
      <w:numFmt w:val="bullet"/>
      <w:lvlText w:val="o"/>
      <w:lvlJc w:val="left"/>
      <w:pPr>
        <w:ind w:left="3600" w:hanging="360"/>
      </w:pPr>
      <w:rPr>
        <w:rFonts w:ascii="Calibri" w:eastAsia="Calibri" w:hAnsi="Calibri" w:cs="Calibri"/>
        <w:b w:val="0"/>
        <w:i w:val="0"/>
        <w:smallCaps w:val="0"/>
        <w:strike w:val="0"/>
        <w:shd w:val="clear" w:color="auto" w:fill="auto"/>
        <w:vertAlign w:val="baseline"/>
      </w:rPr>
    </w:lvl>
    <w:lvl w:ilvl="5">
      <w:start w:val="1"/>
      <w:numFmt w:val="bullet"/>
      <w:lvlText w:val="▪"/>
      <w:lvlJc w:val="left"/>
      <w:pPr>
        <w:ind w:left="4320" w:hanging="360"/>
      </w:pPr>
      <w:rPr>
        <w:rFonts w:ascii="Calibri" w:eastAsia="Calibri" w:hAnsi="Calibri" w:cs="Calibri"/>
        <w:b w:val="0"/>
        <w:i w:val="0"/>
        <w:smallCaps w:val="0"/>
        <w:strike w:val="0"/>
        <w:shd w:val="clear" w:color="auto" w:fill="auto"/>
        <w:vertAlign w:val="baseline"/>
      </w:rPr>
    </w:lvl>
    <w:lvl w:ilvl="6">
      <w:start w:val="1"/>
      <w:numFmt w:val="bullet"/>
      <w:lvlText w:val="•"/>
      <w:lvlJc w:val="left"/>
      <w:pPr>
        <w:ind w:left="5040" w:hanging="360"/>
      </w:pPr>
      <w:rPr>
        <w:rFonts w:ascii="Calibri" w:eastAsia="Calibri" w:hAnsi="Calibri" w:cs="Calibri"/>
        <w:b w:val="0"/>
        <w:i w:val="0"/>
        <w:smallCaps w:val="0"/>
        <w:strike w:val="0"/>
        <w:shd w:val="clear" w:color="auto" w:fill="auto"/>
        <w:vertAlign w:val="baseline"/>
      </w:rPr>
    </w:lvl>
    <w:lvl w:ilvl="7">
      <w:start w:val="1"/>
      <w:numFmt w:val="bullet"/>
      <w:lvlText w:val="o"/>
      <w:lvlJc w:val="left"/>
      <w:pPr>
        <w:ind w:left="5760" w:hanging="360"/>
      </w:pPr>
      <w:rPr>
        <w:rFonts w:ascii="Calibri" w:eastAsia="Calibri" w:hAnsi="Calibri" w:cs="Calibri"/>
        <w:b w:val="0"/>
        <w:i w:val="0"/>
        <w:smallCaps w:val="0"/>
        <w:strike w:val="0"/>
        <w:shd w:val="clear" w:color="auto" w:fill="auto"/>
        <w:vertAlign w:val="baseline"/>
      </w:rPr>
    </w:lvl>
    <w:lvl w:ilvl="8">
      <w:start w:val="1"/>
      <w:numFmt w:val="bullet"/>
      <w:lvlText w:val="▪"/>
      <w:lvlJc w:val="left"/>
      <w:pPr>
        <w:ind w:left="6480" w:hanging="360"/>
      </w:pPr>
      <w:rPr>
        <w:rFonts w:ascii="Calibri" w:eastAsia="Calibri" w:hAnsi="Calibri" w:cs="Calibri"/>
        <w:b w:val="0"/>
        <w:i w:val="0"/>
        <w:smallCaps w:val="0"/>
        <w:strike w:val="0"/>
        <w:shd w:val="clear" w:color="auto" w:fill="auto"/>
        <w:vertAlign w:val="baseline"/>
      </w:rPr>
    </w:lvl>
  </w:abstractNum>
  <w:abstractNum w:abstractNumId="13" w15:restartNumberingAfterBreak="0">
    <w:nsid w:val="1A434311"/>
    <w:multiLevelType w:val="multilevel"/>
    <w:tmpl w:val="573E6F62"/>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1A6A0972"/>
    <w:multiLevelType w:val="multilevel"/>
    <w:tmpl w:val="FCD883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AF01814"/>
    <w:multiLevelType w:val="multilevel"/>
    <w:tmpl w:val="F6664BE0"/>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6" w15:restartNumberingAfterBreak="0">
    <w:nsid w:val="1BC62F95"/>
    <w:multiLevelType w:val="multilevel"/>
    <w:tmpl w:val="4E0817C8"/>
    <w:lvl w:ilvl="0">
      <w:numFmt w:val="bullet"/>
      <w:lvlText w:val="-"/>
      <w:lvlJc w:val="left"/>
      <w:pPr>
        <w:ind w:left="709" w:hanging="359"/>
      </w:pPr>
      <w:rPr>
        <w:rFonts w:ascii="Palatino Linotype" w:eastAsia="Palatino Linotype" w:hAnsi="Palatino Linotype" w:cs="Palatino Linotype"/>
        <w:color w:val="000000"/>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7" w15:restartNumberingAfterBreak="0">
    <w:nsid w:val="22FC6339"/>
    <w:multiLevelType w:val="multilevel"/>
    <w:tmpl w:val="7C2C479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54F750E"/>
    <w:multiLevelType w:val="multilevel"/>
    <w:tmpl w:val="B11AD272"/>
    <w:lvl w:ilvl="0">
      <w:start w:val="1"/>
      <w:numFmt w:val="bullet"/>
      <w:lvlText w:val="●"/>
      <w:lvlJc w:val="left"/>
      <w:pPr>
        <w:ind w:left="644" w:hanging="359"/>
      </w:pPr>
      <w:rPr>
        <w:rFonts w:ascii="Noto Sans Symbols" w:eastAsia="Noto Sans Symbols" w:hAnsi="Noto Sans Symbols" w:cs="Noto Sans Symbols"/>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19" w15:restartNumberingAfterBreak="0">
    <w:nsid w:val="26B5239D"/>
    <w:multiLevelType w:val="multilevel"/>
    <w:tmpl w:val="F79CB51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278C57AC"/>
    <w:multiLevelType w:val="multilevel"/>
    <w:tmpl w:val="4A5897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2C863CA6"/>
    <w:multiLevelType w:val="multilevel"/>
    <w:tmpl w:val="C86EA8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0CA0041"/>
    <w:multiLevelType w:val="multilevel"/>
    <w:tmpl w:val="C80C2498"/>
    <w:lvl w:ilvl="0">
      <w:start w:val="1"/>
      <w:numFmt w:val="bullet"/>
      <w:lvlText w:val="●"/>
      <w:lvlJc w:val="left"/>
      <w:pPr>
        <w:ind w:left="644" w:hanging="359"/>
      </w:pPr>
      <w:rPr>
        <w:rFonts w:ascii="Noto Sans Symbols" w:eastAsia="Noto Sans Symbols" w:hAnsi="Noto Sans Symbols" w:cs="Noto Sans Symbols"/>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23" w15:restartNumberingAfterBreak="0">
    <w:nsid w:val="31A258B5"/>
    <w:multiLevelType w:val="multilevel"/>
    <w:tmpl w:val="B046EBE2"/>
    <w:lvl w:ilvl="0">
      <w:start w:val="1"/>
      <w:numFmt w:val="bullet"/>
      <w:lvlText w:val=""/>
      <w:lvlJc w:val="left"/>
      <w:pPr>
        <w:ind w:left="360" w:hanging="360"/>
      </w:pPr>
      <w:rPr>
        <w:rFonts w:ascii="Symbol" w:hAnsi="Symbol" w:hint="default"/>
        <w:color w:val="000000"/>
      </w:rPr>
    </w:lvl>
    <w:lvl w:ilvl="1">
      <w:start w:val="1"/>
      <w:numFmt w:val="decimal"/>
      <w:lvlText w:val="%2."/>
      <w:lvlJc w:val="left"/>
      <w:pPr>
        <w:ind w:left="1080" w:hanging="360"/>
      </w:p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980" w:hanging="360"/>
      </w:pPr>
      <w:rPr>
        <w:rFonts w:ascii="Noto Sans Symbols" w:eastAsia="Noto Sans Symbols" w:hAnsi="Noto Sans Symbols" w:cs="Noto Sans Symbols"/>
      </w:rPr>
    </w:lvl>
    <w:lvl w:ilvl="4">
      <w:start w:val="1"/>
      <w:numFmt w:val="bullet"/>
      <w:lvlText w:val="o"/>
      <w:lvlJc w:val="left"/>
      <w:pPr>
        <w:ind w:left="2520" w:hanging="360"/>
      </w:pPr>
      <w:rPr>
        <w:rFonts w:ascii="Courier New" w:eastAsia="Courier New" w:hAnsi="Courier New" w:cs="Courier New"/>
      </w:r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324E2946"/>
    <w:multiLevelType w:val="multilevel"/>
    <w:tmpl w:val="250C9B60"/>
    <w:lvl w:ilvl="0">
      <w:start w:val="1"/>
      <w:numFmt w:val="bullet"/>
      <w:lvlText w:val="-"/>
      <w:lvlJc w:val="left"/>
      <w:pPr>
        <w:ind w:left="720" w:hanging="360"/>
      </w:pPr>
      <w:rPr>
        <w:rFonts w:ascii="Calibri" w:eastAsia="Calibri" w:hAnsi="Calibri" w:cs="Calibri"/>
        <w:b w:val="0"/>
        <w:i w:val="0"/>
        <w:smallCaps w:val="0"/>
        <w:strike w:val="0"/>
        <w:shd w:val="clear" w:color="auto" w:fill="auto"/>
        <w:vertAlign w:val="baseline"/>
      </w:rPr>
    </w:lvl>
    <w:lvl w:ilvl="1">
      <w:start w:val="1"/>
      <w:numFmt w:val="bullet"/>
      <w:lvlText w:val="o"/>
      <w:lvlJc w:val="left"/>
      <w:pPr>
        <w:ind w:left="1440" w:hanging="360"/>
      </w:pPr>
      <w:rPr>
        <w:rFonts w:ascii="Calibri" w:eastAsia="Calibri" w:hAnsi="Calibri" w:cs="Calibri"/>
        <w:b w:val="0"/>
        <w:i w:val="0"/>
        <w:smallCaps w:val="0"/>
        <w:strike w:val="0"/>
        <w:shd w:val="clear" w:color="auto" w:fill="auto"/>
        <w:vertAlign w:val="baseline"/>
      </w:rPr>
    </w:lvl>
    <w:lvl w:ilvl="2">
      <w:start w:val="1"/>
      <w:numFmt w:val="bullet"/>
      <w:lvlText w:val="▪"/>
      <w:lvlJc w:val="left"/>
      <w:pPr>
        <w:ind w:left="2160" w:hanging="360"/>
      </w:pPr>
      <w:rPr>
        <w:rFonts w:ascii="Calibri" w:eastAsia="Calibri" w:hAnsi="Calibri" w:cs="Calibri"/>
        <w:b w:val="0"/>
        <w:i w:val="0"/>
        <w:smallCaps w:val="0"/>
        <w:strike w:val="0"/>
        <w:shd w:val="clear" w:color="auto" w:fill="auto"/>
        <w:vertAlign w:val="baseline"/>
      </w:rPr>
    </w:lvl>
    <w:lvl w:ilvl="3">
      <w:start w:val="1"/>
      <w:numFmt w:val="bullet"/>
      <w:lvlText w:val="•"/>
      <w:lvlJc w:val="left"/>
      <w:pPr>
        <w:ind w:left="2880" w:hanging="360"/>
      </w:pPr>
      <w:rPr>
        <w:rFonts w:ascii="Calibri" w:eastAsia="Calibri" w:hAnsi="Calibri" w:cs="Calibri"/>
        <w:b w:val="0"/>
        <w:i w:val="0"/>
        <w:smallCaps w:val="0"/>
        <w:strike w:val="0"/>
        <w:shd w:val="clear" w:color="auto" w:fill="auto"/>
        <w:vertAlign w:val="baseline"/>
      </w:rPr>
    </w:lvl>
    <w:lvl w:ilvl="4">
      <w:start w:val="1"/>
      <w:numFmt w:val="bullet"/>
      <w:lvlText w:val="o"/>
      <w:lvlJc w:val="left"/>
      <w:pPr>
        <w:ind w:left="3600" w:hanging="360"/>
      </w:pPr>
      <w:rPr>
        <w:rFonts w:ascii="Calibri" w:eastAsia="Calibri" w:hAnsi="Calibri" w:cs="Calibri"/>
        <w:b w:val="0"/>
        <w:i w:val="0"/>
        <w:smallCaps w:val="0"/>
        <w:strike w:val="0"/>
        <w:shd w:val="clear" w:color="auto" w:fill="auto"/>
        <w:vertAlign w:val="baseline"/>
      </w:rPr>
    </w:lvl>
    <w:lvl w:ilvl="5">
      <w:start w:val="1"/>
      <w:numFmt w:val="bullet"/>
      <w:lvlText w:val="▪"/>
      <w:lvlJc w:val="left"/>
      <w:pPr>
        <w:ind w:left="4320" w:hanging="360"/>
      </w:pPr>
      <w:rPr>
        <w:rFonts w:ascii="Calibri" w:eastAsia="Calibri" w:hAnsi="Calibri" w:cs="Calibri"/>
        <w:b w:val="0"/>
        <w:i w:val="0"/>
        <w:smallCaps w:val="0"/>
        <w:strike w:val="0"/>
        <w:shd w:val="clear" w:color="auto" w:fill="auto"/>
        <w:vertAlign w:val="baseline"/>
      </w:rPr>
    </w:lvl>
    <w:lvl w:ilvl="6">
      <w:start w:val="1"/>
      <w:numFmt w:val="bullet"/>
      <w:lvlText w:val="•"/>
      <w:lvlJc w:val="left"/>
      <w:pPr>
        <w:ind w:left="5040" w:hanging="360"/>
      </w:pPr>
      <w:rPr>
        <w:rFonts w:ascii="Calibri" w:eastAsia="Calibri" w:hAnsi="Calibri" w:cs="Calibri"/>
        <w:b w:val="0"/>
        <w:i w:val="0"/>
        <w:smallCaps w:val="0"/>
        <w:strike w:val="0"/>
        <w:shd w:val="clear" w:color="auto" w:fill="auto"/>
        <w:vertAlign w:val="baseline"/>
      </w:rPr>
    </w:lvl>
    <w:lvl w:ilvl="7">
      <w:start w:val="1"/>
      <w:numFmt w:val="bullet"/>
      <w:lvlText w:val="o"/>
      <w:lvlJc w:val="left"/>
      <w:pPr>
        <w:ind w:left="5760" w:hanging="360"/>
      </w:pPr>
      <w:rPr>
        <w:rFonts w:ascii="Calibri" w:eastAsia="Calibri" w:hAnsi="Calibri" w:cs="Calibri"/>
        <w:b w:val="0"/>
        <w:i w:val="0"/>
        <w:smallCaps w:val="0"/>
        <w:strike w:val="0"/>
        <w:shd w:val="clear" w:color="auto" w:fill="auto"/>
        <w:vertAlign w:val="baseline"/>
      </w:rPr>
    </w:lvl>
    <w:lvl w:ilvl="8">
      <w:start w:val="1"/>
      <w:numFmt w:val="bullet"/>
      <w:lvlText w:val="▪"/>
      <w:lvlJc w:val="left"/>
      <w:pPr>
        <w:ind w:left="6480" w:hanging="360"/>
      </w:pPr>
      <w:rPr>
        <w:rFonts w:ascii="Calibri" w:eastAsia="Calibri" w:hAnsi="Calibri" w:cs="Calibri"/>
        <w:b w:val="0"/>
        <w:i w:val="0"/>
        <w:smallCaps w:val="0"/>
        <w:strike w:val="0"/>
        <w:shd w:val="clear" w:color="auto" w:fill="auto"/>
        <w:vertAlign w:val="baseline"/>
      </w:rPr>
    </w:lvl>
  </w:abstractNum>
  <w:abstractNum w:abstractNumId="25" w15:restartNumberingAfterBreak="0">
    <w:nsid w:val="3A7961D3"/>
    <w:multiLevelType w:val="multilevel"/>
    <w:tmpl w:val="394433F8"/>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B100D53"/>
    <w:multiLevelType w:val="hybridMultilevel"/>
    <w:tmpl w:val="C92E8EF8"/>
    <w:lvl w:ilvl="0" w:tplc="56DEDD52">
      <w:start w:val="1"/>
      <w:numFmt w:val="decimal"/>
      <w:lvlText w:val="%1."/>
      <w:lvlJc w:val="left"/>
      <w:pPr>
        <w:ind w:left="1020" w:hanging="360"/>
      </w:pPr>
    </w:lvl>
    <w:lvl w:ilvl="1" w:tplc="380EF236">
      <w:start w:val="1"/>
      <w:numFmt w:val="decimal"/>
      <w:lvlText w:val="%2."/>
      <w:lvlJc w:val="left"/>
      <w:pPr>
        <w:ind w:left="1020" w:hanging="360"/>
      </w:pPr>
    </w:lvl>
    <w:lvl w:ilvl="2" w:tplc="B37059EC">
      <w:start w:val="1"/>
      <w:numFmt w:val="decimal"/>
      <w:lvlText w:val="%3."/>
      <w:lvlJc w:val="left"/>
      <w:pPr>
        <w:ind w:left="1020" w:hanging="360"/>
      </w:pPr>
    </w:lvl>
    <w:lvl w:ilvl="3" w:tplc="0DF61BCC">
      <w:start w:val="1"/>
      <w:numFmt w:val="decimal"/>
      <w:lvlText w:val="%4."/>
      <w:lvlJc w:val="left"/>
      <w:pPr>
        <w:ind w:left="1020" w:hanging="360"/>
      </w:pPr>
    </w:lvl>
    <w:lvl w:ilvl="4" w:tplc="E5BAAD7A">
      <w:start w:val="1"/>
      <w:numFmt w:val="decimal"/>
      <w:lvlText w:val="%5."/>
      <w:lvlJc w:val="left"/>
      <w:pPr>
        <w:ind w:left="1020" w:hanging="360"/>
      </w:pPr>
    </w:lvl>
    <w:lvl w:ilvl="5" w:tplc="9E2C65E2">
      <w:start w:val="1"/>
      <w:numFmt w:val="decimal"/>
      <w:lvlText w:val="%6."/>
      <w:lvlJc w:val="left"/>
      <w:pPr>
        <w:ind w:left="1020" w:hanging="360"/>
      </w:pPr>
    </w:lvl>
    <w:lvl w:ilvl="6" w:tplc="2EFE3EA6">
      <w:start w:val="1"/>
      <w:numFmt w:val="decimal"/>
      <w:lvlText w:val="%7."/>
      <w:lvlJc w:val="left"/>
      <w:pPr>
        <w:ind w:left="1020" w:hanging="360"/>
      </w:pPr>
    </w:lvl>
    <w:lvl w:ilvl="7" w:tplc="CFC0B260">
      <w:start w:val="1"/>
      <w:numFmt w:val="decimal"/>
      <w:lvlText w:val="%8."/>
      <w:lvlJc w:val="left"/>
      <w:pPr>
        <w:ind w:left="1020" w:hanging="360"/>
      </w:pPr>
    </w:lvl>
    <w:lvl w:ilvl="8" w:tplc="AF5C1286">
      <w:start w:val="1"/>
      <w:numFmt w:val="decimal"/>
      <w:lvlText w:val="%9."/>
      <w:lvlJc w:val="left"/>
      <w:pPr>
        <w:ind w:left="1020" w:hanging="360"/>
      </w:pPr>
    </w:lvl>
  </w:abstractNum>
  <w:abstractNum w:abstractNumId="27" w15:restartNumberingAfterBreak="0">
    <w:nsid w:val="3F212582"/>
    <w:multiLevelType w:val="multilevel"/>
    <w:tmpl w:val="400C7834"/>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12"/>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12"/>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12"/>
      </w:pPr>
      <w:rPr>
        <w:smallCaps w:val="0"/>
        <w:strike w:val="0"/>
        <w:shd w:val="clear" w:color="auto" w:fill="auto"/>
        <w:vertAlign w:val="baseline"/>
      </w:rPr>
    </w:lvl>
  </w:abstractNum>
  <w:abstractNum w:abstractNumId="28" w15:restartNumberingAfterBreak="0">
    <w:nsid w:val="407C06EF"/>
    <w:multiLevelType w:val="multilevel"/>
    <w:tmpl w:val="72CEB0DC"/>
    <w:lvl w:ilvl="0">
      <w:start w:val="1"/>
      <w:numFmt w:val="decimal"/>
      <w:lvlText w:val="%1."/>
      <w:lvlJc w:val="left"/>
      <w:pPr>
        <w:ind w:left="420" w:hanging="360"/>
      </w:pPr>
      <w:rPr>
        <w:smallCaps w:val="0"/>
        <w:strike w:val="0"/>
        <w:shd w:val="clear" w:color="auto" w:fill="auto"/>
        <w:vertAlign w:val="baseline"/>
      </w:rPr>
    </w:lvl>
    <w:lvl w:ilvl="1">
      <w:start w:val="1"/>
      <w:numFmt w:val="lowerLetter"/>
      <w:lvlText w:val="%2."/>
      <w:lvlJc w:val="left"/>
      <w:pPr>
        <w:ind w:left="1140" w:hanging="360"/>
      </w:pPr>
      <w:rPr>
        <w:smallCaps w:val="0"/>
        <w:strike w:val="0"/>
        <w:shd w:val="clear" w:color="auto" w:fill="auto"/>
        <w:vertAlign w:val="baseline"/>
      </w:rPr>
    </w:lvl>
    <w:lvl w:ilvl="2">
      <w:start w:val="1"/>
      <w:numFmt w:val="lowerRoman"/>
      <w:lvlText w:val="%3."/>
      <w:lvlJc w:val="left"/>
      <w:pPr>
        <w:ind w:left="1860" w:hanging="312"/>
      </w:pPr>
      <w:rPr>
        <w:smallCaps w:val="0"/>
        <w:strike w:val="0"/>
        <w:shd w:val="clear" w:color="auto" w:fill="auto"/>
        <w:vertAlign w:val="baseline"/>
      </w:rPr>
    </w:lvl>
    <w:lvl w:ilvl="3">
      <w:start w:val="1"/>
      <w:numFmt w:val="decimal"/>
      <w:lvlText w:val="%4."/>
      <w:lvlJc w:val="left"/>
      <w:pPr>
        <w:ind w:left="2580" w:hanging="360"/>
      </w:pPr>
      <w:rPr>
        <w:smallCaps w:val="0"/>
        <w:strike w:val="0"/>
        <w:shd w:val="clear" w:color="auto" w:fill="auto"/>
        <w:vertAlign w:val="baseline"/>
      </w:rPr>
    </w:lvl>
    <w:lvl w:ilvl="4">
      <w:start w:val="1"/>
      <w:numFmt w:val="lowerLetter"/>
      <w:lvlText w:val="%5."/>
      <w:lvlJc w:val="left"/>
      <w:pPr>
        <w:ind w:left="3300" w:hanging="360"/>
      </w:pPr>
      <w:rPr>
        <w:smallCaps w:val="0"/>
        <w:strike w:val="0"/>
        <w:shd w:val="clear" w:color="auto" w:fill="auto"/>
        <w:vertAlign w:val="baseline"/>
      </w:rPr>
    </w:lvl>
    <w:lvl w:ilvl="5">
      <w:start w:val="1"/>
      <w:numFmt w:val="lowerRoman"/>
      <w:lvlText w:val="%6."/>
      <w:lvlJc w:val="left"/>
      <w:pPr>
        <w:ind w:left="4020" w:hanging="312"/>
      </w:pPr>
      <w:rPr>
        <w:smallCaps w:val="0"/>
        <w:strike w:val="0"/>
        <w:shd w:val="clear" w:color="auto" w:fill="auto"/>
        <w:vertAlign w:val="baseline"/>
      </w:rPr>
    </w:lvl>
    <w:lvl w:ilvl="6">
      <w:start w:val="1"/>
      <w:numFmt w:val="decimal"/>
      <w:lvlText w:val="%7."/>
      <w:lvlJc w:val="left"/>
      <w:pPr>
        <w:ind w:left="4740" w:hanging="360"/>
      </w:pPr>
      <w:rPr>
        <w:smallCaps w:val="0"/>
        <w:strike w:val="0"/>
        <w:shd w:val="clear" w:color="auto" w:fill="auto"/>
        <w:vertAlign w:val="baseline"/>
      </w:rPr>
    </w:lvl>
    <w:lvl w:ilvl="7">
      <w:start w:val="1"/>
      <w:numFmt w:val="lowerLetter"/>
      <w:lvlText w:val="%8."/>
      <w:lvlJc w:val="left"/>
      <w:pPr>
        <w:ind w:left="5460" w:hanging="360"/>
      </w:pPr>
      <w:rPr>
        <w:smallCaps w:val="0"/>
        <w:strike w:val="0"/>
        <w:shd w:val="clear" w:color="auto" w:fill="auto"/>
        <w:vertAlign w:val="baseline"/>
      </w:rPr>
    </w:lvl>
    <w:lvl w:ilvl="8">
      <w:start w:val="1"/>
      <w:numFmt w:val="lowerRoman"/>
      <w:lvlText w:val="%9."/>
      <w:lvlJc w:val="left"/>
      <w:pPr>
        <w:ind w:left="6180" w:hanging="312"/>
      </w:pPr>
      <w:rPr>
        <w:smallCaps w:val="0"/>
        <w:strike w:val="0"/>
        <w:shd w:val="clear" w:color="auto" w:fill="auto"/>
        <w:vertAlign w:val="baseline"/>
      </w:rPr>
    </w:lvl>
  </w:abstractNum>
  <w:abstractNum w:abstractNumId="29" w15:restartNumberingAfterBreak="0">
    <w:nsid w:val="424A4FB0"/>
    <w:multiLevelType w:val="multilevel"/>
    <w:tmpl w:val="AEF6A6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42602E62"/>
    <w:multiLevelType w:val="multilevel"/>
    <w:tmpl w:val="2AA0A882"/>
    <w:lvl w:ilvl="0">
      <w:start w:val="1"/>
      <w:numFmt w:val="bullet"/>
      <w:lvlText w:val="●"/>
      <w:lvlJc w:val="left"/>
      <w:pPr>
        <w:ind w:left="644" w:hanging="359"/>
      </w:pPr>
      <w:rPr>
        <w:rFonts w:ascii="Noto Sans Symbols" w:eastAsia="Noto Sans Symbols" w:hAnsi="Noto Sans Symbols" w:cs="Noto Sans Symbols"/>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31" w15:restartNumberingAfterBreak="0">
    <w:nsid w:val="42EB6E1D"/>
    <w:multiLevelType w:val="multilevel"/>
    <w:tmpl w:val="1BD40E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3A71B7C"/>
    <w:multiLevelType w:val="multilevel"/>
    <w:tmpl w:val="1BC23B36"/>
    <w:lvl w:ilvl="0">
      <w:start w:val="1"/>
      <w:numFmt w:val="bullet"/>
      <w:lvlText w:val="●"/>
      <w:lvlJc w:val="left"/>
      <w:pPr>
        <w:ind w:left="644" w:hanging="359"/>
      </w:pPr>
      <w:rPr>
        <w:rFonts w:ascii="Noto Sans Symbols" w:eastAsia="Noto Sans Symbols" w:hAnsi="Noto Sans Symbols" w:cs="Noto Sans Symbols"/>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33" w15:restartNumberingAfterBreak="0">
    <w:nsid w:val="4C2979B0"/>
    <w:multiLevelType w:val="multilevel"/>
    <w:tmpl w:val="7192793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 w15:restartNumberingAfterBreak="0">
    <w:nsid w:val="53FB1CED"/>
    <w:multiLevelType w:val="multilevel"/>
    <w:tmpl w:val="D6F89B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5DE7062"/>
    <w:multiLevelType w:val="multilevel"/>
    <w:tmpl w:val="5618435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6" w15:restartNumberingAfterBreak="0">
    <w:nsid w:val="57D5495C"/>
    <w:multiLevelType w:val="multilevel"/>
    <w:tmpl w:val="395E1902"/>
    <w:lvl w:ilvl="0">
      <w:start w:val="1"/>
      <w:numFmt w:val="bullet"/>
      <w:lvlText w:val="●"/>
      <w:lvlJc w:val="left"/>
      <w:pPr>
        <w:ind w:left="644" w:hanging="359"/>
      </w:pPr>
      <w:rPr>
        <w:rFonts w:ascii="Noto Sans Symbols" w:eastAsia="Noto Sans Symbols" w:hAnsi="Noto Sans Symbols" w:cs="Noto Sans Symbols"/>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37" w15:restartNumberingAfterBreak="0">
    <w:nsid w:val="5A89151E"/>
    <w:multiLevelType w:val="hybridMultilevel"/>
    <w:tmpl w:val="A7340CE0"/>
    <w:lvl w:ilvl="0" w:tplc="596860B0">
      <w:start w:val="1"/>
      <w:numFmt w:val="lowerLetter"/>
      <w:lvlText w:val="%1."/>
      <w:lvlJc w:val="left"/>
      <w:pPr>
        <w:ind w:left="1080" w:hanging="360"/>
      </w:pPr>
      <w:rPr>
        <w:strike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5B2576A4"/>
    <w:multiLevelType w:val="multilevel"/>
    <w:tmpl w:val="ABDA4682"/>
    <w:lvl w:ilvl="0">
      <w:numFmt w:val="bullet"/>
      <w:lvlText w:val="-"/>
      <w:lvlJc w:val="left"/>
      <w:pPr>
        <w:ind w:left="360" w:hanging="360"/>
      </w:pPr>
      <w:rPr>
        <w:rFonts w:ascii="Palatino Linotype" w:eastAsia="Palatino Linotype" w:hAnsi="Palatino Linotype" w:cs="Palatino Linotype"/>
        <w:color w:val="000000"/>
      </w:rPr>
    </w:lvl>
    <w:lvl w:ilvl="1">
      <w:start w:val="1"/>
      <w:numFmt w:val="decimal"/>
      <w:lvlText w:val="%2."/>
      <w:lvlJc w:val="left"/>
      <w:pPr>
        <w:ind w:left="1080" w:hanging="360"/>
      </w:p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980" w:hanging="360"/>
      </w:pPr>
      <w:rPr>
        <w:rFonts w:ascii="Noto Sans Symbols" w:eastAsia="Noto Sans Symbols" w:hAnsi="Noto Sans Symbols" w:cs="Noto Sans Symbols"/>
      </w:rPr>
    </w:lvl>
    <w:lvl w:ilvl="4">
      <w:start w:val="1"/>
      <w:numFmt w:val="bullet"/>
      <w:lvlText w:val="o"/>
      <w:lvlJc w:val="left"/>
      <w:pPr>
        <w:ind w:left="2520" w:hanging="360"/>
      </w:pPr>
      <w:rPr>
        <w:rFonts w:ascii="Courier New" w:eastAsia="Courier New" w:hAnsi="Courier New" w:cs="Courier New"/>
      </w:r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15:restartNumberingAfterBreak="0">
    <w:nsid w:val="5B29028A"/>
    <w:multiLevelType w:val="multilevel"/>
    <w:tmpl w:val="2D3826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619A21E6"/>
    <w:multiLevelType w:val="multilevel"/>
    <w:tmpl w:val="61DEF94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1E84D4B"/>
    <w:multiLevelType w:val="multilevel"/>
    <w:tmpl w:val="FFDE8854"/>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12"/>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12"/>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12"/>
      </w:pPr>
      <w:rPr>
        <w:smallCaps w:val="0"/>
        <w:strike w:val="0"/>
        <w:shd w:val="clear" w:color="auto" w:fill="auto"/>
        <w:vertAlign w:val="baseline"/>
      </w:rPr>
    </w:lvl>
  </w:abstractNum>
  <w:abstractNum w:abstractNumId="42" w15:restartNumberingAfterBreak="0">
    <w:nsid w:val="64654620"/>
    <w:multiLevelType w:val="multilevel"/>
    <w:tmpl w:val="F3CEE924"/>
    <w:lvl w:ilvl="0">
      <w:start w:val="1"/>
      <w:numFmt w:val="upperLetter"/>
      <w:lvlText w:val="%1."/>
      <w:lvlJc w:val="left"/>
      <w:pPr>
        <w:ind w:left="360" w:hanging="360"/>
      </w:pPr>
      <w:rPr>
        <w:rFonts w:ascii="Arial" w:eastAsia="Arial" w:hAnsi="Arial" w:cs="Arial"/>
        <w:i/>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 w15:restartNumberingAfterBreak="0">
    <w:nsid w:val="647D49C4"/>
    <w:multiLevelType w:val="multilevel"/>
    <w:tmpl w:val="68F022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649A371E"/>
    <w:multiLevelType w:val="multilevel"/>
    <w:tmpl w:val="760C32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672E0D6B"/>
    <w:multiLevelType w:val="multilevel"/>
    <w:tmpl w:val="DFAEC788"/>
    <w:lvl w:ilvl="0">
      <w:start w:val="1"/>
      <w:numFmt w:val="bullet"/>
      <w:lvlText w:val="●"/>
      <w:lvlJc w:val="left"/>
      <w:pPr>
        <w:ind w:left="720" w:hanging="360"/>
      </w:pPr>
      <w:rPr>
        <w:rFonts w:ascii="Noto Sans Symbols" w:eastAsia="Noto Sans Symbols" w:hAnsi="Noto Sans Symbols" w:cs="Noto Sans Symbols"/>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12"/>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12"/>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12"/>
      </w:pPr>
      <w:rPr>
        <w:smallCaps w:val="0"/>
        <w:strike w:val="0"/>
        <w:shd w:val="clear" w:color="auto" w:fill="auto"/>
        <w:vertAlign w:val="baseline"/>
      </w:rPr>
    </w:lvl>
  </w:abstractNum>
  <w:abstractNum w:abstractNumId="46" w15:restartNumberingAfterBreak="0">
    <w:nsid w:val="67533B19"/>
    <w:multiLevelType w:val="multilevel"/>
    <w:tmpl w:val="B838B5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7" w15:restartNumberingAfterBreak="0">
    <w:nsid w:val="67C65AE5"/>
    <w:multiLevelType w:val="multilevel"/>
    <w:tmpl w:val="AAEA3D2E"/>
    <w:lvl w:ilvl="0">
      <w:numFmt w:val="bullet"/>
      <w:lvlText w:val="-"/>
      <w:lvlJc w:val="left"/>
      <w:pPr>
        <w:ind w:left="360" w:hanging="360"/>
      </w:pPr>
      <w:rPr>
        <w:rFonts w:ascii="Palatino Linotype" w:eastAsia="Palatino Linotype" w:hAnsi="Palatino Linotype" w:cs="Palatino Linotype"/>
        <w:color w:val="000000"/>
      </w:rPr>
    </w:lvl>
    <w:lvl w:ilvl="1">
      <w:start w:val="1"/>
      <w:numFmt w:val="decimal"/>
      <w:lvlText w:val="%2."/>
      <w:lvlJc w:val="left"/>
      <w:pPr>
        <w:ind w:left="1080" w:hanging="360"/>
      </w:pPr>
    </w:lvl>
    <w:lvl w:ilvl="2">
      <w:numFmt w:val="bullet"/>
      <w:lvlText w:val="-"/>
      <w:lvlJc w:val="left"/>
      <w:pPr>
        <w:ind w:left="1080" w:hanging="360"/>
      </w:pPr>
      <w:rPr>
        <w:rFonts w:ascii="Palatino Linotype" w:eastAsia="Palatino Linotype" w:hAnsi="Palatino Linotype" w:cs="Palatino Linotype"/>
      </w:rPr>
    </w:lvl>
    <w:lvl w:ilvl="3">
      <w:numFmt w:val="bullet"/>
      <w:lvlText w:val="-"/>
      <w:lvlJc w:val="left"/>
      <w:pPr>
        <w:ind w:left="1980" w:hanging="360"/>
      </w:pPr>
      <w:rPr>
        <w:rFonts w:ascii="Palatino Linotype" w:eastAsia="Palatino Linotype" w:hAnsi="Palatino Linotype" w:cs="Palatino Linotype"/>
      </w:rPr>
    </w:lvl>
    <w:lvl w:ilvl="4">
      <w:start w:val="1"/>
      <w:numFmt w:val="bullet"/>
      <w:lvlText w:val="o"/>
      <w:lvlJc w:val="left"/>
      <w:pPr>
        <w:ind w:left="2520" w:hanging="360"/>
      </w:pPr>
      <w:rPr>
        <w:rFonts w:ascii="Courier New" w:eastAsia="Courier New" w:hAnsi="Courier New" w:cs="Courier New"/>
      </w:r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8" w15:restartNumberingAfterBreak="0">
    <w:nsid w:val="69012977"/>
    <w:multiLevelType w:val="multilevel"/>
    <w:tmpl w:val="EA148B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6959507F"/>
    <w:multiLevelType w:val="multilevel"/>
    <w:tmpl w:val="E20098F0"/>
    <w:lvl w:ilvl="0">
      <w:start w:val="1"/>
      <w:numFmt w:val="upperRoman"/>
      <w:lvlText w:val="%1."/>
      <w:lvlJc w:val="left"/>
      <w:pPr>
        <w:ind w:left="720" w:hanging="720"/>
      </w:pPr>
      <w:rPr>
        <w:color w:val="000000"/>
      </w:rPr>
    </w:lvl>
    <w:lvl w:ilvl="1">
      <w:numFmt w:val="bullet"/>
      <w:lvlText w:val="-"/>
      <w:lvlJc w:val="left"/>
      <w:pPr>
        <w:ind w:left="360" w:hanging="360"/>
      </w:pPr>
      <w:rPr>
        <w:rFonts w:ascii="Palatino Linotype" w:eastAsia="Palatino Linotype" w:hAnsi="Palatino Linotype" w:cs="Palatino Linotype"/>
        <w:color w:val="000000"/>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980" w:hanging="360"/>
      </w:pPr>
      <w:rPr>
        <w:rFonts w:ascii="Noto Sans Symbols" w:eastAsia="Noto Sans Symbols" w:hAnsi="Noto Sans Symbols" w:cs="Noto Sans Symbols"/>
      </w:rPr>
    </w:lvl>
    <w:lvl w:ilvl="4">
      <w:start w:val="1"/>
      <w:numFmt w:val="bullet"/>
      <w:lvlText w:val="o"/>
      <w:lvlJc w:val="left"/>
      <w:pPr>
        <w:ind w:left="2520" w:hanging="360"/>
      </w:pPr>
      <w:rPr>
        <w:rFonts w:ascii="Courier New" w:eastAsia="Courier New" w:hAnsi="Courier New" w:cs="Courier New"/>
      </w:r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0" w15:restartNumberingAfterBreak="0">
    <w:nsid w:val="6A144BBD"/>
    <w:multiLevelType w:val="multilevel"/>
    <w:tmpl w:val="C400E74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71645C0D"/>
    <w:multiLevelType w:val="multilevel"/>
    <w:tmpl w:val="3D762FB6"/>
    <w:lvl w:ilvl="0">
      <w:start w:val="1"/>
      <w:numFmt w:val="bullet"/>
      <w:lvlText w:val="●"/>
      <w:lvlJc w:val="left"/>
      <w:pPr>
        <w:ind w:left="720" w:hanging="360"/>
      </w:pPr>
      <w:rPr>
        <w:rFonts w:ascii="Noto Sans Symbols" w:eastAsia="Noto Sans Symbols" w:hAnsi="Noto Sans Symbols" w:cs="Noto Sans Symbols"/>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12"/>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12"/>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12"/>
      </w:pPr>
      <w:rPr>
        <w:smallCaps w:val="0"/>
        <w:strike w:val="0"/>
        <w:shd w:val="clear" w:color="auto" w:fill="auto"/>
        <w:vertAlign w:val="baseline"/>
      </w:rPr>
    </w:lvl>
  </w:abstractNum>
  <w:abstractNum w:abstractNumId="52" w15:restartNumberingAfterBreak="0">
    <w:nsid w:val="763634D1"/>
    <w:multiLevelType w:val="multilevel"/>
    <w:tmpl w:val="DE3E7E8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7A2B16FC"/>
    <w:multiLevelType w:val="multilevel"/>
    <w:tmpl w:val="ECE80C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7A3C32AC"/>
    <w:multiLevelType w:val="multilevel"/>
    <w:tmpl w:val="37BEDA44"/>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decimal"/>
      <w:lvlText w:val="%2."/>
      <w:lvlJc w:val="left"/>
      <w:pPr>
        <w:ind w:left="363" w:hanging="360"/>
      </w:pPr>
    </w:lvl>
    <w:lvl w:ilvl="2">
      <w:start w:val="1"/>
      <w:numFmt w:val="lowerRoman"/>
      <w:lvlText w:val="%3."/>
      <w:lvlJc w:val="right"/>
      <w:pPr>
        <w:ind w:left="183" w:hanging="180"/>
      </w:pPr>
      <w:rPr>
        <w:b w:val="0"/>
      </w:rPr>
    </w:lvl>
    <w:lvl w:ilvl="3">
      <w:start w:val="1"/>
      <w:numFmt w:val="lowerLetter"/>
      <w:lvlText w:val="%4."/>
      <w:lvlJc w:val="left"/>
      <w:pPr>
        <w:ind w:left="1263" w:hanging="360"/>
      </w:pPr>
    </w:lvl>
    <w:lvl w:ilvl="4">
      <w:start w:val="1"/>
      <w:numFmt w:val="bullet"/>
      <w:lvlText w:val="o"/>
      <w:lvlJc w:val="left"/>
      <w:pPr>
        <w:ind w:left="1803" w:hanging="360"/>
      </w:pPr>
      <w:rPr>
        <w:rFonts w:ascii="Courier New" w:eastAsia="Courier New" w:hAnsi="Courier New" w:cs="Courier New"/>
      </w:rPr>
    </w:lvl>
    <w:lvl w:ilvl="5">
      <w:start w:val="1"/>
      <w:numFmt w:val="lowerRoman"/>
      <w:lvlText w:val="%6."/>
      <w:lvlJc w:val="right"/>
      <w:pPr>
        <w:ind w:left="3243" w:hanging="180"/>
      </w:pPr>
    </w:lvl>
    <w:lvl w:ilvl="6">
      <w:start w:val="1"/>
      <w:numFmt w:val="decimal"/>
      <w:lvlText w:val="%7."/>
      <w:lvlJc w:val="left"/>
      <w:pPr>
        <w:ind w:left="3963" w:hanging="360"/>
      </w:pPr>
    </w:lvl>
    <w:lvl w:ilvl="7">
      <w:start w:val="1"/>
      <w:numFmt w:val="lowerLetter"/>
      <w:lvlText w:val="%8."/>
      <w:lvlJc w:val="left"/>
      <w:pPr>
        <w:ind w:left="4683" w:hanging="360"/>
      </w:pPr>
    </w:lvl>
    <w:lvl w:ilvl="8">
      <w:start w:val="1"/>
      <w:numFmt w:val="lowerRoman"/>
      <w:lvlText w:val="%9."/>
      <w:lvlJc w:val="right"/>
      <w:pPr>
        <w:ind w:left="5403" w:hanging="180"/>
      </w:pPr>
    </w:lvl>
  </w:abstractNum>
  <w:abstractNum w:abstractNumId="55" w15:restartNumberingAfterBreak="0">
    <w:nsid w:val="7BCA38E2"/>
    <w:multiLevelType w:val="multilevel"/>
    <w:tmpl w:val="EC7AB010"/>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7D5C02FF"/>
    <w:multiLevelType w:val="multilevel"/>
    <w:tmpl w:val="381CD3B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1"/>
  </w:num>
  <w:num w:numId="2">
    <w:abstractNumId w:val="42"/>
  </w:num>
  <w:num w:numId="3">
    <w:abstractNumId w:val="50"/>
  </w:num>
  <w:num w:numId="4">
    <w:abstractNumId w:val="24"/>
  </w:num>
  <w:num w:numId="5">
    <w:abstractNumId w:val="46"/>
  </w:num>
  <w:num w:numId="6">
    <w:abstractNumId w:val="41"/>
  </w:num>
  <w:num w:numId="7">
    <w:abstractNumId w:val="4"/>
  </w:num>
  <w:num w:numId="8">
    <w:abstractNumId w:val="52"/>
  </w:num>
  <w:num w:numId="9">
    <w:abstractNumId w:val="40"/>
  </w:num>
  <w:num w:numId="10">
    <w:abstractNumId w:val="30"/>
  </w:num>
  <w:num w:numId="11">
    <w:abstractNumId w:val="3"/>
  </w:num>
  <w:num w:numId="12">
    <w:abstractNumId w:val="25"/>
  </w:num>
  <w:num w:numId="13">
    <w:abstractNumId w:val="19"/>
  </w:num>
  <w:num w:numId="14">
    <w:abstractNumId w:val="7"/>
  </w:num>
  <w:num w:numId="15">
    <w:abstractNumId w:val="28"/>
  </w:num>
  <w:num w:numId="16">
    <w:abstractNumId w:val="9"/>
  </w:num>
  <w:num w:numId="17">
    <w:abstractNumId w:val="36"/>
  </w:num>
  <w:num w:numId="18">
    <w:abstractNumId w:val="18"/>
  </w:num>
  <w:num w:numId="19">
    <w:abstractNumId w:val="32"/>
  </w:num>
  <w:num w:numId="20">
    <w:abstractNumId w:val="22"/>
  </w:num>
  <w:num w:numId="21">
    <w:abstractNumId w:val="16"/>
  </w:num>
  <w:num w:numId="22">
    <w:abstractNumId w:val="47"/>
  </w:num>
  <w:num w:numId="23">
    <w:abstractNumId w:val="49"/>
  </w:num>
  <w:num w:numId="24">
    <w:abstractNumId w:val="17"/>
  </w:num>
  <w:num w:numId="25">
    <w:abstractNumId w:val="48"/>
  </w:num>
  <w:num w:numId="26">
    <w:abstractNumId w:val="35"/>
  </w:num>
  <w:num w:numId="27">
    <w:abstractNumId w:val="29"/>
  </w:num>
  <w:num w:numId="28">
    <w:abstractNumId w:val="12"/>
  </w:num>
  <w:num w:numId="29">
    <w:abstractNumId w:val="15"/>
  </w:num>
  <w:num w:numId="30">
    <w:abstractNumId w:val="0"/>
  </w:num>
  <w:num w:numId="31">
    <w:abstractNumId w:val="11"/>
  </w:num>
  <w:num w:numId="32">
    <w:abstractNumId w:val="34"/>
  </w:num>
  <w:num w:numId="33">
    <w:abstractNumId w:val="51"/>
  </w:num>
  <w:num w:numId="34">
    <w:abstractNumId w:val="8"/>
  </w:num>
  <w:num w:numId="35">
    <w:abstractNumId w:val="45"/>
  </w:num>
  <w:num w:numId="36">
    <w:abstractNumId w:val="2"/>
  </w:num>
  <w:num w:numId="37">
    <w:abstractNumId w:val="54"/>
  </w:num>
  <w:num w:numId="38">
    <w:abstractNumId w:val="13"/>
  </w:num>
  <w:num w:numId="39">
    <w:abstractNumId w:val="44"/>
  </w:num>
  <w:num w:numId="40">
    <w:abstractNumId w:val="10"/>
  </w:num>
  <w:num w:numId="41">
    <w:abstractNumId w:val="53"/>
  </w:num>
  <w:num w:numId="42">
    <w:abstractNumId w:val="55"/>
  </w:num>
  <w:num w:numId="43">
    <w:abstractNumId w:val="31"/>
  </w:num>
  <w:num w:numId="44">
    <w:abstractNumId w:val="38"/>
  </w:num>
  <w:num w:numId="45">
    <w:abstractNumId w:val="21"/>
  </w:num>
  <w:num w:numId="46">
    <w:abstractNumId w:val="27"/>
  </w:num>
  <w:num w:numId="47">
    <w:abstractNumId w:val="20"/>
  </w:num>
  <w:num w:numId="48">
    <w:abstractNumId w:val="39"/>
  </w:num>
  <w:num w:numId="49">
    <w:abstractNumId w:val="14"/>
  </w:num>
  <w:num w:numId="50">
    <w:abstractNumId w:val="6"/>
  </w:num>
  <w:num w:numId="51">
    <w:abstractNumId w:val="56"/>
  </w:num>
  <w:num w:numId="52">
    <w:abstractNumId w:val="33"/>
  </w:num>
  <w:num w:numId="53">
    <w:abstractNumId w:val="43"/>
  </w:num>
  <w:num w:numId="54">
    <w:abstractNumId w:val="37"/>
  </w:num>
  <w:num w:numId="55">
    <w:abstractNumId w:val="23"/>
  </w:num>
  <w:num w:numId="56">
    <w:abstractNumId w:val="5"/>
  </w:num>
  <w:num w:numId="57">
    <w:abstractNumId w:val="2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TrueTypeFont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7F5A"/>
    <w:rsid w:val="00011803"/>
    <w:rsid w:val="0001261B"/>
    <w:rsid w:val="00015773"/>
    <w:rsid w:val="00021620"/>
    <w:rsid w:val="00026960"/>
    <w:rsid w:val="00026F3A"/>
    <w:rsid w:val="00034C2F"/>
    <w:rsid w:val="0004151B"/>
    <w:rsid w:val="00045A0E"/>
    <w:rsid w:val="00047472"/>
    <w:rsid w:val="00053177"/>
    <w:rsid w:val="00056BA0"/>
    <w:rsid w:val="00057BD4"/>
    <w:rsid w:val="00062916"/>
    <w:rsid w:val="00075A81"/>
    <w:rsid w:val="00093427"/>
    <w:rsid w:val="00097F5A"/>
    <w:rsid w:val="000A330C"/>
    <w:rsid w:val="000A3D33"/>
    <w:rsid w:val="000A546A"/>
    <w:rsid w:val="000B7C2F"/>
    <w:rsid w:val="000C0F87"/>
    <w:rsid w:val="000C5B8E"/>
    <w:rsid w:val="000D0F05"/>
    <w:rsid w:val="000D5088"/>
    <w:rsid w:val="000D5652"/>
    <w:rsid w:val="000D6AF7"/>
    <w:rsid w:val="000D6D4E"/>
    <w:rsid w:val="000E2574"/>
    <w:rsid w:val="000F36B2"/>
    <w:rsid w:val="000F4D8F"/>
    <w:rsid w:val="000F6E21"/>
    <w:rsid w:val="0010042A"/>
    <w:rsid w:val="00100ABB"/>
    <w:rsid w:val="0010270B"/>
    <w:rsid w:val="0010466B"/>
    <w:rsid w:val="00104C4D"/>
    <w:rsid w:val="00111656"/>
    <w:rsid w:val="00115FDE"/>
    <w:rsid w:val="00116364"/>
    <w:rsid w:val="00117BD9"/>
    <w:rsid w:val="0012484F"/>
    <w:rsid w:val="00124FC2"/>
    <w:rsid w:val="00140BBB"/>
    <w:rsid w:val="001525E0"/>
    <w:rsid w:val="00152B45"/>
    <w:rsid w:val="00153C20"/>
    <w:rsid w:val="00154011"/>
    <w:rsid w:val="00163243"/>
    <w:rsid w:val="00163B8F"/>
    <w:rsid w:val="001656FC"/>
    <w:rsid w:val="00166486"/>
    <w:rsid w:val="001672EC"/>
    <w:rsid w:val="001709FC"/>
    <w:rsid w:val="001819EF"/>
    <w:rsid w:val="00190B4A"/>
    <w:rsid w:val="0019389E"/>
    <w:rsid w:val="00195347"/>
    <w:rsid w:val="001A1236"/>
    <w:rsid w:val="001A54A3"/>
    <w:rsid w:val="001B322C"/>
    <w:rsid w:val="001B3FD8"/>
    <w:rsid w:val="001B5EB9"/>
    <w:rsid w:val="001C027B"/>
    <w:rsid w:val="001C3A22"/>
    <w:rsid w:val="001C3DD3"/>
    <w:rsid w:val="001C77AA"/>
    <w:rsid w:val="001E253D"/>
    <w:rsid w:val="001F12F3"/>
    <w:rsid w:val="001F6649"/>
    <w:rsid w:val="00200082"/>
    <w:rsid w:val="002055A4"/>
    <w:rsid w:val="002056F0"/>
    <w:rsid w:val="00205F7B"/>
    <w:rsid w:val="00206BCB"/>
    <w:rsid w:val="00214878"/>
    <w:rsid w:val="00215845"/>
    <w:rsid w:val="00215A1B"/>
    <w:rsid w:val="0022129F"/>
    <w:rsid w:val="00225C4E"/>
    <w:rsid w:val="00237AD2"/>
    <w:rsid w:val="00237D27"/>
    <w:rsid w:val="002465C6"/>
    <w:rsid w:val="00246B03"/>
    <w:rsid w:val="00250BEE"/>
    <w:rsid w:val="0025109B"/>
    <w:rsid w:val="0025277A"/>
    <w:rsid w:val="0026068F"/>
    <w:rsid w:val="00261AFB"/>
    <w:rsid w:val="00271103"/>
    <w:rsid w:val="00281604"/>
    <w:rsid w:val="00292B6C"/>
    <w:rsid w:val="00293755"/>
    <w:rsid w:val="002A2014"/>
    <w:rsid w:val="002A5EAC"/>
    <w:rsid w:val="002B03A0"/>
    <w:rsid w:val="002B3C64"/>
    <w:rsid w:val="002B549E"/>
    <w:rsid w:val="002B5C0F"/>
    <w:rsid w:val="002C7548"/>
    <w:rsid w:val="002D1FE1"/>
    <w:rsid w:val="002D41BB"/>
    <w:rsid w:val="002D4636"/>
    <w:rsid w:val="002D57F1"/>
    <w:rsid w:val="002D58DC"/>
    <w:rsid w:val="002D6B02"/>
    <w:rsid w:val="002E304C"/>
    <w:rsid w:val="002E5155"/>
    <w:rsid w:val="002E65A1"/>
    <w:rsid w:val="002E67F4"/>
    <w:rsid w:val="002F2B8F"/>
    <w:rsid w:val="002F48FD"/>
    <w:rsid w:val="002F648C"/>
    <w:rsid w:val="003140DD"/>
    <w:rsid w:val="0031783D"/>
    <w:rsid w:val="00320B9B"/>
    <w:rsid w:val="003225CF"/>
    <w:rsid w:val="00323BB7"/>
    <w:rsid w:val="00323ED1"/>
    <w:rsid w:val="00326248"/>
    <w:rsid w:val="00333E23"/>
    <w:rsid w:val="003343EA"/>
    <w:rsid w:val="003346C0"/>
    <w:rsid w:val="00337644"/>
    <w:rsid w:val="00343266"/>
    <w:rsid w:val="00345010"/>
    <w:rsid w:val="00350D8B"/>
    <w:rsid w:val="00351E77"/>
    <w:rsid w:val="00355232"/>
    <w:rsid w:val="00362EDF"/>
    <w:rsid w:val="00373433"/>
    <w:rsid w:val="003812FE"/>
    <w:rsid w:val="00381D79"/>
    <w:rsid w:val="00383D59"/>
    <w:rsid w:val="00385430"/>
    <w:rsid w:val="00385C38"/>
    <w:rsid w:val="0039122B"/>
    <w:rsid w:val="0039427A"/>
    <w:rsid w:val="003A3EB1"/>
    <w:rsid w:val="003A59D0"/>
    <w:rsid w:val="003A6F8B"/>
    <w:rsid w:val="003B08C7"/>
    <w:rsid w:val="003B09AD"/>
    <w:rsid w:val="003B2983"/>
    <w:rsid w:val="003B6866"/>
    <w:rsid w:val="003C1B7F"/>
    <w:rsid w:val="003D0876"/>
    <w:rsid w:val="003D0EA8"/>
    <w:rsid w:val="003D5117"/>
    <w:rsid w:val="003E1D8F"/>
    <w:rsid w:val="003E4BA0"/>
    <w:rsid w:val="003E5B83"/>
    <w:rsid w:val="003F0DD5"/>
    <w:rsid w:val="00401436"/>
    <w:rsid w:val="004022D3"/>
    <w:rsid w:val="00404762"/>
    <w:rsid w:val="0040625C"/>
    <w:rsid w:val="004072FB"/>
    <w:rsid w:val="00413166"/>
    <w:rsid w:val="00415143"/>
    <w:rsid w:val="00426CBE"/>
    <w:rsid w:val="00427D93"/>
    <w:rsid w:val="00434BBC"/>
    <w:rsid w:val="00435A81"/>
    <w:rsid w:val="00436AB5"/>
    <w:rsid w:val="00441327"/>
    <w:rsid w:val="004420E5"/>
    <w:rsid w:val="00443A3A"/>
    <w:rsid w:val="0044545F"/>
    <w:rsid w:val="004468AC"/>
    <w:rsid w:val="00446F45"/>
    <w:rsid w:val="0045781C"/>
    <w:rsid w:val="00460A47"/>
    <w:rsid w:val="00464043"/>
    <w:rsid w:val="00475C0D"/>
    <w:rsid w:val="0047612A"/>
    <w:rsid w:val="00490485"/>
    <w:rsid w:val="004913A6"/>
    <w:rsid w:val="00491EC7"/>
    <w:rsid w:val="00493EE9"/>
    <w:rsid w:val="0049441A"/>
    <w:rsid w:val="0049696C"/>
    <w:rsid w:val="004973B4"/>
    <w:rsid w:val="004B7D2D"/>
    <w:rsid w:val="004C15C9"/>
    <w:rsid w:val="004C470C"/>
    <w:rsid w:val="004F16F4"/>
    <w:rsid w:val="004F6E82"/>
    <w:rsid w:val="004F7525"/>
    <w:rsid w:val="004F75DF"/>
    <w:rsid w:val="00503559"/>
    <w:rsid w:val="00507559"/>
    <w:rsid w:val="00512FF3"/>
    <w:rsid w:val="00513083"/>
    <w:rsid w:val="00517473"/>
    <w:rsid w:val="00520B07"/>
    <w:rsid w:val="00521DF6"/>
    <w:rsid w:val="005250C4"/>
    <w:rsid w:val="0052739C"/>
    <w:rsid w:val="005344B9"/>
    <w:rsid w:val="00534F09"/>
    <w:rsid w:val="005452CF"/>
    <w:rsid w:val="0055115A"/>
    <w:rsid w:val="00551CD2"/>
    <w:rsid w:val="005520D9"/>
    <w:rsid w:val="00557405"/>
    <w:rsid w:val="00565015"/>
    <w:rsid w:val="00572016"/>
    <w:rsid w:val="00573B1F"/>
    <w:rsid w:val="00577E23"/>
    <w:rsid w:val="00583F26"/>
    <w:rsid w:val="00584E75"/>
    <w:rsid w:val="00586F32"/>
    <w:rsid w:val="00592E64"/>
    <w:rsid w:val="005955C6"/>
    <w:rsid w:val="00597138"/>
    <w:rsid w:val="005975F0"/>
    <w:rsid w:val="005A50E4"/>
    <w:rsid w:val="005B4E42"/>
    <w:rsid w:val="005B7EEA"/>
    <w:rsid w:val="005C1F60"/>
    <w:rsid w:val="005D578D"/>
    <w:rsid w:val="005D5B71"/>
    <w:rsid w:val="005D6862"/>
    <w:rsid w:val="005F4AA8"/>
    <w:rsid w:val="00612399"/>
    <w:rsid w:val="0061520F"/>
    <w:rsid w:val="00620704"/>
    <w:rsid w:val="00631BB6"/>
    <w:rsid w:val="00635DB0"/>
    <w:rsid w:val="00640EE5"/>
    <w:rsid w:val="0064199C"/>
    <w:rsid w:val="00643104"/>
    <w:rsid w:val="00644D2F"/>
    <w:rsid w:val="00645E9B"/>
    <w:rsid w:val="0065200A"/>
    <w:rsid w:val="0067038D"/>
    <w:rsid w:val="006734D0"/>
    <w:rsid w:val="006748A5"/>
    <w:rsid w:val="00674C74"/>
    <w:rsid w:val="00677D8A"/>
    <w:rsid w:val="006A037C"/>
    <w:rsid w:val="006A2C0F"/>
    <w:rsid w:val="006A5AF2"/>
    <w:rsid w:val="006A7CF1"/>
    <w:rsid w:val="006B0C2E"/>
    <w:rsid w:val="006C0392"/>
    <w:rsid w:val="006C24A0"/>
    <w:rsid w:val="006D19AC"/>
    <w:rsid w:val="006D1F09"/>
    <w:rsid w:val="006D435C"/>
    <w:rsid w:val="006D7D08"/>
    <w:rsid w:val="006E171F"/>
    <w:rsid w:val="006E172D"/>
    <w:rsid w:val="006E61B2"/>
    <w:rsid w:val="00700CA0"/>
    <w:rsid w:val="00705890"/>
    <w:rsid w:val="00705E8B"/>
    <w:rsid w:val="007172FD"/>
    <w:rsid w:val="007223E9"/>
    <w:rsid w:val="00724ADA"/>
    <w:rsid w:val="00740386"/>
    <w:rsid w:val="00740AEE"/>
    <w:rsid w:val="00745801"/>
    <w:rsid w:val="00746B9A"/>
    <w:rsid w:val="0075096A"/>
    <w:rsid w:val="00754657"/>
    <w:rsid w:val="007562FB"/>
    <w:rsid w:val="00770113"/>
    <w:rsid w:val="00773FB5"/>
    <w:rsid w:val="00774BFF"/>
    <w:rsid w:val="00790BFB"/>
    <w:rsid w:val="007958D9"/>
    <w:rsid w:val="00796E67"/>
    <w:rsid w:val="007A044A"/>
    <w:rsid w:val="007A440E"/>
    <w:rsid w:val="007A4D9B"/>
    <w:rsid w:val="007B054A"/>
    <w:rsid w:val="007B3D7E"/>
    <w:rsid w:val="007C0945"/>
    <w:rsid w:val="007C39E5"/>
    <w:rsid w:val="007D3D79"/>
    <w:rsid w:val="007E3875"/>
    <w:rsid w:val="007E7D58"/>
    <w:rsid w:val="007F0B10"/>
    <w:rsid w:val="007F154D"/>
    <w:rsid w:val="007F23E0"/>
    <w:rsid w:val="007F4156"/>
    <w:rsid w:val="007F5A35"/>
    <w:rsid w:val="008135F4"/>
    <w:rsid w:val="00820B6E"/>
    <w:rsid w:val="008259A7"/>
    <w:rsid w:val="00842EC8"/>
    <w:rsid w:val="00844AEC"/>
    <w:rsid w:val="00851DB2"/>
    <w:rsid w:val="00857F10"/>
    <w:rsid w:val="008677D0"/>
    <w:rsid w:val="00890686"/>
    <w:rsid w:val="008A7591"/>
    <w:rsid w:val="008B0122"/>
    <w:rsid w:val="008B2708"/>
    <w:rsid w:val="008C1C02"/>
    <w:rsid w:val="008D79B8"/>
    <w:rsid w:val="008E2BF9"/>
    <w:rsid w:val="008F0E08"/>
    <w:rsid w:val="008F187F"/>
    <w:rsid w:val="008F7ED2"/>
    <w:rsid w:val="00902855"/>
    <w:rsid w:val="0091071D"/>
    <w:rsid w:val="00910CDB"/>
    <w:rsid w:val="00910F6A"/>
    <w:rsid w:val="00915139"/>
    <w:rsid w:val="00920AB3"/>
    <w:rsid w:val="009274FD"/>
    <w:rsid w:val="009401E8"/>
    <w:rsid w:val="009406E9"/>
    <w:rsid w:val="00946CDB"/>
    <w:rsid w:val="00946D40"/>
    <w:rsid w:val="009479DF"/>
    <w:rsid w:val="00955088"/>
    <w:rsid w:val="0095789A"/>
    <w:rsid w:val="009702E0"/>
    <w:rsid w:val="00972436"/>
    <w:rsid w:val="00972819"/>
    <w:rsid w:val="00974199"/>
    <w:rsid w:val="009815E1"/>
    <w:rsid w:val="00981DBA"/>
    <w:rsid w:val="00982C70"/>
    <w:rsid w:val="009841C5"/>
    <w:rsid w:val="009857DE"/>
    <w:rsid w:val="00991CEC"/>
    <w:rsid w:val="009A1898"/>
    <w:rsid w:val="009A2BB9"/>
    <w:rsid w:val="009A50DF"/>
    <w:rsid w:val="009C5EDD"/>
    <w:rsid w:val="009D2CCA"/>
    <w:rsid w:val="009D2E93"/>
    <w:rsid w:val="009D3800"/>
    <w:rsid w:val="009D3F5D"/>
    <w:rsid w:val="009D7226"/>
    <w:rsid w:val="009E6EA6"/>
    <w:rsid w:val="009F0629"/>
    <w:rsid w:val="009F15C1"/>
    <w:rsid w:val="009F1CEC"/>
    <w:rsid w:val="00A01797"/>
    <w:rsid w:val="00A041D5"/>
    <w:rsid w:val="00A05658"/>
    <w:rsid w:val="00A10020"/>
    <w:rsid w:val="00A1011A"/>
    <w:rsid w:val="00A10EBF"/>
    <w:rsid w:val="00A144BE"/>
    <w:rsid w:val="00A16154"/>
    <w:rsid w:val="00A167EA"/>
    <w:rsid w:val="00A300C7"/>
    <w:rsid w:val="00A32097"/>
    <w:rsid w:val="00A468D0"/>
    <w:rsid w:val="00A51738"/>
    <w:rsid w:val="00A56F4E"/>
    <w:rsid w:val="00A57821"/>
    <w:rsid w:val="00A6790F"/>
    <w:rsid w:val="00A779C7"/>
    <w:rsid w:val="00A82C4C"/>
    <w:rsid w:val="00A85068"/>
    <w:rsid w:val="00A874B7"/>
    <w:rsid w:val="00A924E3"/>
    <w:rsid w:val="00A93CD5"/>
    <w:rsid w:val="00AB2A0D"/>
    <w:rsid w:val="00AC3295"/>
    <w:rsid w:val="00AC6198"/>
    <w:rsid w:val="00AC67F2"/>
    <w:rsid w:val="00AE2077"/>
    <w:rsid w:val="00AE2B9E"/>
    <w:rsid w:val="00AE3000"/>
    <w:rsid w:val="00AF07F2"/>
    <w:rsid w:val="00AF4D3A"/>
    <w:rsid w:val="00AF5028"/>
    <w:rsid w:val="00B01698"/>
    <w:rsid w:val="00B23272"/>
    <w:rsid w:val="00B23806"/>
    <w:rsid w:val="00B2534E"/>
    <w:rsid w:val="00B25438"/>
    <w:rsid w:val="00B25584"/>
    <w:rsid w:val="00B32B2E"/>
    <w:rsid w:val="00B3367C"/>
    <w:rsid w:val="00B35202"/>
    <w:rsid w:val="00B47213"/>
    <w:rsid w:val="00B51BAD"/>
    <w:rsid w:val="00B546C8"/>
    <w:rsid w:val="00B55A74"/>
    <w:rsid w:val="00B575B4"/>
    <w:rsid w:val="00B6340C"/>
    <w:rsid w:val="00B73016"/>
    <w:rsid w:val="00B73816"/>
    <w:rsid w:val="00B806EA"/>
    <w:rsid w:val="00B83BED"/>
    <w:rsid w:val="00B91A85"/>
    <w:rsid w:val="00B97908"/>
    <w:rsid w:val="00B97C17"/>
    <w:rsid w:val="00BA0C4C"/>
    <w:rsid w:val="00BA0F88"/>
    <w:rsid w:val="00BA250B"/>
    <w:rsid w:val="00BA34BD"/>
    <w:rsid w:val="00BA68FA"/>
    <w:rsid w:val="00BA6AAF"/>
    <w:rsid w:val="00BA77A9"/>
    <w:rsid w:val="00BB61AE"/>
    <w:rsid w:val="00BC4A3E"/>
    <w:rsid w:val="00BC5D5F"/>
    <w:rsid w:val="00BC6C8C"/>
    <w:rsid w:val="00BD04DF"/>
    <w:rsid w:val="00BD2B66"/>
    <w:rsid w:val="00BE008C"/>
    <w:rsid w:val="00BE2F26"/>
    <w:rsid w:val="00C02EFD"/>
    <w:rsid w:val="00C0614F"/>
    <w:rsid w:val="00C20191"/>
    <w:rsid w:val="00C20543"/>
    <w:rsid w:val="00C252C0"/>
    <w:rsid w:val="00C25800"/>
    <w:rsid w:val="00C25F71"/>
    <w:rsid w:val="00C2616C"/>
    <w:rsid w:val="00C26E65"/>
    <w:rsid w:val="00C30506"/>
    <w:rsid w:val="00C326A5"/>
    <w:rsid w:val="00C33B52"/>
    <w:rsid w:val="00C34FEF"/>
    <w:rsid w:val="00C37311"/>
    <w:rsid w:val="00C41429"/>
    <w:rsid w:val="00C42A4C"/>
    <w:rsid w:val="00C432F6"/>
    <w:rsid w:val="00C4473B"/>
    <w:rsid w:val="00C53DC9"/>
    <w:rsid w:val="00C67968"/>
    <w:rsid w:val="00C711EE"/>
    <w:rsid w:val="00C74059"/>
    <w:rsid w:val="00C82423"/>
    <w:rsid w:val="00C82534"/>
    <w:rsid w:val="00C82A94"/>
    <w:rsid w:val="00C860EB"/>
    <w:rsid w:val="00CA0E94"/>
    <w:rsid w:val="00CA41BF"/>
    <w:rsid w:val="00CA6BD4"/>
    <w:rsid w:val="00CB4B5E"/>
    <w:rsid w:val="00CB605A"/>
    <w:rsid w:val="00CC1BE2"/>
    <w:rsid w:val="00CC2A9A"/>
    <w:rsid w:val="00CD34E3"/>
    <w:rsid w:val="00CD6E09"/>
    <w:rsid w:val="00CE01BA"/>
    <w:rsid w:val="00CE0CAF"/>
    <w:rsid w:val="00CF1FBF"/>
    <w:rsid w:val="00CF7CA9"/>
    <w:rsid w:val="00D0506B"/>
    <w:rsid w:val="00D06099"/>
    <w:rsid w:val="00D13674"/>
    <w:rsid w:val="00D22CA9"/>
    <w:rsid w:val="00D35B5D"/>
    <w:rsid w:val="00D35CAE"/>
    <w:rsid w:val="00D41F90"/>
    <w:rsid w:val="00D46F68"/>
    <w:rsid w:val="00D524A0"/>
    <w:rsid w:val="00D52969"/>
    <w:rsid w:val="00D55BBC"/>
    <w:rsid w:val="00D5755E"/>
    <w:rsid w:val="00D57C8E"/>
    <w:rsid w:val="00D60202"/>
    <w:rsid w:val="00D738B5"/>
    <w:rsid w:val="00D73C1E"/>
    <w:rsid w:val="00D74808"/>
    <w:rsid w:val="00D75EC4"/>
    <w:rsid w:val="00D8120D"/>
    <w:rsid w:val="00D82EEC"/>
    <w:rsid w:val="00D92F5A"/>
    <w:rsid w:val="00D95DFE"/>
    <w:rsid w:val="00DA1EE6"/>
    <w:rsid w:val="00DA3C3C"/>
    <w:rsid w:val="00DA4425"/>
    <w:rsid w:val="00DA6A5F"/>
    <w:rsid w:val="00DB71EB"/>
    <w:rsid w:val="00DC0025"/>
    <w:rsid w:val="00DC0901"/>
    <w:rsid w:val="00DC0A20"/>
    <w:rsid w:val="00DC2BC7"/>
    <w:rsid w:val="00DD3BFD"/>
    <w:rsid w:val="00DE1A68"/>
    <w:rsid w:val="00DF1B3B"/>
    <w:rsid w:val="00DF445E"/>
    <w:rsid w:val="00DF6182"/>
    <w:rsid w:val="00E0644E"/>
    <w:rsid w:val="00E134AC"/>
    <w:rsid w:val="00E22FC1"/>
    <w:rsid w:val="00E2467E"/>
    <w:rsid w:val="00E303FE"/>
    <w:rsid w:val="00E3173E"/>
    <w:rsid w:val="00E32670"/>
    <w:rsid w:val="00E37B21"/>
    <w:rsid w:val="00E44616"/>
    <w:rsid w:val="00E510BD"/>
    <w:rsid w:val="00E524DA"/>
    <w:rsid w:val="00E529C7"/>
    <w:rsid w:val="00E52E31"/>
    <w:rsid w:val="00E53BC3"/>
    <w:rsid w:val="00E53F33"/>
    <w:rsid w:val="00E550FE"/>
    <w:rsid w:val="00E55EE8"/>
    <w:rsid w:val="00E61982"/>
    <w:rsid w:val="00E63251"/>
    <w:rsid w:val="00E66B18"/>
    <w:rsid w:val="00E73B2B"/>
    <w:rsid w:val="00E74F6A"/>
    <w:rsid w:val="00E76D23"/>
    <w:rsid w:val="00E82412"/>
    <w:rsid w:val="00E84BD2"/>
    <w:rsid w:val="00E94294"/>
    <w:rsid w:val="00EA2FB3"/>
    <w:rsid w:val="00EA6CB3"/>
    <w:rsid w:val="00EA796D"/>
    <w:rsid w:val="00EB58BB"/>
    <w:rsid w:val="00EB6D85"/>
    <w:rsid w:val="00EB797B"/>
    <w:rsid w:val="00EC29D5"/>
    <w:rsid w:val="00EC5416"/>
    <w:rsid w:val="00EC7116"/>
    <w:rsid w:val="00ED081B"/>
    <w:rsid w:val="00ED174E"/>
    <w:rsid w:val="00ED4632"/>
    <w:rsid w:val="00EE39EA"/>
    <w:rsid w:val="00EE4F7B"/>
    <w:rsid w:val="00EE6CFA"/>
    <w:rsid w:val="00EE6F7D"/>
    <w:rsid w:val="00EF2BDB"/>
    <w:rsid w:val="00EF5E72"/>
    <w:rsid w:val="00EF78CB"/>
    <w:rsid w:val="00EF7B8D"/>
    <w:rsid w:val="00F02BC2"/>
    <w:rsid w:val="00F03630"/>
    <w:rsid w:val="00F0484F"/>
    <w:rsid w:val="00F04E2C"/>
    <w:rsid w:val="00F15E98"/>
    <w:rsid w:val="00F15EC9"/>
    <w:rsid w:val="00F23748"/>
    <w:rsid w:val="00F23F75"/>
    <w:rsid w:val="00F27259"/>
    <w:rsid w:val="00F3067C"/>
    <w:rsid w:val="00F30EAF"/>
    <w:rsid w:val="00F31291"/>
    <w:rsid w:val="00F31E7C"/>
    <w:rsid w:val="00F378A0"/>
    <w:rsid w:val="00F37B89"/>
    <w:rsid w:val="00F417B6"/>
    <w:rsid w:val="00F45D9B"/>
    <w:rsid w:val="00F52973"/>
    <w:rsid w:val="00F62D67"/>
    <w:rsid w:val="00F75C88"/>
    <w:rsid w:val="00F81048"/>
    <w:rsid w:val="00F8190F"/>
    <w:rsid w:val="00F8263B"/>
    <w:rsid w:val="00F82E2A"/>
    <w:rsid w:val="00F86353"/>
    <w:rsid w:val="00F97500"/>
    <w:rsid w:val="00FA31AA"/>
    <w:rsid w:val="00FB5852"/>
    <w:rsid w:val="00FB6C35"/>
    <w:rsid w:val="00FB6D20"/>
    <w:rsid w:val="00FC2A21"/>
    <w:rsid w:val="00FD17C2"/>
    <w:rsid w:val="00FD5083"/>
    <w:rsid w:val="00FD5A03"/>
    <w:rsid w:val="00FD7AD9"/>
    <w:rsid w:val="00FE1185"/>
    <w:rsid w:val="00FF7F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A5D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lang w:val="ro-RO" w:eastAsia="en-US" w:bidi="ar-SA"/>
      </w:rPr>
    </w:rPrDefault>
    <w:pPrDefault>
      <w:pPr>
        <w:spacing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5B32"/>
    <w:rPr>
      <w:rFonts w:eastAsia="Times New Roman" w:cs="Times New Roman"/>
      <w:lang w:eastAsia="en-GB"/>
    </w:rPr>
  </w:style>
  <w:style w:type="paragraph" w:styleId="Heading1">
    <w:name w:val="heading 1"/>
    <w:basedOn w:val="Normal"/>
    <w:next w:val="Normal"/>
    <w:link w:val="Heading1Char"/>
    <w:uiPriority w:val="9"/>
    <w:qFormat/>
    <w:rsid w:val="00A24F77"/>
    <w:pPr>
      <w:keepNext/>
      <w:keepLines/>
      <w:spacing w:before="240"/>
      <w:outlineLvl w:val="0"/>
    </w:pPr>
    <w:rPr>
      <w:rFonts w:eastAsiaTheme="majorEastAsia" w:cstheme="majorBidi"/>
      <w:b/>
      <w:color w:val="1F3864" w:themeColor="accent1" w:themeShade="80"/>
      <w:sz w:val="32"/>
      <w:szCs w:val="32"/>
    </w:rPr>
  </w:style>
  <w:style w:type="paragraph" w:styleId="Heading2">
    <w:name w:val="heading 2"/>
    <w:basedOn w:val="Normal"/>
    <w:next w:val="Normal"/>
    <w:link w:val="Heading2Char"/>
    <w:uiPriority w:val="9"/>
    <w:unhideWhenUsed/>
    <w:qFormat/>
    <w:rsid w:val="00A24F77"/>
    <w:pPr>
      <w:keepNext/>
      <w:keepLines/>
      <w:spacing w:before="40"/>
      <w:outlineLvl w:val="1"/>
    </w:pPr>
    <w:rPr>
      <w:rFonts w:eastAsiaTheme="majorEastAsia" w:cstheme="majorBidi"/>
      <w:b/>
      <w:color w:val="C00000"/>
      <w:sz w:val="24"/>
      <w:szCs w:val="26"/>
    </w:rPr>
  </w:style>
  <w:style w:type="paragraph" w:styleId="Heading3">
    <w:name w:val="heading 3"/>
    <w:basedOn w:val="Normal"/>
    <w:next w:val="Normal"/>
    <w:link w:val="Heading3Char"/>
    <w:uiPriority w:val="9"/>
    <w:unhideWhenUsed/>
    <w:qFormat/>
    <w:rsid w:val="00004CE8"/>
    <w:pPr>
      <w:keepNext/>
      <w:keepLines/>
      <w:spacing w:before="40" w:after="80"/>
      <w:outlineLvl w:val="2"/>
    </w:pPr>
    <w:rPr>
      <w:rFonts w:eastAsiaTheme="majorEastAsia" w:cstheme="majorBidi"/>
      <w:b/>
      <w:i/>
      <w:color w:val="1F3864" w:themeColor="accent1" w:themeShade="80"/>
    </w:rPr>
  </w:style>
  <w:style w:type="paragraph" w:styleId="Heading4">
    <w:name w:val="heading 4"/>
    <w:basedOn w:val="Normal"/>
    <w:next w:val="Normal"/>
    <w:link w:val="Heading4Char"/>
    <w:uiPriority w:val="9"/>
    <w:semiHidden/>
    <w:unhideWhenUsed/>
    <w:qFormat/>
    <w:rsid w:val="00B65388"/>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link w:val="BodyTextChar"/>
    <w:uiPriority w:val="1"/>
    <w:qFormat/>
    <w:rsid w:val="00420D19"/>
    <w:rPr>
      <w:sz w:val="22"/>
    </w:rPr>
  </w:style>
  <w:style w:type="character" w:customStyle="1" w:styleId="BodyTextChar">
    <w:name w:val="Body Text Char"/>
    <w:basedOn w:val="DefaultParagraphFont"/>
    <w:link w:val="BodyText"/>
    <w:uiPriority w:val="1"/>
    <w:rsid w:val="00420D19"/>
    <w:rPr>
      <w:rFonts w:ascii="Arial" w:eastAsia="Calibri" w:hAnsi="Arial" w:cs="Calibri"/>
      <w:kern w:val="0"/>
      <w:sz w:val="22"/>
      <w:lang w:val="ro-RO"/>
    </w:rPr>
  </w:style>
  <w:style w:type="character" w:styleId="Emphasis">
    <w:name w:val="Emphasis"/>
    <w:basedOn w:val="DefaultParagraphFont"/>
    <w:uiPriority w:val="20"/>
    <w:qFormat/>
    <w:rsid w:val="00A24F77"/>
    <w:rPr>
      <w:i/>
      <w:iCs/>
    </w:rPr>
  </w:style>
  <w:style w:type="character" w:styleId="Strong">
    <w:name w:val="Strong"/>
    <w:basedOn w:val="DefaultParagraphFont"/>
    <w:uiPriority w:val="22"/>
    <w:qFormat/>
    <w:rsid w:val="00A24F77"/>
    <w:rPr>
      <w:b/>
      <w:bCs/>
    </w:rPr>
  </w:style>
  <w:style w:type="character" w:customStyle="1" w:styleId="Heading1Char">
    <w:name w:val="Heading 1 Char"/>
    <w:basedOn w:val="DefaultParagraphFont"/>
    <w:link w:val="Heading1"/>
    <w:uiPriority w:val="9"/>
    <w:rsid w:val="00A24F77"/>
    <w:rPr>
      <w:rFonts w:ascii="Arial" w:eastAsiaTheme="majorEastAsia" w:hAnsi="Arial" w:cstheme="majorBidi"/>
      <w:b/>
      <w:color w:val="1F3864" w:themeColor="accent1" w:themeShade="80"/>
      <w:kern w:val="0"/>
      <w:sz w:val="32"/>
      <w:szCs w:val="32"/>
      <w:lang w:val="ro-RO"/>
    </w:rPr>
  </w:style>
  <w:style w:type="character" w:customStyle="1" w:styleId="Heading2Char">
    <w:name w:val="Heading 2 Char"/>
    <w:basedOn w:val="DefaultParagraphFont"/>
    <w:link w:val="Heading2"/>
    <w:uiPriority w:val="9"/>
    <w:rsid w:val="00A24F77"/>
    <w:rPr>
      <w:rFonts w:ascii="Arial" w:eastAsiaTheme="majorEastAsia" w:hAnsi="Arial" w:cstheme="majorBidi"/>
      <w:b/>
      <w:color w:val="C00000"/>
      <w:kern w:val="0"/>
      <w:szCs w:val="26"/>
      <w:lang w:val="ro-RO"/>
    </w:rPr>
  </w:style>
  <w:style w:type="paragraph" w:styleId="FootnoteText">
    <w:name w:val="footnote text"/>
    <w:basedOn w:val="Normal"/>
    <w:link w:val="FootnoteTextChar"/>
    <w:uiPriority w:val="99"/>
    <w:semiHidden/>
    <w:unhideWhenUsed/>
    <w:rsid w:val="00A24F77"/>
    <w:rPr>
      <w:sz w:val="13"/>
    </w:rPr>
  </w:style>
  <w:style w:type="character" w:customStyle="1" w:styleId="FootnoteTextChar">
    <w:name w:val="Footnote Text Char"/>
    <w:basedOn w:val="DefaultParagraphFont"/>
    <w:link w:val="FootnoteText"/>
    <w:uiPriority w:val="99"/>
    <w:semiHidden/>
    <w:rsid w:val="00A24F77"/>
    <w:rPr>
      <w:rFonts w:ascii="Arial" w:eastAsia="Calibri" w:hAnsi="Arial" w:cs="Calibri"/>
      <w:kern w:val="0"/>
      <w:sz w:val="13"/>
      <w:szCs w:val="20"/>
      <w:lang w:val="ro-RO"/>
    </w:rPr>
  </w:style>
  <w:style w:type="character" w:styleId="FootnoteReference">
    <w:name w:val="footnote reference"/>
    <w:basedOn w:val="DefaultParagraphFont"/>
    <w:uiPriority w:val="99"/>
    <w:unhideWhenUsed/>
    <w:rsid w:val="00A24F77"/>
    <w:rPr>
      <w:vertAlign w:val="superscript"/>
    </w:rPr>
  </w:style>
  <w:style w:type="paragraph" w:styleId="Header">
    <w:name w:val="header"/>
    <w:basedOn w:val="Normal"/>
    <w:link w:val="HeaderChar"/>
    <w:uiPriority w:val="99"/>
    <w:unhideWhenUsed/>
    <w:rsid w:val="00A24F77"/>
    <w:pPr>
      <w:tabs>
        <w:tab w:val="center" w:pos="4513"/>
        <w:tab w:val="right" w:pos="9026"/>
      </w:tabs>
    </w:pPr>
  </w:style>
  <w:style w:type="character" w:customStyle="1" w:styleId="HeaderChar">
    <w:name w:val="Header Char"/>
    <w:basedOn w:val="DefaultParagraphFont"/>
    <w:link w:val="Header"/>
    <w:uiPriority w:val="99"/>
    <w:rsid w:val="00A24F77"/>
    <w:rPr>
      <w:rFonts w:ascii="Arial" w:eastAsia="Calibri" w:hAnsi="Arial" w:cs="Calibri"/>
      <w:kern w:val="0"/>
      <w:sz w:val="20"/>
      <w:szCs w:val="22"/>
      <w:lang w:val="ro-RO"/>
    </w:rPr>
  </w:style>
  <w:style w:type="paragraph" w:styleId="Footer">
    <w:name w:val="footer"/>
    <w:basedOn w:val="Normal"/>
    <w:link w:val="FooterChar"/>
    <w:uiPriority w:val="99"/>
    <w:unhideWhenUsed/>
    <w:rsid w:val="00A24F77"/>
    <w:pPr>
      <w:tabs>
        <w:tab w:val="center" w:pos="4513"/>
        <w:tab w:val="right" w:pos="9026"/>
      </w:tabs>
    </w:pPr>
  </w:style>
  <w:style w:type="character" w:customStyle="1" w:styleId="FooterChar">
    <w:name w:val="Footer Char"/>
    <w:basedOn w:val="DefaultParagraphFont"/>
    <w:link w:val="Footer"/>
    <w:uiPriority w:val="99"/>
    <w:rsid w:val="00A24F77"/>
    <w:rPr>
      <w:rFonts w:ascii="Arial" w:eastAsia="Calibri" w:hAnsi="Arial" w:cs="Calibri"/>
      <w:kern w:val="0"/>
      <w:sz w:val="20"/>
      <w:szCs w:val="22"/>
      <w:lang w:val="ro-RO"/>
    </w:rPr>
  </w:style>
  <w:style w:type="character" w:customStyle="1" w:styleId="Heading3Char">
    <w:name w:val="Heading 3 Char"/>
    <w:basedOn w:val="DefaultParagraphFont"/>
    <w:link w:val="Heading3"/>
    <w:uiPriority w:val="9"/>
    <w:rsid w:val="00004CE8"/>
    <w:rPr>
      <w:rFonts w:ascii="Arial" w:eastAsiaTheme="majorEastAsia" w:hAnsi="Arial" w:cstheme="majorBidi"/>
      <w:b/>
      <w:i/>
      <w:color w:val="1F3864" w:themeColor="accent1" w:themeShade="80"/>
      <w:kern w:val="0"/>
      <w:sz w:val="20"/>
      <w:lang w:eastAsia="en-GB"/>
    </w:rPr>
  </w:style>
  <w:style w:type="paragraph" w:styleId="ListParagraph">
    <w:name w:val="List Paragraph"/>
    <w:basedOn w:val="Normal"/>
    <w:uiPriority w:val="34"/>
    <w:qFormat/>
    <w:rsid w:val="00FB70F0"/>
    <w:pPr>
      <w:ind w:left="720"/>
      <w:contextualSpacing/>
    </w:pPr>
  </w:style>
  <w:style w:type="character" w:styleId="Hyperlink">
    <w:name w:val="Hyperlink"/>
    <w:basedOn w:val="DefaultParagraphFont"/>
    <w:uiPriority w:val="99"/>
    <w:unhideWhenUsed/>
    <w:rsid w:val="00FB70F0"/>
    <w:rPr>
      <w:color w:val="0563C1" w:themeColor="hyperlink"/>
      <w:u w:val="single"/>
    </w:rPr>
  </w:style>
  <w:style w:type="character" w:customStyle="1" w:styleId="UnresolvedMention1">
    <w:name w:val="Unresolved Mention1"/>
    <w:basedOn w:val="DefaultParagraphFont"/>
    <w:uiPriority w:val="99"/>
    <w:semiHidden/>
    <w:unhideWhenUsed/>
    <w:rsid w:val="00FB70F0"/>
    <w:rPr>
      <w:color w:val="605E5C"/>
      <w:shd w:val="clear" w:color="auto" w:fill="E1DFDD"/>
    </w:rPr>
  </w:style>
  <w:style w:type="character" w:styleId="FollowedHyperlink">
    <w:name w:val="FollowedHyperlink"/>
    <w:basedOn w:val="DefaultParagraphFont"/>
    <w:uiPriority w:val="99"/>
    <w:semiHidden/>
    <w:unhideWhenUsed/>
    <w:rsid w:val="00FB70F0"/>
    <w:rPr>
      <w:color w:val="954F72" w:themeColor="followedHyperlink"/>
      <w:u w:val="single"/>
    </w:rPr>
  </w:style>
  <w:style w:type="table" w:styleId="TableGrid">
    <w:name w:val="Table Grid"/>
    <w:basedOn w:val="TableNormal"/>
    <w:uiPriority w:val="39"/>
    <w:rsid w:val="002440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24208"/>
    <w:rPr>
      <w:sz w:val="16"/>
      <w:szCs w:val="16"/>
    </w:rPr>
  </w:style>
  <w:style w:type="paragraph" w:styleId="CommentText">
    <w:name w:val="annotation text"/>
    <w:basedOn w:val="Normal"/>
    <w:link w:val="CommentTextChar"/>
    <w:uiPriority w:val="99"/>
    <w:unhideWhenUsed/>
    <w:rsid w:val="00B24208"/>
  </w:style>
  <w:style w:type="character" w:customStyle="1" w:styleId="CommentTextChar">
    <w:name w:val="Comment Text Char"/>
    <w:basedOn w:val="DefaultParagraphFont"/>
    <w:link w:val="CommentText"/>
    <w:uiPriority w:val="99"/>
    <w:rsid w:val="00B24208"/>
    <w:rPr>
      <w:rFonts w:ascii="Arial" w:eastAsia="Calibri" w:hAnsi="Arial" w:cs="Calibri"/>
      <w:kern w:val="0"/>
      <w:sz w:val="20"/>
      <w:szCs w:val="20"/>
      <w:lang w:val="ro-RO"/>
    </w:rPr>
  </w:style>
  <w:style w:type="paragraph" w:styleId="CommentSubject">
    <w:name w:val="annotation subject"/>
    <w:basedOn w:val="CommentText"/>
    <w:next w:val="CommentText"/>
    <w:link w:val="CommentSubjectChar"/>
    <w:uiPriority w:val="99"/>
    <w:semiHidden/>
    <w:unhideWhenUsed/>
    <w:rsid w:val="00B24208"/>
    <w:rPr>
      <w:b/>
      <w:bCs/>
    </w:rPr>
  </w:style>
  <w:style w:type="character" w:customStyle="1" w:styleId="CommentSubjectChar">
    <w:name w:val="Comment Subject Char"/>
    <w:basedOn w:val="CommentTextChar"/>
    <w:link w:val="CommentSubject"/>
    <w:uiPriority w:val="99"/>
    <w:semiHidden/>
    <w:rsid w:val="00B24208"/>
    <w:rPr>
      <w:rFonts w:ascii="Arial" w:eastAsia="Calibri" w:hAnsi="Arial" w:cs="Calibri"/>
      <w:b/>
      <w:bCs/>
      <w:kern w:val="0"/>
      <w:sz w:val="20"/>
      <w:szCs w:val="20"/>
      <w:lang w:val="ro-RO"/>
    </w:rPr>
  </w:style>
  <w:style w:type="numbering" w:customStyle="1" w:styleId="ImportedStyle1">
    <w:name w:val="Imported Style 1"/>
    <w:rsid w:val="00923860"/>
  </w:style>
  <w:style w:type="numbering" w:customStyle="1" w:styleId="ImportedStyle2">
    <w:name w:val="Imported Style 2"/>
    <w:rsid w:val="00923860"/>
  </w:style>
  <w:style w:type="numbering" w:customStyle="1" w:styleId="ImportedStyle3">
    <w:name w:val="Imported Style 3"/>
    <w:rsid w:val="00923860"/>
  </w:style>
  <w:style w:type="numbering" w:customStyle="1" w:styleId="ImportedStyle4">
    <w:name w:val="Imported Style 4"/>
    <w:rsid w:val="008C4D55"/>
  </w:style>
  <w:style w:type="numbering" w:customStyle="1" w:styleId="ImportedStyle40">
    <w:name w:val="Imported Style 4.0"/>
    <w:rsid w:val="008C4D55"/>
  </w:style>
  <w:style w:type="numbering" w:customStyle="1" w:styleId="ImportedStyle5">
    <w:name w:val="Imported Style 5"/>
    <w:rsid w:val="009200A6"/>
  </w:style>
  <w:style w:type="numbering" w:customStyle="1" w:styleId="ImportedStyle50">
    <w:name w:val="Imported Style 5.0"/>
    <w:rsid w:val="009200A6"/>
  </w:style>
  <w:style w:type="numbering" w:customStyle="1" w:styleId="ImportedStyle15">
    <w:name w:val="Imported Style 15"/>
    <w:rsid w:val="000540C8"/>
  </w:style>
  <w:style w:type="numbering" w:customStyle="1" w:styleId="ImportedStyle10">
    <w:name w:val="Imported Style 10"/>
    <w:rsid w:val="008C612C"/>
  </w:style>
  <w:style w:type="numbering" w:customStyle="1" w:styleId="ImportedStyle23">
    <w:name w:val="Imported Style 23"/>
    <w:rsid w:val="008C612C"/>
  </w:style>
  <w:style w:type="numbering" w:customStyle="1" w:styleId="ImportedStyle24">
    <w:name w:val="Imported Style 24"/>
    <w:rsid w:val="00432640"/>
  </w:style>
  <w:style w:type="numbering" w:customStyle="1" w:styleId="ImportedStyle14">
    <w:name w:val="Imported Style 14"/>
    <w:rsid w:val="004C198B"/>
  </w:style>
  <w:style w:type="numbering" w:customStyle="1" w:styleId="ImportedStyle21">
    <w:name w:val="Imported Style 21"/>
    <w:rsid w:val="004C198B"/>
  </w:style>
  <w:style w:type="numbering" w:customStyle="1" w:styleId="ImportedStyle22">
    <w:name w:val="Imported Style 22"/>
    <w:rsid w:val="004C198B"/>
  </w:style>
  <w:style w:type="numbering" w:customStyle="1" w:styleId="ImportedStyle17">
    <w:name w:val="Imported Style 17"/>
    <w:rsid w:val="00C91481"/>
  </w:style>
  <w:style w:type="numbering" w:customStyle="1" w:styleId="ImportedStyle18">
    <w:name w:val="Imported Style 18"/>
    <w:rsid w:val="00C91481"/>
  </w:style>
  <w:style w:type="numbering" w:customStyle="1" w:styleId="ImportedStyle19">
    <w:name w:val="Imported Style 19"/>
    <w:rsid w:val="00C91481"/>
  </w:style>
  <w:style w:type="numbering" w:customStyle="1" w:styleId="ImportedStyle20">
    <w:name w:val="Imported Style 20"/>
    <w:rsid w:val="00C91481"/>
  </w:style>
  <w:style w:type="numbering" w:customStyle="1" w:styleId="ImportedStyle16">
    <w:name w:val="Imported Style 16"/>
    <w:rsid w:val="008121D3"/>
  </w:style>
  <w:style w:type="numbering" w:customStyle="1" w:styleId="ImportedStyle9">
    <w:name w:val="Imported Style 9"/>
    <w:rsid w:val="00EF29BA"/>
  </w:style>
  <w:style w:type="numbering" w:customStyle="1" w:styleId="ImportedStyle11">
    <w:name w:val="Imported Style 11"/>
    <w:rsid w:val="00EF29BA"/>
  </w:style>
  <w:style w:type="numbering" w:customStyle="1" w:styleId="ImportedStyle12">
    <w:name w:val="Imported Style 12"/>
    <w:rsid w:val="00EF29BA"/>
  </w:style>
  <w:style w:type="numbering" w:customStyle="1" w:styleId="ImportedStyle13">
    <w:name w:val="Imported Style 13"/>
    <w:rsid w:val="00EF29BA"/>
  </w:style>
  <w:style w:type="numbering" w:customStyle="1" w:styleId="ImportedStyle6">
    <w:name w:val="Imported Style 6"/>
    <w:rsid w:val="00F00C58"/>
  </w:style>
  <w:style w:type="numbering" w:customStyle="1" w:styleId="ImportedStyle7">
    <w:name w:val="Imported Style 7"/>
    <w:rsid w:val="00F00C58"/>
  </w:style>
  <w:style w:type="numbering" w:customStyle="1" w:styleId="ImportedStyle8">
    <w:name w:val="Imported Style 8"/>
    <w:rsid w:val="00F00C58"/>
  </w:style>
  <w:style w:type="paragraph" w:styleId="TOCHeading">
    <w:name w:val="TOC Heading"/>
    <w:basedOn w:val="Heading1"/>
    <w:next w:val="Normal"/>
    <w:uiPriority w:val="39"/>
    <w:unhideWhenUsed/>
    <w:qFormat/>
    <w:rsid w:val="003846D1"/>
    <w:pPr>
      <w:spacing w:before="480"/>
      <w:jc w:val="left"/>
      <w:outlineLvl w:val="9"/>
    </w:pPr>
    <w:rPr>
      <w:rFonts w:asciiTheme="majorHAnsi" w:hAnsiTheme="majorHAnsi"/>
      <w:bCs/>
      <w:color w:val="2F5496" w:themeColor="accent1" w:themeShade="BF"/>
      <w:sz w:val="28"/>
      <w:szCs w:val="28"/>
    </w:rPr>
  </w:style>
  <w:style w:type="paragraph" w:styleId="TOC1">
    <w:name w:val="toc 1"/>
    <w:basedOn w:val="Normal"/>
    <w:next w:val="Normal"/>
    <w:autoRedefine/>
    <w:uiPriority w:val="39"/>
    <w:unhideWhenUsed/>
    <w:rsid w:val="0014083F"/>
    <w:pPr>
      <w:spacing w:before="240" w:after="120"/>
      <w:jc w:val="left"/>
    </w:pPr>
    <w:rPr>
      <w:rFonts w:cstheme="minorHAnsi"/>
      <w:b/>
      <w:bCs/>
    </w:rPr>
  </w:style>
  <w:style w:type="paragraph" w:styleId="TOC2">
    <w:name w:val="toc 2"/>
    <w:basedOn w:val="Normal"/>
    <w:next w:val="Normal"/>
    <w:autoRedefine/>
    <w:uiPriority w:val="39"/>
    <w:unhideWhenUsed/>
    <w:rsid w:val="00135ABD"/>
    <w:pPr>
      <w:tabs>
        <w:tab w:val="right" w:leader="dot" w:pos="9016"/>
      </w:tabs>
      <w:spacing w:before="120"/>
      <w:ind w:left="200"/>
      <w:jc w:val="left"/>
    </w:pPr>
    <w:rPr>
      <w:rFonts w:cstheme="minorHAnsi"/>
      <w:i/>
      <w:iCs/>
    </w:rPr>
  </w:style>
  <w:style w:type="paragraph" w:styleId="TOC3">
    <w:name w:val="toc 3"/>
    <w:basedOn w:val="Normal"/>
    <w:next w:val="Normal"/>
    <w:autoRedefine/>
    <w:uiPriority w:val="39"/>
    <w:unhideWhenUsed/>
    <w:rsid w:val="00B4036D"/>
    <w:pPr>
      <w:tabs>
        <w:tab w:val="right" w:leader="dot" w:pos="9016"/>
      </w:tabs>
      <w:ind w:left="400"/>
      <w:jc w:val="left"/>
    </w:pPr>
    <w:rPr>
      <w:rFonts w:cstheme="minorHAnsi"/>
      <w:sz w:val="16"/>
    </w:rPr>
  </w:style>
  <w:style w:type="paragraph" w:styleId="TOC4">
    <w:name w:val="toc 4"/>
    <w:basedOn w:val="Normal"/>
    <w:next w:val="Normal"/>
    <w:autoRedefine/>
    <w:uiPriority w:val="39"/>
    <w:unhideWhenUsed/>
    <w:rsid w:val="003846D1"/>
    <w:pPr>
      <w:ind w:left="600"/>
      <w:jc w:val="left"/>
    </w:pPr>
    <w:rPr>
      <w:rFonts w:asciiTheme="minorHAnsi" w:hAnsiTheme="minorHAnsi" w:cstheme="minorHAnsi"/>
    </w:rPr>
  </w:style>
  <w:style w:type="paragraph" w:styleId="TOC5">
    <w:name w:val="toc 5"/>
    <w:basedOn w:val="Normal"/>
    <w:next w:val="Normal"/>
    <w:autoRedefine/>
    <w:uiPriority w:val="39"/>
    <w:unhideWhenUsed/>
    <w:rsid w:val="003846D1"/>
    <w:pPr>
      <w:ind w:left="800"/>
      <w:jc w:val="left"/>
    </w:pPr>
    <w:rPr>
      <w:rFonts w:asciiTheme="minorHAnsi" w:hAnsiTheme="minorHAnsi" w:cstheme="minorHAnsi"/>
    </w:rPr>
  </w:style>
  <w:style w:type="paragraph" w:styleId="TOC6">
    <w:name w:val="toc 6"/>
    <w:basedOn w:val="Normal"/>
    <w:next w:val="Normal"/>
    <w:autoRedefine/>
    <w:uiPriority w:val="39"/>
    <w:unhideWhenUsed/>
    <w:rsid w:val="003846D1"/>
    <w:pPr>
      <w:ind w:left="1000"/>
      <w:jc w:val="left"/>
    </w:pPr>
    <w:rPr>
      <w:rFonts w:asciiTheme="minorHAnsi" w:hAnsiTheme="minorHAnsi" w:cstheme="minorHAnsi"/>
    </w:rPr>
  </w:style>
  <w:style w:type="paragraph" w:styleId="TOC7">
    <w:name w:val="toc 7"/>
    <w:basedOn w:val="Normal"/>
    <w:next w:val="Normal"/>
    <w:autoRedefine/>
    <w:uiPriority w:val="39"/>
    <w:unhideWhenUsed/>
    <w:rsid w:val="003846D1"/>
    <w:pPr>
      <w:ind w:left="1200"/>
      <w:jc w:val="left"/>
    </w:pPr>
    <w:rPr>
      <w:rFonts w:asciiTheme="minorHAnsi" w:hAnsiTheme="minorHAnsi" w:cstheme="minorHAnsi"/>
    </w:rPr>
  </w:style>
  <w:style w:type="paragraph" w:styleId="TOC8">
    <w:name w:val="toc 8"/>
    <w:basedOn w:val="Normal"/>
    <w:next w:val="Normal"/>
    <w:autoRedefine/>
    <w:uiPriority w:val="39"/>
    <w:unhideWhenUsed/>
    <w:rsid w:val="003846D1"/>
    <w:pPr>
      <w:ind w:left="1400"/>
      <w:jc w:val="left"/>
    </w:pPr>
    <w:rPr>
      <w:rFonts w:asciiTheme="minorHAnsi" w:hAnsiTheme="minorHAnsi" w:cstheme="minorHAnsi"/>
    </w:rPr>
  </w:style>
  <w:style w:type="paragraph" w:styleId="TOC9">
    <w:name w:val="toc 9"/>
    <w:basedOn w:val="Normal"/>
    <w:next w:val="Normal"/>
    <w:autoRedefine/>
    <w:uiPriority w:val="39"/>
    <w:unhideWhenUsed/>
    <w:rsid w:val="003846D1"/>
    <w:pPr>
      <w:ind w:left="1600"/>
      <w:jc w:val="left"/>
    </w:pPr>
    <w:rPr>
      <w:rFonts w:asciiTheme="minorHAnsi" w:hAnsiTheme="minorHAnsi" w:cstheme="minorHAnsi"/>
    </w:rPr>
  </w:style>
  <w:style w:type="paragraph" w:styleId="NoSpacing">
    <w:name w:val="No Spacing"/>
    <w:uiPriority w:val="1"/>
    <w:qFormat/>
    <w:rsid w:val="00C50127"/>
    <w:pPr>
      <w:widowControl w:val="0"/>
      <w:autoSpaceDE w:val="0"/>
      <w:autoSpaceDN w:val="0"/>
    </w:pPr>
    <w:rPr>
      <w:rFonts w:eastAsia="Calibri" w:cs="Calibri"/>
      <w:szCs w:val="22"/>
    </w:rPr>
  </w:style>
  <w:style w:type="paragraph" w:styleId="NormalWeb">
    <w:name w:val="Normal (Web)"/>
    <w:basedOn w:val="Normal"/>
    <w:uiPriority w:val="99"/>
    <w:semiHidden/>
    <w:unhideWhenUsed/>
    <w:rsid w:val="00277FD4"/>
    <w:rPr>
      <w:rFonts w:ascii="Times New Roman" w:hAnsi="Times New Roman"/>
      <w:sz w:val="24"/>
    </w:rPr>
  </w:style>
  <w:style w:type="character" w:customStyle="1" w:styleId="Heading4Char">
    <w:name w:val="Heading 4 Char"/>
    <w:basedOn w:val="DefaultParagraphFont"/>
    <w:link w:val="Heading4"/>
    <w:uiPriority w:val="9"/>
    <w:semiHidden/>
    <w:rsid w:val="00B65388"/>
    <w:rPr>
      <w:rFonts w:asciiTheme="majorHAnsi" w:eastAsiaTheme="majorEastAsia" w:hAnsiTheme="majorHAnsi" w:cstheme="majorBidi"/>
      <w:i/>
      <w:iCs/>
      <w:color w:val="2F5496" w:themeColor="accent1" w:themeShade="BF"/>
      <w:kern w:val="0"/>
      <w:sz w:val="20"/>
      <w:lang w:eastAsia="en-GB"/>
    </w:rPr>
  </w:style>
  <w:style w:type="table" w:styleId="GridTable1Light-Accent1">
    <w:name w:val="Grid Table 1 Light Accent 1"/>
    <w:basedOn w:val="TableNormal"/>
    <w:uiPriority w:val="46"/>
    <w:rsid w:val="00936258"/>
    <w:rPr>
      <w:rFonts w:eastAsiaTheme="minorEastAsia"/>
      <w:sz w:val="22"/>
      <w:szCs w:val="22"/>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BodyTextIndent2">
    <w:name w:val="Body Text Indent 2"/>
    <w:basedOn w:val="Normal"/>
    <w:link w:val="BodyTextIndent2Char"/>
    <w:uiPriority w:val="99"/>
    <w:semiHidden/>
    <w:unhideWhenUsed/>
    <w:rsid w:val="00A11779"/>
    <w:pPr>
      <w:spacing w:after="120" w:line="480" w:lineRule="auto"/>
      <w:ind w:left="283"/>
    </w:pPr>
  </w:style>
  <w:style w:type="character" w:customStyle="1" w:styleId="BodyTextIndent2Char">
    <w:name w:val="Body Text Indent 2 Char"/>
    <w:basedOn w:val="DefaultParagraphFont"/>
    <w:link w:val="BodyTextIndent2"/>
    <w:uiPriority w:val="99"/>
    <w:semiHidden/>
    <w:rsid w:val="00A11779"/>
    <w:rPr>
      <w:rFonts w:ascii="Arial" w:eastAsia="Times New Roman" w:hAnsi="Arial" w:cs="Times New Roman"/>
      <w:kern w:val="0"/>
      <w:sz w:val="20"/>
      <w:lang w:eastAsia="en-GB"/>
    </w:rPr>
  </w:style>
  <w:style w:type="paragraph" w:styleId="Revision">
    <w:name w:val="Revision"/>
    <w:hidden/>
    <w:uiPriority w:val="99"/>
    <w:semiHidden/>
    <w:rsid w:val="00253F35"/>
    <w:rPr>
      <w:rFonts w:eastAsia="Times New Roman" w:cs="Times New Roman"/>
      <w:lang w:eastAsia="en-GB"/>
    </w:rPr>
  </w:style>
  <w:style w:type="paragraph" w:styleId="BalloonText">
    <w:name w:val="Balloon Text"/>
    <w:basedOn w:val="Normal"/>
    <w:link w:val="BalloonTextChar"/>
    <w:uiPriority w:val="99"/>
    <w:semiHidden/>
    <w:unhideWhenUsed/>
    <w:rsid w:val="008C0CA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0CA8"/>
    <w:rPr>
      <w:rFonts w:ascii="Segoe UI" w:eastAsia="Times New Roman" w:hAnsi="Segoe UI" w:cs="Segoe UI"/>
      <w:kern w:val="0"/>
      <w:sz w:val="18"/>
      <w:szCs w:val="18"/>
      <w:lang w:eastAsia="en-GB"/>
    </w:rPr>
  </w:style>
  <w:style w:type="character" w:customStyle="1" w:styleId="UnresolvedMention">
    <w:name w:val="Unresolved Mention"/>
    <w:basedOn w:val="DefaultParagraphFont"/>
    <w:uiPriority w:val="99"/>
    <w:semiHidden/>
    <w:unhideWhenUsed/>
    <w:rsid w:val="00E0385D"/>
    <w:rPr>
      <w:color w:val="605E5C"/>
      <w:shd w:val="clear" w:color="auto" w:fill="E1DFDD"/>
    </w:rPr>
  </w:style>
  <w:style w:type="character" w:customStyle="1" w:styleId="apple-converted-space">
    <w:name w:val="apple-converted-space"/>
    <w:basedOn w:val="DefaultParagraphFont"/>
    <w:rsid w:val="00B10BF9"/>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sz w:val="22"/>
      <w:szCs w:val="22"/>
    </w:rPr>
    <w:tblPr>
      <w:tblStyleRowBandSize w:val="1"/>
      <w:tblStyleColBandSize w:val="1"/>
    </w:tblPr>
  </w:style>
  <w:style w:type="table" w:customStyle="1" w:styleId="a0">
    <w:basedOn w:val="TableNormal"/>
    <w:rPr>
      <w:sz w:val="22"/>
      <w:szCs w:val="22"/>
    </w:rPr>
    <w:tblPr>
      <w:tblStyleRowBandSize w:val="1"/>
      <w:tblStyleColBandSize w:val="1"/>
    </w:tblPr>
  </w:style>
  <w:style w:type="table" w:customStyle="1" w:styleId="a1">
    <w:basedOn w:val="TableNormal"/>
    <w:rPr>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366560">
      <w:bodyDiv w:val="1"/>
      <w:marLeft w:val="0"/>
      <w:marRight w:val="0"/>
      <w:marTop w:val="0"/>
      <w:marBottom w:val="0"/>
      <w:divBdr>
        <w:top w:val="none" w:sz="0" w:space="0" w:color="auto"/>
        <w:left w:val="none" w:sz="0" w:space="0" w:color="auto"/>
        <w:bottom w:val="none" w:sz="0" w:space="0" w:color="auto"/>
        <w:right w:val="none" w:sz="0" w:space="0" w:color="auto"/>
      </w:divBdr>
      <w:divsChild>
        <w:div w:id="18851000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7768887">
              <w:marLeft w:val="0"/>
              <w:marRight w:val="0"/>
              <w:marTop w:val="0"/>
              <w:marBottom w:val="0"/>
              <w:divBdr>
                <w:top w:val="none" w:sz="0" w:space="0" w:color="auto"/>
                <w:left w:val="none" w:sz="0" w:space="0" w:color="auto"/>
                <w:bottom w:val="none" w:sz="0" w:space="0" w:color="auto"/>
                <w:right w:val="none" w:sz="0" w:space="0" w:color="auto"/>
              </w:divBdr>
              <w:divsChild>
                <w:div w:id="551774844">
                  <w:marLeft w:val="0"/>
                  <w:marRight w:val="0"/>
                  <w:marTop w:val="0"/>
                  <w:marBottom w:val="0"/>
                  <w:divBdr>
                    <w:top w:val="none" w:sz="0" w:space="0" w:color="auto"/>
                    <w:left w:val="none" w:sz="0" w:space="0" w:color="auto"/>
                    <w:bottom w:val="none" w:sz="0" w:space="0" w:color="auto"/>
                    <w:right w:val="none" w:sz="0" w:space="0" w:color="auto"/>
                  </w:divBdr>
                  <w:divsChild>
                    <w:div w:id="154868186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00741709">
                          <w:marLeft w:val="0"/>
                          <w:marRight w:val="0"/>
                          <w:marTop w:val="0"/>
                          <w:marBottom w:val="0"/>
                          <w:divBdr>
                            <w:top w:val="none" w:sz="0" w:space="0" w:color="auto"/>
                            <w:left w:val="none" w:sz="0" w:space="0" w:color="auto"/>
                            <w:bottom w:val="none" w:sz="0" w:space="0" w:color="auto"/>
                            <w:right w:val="none" w:sz="0" w:space="0" w:color="auto"/>
                          </w:divBdr>
                          <w:divsChild>
                            <w:div w:id="974604808">
                              <w:marLeft w:val="0"/>
                              <w:marRight w:val="0"/>
                              <w:marTop w:val="0"/>
                              <w:marBottom w:val="0"/>
                              <w:divBdr>
                                <w:top w:val="none" w:sz="0" w:space="0" w:color="auto"/>
                                <w:left w:val="none" w:sz="0" w:space="0" w:color="auto"/>
                                <w:bottom w:val="none" w:sz="0" w:space="0" w:color="auto"/>
                                <w:right w:val="none" w:sz="0" w:space="0" w:color="auto"/>
                              </w:divBdr>
                              <w:divsChild>
                                <w:div w:id="453792625">
                                  <w:marLeft w:val="0"/>
                                  <w:marRight w:val="0"/>
                                  <w:marTop w:val="0"/>
                                  <w:marBottom w:val="0"/>
                                  <w:divBdr>
                                    <w:top w:val="none" w:sz="0" w:space="0" w:color="auto"/>
                                    <w:left w:val="none" w:sz="0" w:space="0" w:color="auto"/>
                                    <w:bottom w:val="none" w:sz="0" w:space="0" w:color="auto"/>
                                    <w:right w:val="none" w:sz="0" w:space="0" w:color="auto"/>
                                  </w:divBdr>
                                  <w:divsChild>
                                    <w:div w:id="13425084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2255237">
                                          <w:marLeft w:val="0"/>
                                          <w:marRight w:val="0"/>
                                          <w:marTop w:val="0"/>
                                          <w:marBottom w:val="0"/>
                                          <w:divBdr>
                                            <w:top w:val="none" w:sz="0" w:space="0" w:color="auto"/>
                                            <w:left w:val="none" w:sz="0" w:space="0" w:color="auto"/>
                                            <w:bottom w:val="none" w:sz="0" w:space="0" w:color="auto"/>
                                            <w:right w:val="none" w:sz="0" w:space="0" w:color="auto"/>
                                          </w:divBdr>
                                          <w:divsChild>
                                            <w:div w:id="1567912583">
                                              <w:marLeft w:val="0"/>
                                              <w:marRight w:val="0"/>
                                              <w:marTop w:val="0"/>
                                              <w:marBottom w:val="0"/>
                                              <w:divBdr>
                                                <w:top w:val="none" w:sz="0" w:space="0" w:color="auto"/>
                                                <w:left w:val="none" w:sz="0" w:space="0" w:color="auto"/>
                                                <w:bottom w:val="none" w:sz="0" w:space="0" w:color="auto"/>
                                                <w:right w:val="none" w:sz="0" w:space="0" w:color="auto"/>
                                              </w:divBdr>
                                              <w:divsChild>
                                                <w:div w:id="1204446958">
                                                  <w:marLeft w:val="0"/>
                                                  <w:marRight w:val="0"/>
                                                  <w:marTop w:val="0"/>
                                                  <w:marBottom w:val="0"/>
                                                  <w:divBdr>
                                                    <w:top w:val="none" w:sz="0" w:space="0" w:color="auto"/>
                                                    <w:left w:val="none" w:sz="0" w:space="0" w:color="auto"/>
                                                    <w:bottom w:val="none" w:sz="0" w:space="0" w:color="auto"/>
                                                    <w:right w:val="none" w:sz="0" w:space="0" w:color="auto"/>
                                                  </w:divBdr>
                                                  <w:divsChild>
                                                    <w:div w:id="683286208">
                                                      <w:marLeft w:val="0"/>
                                                      <w:marRight w:val="0"/>
                                                      <w:marTop w:val="0"/>
                                                      <w:marBottom w:val="0"/>
                                                      <w:divBdr>
                                                        <w:top w:val="none" w:sz="0" w:space="0" w:color="auto"/>
                                                        <w:left w:val="none" w:sz="0" w:space="0" w:color="auto"/>
                                                        <w:bottom w:val="none" w:sz="0" w:space="0" w:color="auto"/>
                                                        <w:right w:val="none" w:sz="0" w:space="0" w:color="auto"/>
                                                      </w:divBdr>
                                                      <w:divsChild>
                                                        <w:div w:id="785465106">
                                                          <w:marLeft w:val="0"/>
                                                          <w:marRight w:val="0"/>
                                                          <w:marTop w:val="0"/>
                                                          <w:marBottom w:val="0"/>
                                                          <w:divBdr>
                                                            <w:top w:val="none" w:sz="0" w:space="0" w:color="auto"/>
                                                            <w:left w:val="none" w:sz="0" w:space="0" w:color="auto"/>
                                                            <w:bottom w:val="none" w:sz="0" w:space="0" w:color="auto"/>
                                                            <w:right w:val="none" w:sz="0" w:space="0" w:color="auto"/>
                                                          </w:divBdr>
                                                          <w:divsChild>
                                                            <w:div w:id="726034721">
                                                              <w:marLeft w:val="0"/>
                                                              <w:marRight w:val="0"/>
                                                              <w:marTop w:val="0"/>
                                                              <w:marBottom w:val="0"/>
                                                              <w:divBdr>
                                                                <w:top w:val="none" w:sz="0" w:space="0" w:color="auto"/>
                                                                <w:left w:val="none" w:sz="0" w:space="0" w:color="auto"/>
                                                                <w:bottom w:val="none" w:sz="0" w:space="0" w:color="auto"/>
                                                                <w:right w:val="none" w:sz="0" w:space="0" w:color="auto"/>
                                                              </w:divBdr>
                                                              <w:divsChild>
                                                                <w:div w:id="75971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1248285">
      <w:bodyDiv w:val="1"/>
      <w:marLeft w:val="0"/>
      <w:marRight w:val="0"/>
      <w:marTop w:val="0"/>
      <w:marBottom w:val="0"/>
      <w:divBdr>
        <w:top w:val="none" w:sz="0" w:space="0" w:color="auto"/>
        <w:left w:val="none" w:sz="0" w:space="0" w:color="auto"/>
        <w:bottom w:val="none" w:sz="0" w:space="0" w:color="auto"/>
        <w:right w:val="none" w:sz="0" w:space="0" w:color="auto"/>
      </w:divBdr>
      <w:divsChild>
        <w:div w:id="10754755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6888137">
              <w:marLeft w:val="0"/>
              <w:marRight w:val="0"/>
              <w:marTop w:val="0"/>
              <w:marBottom w:val="0"/>
              <w:divBdr>
                <w:top w:val="none" w:sz="0" w:space="0" w:color="auto"/>
                <w:left w:val="none" w:sz="0" w:space="0" w:color="auto"/>
                <w:bottom w:val="none" w:sz="0" w:space="0" w:color="auto"/>
                <w:right w:val="none" w:sz="0" w:space="0" w:color="auto"/>
              </w:divBdr>
              <w:divsChild>
                <w:div w:id="519128080">
                  <w:marLeft w:val="0"/>
                  <w:marRight w:val="0"/>
                  <w:marTop w:val="0"/>
                  <w:marBottom w:val="0"/>
                  <w:divBdr>
                    <w:top w:val="none" w:sz="0" w:space="0" w:color="auto"/>
                    <w:left w:val="none" w:sz="0" w:space="0" w:color="auto"/>
                    <w:bottom w:val="none" w:sz="0" w:space="0" w:color="auto"/>
                    <w:right w:val="none" w:sz="0" w:space="0" w:color="auto"/>
                  </w:divBdr>
                  <w:divsChild>
                    <w:div w:id="83318356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85223169">
                          <w:marLeft w:val="0"/>
                          <w:marRight w:val="0"/>
                          <w:marTop w:val="0"/>
                          <w:marBottom w:val="0"/>
                          <w:divBdr>
                            <w:top w:val="none" w:sz="0" w:space="0" w:color="auto"/>
                            <w:left w:val="none" w:sz="0" w:space="0" w:color="auto"/>
                            <w:bottom w:val="none" w:sz="0" w:space="0" w:color="auto"/>
                            <w:right w:val="none" w:sz="0" w:space="0" w:color="auto"/>
                          </w:divBdr>
                          <w:divsChild>
                            <w:div w:id="1355612283">
                              <w:marLeft w:val="0"/>
                              <w:marRight w:val="0"/>
                              <w:marTop w:val="0"/>
                              <w:marBottom w:val="0"/>
                              <w:divBdr>
                                <w:top w:val="none" w:sz="0" w:space="0" w:color="auto"/>
                                <w:left w:val="none" w:sz="0" w:space="0" w:color="auto"/>
                                <w:bottom w:val="none" w:sz="0" w:space="0" w:color="auto"/>
                                <w:right w:val="none" w:sz="0" w:space="0" w:color="auto"/>
                              </w:divBdr>
                              <w:divsChild>
                                <w:div w:id="600913616">
                                  <w:marLeft w:val="0"/>
                                  <w:marRight w:val="0"/>
                                  <w:marTop w:val="0"/>
                                  <w:marBottom w:val="0"/>
                                  <w:divBdr>
                                    <w:top w:val="none" w:sz="0" w:space="0" w:color="auto"/>
                                    <w:left w:val="none" w:sz="0" w:space="0" w:color="auto"/>
                                    <w:bottom w:val="none" w:sz="0" w:space="0" w:color="auto"/>
                                    <w:right w:val="none" w:sz="0" w:space="0" w:color="auto"/>
                                  </w:divBdr>
                                  <w:divsChild>
                                    <w:div w:id="17739320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9791845">
                                          <w:marLeft w:val="0"/>
                                          <w:marRight w:val="0"/>
                                          <w:marTop w:val="0"/>
                                          <w:marBottom w:val="0"/>
                                          <w:divBdr>
                                            <w:top w:val="none" w:sz="0" w:space="0" w:color="auto"/>
                                            <w:left w:val="none" w:sz="0" w:space="0" w:color="auto"/>
                                            <w:bottom w:val="none" w:sz="0" w:space="0" w:color="auto"/>
                                            <w:right w:val="none" w:sz="0" w:space="0" w:color="auto"/>
                                          </w:divBdr>
                                          <w:divsChild>
                                            <w:div w:id="968243676">
                                              <w:marLeft w:val="0"/>
                                              <w:marRight w:val="0"/>
                                              <w:marTop w:val="0"/>
                                              <w:marBottom w:val="0"/>
                                              <w:divBdr>
                                                <w:top w:val="none" w:sz="0" w:space="0" w:color="auto"/>
                                                <w:left w:val="none" w:sz="0" w:space="0" w:color="auto"/>
                                                <w:bottom w:val="none" w:sz="0" w:space="0" w:color="auto"/>
                                                <w:right w:val="none" w:sz="0" w:space="0" w:color="auto"/>
                                              </w:divBdr>
                                              <w:divsChild>
                                                <w:div w:id="1167015538">
                                                  <w:marLeft w:val="0"/>
                                                  <w:marRight w:val="0"/>
                                                  <w:marTop w:val="0"/>
                                                  <w:marBottom w:val="0"/>
                                                  <w:divBdr>
                                                    <w:top w:val="none" w:sz="0" w:space="0" w:color="auto"/>
                                                    <w:left w:val="none" w:sz="0" w:space="0" w:color="auto"/>
                                                    <w:bottom w:val="none" w:sz="0" w:space="0" w:color="auto"/>
                                                    <w:right w:val="none" w:sz="0" w:space="0" w:color="auto"/>
                                                  </w:divBdr>
                                                  <w:divsChild>
                                                    <w:div w:id="800418912">
                                                      <w:marLeft w:val="0"/>
                                                      <w:marRight w:val="0"/>
                                                      <w:marTop w:val="0"/>
                                                      <w:marBottom w:val="0"/>
                                                      <w:divBdr>
                                                        <w:top w:val="none" w:sz="0" w:space="0" w:color="auto"/>
                                                        <w:left w:val="none" w:sz="0" w:space="0" w:color="auto"/>
                                                        <w:bottom w:val="none" w:sz="0" w:space="0" w:color="auto"/>
                                                        <w:right w:val="none" w:sz="0" w:space="0" w:color="auto"/>
                                                      </w:divBdr>
                                                      <w:divsChild>
                                                        <w:div w:id="1458648229">
                                                          <w:marLeft w:val="0"/>
                                                          <w:marRight w:val="0"/>
                                                          <w:marTop w:val="0"/>
                                                          <w:marBottom w:val="0"/>
                                                          <w:divBdr>
                                                            <w:top w:val="none" w:sz="0" w:space="0" w:color="auto"/>
                                                            <w:left w:val="none" w:sz="0" w:space="0" w:color="auto"/>
                                                            <w:bottom w:val="none" w:sz="0" w:space="0" w:color="auto"/>
                                                            <w:right w:val="none" w:sz="0" w:space="0" w:color="auto"/>
                                                          </w:divBdr>
                                                          <w:divsChild>
                                                            <w:div w:id="878973919">
                                                              <w:marLeft w:val="0"/>
                                                              <w:marRight w:val="0"/>
                                                              <w:marTop w:val="0"/>
                                                              <w:marBottom w:val="0"/>
                                                              <w:divBdr>
                                                                <w:top w:val="none" w:sz="0" w:space="0" w:color="auto"/>
                                                                <w:left w:val="none" w:sz="0" w:space="0" w:color="auto"/>
                                                                <w:bottom w:val="none" w:sz="0" w:space="0" w:color="auto"/>
                                                                <w:right w:val="none" w:sz="0" w:space="0" w:color="auto"/>
                                                              </w:divBdr>
                                                              <w:divsChild>
                                                                <w:div w:id="133538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73176142">
      <w:bodyDiv w:val="1"/>
      <w:marLeft w:val="0"/>
      <w:marRight w:val="0"/>
      <w:marTop w:val="0"/>
      <w:marBottom w:val="0"/>
      <w:divBdr>
        <w:top w:val="none" w:sz="0" w:space="0" w:color="auto"/>
        <w:left w:val="none" w:sz="0" w:space="0" w:color="auto"/>
        <w:bottom w:val="none" w:sz="0" w:space="0" w:color="auto"/>
        <w:right w:val="none" w:sz="0" w:space="0" w:color="auto"/>
      </w:divBdr>
      <w:divsChild>
        <w:div w:id="17687735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908578">
              <w:marLeft w:val="0"/>
              <w:marRight w:val="0"/>
              <w:marTop w:val="0"/>
              <w:marBottom w:val="0"/>
              <w:divBdr>
                <w:top w:val="none" w:sz="0" w:space="0" w:color="auto"/>
                <w:left w:val="none" w:sz="0" w:space="0" w:color="auto"/>
                <w:bottom w:val="none" w:sz="0" w:space="0" w:color="auto"/>
                <w:right w:val="none" w:sz="0" w:space="0" w:color="auto"/>
              </w:divBdr>
              <w:divsChild>
                <w:div w:id="413283549">
                  <w:marLeft w:val="0"/>
                  <w:marRight w:val="0"/>
                  <w:marTop w:val="0"/>
                  <w:marBottom w:val="0"/>
                  <w:divBdr>
                    <w:top w:val="none" w:sz="0" w:space="0" w:color="auto"/>
                    <w:left w:val="none" w:sz="0" w:space="0" w:color="auto"/>
                    <w:bottom w:val="none" w:sz="0" w:space="0" w:color="auto"/>
                    <w:right w:val="none" w:sz="0" w:space="0" w:color="auto"/>
                  </w:divBdr>
                  <w:divsChild>
                    <w:div w:id="107297381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15557855">
                          <w:marLeft w:val="0"/>
                          <w:marRight w:val="0"/>
                          <w:marTop w:val="0"/>
                          <w:marBottom w:val="0"/>
                          <w:divBdr>
                            <w:top w:val="none" w:sz="0" w:space="0" w:color="auto"/>
                            <w:left w:val="none" w:sz="0" w:space="0" w:color="auto"/>
                            <w:bottom w:val="none" w:sz="0" w:space="0" w:color="auto"/>
                            <w:right w:val="none" w:sz="0" w:space="0" w:color="auto"/>
                          </w:divBdr>
                          <w:divsChild>
                            <w:div w:id="129983160">
                              <w:marLeft w:val="0"/>
                              <w:marRight w:val="0"/>
                              <w:marTop w:val="0"/>
                              <w:marBottom w:val="0"/>
                              <w:divBdr>
                                <w:top w:val="none" w:sz="0" w:space="0" w:color="auto"/>
                                <w:left w:val="none" w:sz="0" w:space="0" w:color="auto"/>
                                <w:bottom w:val="none" w:sz="0" w:space="0" w:color="auto"/>
                                <w:right w:val="none" w:sz="0" w:space="0" w:color="auto"/>
                              </w:divBdr>
                              <w:divsChild>
                                <w:div w:id="1961448918">
                                  <w:marLeft w:val="0"/>
                                  <w:marRight w:val="0"/>
                                  <w:marTop w:val="0"/>
                                  <w:marBottom w:val="0"/>
                                  <w:divBdr>
                                    <w:top w:val="none" w:sz="0" w:space="0" w:color="auto"/>
                                    <w:left w:val="none" w:sz="0" w:space="0" w:color="auto"/>
                                    <w:bottom w:val="none" w:sz="0" w:space="0" w:color="auto"/>
                                    <w:right w:val="none" w:sz="0" w:space="0" w:color="auto"/>
                                  </w:divBdr>
                                  <w:divsChild>
                                    <w:div w:id="1603163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6843478">
                                          <w:marLeft w:val="0"/>
                                          <w:marRight w:val="0"/>
                                          <w:marTop w:val="0"/>
                                          <w:marBottom w:val="0"/>
                                          <w:divBdr>
                                            <w:top w:val="none" w:sz="0" w:space="0" w:color="auto"/>
                                            <w:left w:val="none" w:sz="0" w:space="0" w:color="auto"/>
                                            <w:bottom w:val="none" w:sz="0" w:space="0" w:color="auto"/>
                                            <w:right w:val="none" w:sz="0" w:space="0" w:color="auto"/>
                                          </w:divBdr>
                                          <w:divsChild>
                                            <w:div w:id="1452212261">
                                              <w:marLeft w:val="0"/>
                                              <w:marRight w:val="0"/>
                                              <w:marTop w:val="0"/>
                                              <w:marBottom w:val="0"/>
                                              <w:divBdr>
                                                <w:top w:val="none" w:sz="0" w:space="0" w:color="auto"/>
                                                <w:left w:val="none" w:sz="0" w:space="0" w:color="auto"/>
                                                <w:bottom w:val="none" w:sz="0" w:space="0" w:color="auto"/>
                                                <w:right w:val="none" w:sz="0" w:space="0" w:color="auto"/>
                                              </w:divBdr>
                                              <w:divsChild>
                                                <w:div w:id="1046031876">
                                                  <w:marLeft w:val="0"/>
                                                  <w:marRight w:val="0"/>
                                                  <w:marTop w:val="0"/>
                                                  <w:marBottom w:val="0"/>
                                                  <w:divBdr>
                                                    <w:top w:val="none" w:sz="0" w:space="0" w:color="auto"/>
                                                    <w:left w:val="none" w:sz="0" w:space="0" w:color="auto"/>
                                                    <w:bottom w:val="none" w:sz="0" w:space="0" w:color="auto"/>
                                                    <w:right w:val="none" w:sz="0" w:space="0" w:color="auto"/>
                                                  </w:divBdr>
                                                  <w:divsChild>
                                                    <w:div w:id="413474853">
                                                      <w:marLeft w:val="0"/>
                                                      <w:marRight w:val="0"/>
                                                      <w:marTop w:val="0"/>
                                                      <w:marBottom w:val="0"/>
                                                      <w:divBdr>
                                                        <w:top w:val="none" w:sz="0" w:space="0" w:color="auto"/>
                                                        <w:left w:val="none" w:sz="0" w:space="0" w:color="auto"/>
                                                        <w:bottom w:val="none" w:sz="0" w:space="0" w:color="auto"/>
                                                        <w:right w:val="none" w:sz="0" w:space="0" w:color="auto"/>
                                                      </w:divBdr>
                                                      <w:divsChild>
                                                        <w:div w:id="1238593277">
                                                          <w:marLeft w:val="0"/>
                                                          <w:marRight w:val="0"/>
                                                          <w:marTop w:val="0"/>
                                                          <w:marBottom w:val="0"/>
                                                          <w:divBdr>
                                                            <w:top w:val="none" w:sz="0" w:space="0" w:color="auto"/>
                                                            <w:left w:val="none" w:sz="0" w:space="0" w:color="auto"/>
                                                            <w:bottom w:val="none" w:sz="0" w:space="0" w:color="auto"/>
                                                            <w:right w:val="none" w:sz="0" w:space="0" w:color="auto"/>
                                                          </w:divBdr>
                                                          <w:divsChild>
                                                            <w:div w:id="382221148">
                                                              <w:marLeft w:val="0"/>
                                                              <w:marRight w:val="0"/>
                                                              <w:marTop w:val="0"/>
                                                              <w:marBottom w:val="0"/>
                                                              <w:divBdr>
                                                                <w:top w:val="none" w:sz="0" w:space="0" w:color="auto"/>
                                                                <w:left w:val="none" w:sz="0" w:space="0" w:color="auto"/>
                                                                <w:bottom w:val="none" w:sz="0" w:space="0" w:color="auto"/>
                                                                <w:right w:val="none" w:sz="0" w:space="0" w:color="auto"/>
                                                              </w:divBdr>
                                                              <w:divsChild>
                                                                <w:div w:id="154890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45300285">
      <w:bodyDiv w:val="1"/>
      <w:marLeft w:val="0"/>
      <w:marRight w:val="0"/>
      <w:marTop w:val="0"/>
      <w:marBottom w:val="0"/>
      <w:divBdr>
        <w:top w:val="none" w:sz="0" w:space="0" w:color="auto"/>
        <w:left w:val="none" w:sz="0" w:space="0" w:color="auto"/>
        <w:bottom w:val="none" w:sz="0" w:space="0" w:color="auto"/>
        <w:right w:val="none" w:sz="0" w:space="0" w:color="auto"/>
      </w:divBdr>
      <w:divsChild>
        <w:div w:id="19562076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1786605">
              <w:marLeft w:val="0"/>
              <w:marRight w:val="0"/>
              <w:marTop w:val="0"/>
              <w:marBottom w:val="0"/>
              <w:divBdr>
                <w:top w:val="none" w:sz="0" w:space="0" w:color="auto"/>
                <w:left w:val="none" w:sz="0" w:space="0" w:color="auto"/>
                <w:bottom w:val="none" w:sz="0" w:space="0" w:color="auto"/>
                <w:right w:val="none" w:sz="0" w:space="0" w:color="auto"/>
              </w:divBdr>
              <w:divsChild>
                <w:div w:id="99493394">
                  <w:marLeft w:val="0"/>
                  <w:marRight w:val="0"/>
                  <w:marTop w:val="0"/>
                  <w:marBottom w:val="0"/>
                  <w:divBdr>
                    <w:top w:val="none" w:sz="0" w:space="0" w:color="auto"/>
                    <w:left w:val="none" w:sz="0" w:space="0" w:color="auto"/>
                    <w:bottom w:val="none" w:sz="0" w:space="0" w:color="auto"/>
                    <w:right w:val="none" w:sz="0" w:space="0" w:color="auto"/>
                  </w:divBdr>
                  <w:divsChild>
                    <w:div w:id="45888594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75499423">
                          <w:marLeft w:val="0"/>
                          <w:marRight w:val="0"/>
                          <w:marTop w:val="0"/>
                          <w:marBottom w:val="0"/>
                          <w:divBdr>
                            <w:top w:val="none" w:sz="0" w:space="0" w:color="auto"/>
                            <w:left w:val="none" w:sz="0" w:space="0" w:color="auto"/>
                            <w:bottom w:val="none" w:sz="0" w:space="0" w:color="auto"/>
                            <w:right w:val="none" w:sz="0" w:space="0" w:color="auto"/>
                          </w:divBdr>
                          <w:divsChild>
                            <w:div w:id="1129274847">
                              <w:marLeft w:val="0"/>
                              <w:marRight w:val="0"/>
                              <w:marTop w:val="0"/>
                              <w:marBottom w:val="0"/>
                              <w:divBdr>
                                <w:top w:val="none" w:sz="0" w:space="0" w:color="auto"/>
                                <w:left w:val="none" w:sz="0" w:space="0" w:color="auto"/>
                                <w:bottom w:val="none" w:sz="0" w:space="0" w:color="auto"/>
                                <w:right w:val="none" w:sz="0" w:space="0" w:color="auto"/>
                              </w:divBdr>
                              <w:divsChild>
                                <w:div w:id="756285799">
                                  <w:marLeft w:val="0"/>
                                  <w:marRight w:val="0"/>
                                  <w:marTop w:val="0"/>
                                  <w:marBottom w:val="0"/>
                                  <w:divBdr>
                                    <w:top w:val="none" w:sz="0" w:space="0" w:color="auto"/>
                                    <w:left w:val="none" w:sz="0" w:space="0" w:color="auto"/>
                                    <w:bottom w:val="none" w:sz="0" w:space="0" w:color="auto"/>
                                    <w:right w:val="none" w:sz="0" w:space="0" w:color="auto"/>
                                  </w:divBdr>
                                  <w:divsChild>
                                    <w:div w:id="16117363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8889689">
                                          <w:marLeft w:val="0"/>
                                          <w:marRight w:val="0"/>
                                          <w:marTop w:val="0"/>
                                          <w:marBottom w:val="0"/>
                                          <w:divBdr>
                                            <w:top w:val="none" w:sz="0" w:space="0" w:color="auto"/>
                                            <w:left w:val="none" w:sz="0" w:space="0" w:color="auto"/>
                                            <w:bottom w:val="none" w:sz="0" w:space="0" w:color="auto"/>
                                            <w:right w:val="none" w:sz="0" w:space="0" w:color="auto"/>
                                          </w:divBdr>
                                          <w:divsChild>
                                            <w:div w:id="254483739">
                                              <w:marLeft w:val="0"/>
                                              <w:marRight w:val="0"/>
                                              <w:marTop w:val="0"/>
                                              <w:marBottom w:val="0"/>
                                              <w:divBdr>
                                                <w:top w:val="none" w:sz="0" w:space="0" w:color="auto"/>
                                                <w:left w:val="none" w:sz="0" w:space="0" w:color="auto"/>
                                                <w:bottom w:val="none" w:sz="0" w:space="0" w:color="auto"/>
                                                <w:right w:val="none" w:sz="0" w:space="0" w:color="auto"/>
                                              </w:divBdr>
                                              <w:divsChild>
                                                <w:div w:id="1821076868">
                                                  <w:marLeft w:val="0"/>
                                                  <w:marRight w:val="0"/>
                                                  <w:marTop w:val="0"/>
                                                  <w:marBottom w:val="0"/>
                                                  <w:divBdr>
                                                    <w:top w:val="none" w:sz="0" w:space="0" w:color="auto"/>
                                                    <w:left w:val="none" w:sz="0" w:space="0" w:color="auto"/>
                                                    <w:bottom w:val="none" w:sz="0" w:space="0" w:color="auto"/>
                                                    <w:right w:val="none" w:sz="0" w:space="0" w:color="auto"/>
                                                  </w:divBdr>
                                                  <w:divsChild>
                                                    <w:div w:id="82579873">
                                                      <w:marLeft w:val="0"/>
                                                      <w:marRight w:val="0"/>
                                                      <w:marTop w:val="0"/>
                                                      <w:marBottom w:val="0"/>
                                                      <w:divBdr>
                                                        <w:top w:val="none" w:sz="0" w:space="0" w:color="auto"/>
                                                        <w:left w:val="none" w:sz="0" w:space="0" w:color="auto"/>
                                                        <w:bottom w:val="none" w:sz="0" w:space="0" w:color="auto"/>
                                                        <w:right w:val="none" w:sz="0" w:space="0" w:color="auto"/>
                                                      </w:divBdr>
                                                      <w:divsChild>
                                                        <w:div w:id="2142962782">
                                                          <w:marLeft w:val="0"/>
                                                          <w:marRight w:val="0"/>
                                                          <w:marTop w:val="0"/>
                                                          <w:marBottom w:val="0"/>
                                                          <w:divBdr>
                                                            <w:top w:val="none" w:sz="0" w:space="0" w:color="auto"/>
                                                            <w:left w:val="none" w:sz="0" w:space="0" w:color="auto"/>
                                                            <w:bottom w:val="none" w:sz="0" w:space="0" w:color="auto"/>
                                                            <w:right w:val="none" w:sz="0" w:space="0" w:color="auto"/>
                                                          </w:divBdr>
                                                          <w:divsChild>
                                                            <w:div w:id="1709988427">
                                                              <w:marLeft w:val="0"/>
                                                              <w:marRight w:val="0"/>
                                                              <w:marTop w:val="0"/>
                                                              <w:marBottom w:val="0"/>
                                                              <w:divBdr>
                                                                <w:top w:val="none" w:sz="0" w:space="0" w:color="auto"/>
                                                                <w:left w:val="none" w:sz="0" w:space="0" w:color="auto"/>
                                                                <w:bottom w:val="none" w:sz="0" w:space="0" w:color="auto"/>
                                                                <w:right w:val="none" w:sz="0" w:space="0" w:color="auto"/>
                                                              </w:divBdr>
                                                              <w:divsChild>
                                                                <w:div w:id="102606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10040024">
      <w:bodyDiv w:val="1"/>
      <w:marLeft w:val="0"/>
      <w:marRight w:val="0"/>
      <w:marTop w:val="0"/>
      <w:marBottom w:val="0"/>
      <w:divBdr>
        <w:top w:val="none" w:sz="0" w:space="0" w:color="auto"/>
        <w:left w:val="none" w:sz="0" w:space="0" w:color="auto"/>
        <w:bottom w:val="none" w:sz="0" w:space="0" w:color="auto"/>
        <w:right w:val="none" w:sz="0" w:space="0" w:color="auto"/>
      </w:divBdr>
      <w:divsChild>
        <w:div w:id="1758493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0129528">
              <w:marLeft w:val="0"/>
              <w:marRight w:val="0"/>
              <w:marTop w:val="0"/>
              <w:marBottom w:val="0"/>
              <w:divBdr>
                <w:top w:val="none" w:sz="0" w:space="0" w:color="auto"/>
                <w:left w:val="none" w:sz="0" w:space="0" w:color="auto"/>
                <w:bottom w:val="none" w:sz="0" w:space="0" w:color="auto"/>
                <w:right w:val="none" w:sz="0" w:space="0" w:color="auto"/>
              </w:divBdr>
              <w:divsChild>
                <w:div w:id="2023974170">
                  <w:marLeft w:val="0"/>
                  <w:marRight w:val="0"/>
                  <w:marTop w:val="0"/>
                  <w:marBottom w:val="0"/>
                  <w:divBdr>
                    <w:top w:val="none" w:sz="0" w:space="0" w:color="auto"/>
                    <w:left w:val="none" w:sz="0" w:space="0" w:color="auto"/>
                    <w:bottom w:val="none" w:sz="0" w:space="0" w:color="auto"/>
                    <w:right w:val="none" w:sz="0" w:space="0" w:color="auto"/>
                  </w:divBdr>
                  <w:divsChild>
                    <w:div w:id="21207947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36282830">
                          <w:marLeft w:val="0"/>
                          <w:marRight w:val="0"/>
                          <w:marTop w:val="0"/>
                          <w:marBottom w:val="0"/>
                          <w:divBdr>
                            <w:top w:val="none" w:sz="0" w:space="0" w:color="auto"/>
                            <w:left w:val="none" w:sz="0" w:space="0" w:color="auto"/>
                            <w:bottom w:val="none" w:sz="0" w:space="0" w:color="auto"/>
                            <w:right w:val="none" w:sz="0" w:space="0" w:color="auto"/>
                          </w:divBdr>
                          <w:divsChild>
                            <w:div w:id="838423902">
                              <w:marLeft w:val="0"/>
                              <w:marRight w:val="0"/>
                              <w:marTop w:val="0"/>
                              <w:marBottom w:val="0"/>
                              <w:divBdr>
                                <w:top w:val="none" w:sz="0" w:space="0" w:color="auto"/>
                                <w:left w:val="none" w:sz="0" w:space="0" w:color="auto"/>
                                <w:bottom w:val="none" w:sz="0" w:space="0" w:color="auto"/>
                                <w:right w:val="none" w:sz="0" w:space="0" w:color="auto"/>
                              </w:divBdr>
                              <w:divsChild>
                                <w:div w:id="1399018780">
                                  <w:marLeft w:val="0"/>
                                  <w:marRight w:val="0"/>
                                  <w:marTop w:val="0"/>
                                  <w:marBottom w:val="0"/>
                                  <w:divBdr>
                                    <w:top w:val="none" w:sz="0" w:space="0" w:color="auto"/>
                                    <w:left w:val="none" w:sz="0" w:space="0" w:color="auto"/>
                                    <w:bottom w:val="none" w:sz="0" w:space="0" w:color="auto"/>
                                    <w:right w:val="none" w:sz="0" w:space="0" w:color="auto"/>
                                  </w:divBdr>
                                  <w:divsChild>
                                    <w:div w:id="20711461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8477677">
                                          <w:marLeft w:val="0"/>
                                          <w:marRight w:val="0"/>
                                          <w:marTop w:val="0"/>
                                          <w:marBottom w:val="0"/>
                                          <w:divBdr>
                                            <w:top w:val="none" w:sz="0" w:space="0" w:color="auto"/>
                                            <w:left w:val="none" w:sz="0" w:space="0" w:color="auto"/>
                                            <w:bottom w:val="none" w:sz="0" w:space="0" w:color="auto"/>
                                            <w:right w:val="none" w:sz="0" w:space="0" w:color="auto"/>
                                          </w:divBdr>
                                          <w:divsChild>
                                            <w:div w:id="1194610012">
                                              <w:marLeft w:val="0"/>
                                              <w:marRight w:val="0"/>
                                              <w:marTop w:val="0"/>
                                              <w:marBottom w:val="0"/>
                                              <w:divBdr>
                                                <w:top w:val="none" w:sz="0" w:space="0" w:color="auto"/>
                                                <w:left w:val="none" w:sz="0" w:space="0" w:color="auto"/>
                                                <w:bottom w:val="none" w:sz="0" w:space="0" w:color="auto"/>
                                                <w:right w:val="none" w:sz="0" w:space="0" w:color="auto"/>
                                              </w:divBdr>
                                              <w:divsChild>
                                                <w:div w:id="248851604">
                                                  <w:marLeft w:val="0"/>
                                                  <w:marRight w:val="0"/>
                                                  <w:marTop w:val="0"/>
                                                  <w:marBottom w:val="0"/>
                                                  <w:divBdr>
                                                    <w:top w:val="none" w:sz="0" w:space="0" w:color="auto"/>
                                                    <w:left w:val="none" w:sz="0" w:space="0" w:color="auto"/>
                                                    <w:bottom w:val="none" w:sz="0" w:space="0" w:color="auto"/>
                                                    <w:right w:val="none" w:sz="0" w:space="0" w:color="auto"/>
                                                  </w:divBdr>
                                                  <w:divsChild>
                                                    <w:div w:id="408039524">
                                                      <w:marLeft w:val="0"/>
                                                      <w:marRight w:val="0"/>
                                                      <w:marTop w:val="0"/>
                                                      <w:marBottom w:val="0"/>
                                                      <w:divBdr>
                                                        <w:top w:val="none" w:sz="0" w:space="0" w:color="auto"/>
                                                        <w:left w:val="none" w:sz="0" w:space="0" w:color="auto"/>
                                                        <w:bottom w:val="none" w:sz="0" w:space="0" w:color="auto"/>
                                                        <w:right w:val="none" w:sz="0" w:space="0" w:color="auto"/>
                                                      </w:divBdr>
                                                      <w:divsChild>
                                                        <w:div w:id="197284003">
                                                          <w:marLeft w:val="0"/>
                                                          <w:marRight w:val="0"/>
                                                          <w:marTop w:val="0"/>
                                                          <w:marBottom w:val="0"/>
                                                          <w:divBdr>
                                                            <w:top w:val="none" w:sz="0" w:space="0" w:color="auto"/>
                                                            <w:left w:val="none" w:sz="0" w:space="0" w:color="auto"/>
                                                            <w:bottom w:val="none" w:sz="0" w:space="0" w:color="auto"/>
                                                            <w:right w:val="none" w:sz="0" w:space="0" w:color="auto"/>
                                                          </w:divBdr>
                                                          <w:divsChild>
                                                            <w:div w:id="1852140598">
                                                              <w:marLeft w:val="0"/>
                                                              <w:marRight w:val="0"/>
                                                              <w:marTop w:val="0"/>
                                                              <w:marBottom w:val="0"/>
                                                              <w:divBdr>
                                                                <w:top w:val="none" w:sz="0" w:space="0" w:color="auto"/>
                                                                <w:left w:val="none" w:sz="0" w:space="0" w:color="auto"/>
                                                                <w:bottom w:val="none" w:sz="0" w:space="0" w:color="auto"/>
                                                                <w:right w:val="none" w:sz="0" w:space="0" w:color="auto"/>
                                                              </w:divBdr>
                                                              <w:divsChild>
                                                                <w:div w:id="61185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7.png"/><Relationship Id="rId26" Type="http://schemas.openxmlformats.org/officeDocument/2006/relationships/hyperlink" Target="https://sgg.gov.ro/1/wp-content/uploads/2016/04/PROGRAM-DE-GUVERNARE-2021%E2%80%942024.pdf" TargetMode="External"/><Relationship Id="rId39" Type="http://schemas.openxmlformats.org/officeDocument/2006/relationships/hyperlink" Target="https://health.ec.europa.eu/non-communicable-diseases/healthier-together-eu-non-communicable-diseases-initiative_en" TargetMode="External"/><Relationship Id="rId21" Type="http://schemas.openxmlformats.org/officeDocument/2006/relationships/image" Target="media/image10.png"/><Relationship Id="rId34" Type="http://schemas.openxmlformats.org/officeDocument/2006/relationships/hyperlink" Target="https://commission.europa.eu/publications/strategic-plan-2020-2024-health-and-food-safety_en" TargetMode="External"/><Relationship Id="rId42" Type="http://schemas.openxmlformats.org/officeDocument/2006/relationships/hyperlink" Target="https://mfe.gov.ro/pnrr/" TargetMode="External"/><Relationship Id="rId47" Type="http://schemas.openxmlformats.org/officeDocument/2006/relationships/header" Target="header2.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www.mcid.gov.ro/transparenta-decizionala/strategia-nationala-de-cercetare-inovare-si-specializare-inteligenta-2022-2027/" TargetMode="External"/><Relationship Id="rId11" Type="http://schemas.openxmlformats.org/officeDocument/2006/relationships/image" Target="media/image4.png"/><Relationship Id="rId24" Type="http://schemas.openxmlformats.org/officeDocument/2006/relationships/image" Target="media/image13.jpg"/><Relationship Id="rId32" Type="http://schemas.openxmlformats.org/officeDocument/2006/relationships/hyperlink" Target="https://www.cardiovascular-alliance.eu/wp-content/uploads/2022/05/EACH-Plan-Final_130522.pdf" TargetMode="External"/><Relationship Id="rId37" Type="http://schemas.openxmlformats.org/officeDocument/2006/relationships/hyperlink" Target="https://health.ec.europa.eu/funding/eu4health-programme-2021-2027-vision-healthier-european-union_ro" TargetMode="External"/><Relationship Id="rId40" Type="http://schemas.openxmlformats.org/officeDocument/2006/relationships/hyperlink" Target="https://health.ec.europa.eu/ehealth-digital-health-and-care/european-health-data-space_ro"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yperlink" Target="https://mmuncii.ro/j33/index.php/ro/minister-2019/strategii-politici-programe/6562-sn-incluziune-sociala-2022-2027" TargetMode="External"/><Relationship Id="rId36" Type="http://schemas.openxmlformats.org/officeDocument/2006/relationships/hyperlink" Target="https://eur-lex.europa.eu/RO/legal-content/summary/health-technology-assessment.html" TargetMode="External"/><Relationship Id="rId49"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yperlink" Target="https://ehnheart.org/wp-content/uploads/2023/10/06892-EHN-Strategic-Plan-2023_External_updated_26.10.pdf" TargetMode="External"/><Relationship Id="rId44" Type="http://schemas.openxmlformats.org/officeDocument/2006/relationships/hyperlink" Target="https://www.oecd.org/publications/romania-country-health-profile-2023-f478769b-en.h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image" Target="media/image11.png"/><Relationship Id="rId27" Type="http://schemas.openxmlformats.org/officeDocument/2006/relationships/hyperlink" Target="https://www.edu.ro/sites/default/files/Strategia-nationala-pentru-dezvoltarea-durabila-a-Rom%C3%A2niei-2030.pdf" TargetMode="External"/><Relationship Id="rId30" Type="http://schemas.openxmlformats.org/officeDocument/2006/relationships/hyperlink" Target="https://ms.ro/media/documents/Anexa_1_-_SNS.pdf" TargetMode="External"/><Relationship Id="rId35" Type="http://schemas.openxmlformats.org/officeDocument/2006/relationships/hyperlink" Target="https://health.ec.europa.eu/medicinal-products/pharmaceutical-strategy-europe_ro" TargetMode="External"/><Relationship Id="rId43" Type="http://schemas.openxmlformats.org/officeDocument/2006/relationships/hyperlink" Target="https://mfe.gov.ro/wp-content/uploads/2023/03/6c0bb5209d38af08d9824246729a8b1c.pdf" TargetMode="External"/><Relationship Id="rId48"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4.xml"/><Relationship Id="rId25" Type="http://schemas.openxmlformats.org/officeDocument/2006/relationships/image" Target="media/image14.png"/><Relationship Id="rId33" Type="http://schemas.openxmlformats.org/officeDocument/2006/relationships/hyperlink" Target="https://actionplan.eso-stroke.org/" TargetMode="External"/><Relationship Id="rId38" Type="http://schemas.openxmlformats.org/officeDocument/2006/relationships/hyperlink" Target="https://health.ec.europa.eu/non-communicable-diseases/healthier-together-eu-non-communicable-diseases-initiative_en" TargetMode="External"/><Relationship Id="rId46" Type="http://schemas.openxmlformats.org/officeDocument/2006/relationships/header" Target="header1.xml"/><Relationship Id="rId20" Type="http://schemas.openxmlformats.org/officeDocument/2006/relationships/image" Target="media/image9.png"/><Relationship Id="rId41" Type="http://schemas.openxmlformats.org/officeDocument/2006/relationships/hyperlink" Target="https://commission.europa.eu/publications/strategic-plan-2020-2024-research-and-innovation_en"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strokeeurope.eu/index/rehabilitation-and-long-term-support/5-3early-coordinated-multidisciplinary-rehabilitation/" TargetMode="External"/><Relationship Id="rId2" Type="http://schemas.openxmlformats.org/officeDocument/2006/relationships/hyperlink" Target="https://doi.org/10.1093/eurheartj/ehad192" TargetMode="External"/><Relationship Id="rId1" Type="http://schemas.openxmlformats.org/officeDocument/2006/relationships/hyperlink" Target="https://doi.org/10.3390/healthcare10010107" TargetMode="External"/><Relationship Id="rId5" Type="http://schemas.openxmlformats.org/officeDocument/2006/relationships/hyperlink" Target="https://strokeeurope.eu/index/rehabilitation-and-long-term-support" TargetMode="External"/><Relationship Id="rId4" Type="http://schemas.openxmlformats.org/officeDocument/2006/relationships/hyperlink" Target="https://strokeeurope.eu/index/rehabilitation-and-long-term-support/5-2rehabilitation-guidelines/"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Users\ioanabianchi\Downloads\nclt30.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ioanabianchi\Downloads\dj8kwc.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Users\ioanabianchi\Downloads\yl2xr1.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Vlad\Desktop\Planul%20National%20de%20Cardiovascular\2022.02.28_medici%20neurologi.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xMode val="edge"/>
          <c:yMode val="edge"/>
          <c:x val="7.8787344891292077E-3"/>
          <c:y val="0.16097023166293614"/>
          <c:w val="0.99015158188858854"/>
          <c:h val="0.82696175223814028"/>
        </c:manualLayout>
      </c:layout>
      <c:lineChart>
        <c:grouping val="standard"/>
        <c:varyColors val="0"/>
        <c:ser>
          <c:idx val="1"/>
          <c:order val="0"/>
          <c:tx>
            <c:strRef>
              <c:f>'g4-8'!$D$21</c:f>
              <c:strCache>
                <c:ptCount val="1"/>
                <c:pt idx="0">
                  <c:v>2010</c:v>
                </c:pt>
              </c:strCache>
            </c:strRef>
          </c:tx>
          <c:spPr>
            <a:ln w="25400">
              <a:noFill/>
            </a:ln>
            <a:effectLst/>
          </c:spPr>
          <c:marker>
            <c:symbol val="circle"/>
            <c:size val="6"/>
            <c:spPr>
              <a:solidFill>
                <a:srgbClr val="00AACC"/>
              </a:solidFill>
              <a:ln w="3175">
                <a:solidFill>
                  <a:srgbClr val="00AACC"/>
                </a:solidFill>
                <a:prstDash val="solid"/>
              </a:ln>
              <a:effectLst/>
            </c:spPr>
          </c:marker>
          <c:dPt>
            <c:idx val="11"/>
            <c:marker>
              <c:spPr>
                <a:solidFill>
                  <a:srgbClr val="00AACC"/>
                </a:solidFill>
                <a:ln w="3175">
                  <a:noFill/>
                  <a:prstDash val="solid"/>
                </a:ln>
                <a:effectLst/>
              </c:spPr>
            </c:marker>
            <c:bubble3D val="0"/>
            <c:extLst xmlns:c16r2="http://schemas.microsoft.com/office/drawing/2015/06/chart">
              <c:ext xmlns:c16="http://schemas.microsoft.com/office/drawing/2014/chart" uri="{C3380CC4-5D6E-409C-BE32-E72D297353CC}">
                <c16:uniqueId val="{00000000-6F26-604A-B467-B0802F8E9332}"/>
              </c:ext>
            </c:extLst>
          </c:dPt>
          <c:dPt>
            <c:idx val="12"/>
            <c:marker>
              <c:spPr>
                <a:solidFill>
                  <a:srgbClr val="FF9071"/>
                </a:solidFill>
                <a:ln w="3175">
                  <a:noFill/>
                  <a:prstDash val="solid"/>
                </a:ln>
                <a:effectLst/>
              </c:spPr>
            </c:marker>
            <c:bubble3D val="0"/>
            <c:extLst xmlns:c16r2="http://schemas.microsoft.com/office/drawing/2015/06/chart">
              <c:ext xmlns:c16="http://schemas.microsoft.com/office/drawing/2014/chart" uri="{C3380CC4-5D6E-409C-BE32-E72D297353CC}">
                <c16:uniqueId val="{00000001-6F26-604A-B467-B0802F8E9332}"/>
              </c:ext>
            </c:extLst>
          </c:dPt>
          <c:dPt>
            <c:idx val="13"/>
            <c:bubble3D val="0"/>
            <c:extLst xmlns:c16r2="http://schemas.microsoft.com/office/drawing/2015/06/chart">
              <c:ext xmlns:c16="http://schemas.microsoft.com/office/drawing/2014/chart" uri="{C3380CC4-5D6E-409C-BE32-E72D297353CC}">
                <c16:uniqueId val="{00000002-6F26-604A-B467-B0802F8E9332}"/>
              </c:ext>
            </c:extLst>
          </c:dPt>
          <c:dPt>
            <c:idx val="15"/>
            <c:marker>
              <c:spPr>
                <a:solidFill>
                  <a:srgbClr val="00AACC"/>
                </a:solidFill>
                <a:ln w="3175">
                  <a:noFill/>
                  <a:prstDash val="solid"/>
                </a:ln>
                <a:effectLst/>
              </c:spPr>
            </c:marker>
            <c:bubble3D val="0"/>
            <c:extLst xmlns:c16r2="http://schemas.microsoft.com/office/drawing/2015/06/chart">
              <c:ext xmlns:c16="http://schemas.microsoft.com/office/drawing/2014/chart" uri="{C3380CC4-5D6E-409C-BE32-E72D297353CC}">
                <c16:uniqueId val="{00000003-6F26-604A-B467-B0802F8E9332}"/>
              </c:ext>
            </c:extLst>
          </c:dPt>
          <c:dPt>
            <c:idx val="26"/>
            <c:bubble3D val="0"/>
            <c:extLst xmlns:c16r2="http://schemas.microsoft.com/office/drawing/2015/06/chart">
              <c:ext xmlns:c16="http://schemas.microsoft.com/office/drawing/2014/chart" uri="{C3380CC4-5D6E-409C-BE32-E72D297353CC}">
                <c16:uniqueId val="{00000004-6F26-604A-B467-B0802F8E9332}"/>
              </c:ext>
            </c:extLst>
          </c:dPt>
          <c:cat>
            <c:strRef>
              <c:f>'g4-8'!$A$22:$A$61</c:f>
              <c:strCache>
                <c:ptCount val="40"/>
                <c:pt idx="0">
                  <c:v>Greece</c:v>
                </c:pt>
                <c:pt idx="1">
                  <c:v>Netherlands</c:v>
                </c:pt>
                <c:pt idx="2">
                  <c:v>Sweden</c:v>
                </c:pt>
                <c:pt idx="3">
                  <c:v>Italy</c:v>
                </c:pt>
                <c:pt idx="4">
                  <c:v>Spain</c:v>
                </c:pt>
                <c:pt idx="5">
                  <c:v>Malta</c:v>
                </c:pt>
                <c:pt idx="6">
                  <c:v>Finland</c:v>
                </c:pt>
                <c:pt idx="7">
                  <c:v>Belgium</c:v>
                </c:pt>
                <c:pt idx="8">
                  <c:v>Ireland</c:v>
                </c:pt>
                <c:pt idx="9">
                  <c:v>Cyprus</c:v>
                </c:pt>
                <c:pt idx="10">
                  <c:v>Croatia</c:v>
                </c:pt>
                <c:pt idx="11">
                  <c:v>Denmark</c:v>
                </c:pt>
                <c:pt idx="12">
                  <c:v>EU27</c:v>
                </c:pt>
                <c:pt idx="13">
                  <c:v>Slovenia</c:v>
                </c:pt>
                <c:pt idx="14">
                  <c:v>Slovak Republic</c:v>
                </c:pt>
                <c:pt idx="15">
                  <c:v>France</c:v>
                </c:pt>
                <c:pt idx="16">
                  <c:v>Hungary</c:v>
                </c:pt>
                <c:pt idx="17">
                  <c:v>Portugal</c:v>
                </c:pt>
                <c:pt idx="18">
                  <c:v>Estonia</c:v>
                </c:pt>
                <c:pt idx="19">
                  <c:v>Germany</c:v>
                </c:pt>
                <c:pt idx="20">
                  <c:v>Luxembourg</c:v>
                </c:pt>
                <c:pt idx="21">
                  <c:v>Poland</c:v>
                </c:pt>
                <c:pt idx="22">
                  <c:v>Romania</c:v>
                </c:pt>
                <c:pt idx="23">
                  <c:v>Bulgaria</c:v>
                </c:pt>
                <c:pt idx="24">
                  <c:v>Austria</c:v>
                </c:pt>
                <c:pt idx="25">
                  <c:v>Lithuania</c:v>
                </c:pt>
                <c:pt idx="26">
                  <c:v>Czech Republic</c:v>
                </c:pt>
                <c:pt idx="27">
                  <c:v>Latvia</c:v>
                </c:pt>
                <c:pt idx="29">
                  <c:v>Türkiye</c:v>
                </c:pt>
                <c:pt idx="30">
                  <c:v>North Macedonia</c:v>
                </c:pt>
                <c:pt idx="31">
                  <c:v>Albania</c:v>
                </c:pt>
                <c:pt idx="32">
                  <c:v>Ukraine</c:v>
                </c:pt>
                <c:pt idx="33">
                  <c:v>Iceland</c:v>
                </c:pt>
                <c:pt idx="34">
                  <c:v>Norway</c:v>
                </c:pt>
                <c:pt idx="35">
                  <c:v>Serbia</c:v>
                </c:pt>
                <c:pt idx="36">
                  <c:v>Moldova</c:v>
                </c:pt>
                <c:pt idx="37">
                  <c:v>Switzerland</c:v>
                </c:pt>
                <c:pt idx="38">
                  <c:v>United Kingdom</c:v>
                </c:pt>
                <c:pt idx="39">
                  <c:v>Montenegro</c:v>
                </c:pt>
              </c:strCache>
            </c:strRef>
          </c:cat>
          <c:val>
            <c:numRef>
              <c:f>'g4-8'!$D$22:$D$61</c:f>
              <c:numCache>
                <c:formatCode>General</c:formatCode>
                <c:ptCount val="40"/>
                <c:pt idx="0">
                  <c:v>8.3000000000000007</c:v>
                </c:pt>
                <c:pt idx="1">
                  <c:v>9.1</c:v>
                </c:pt>
                <c:pt idx="2">
                  <c:v>7.4</c:v>
                </c:pt>
                <c:pt idx="3">
                  <c:v>7</c:v>
                </c:pt>
                <c:pt idx="4">
                  <c:v>9.8000000000000007</c:v>
                </c:pt>
                <c:pt idx="5">
                  <c:v>6.99</c:v>
                </c:pt>
                <c:pt idx="6">
                  <c:v>9.6999999999999993</c:v>
                </c:pt>
                <c:pt idx="7">
                  <c:v>10.3</c:v>
                </c:pt>
                <c:pt idx="8">
                  <c:v>11.6</c:v>
                </c:pt>
                <c:pt idx="9">
                  <c:v>11.33</c:v>
                </c:pt>
                <c:pt idx="10">
                  <c:v>10.7</c:v>
                </c:pt>
                <c:pt idx="11">
                  <c:v>10.8</c:v>
                </c:pt>
                <c:pt idx="12" formatCode="0.0">
                  <c:v>10.345185185185185</c:v>
                </c:pt>
                <c:pt idx="13">
                  <c:v>10.3</c:v>
                </c:pt>
                <c:pt idx="14">
                  <c:v>10.1</c:v>
                </c:pt>
                <c:pt idx="15">
                  <c:v>12.3</c:v>
                </c:pt>
                <c:pt idx="16">
                  <c:v>10.8</c:v>
                </c:pt>
                <c:pt idx="17">
                  <c:v>11.3</c:v>
                </c:pt>
                <c:pt idx="18">
                  <c:v>11.4</c:v>
                </c:pt>
                <c:pt idx="19">
                  <c:v>11.6</c:v>
                </c:pt>
                <c:pt idx="20">
                  <c:v>11.9</c:v>
                </c:pt>
                <c:pt idx="21">
                  <c:v>10</c:v>
                </c:pt>
                <c:pt idx="22">
                  <c:v>10</c:v>
                </c:pt>
                <c:pt idx="23">
                  <c:v>9.8000000000000007</c:v>
                </c:pt>
                <c:pt idx="24">
                  <c:v>12.1</c:v>
                </c:pt>
                <c:pt idx="25">
                  <c:v>13.5</c:v>
                </c:pt>
                <c:pt idx="26">
                  <c:v>11.4</c:v>
                </c:pt>
                <c:pt idx="27">
                  <c:v>9.8000000000000007</c:v>
                </c:pt>
                <c:pt idx="29">
                  <c:v>1.5</c:v>
                </c:pt>
                <c:pt idx="30">
                  <c:v>3.53</c:v>
                </c:pt>
                <c:pt idx="31">
                  <c:v>4.88</c:v>
                </c:pt>
                <c:pt idx="32">
                  <c:v>7.77</c:v>
                </c:pt>
                <c:pt idx="33">
                  <c:v>6.8</c:v>
                </c:pt>
                <c:pt idx="34">
                  <c:v>6.6</c:v>
                </c:pt>
                <c:pt idx="35">
                  <c:v>8.8699999999999992</c:v>
                </c:pt>
                <c:pt idx="36">
                  <c:v>6.92</c:v>
                </c:pt>
                <c:pt idx="37">
                  <c:v>10</c:v>
                </c:pt>
                <c:pt idx="38">
                  <c:v>10.1</c:v>
                </c:pt>
                <c:pt idx="39">
                  <c:v>9.94</c:v>
                </c:pt>
              </c:numCache>
            </c:numRef>
          </c:val>
          <c:smooth val="0"/>
          <c:extLst xmlns:c16r2="http://schemas.microsoft.com/office/drawing/2015/06/chart">
            <c:ext xmlns:c16="http://schemas.microsoft.com/office/drawing/2014/chart" uri="{C3380CC4-5D6E-409C-BE32-E72D297353CC}">
              <c16:uniqueId val="{00000005-6F26-604A-B467-B0802F8E9332}"/>
            </c:ext>
          </c:extLst>
        </c:ser>
        <c:ser>
          <c:idx val="2"/>
          <c:order val="1"/>
          <c:tx>
            <c:strRef>
              <c:f>'g4-8'!$B$21</c:f>
              <c:strCache>
                <c:ptCount val="1"/>
                <c:pt idx="0">
                  <c:v>2020</c:v>
                </c:pt>
              </c:strCache>
            </c:strRef>
          </c:tx>
          <c:spPr>
            <a:ln w="25400">
              <a:noFill/>
            </a:ln>
            <a:effectLst/>
          </c:spPr>
          <c:marker>
            <c:symbol val="circle"/>
            <c:size val="6"/>
            <c:spPr>
              <a:solidFill>
                <a:srgbClr val="006BB6"/>
              </a:solidFill>
              <a:ln w="3175">
                <a:solidFill>
                  <a:srgbClr val="006BB6"/>
                </a:solidFill>
                <a:prstDash val="solid"/>
              </a:ln>
              <a:effectLst/>
            </c:spPr>
          </c:marker>
          <c:dPt>
            <c:idx val="11"/>
            <c:marker>
              <c:spPr>
                <a:solidFill>
                  <a:srgbClr val="006BB6"/>
                </a:solidFill>
                <a:ln w="3175">
                  <a:noFill/>
                  <a:prstDash val="solid"/>
                </a:ln>
                <a:effectLst/>
              </c:spPr>
            </c:marker>
            <c:bubble3D val="0"/>
            <c:extLst xmlns:c16r2="http://schemas.microsoft.com/office/drawing/2015/06/chart">
              <c:ext xmlns:c16="http://schemas.microsoft.com/office/drawing/2014/chart" uri="{C3380CC4-5D6E-409C-BE32-E72D297353CC}">
                <c16:uniqueId val="{00000006-6F26-604A-B467-B0802F8E9332}"/>
              </c:ext>
            </c:extLst>
          </c:dPt>
          <c:dPt>
            <c:idx val="12"/>
            <c:marker>
              <c:spPr>
                <a:solidFill>
                  <a:srgbClr val="D72B00"/>
                </a:solidFill>
                <a:ln w="3175">
                  <a:noFill/>
                  <a:prstDash val="solid"/>
                </a:ln>
                <a:effectLst/>
              </c:spPr>
            </c:marker>
            <c:bubble3D val="0"/>
            <c:extLst xmlns:c16r2="http://schemas.microsoft.com/office/drawing/2015/06/chart">
              <c:ext xmlns:c16="http://schemas.microsoft.com/office/drawing/2014/chart" uri="{C3380CC4-5D6E-409C-BE32-E72D297353CC}">
                <c16:uniqueId val="{00000007-6F26-604A-B467-B0802F8E9332}"/>
              </c:ext>
            </c:extLst>
          </c:dPt>
          <c:dPt>
            <c:idx val="13"/>
            <c:bubble3D val="0"/>
            <c:extLst xmlns:c16r2="http://schemas.microsoft.com/office/drawing/2015/06/chart">
              <c:ext xmlns:c16="http://schemas.microsoft.com/office/drawing/2014/chart" uri="{C3380CC4-5D6E-409C-BE32-E72D297353CC}">
                <c16:uniqueId val="{00000008-6F26-604A-B467-B0802F8E9332}"/>
              </c:ext>
            </c:extLst>
          </c:dPt>
          <c:dPt>
            <c:idx val="15"/>
            <c:bubble3D val="0"/>
            <c:extLst xmlns:c16r2="http://schemas.microsoft.com/office/drawing/2015/06/chart">
              <c:ext xmlns:c16="http://schemas.microsoft.com/office/drawing/2014/chart" uri="{C3380CC4-5D6E-409C-BE32-E72D297353CC}">
                <c16:uniqueId val="{00000009-6F26-604A-B467-B0802F8E9332}"/>
              </c:ext>
            </c:extLst>
          </c:dPt>
          <c:dPt>
            <c:idx val="26"/>
            <c:bubble3D val="0"/>
            <c:extLst xmlns:c16r2="http://schemas.microsoft.com/office/drawing/2015/06/chart">
              <c:ext xmlns:c16="http://schemas.microsoft.com/office/drawing/2014/chart" uri="{C3380CC4-5D6E-409C-BE32-E72D297353CC}">
                <c16:uniqueId val="{0000000A-6F26-604A-B467-B0802F8E9332}"/>
              </c:ext>
            </c:extLst>
          </c:dPt>
          <c:dLbls>
            <c:dLbl>
              <c:idx val="0"/>
              <c:layout>
                <c:manualLayout>
                  <c:x val="-2.7242550048426503E-2"/>
                  <c:y val="4.428330965477544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6F26-604A-B467-B0802F8E9332}"/>
                </c:ext>
                <c:ext xmlns:c15="http://schemas.microsoft.com/office/drawing/2012/chart" uri="{CE6537A1-D6FC-4f65-9D91-7224C49458BB}"/>
              </c:extLst>
            </c:dLbl>
            <c:dLbl>
              <c:idx val="1"/>
              <c:layout>
                <c:manualLayout>
                  <c:x val="-2.7242550048426503E-2"/>
                  <c:y val="4.428330965477544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6F26-604A-B467-B0802F8E9332}"/>
                </c:ext>
                <c:ext xmlns:c15="http://schemas.microsoft.com/office/drawing/2012/chart" uri="{CE6537A1-D6FC-4f65-9D91-7224C49458BB}"/>
              </c:extLst>
            </c:dLbl>
            <c:dLbl>
              <c:idx val="2"/>
              <c:layout>
                <c:manualLayout>
                  <c:x val="-2.6921473528451617E-2"/>
                  <c:y val="-3.866310172372580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6F26-604A-B467-B0802F8E9332}"/>
                </c:ext>
                <c:ext xmlns:c15="http://schemas.microsoft.com/office/drawing/2012/chart" uri="{CE6537A1-D6FC-4f65-9D91-7224C49458BB}"/>
              </c:extLst>
            </c:dLbl>
            <c:dLbl>
              <c:idx val="3"/>
              <c:layout>
                <c:manualLayout>
                  <c:x val="-2.6929754867398372E-2"/>
                  <c:y val="-4.481061799045333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6F26-604A-B467-B0802F8E9332}"/>
                </c:ext>
                <c:ext xmlns:c15="http://schemas.microsoft.com/office/drawing/2012/chart" uri="{CE6537A1-D6FC-4f65-9D91-7224C49458BB}"/>
              </c:extLst>
            </c:dLbl>
            <c:dLbl>
              <c:idx val="4"/>
              <c:layout>
                <c:manualLayout>
                  <c:x val="-2.7242550048426521E-2"/>
                  <c:y val="4.428330965477544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6F26-604A-B467-B0802F8E9332}"/>
                </c:ext>
                <c:ext xmlns:c15="http://schemas.microsoft.com/office/drawing/2012/chart" uri="{CE6537A1-D6FC-4f65-9D91-7224C49458BB}"/>
              </c:extLst>
            </c:dLbl>
            <c:dLbl>
              <c:idx val="5"/>
              <c:layout>
                <c:manualLayout>
                  <c:x val="-2.4832098765432135E-2"/>
                  <c:y val="-4.939837849624364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6F26-604A-B467-B0802F8E9332}"/>
                </c:ext>
                <c:ext xmlns:c15="http://schemas.microsoft.com/office/drawing/2012/chart" uri="{CE6537A1-D6FC-4f65-9D91-7224C49458BB}"/>
              </c:extLst>
            </c:dLbl>
            <c:dLbl>
              <c:idx val="6"/>
              <c:layout>
                <c:manualLayout>
                  <c:x val="-2.7242623852806819E-2"/>
                  <c:y val="5.082545404998504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6F26-604A-B467-B0802F8E9332}"/>
                </c:ext>
                <c:ext xmlns:c15="http://schemas.microsoft.com/office/drawing/2012/chart" uri="{CE6537A1-D6FC-4f65-9D91-7224C49458BB}"/>
              </c:extLst>
            </c:dLbl>
            <c:dLbl>
              <c:idx val="7"/>
              <c:layout>
                <c:manualLayout>
                  <c:x val="-2.7134103910452446E-2"/>
                  <c:y val="4.39272598109718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6F26-604A-B467-B0802F8E9332}"/>
                </c:ext>
                <c:ext xmlns:c15="http://schemas.microsoft.com/office/drawing/2012/chart" uri="{CE6537A1-D6FC-4f65-9D91-7224C49458BB}"/>
              </c:extLst>
            </c:dLbl>
            <c:dLbl>
              <c:idx val="8"/>
              <c:layout>
                <c:manualLayout>
                  <c:x val="-2.7134103910452408E-2"/>
                  <c:y val="4.392725981097194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6F26-604A-B467-B0802F8E9332}"/>
                </c:ext>
                <c:ext xmlns:c15="http://schemas.microsoft.com/office/drawing/2012/chart" uri="{CE6537A1-D6FC-4f65-9D91-7224C49458BB}"/>
              </c:extLst>
            </c:dLbl>
            <c:dLbl>
              <c:idx val="9"/>
              <c:layout>
                <c:manualLayout>
                  <c:x val="-2.7242623852806819E-2"/>
                  <c:y val="5.671609786170428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6F26-604A-B467-B0802F8E9332}"/>
                </c:ext>
                <c:ext xmlns:c15="http://schemas.microsoft.com/office/drawing/2012/chart" uri="{CE6537A1-D6FC-4f65-9D91-7224C49458BB}"/>
              </c:extLst>
            </c:dLbl>
            <c:dLbl>
              <c:idx val="10"/>
              <c:layout>
                <c:manualLayout>
                  <c:x val="-2.7242623852806819E-2"/>
                  <c:y val="5.67160978617043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6F26-604A-B467-B0802F8E9332}"/>
                </c:ext>
                <c:ext xmlns:c15="http://schemas.microsoft.com/office/drawing/2012/chart" uri="{CE6537A1-D6FC-4f65-9D91-7224C49458BB}"/>
              </c:extLst>
            </c:dLbl>
            <c:dLbl>
              <c:idx val="11"/>
              <c:layout>
                <c:manualLayout>
                  <c:x val="-2.7242623852806857E-2"/>
                  <c:y val="4.97398887183850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F26-604A-B467-B0802F8E9332}"/>
                </c:ext>
                <c:ext xmlns:c15="http://schemas.microsoft.com/office/drawing/2012/chart" uri="{CE6537A1-D6FC-4f65-9D91-7224C49458BB}"/>
              </c:extLst>
            </c:dLbl>
            <c:dLbl>
              <c:idx val="12"/>
              <c:layout>
                <c:manualLayout>
                  <c:x val="-2.7242623852806819E-2"/>
                  <c:y val="4.012973175814676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F26-604A-B467-B0802F8E9332}"/>
                </c:ext>
                <c:ext xmlns:c15="http://schemas.microsoft.com/office/drawing/2012/chart" uri="{CE6537A1-D6FC-4f65-9D91-7224C49458BB}"/>
              </c:extLst>
            </c:dLbl>
            <c:dLbl>
              <c:idx val="13"/>
              <c:layout>
                <c:manualLayout>
                  <c:x val="-2.7242623852806819E-2"/>
                  <c:y val="3.991261869182676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6F26-604A-B467-B0802F8E9332}"/>
                </c:ext>
                <c:ext xmlns:c15="http://schemas.microsoft.com/office/drawing/2012/chart" uri="{CE6537A1-D6FC-4f65-9D91-7224C49458BB}"/>
              </c:extLst>
            </c:dLbl>
            <c:dLbl>
              <c:idx val="14"/>
              <c:layout>
                <c:manualLayout>
                  <c:x val="-2.724255004842658E-2"/>
                  <c:y val="4.428330965477538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6F26-604A-B467-B0802F8E9332}"/>
                </c:ext>
                <c:ext xmlns:c15="http://schemas.microsoft.com/office/drawing/2012/chart" uri="{CE6537A1-D6FC-4f65-9D91-7224C49458BB}"/>
              </c:extLst>
            </c:dLbl>
            <c:dLbl>
              <c:idx val="15"/>
              <c:layout>
                <c:manualLayout>
                  <c:x val="-3.2691744879772347E-2"/>
                  <c:y val="3.293640954850757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6F26-604A-B467-B0802F8E9332}"/>
                </c:ext>
                <c:ext xmlns:c15="http://schemas.microsoft.com/office/drawing/2012/chart" uri="{CE6537A1-D6FC-4f65-9D91-7224C49458BB}"/>
              </c:extLst>
            </c:dLbl>
            <c:dLbl>
              <c:idx val="16"/>
              <c:layout>
                <c:manualLayout>
                  <c:x val="-2.8484824694820238E-2"/>
                  <c:y val="3.532465327802757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6F26-604A-B467-B0802F8E9332}"/>
                </c:ext>
                <c:ext xmlns:c15="http://schemas.microsoft.com/office/drawing/2012/chart" uri="{CE6537A1-D6FC-4f65-9D91-7224C49458BB}"/>
              </c:extLst>
            </c:dLbl>
            <c:dLbl>
              <c:idx val="17"/>
              <c:layout>
                <c:manualLayout>
                  <c:x val="-3.0588259589999962E-2"/>
                  <c:y val="7.962703295067043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6F26-604A-B467-B0802F8E9332}"/>
                </c:ext>
                <c:ext xmlns:c15="http://schemas.microsoft.com/office/drawing/2012/chart" uri="{CE6537A1-D6FC-4f65-9D91-7224C49458BB}"/>
              </c:extLst>
            </c:dLbl>
            <c:dLbl>
              <c:idx val="18"/>
              <c:layout>
                <c:manualLayout>
                  <c:x val="-3.0588281276912599E-2"/>
                  <c:y val="5.557375540791197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6F26-604A-B467-B0802F8E9332}"/>
                </c:ext>
                <c:ext xmlns:c15="http://schemas.microsoft.com/office/drawing/2012/chart" uri="{CE6537A1-D6FC-4f65-9D91-7224C49458BB}"/>
              </c:extLst>
            </c:dLbl>
            <c:dLbl>
              <c:idx val="19"/>
              <c:layout>
                <c:manualLayout>
                  <c:x val="-3.0588281276912675E-2"/>
                  <c:y val="3.471153876072187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6F26-604A-B467-B0802F8E9332}"/>
                </c:ext>
                <c:ext xmlns:c15="http://schemas.microsoft.com/office/drawing/2012/chart" uri="{CE6537A1-D6FC-4f65-9D91-7224C49458BB}"/>
              </c:extLst>
            </c:dLbl>
            <c:dLbl>
              <c:idx val="20"/>
              <c:layout>
                <c:manualLayout>
                  <c:x val="-2.4289739227673052E-2"/>
                  <c:y val="3.8638261858290369E-2"/>
                </c:manualLayout>
              </c:layout>
              <c:tx>
                <c:rich>
                  <a:bodyPr/>
                  <a:lstStyle/>
                  <a:p>
                    <a:r>
                      <a:rPr lang="en-US"/>
                      <a:t>11</a:t>
                    </a:r>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6F26-604A-B467-B0802F8E9332}"/>
                </c:ext>
                <c:ext xmlns:c15="http://schemas.microsoft.com/office/drawing/2012/chart" uri="{CE6537A1-D6FC-4f65-9D91-7224C49458BB}"/>
              </c:extLst>
            </c:dLbl>
            <c:dLbl>
              <c:idx val="21"/>
              <c:layout>
                <c:manualLayout>
                  <c:x val="-2.693555180466118E-2"/>
                  <c:y val="-4.6870958446971527E-2"/>
                </c:manualLayout>
              </c:layout>
              <c:tx>
                <c:rich>
                  <a:bodyPr/>
                  <a:lstStyle/>
                  <a:p>
                    <a:r>
                      <a:rPr lang="en-US"/>
                      <a:t>11</a:t>
                    </a:r>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C-6F26-604A-B467-B0802F8E9332}"/>
                </c:ext>
                <c:ext xmlns:c15="http://schemas.microsoft.com/office/drawing/2012/chart" uri="{CE6537A1-D6FC-4f65-9D91-7224C49458BB}"/>
              </c:extLst>
            </c:dLbl>
            <c:dLbl>
              <c:idx val="22"/>
              <c:layout>
                <c:manualLayout>
                  <c:x val="-2.4832091712185048E-2"/>
                  <c:y val="-4.1197427701572337E-2"/>
                </c:manualLayout>
              </c:layout>
              <c:tx>
                <c:rich>
                  <a:bodyPr/>
                  <a:lstStyle/>
                  <a:p>
                    <a:r>
                      <a:rPr lang="en-US"/>
                      <a:t>11</a:t>
                    </a:r>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D-6F26-604A-B467-B0802F8E9332}"/>
                </c:ext>
                <c:ext xmlns:c15="http://schemas.microsoft.com/office/drawing/2012/chart" uri="{CE6537A1-D6FC-4f65-9D91-7224C49458BB}"/>
              </c:extLst>
            </c:dLbl>
            <c:dLbl>
              <c:idx val="23"/>
              <c:layout>
                <c:manualLayout>
                  <c:x val="-3.1124928483371807E-2"/>
                  <c:y val="-5.132843435334345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E-6F26-604A-B467-B0802F8E9332}"/>
                </c:ext>
                <c:ext xmlns:c15="http://schemas.microsoft.com/office/drawing/2012/chart" uri="{CE6537A1-D6FC-4f65-9D91-7224C49458BB}"/>
              </c:extLst>
            </c:dLbl>
            <c:dLbl>
              <c:idx val="24"/>
              <c:layout>
                <c:manualLayout>
                  <c:x val="-3.2685906896911747E-2"/>
                  <c:y val="3.839265960066958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F-6F26-604A-B467-B0802F8E9332}"/>
                </c:ext>
                <c:ext xmlns:c15="http://schemas.microsoft.com/office/drawing/2012/chart" uri="{CE6537A1-D6FC-4f65-9D91-7224C49458BB}"/>
              </c:extLst>
            </c:dLbl>
            <c:dLbl>
              <c:idx val="25"/>
              <c:layout>
                <c:manualLayout>
                  <c:x val="-2.8484824694820238E-2"/>
                  <c:y val="5.147679324894514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0-6F26-604A-B467-B0802F8E9332}"/>
                </c:ext>
                <c:ext xmlns:c15="http://schemas.microsoft.com/office/drawing/2012/chart" uri="{CE6537A1-D6FC-4f65-9D91-7224C49458BB}"/>
              </c:extLst>
            </c:dLbl>
            <c:dLbl>
              <c:idx val="26"/>
              <c:layout>
                <c:manualLayout>
                  <c:x val="-3.1066449298082069E-2"/>
                  <c:y val="-4.383718306964817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6F26-604A-B467-B0802F8E9332}"/>
                </c:ext>
                <c:ext xmlns:c15="http://schemas.microsoft.com/office/drawing/2012/chart" uri="{CE6537A1-D6FC-4f65-9D91-7224C49458BB}"/>
              </c:extLst>
            </c:dLbl>
            <c:dLbl>
              <c:idx val="27"/>
              <c:layout>
                <c:manualLayout>
                  <c:x val="-2.48320987654321E-2"/>
                  <c:y val="-5.609288855071557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1-6F26-604A-B467-B0802F8E9332}"/>
                </c:ext>
                <c:ext xmlns:c15="http://schemas.microsoft.com/office/drawing/2012/chart" uri="{CE6537A1-D6FC-4f65-9D91-7224C49458BB}"/>
              </c:extLst>
            </c:dLbl>
            <c:dLbl>
              <c:idx val="29"/>
              <c:layout>
                <c:manualLayout>
                  <c:x val="-1.0090451192296157E-2"/>
                  <c:y val="-5.3475042892745179E-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2-6F26-604A-B467-B0802F8E9332}"/>
                </c:ext>
                <c:ext xmlns:c15="http://schemas.microsoft.com/office/drawing/2012/chart" uri="{CE6537A1-D6FC-4f65-9D91-7224C49458BB}"/>
              </c:extLst>
            </c:dLbl>
            <c:dLbl>
              <c:idx val="30"/>
              <c:layout>
                <c:manualLayout>
                  <c:x val="-2.9027327610241314E-2"/>
                  <c:y val="-5.247270472212133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3-6F26-604A-B467-B0802F8E9332}"/>
                </c:ext>
                <c:ext xmlns:c15="http://schemas.microsoft.com/office/drawing/2012/chart" uri="{CE6537A1-D6FC-4f65-9D91-7224C49458BB}"/>
              </c:extLst>
            </c:dLbl>
            <c:dLbl>
              <c:idx val="31"/>
              <c:layout>
                <c:manualLayout>
                  <c:x val="-2.6768268757936628E-2"/>
                  <c:y val="4.176567424552092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4-6F26-604A-B467-B0802F8E9332}"/>
                </c:ext>
                <c:ext xmlns:c15="http://schemas.microsoft.com/office/drawing/2012/chart" uri="{CE6537A1-D6FC-4f65-9D91-7224C49458BB}"/>
              </c:extLst>
            </c:dLbl>
            <c:dLbl>
              <c:idx val="32"/>
              <c:layout>
                <c:manualLayout>
                  <c:x val="-2.6768194953337463E-2"/>
                  <c:y val="5.246157278501122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5-6F26-604A-B467-B0802F8E9332}"/>
                </c:ext>
                <c:ext xmlns:c15="http://schemas.microsoft.com/office/drawing/2012/chart" uri="{CE6537A1-D6FC-4f65-9D91-7224C49458BB}"/>
              </c:extLst>
            </c:dLbl>
            <c:dLbl>
              <c:idx val="33"/>
              <c:layout>
                <c:manualLayout>
                  <c:x val="-2.6759724904805816E-2"/>
                  <c:y val="-5.303226441940356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6-6F26-604A-B467-B0802F8E9332}"/>
                </c:ext>
                <c:ext xmlns:c15="http://schemas.microsoft.com/office/drawing/2012/chart" uri="{CE6537A1-D6FC-4f65-9D91-7224C49458BB}"/>
              </c:extLst>
            </c:dLbl>
            <c:dLbl>
              <c:idx val="34"/>
              <c:layout>
                <c:manualLayout>
                  <c:x val="-2.6768196220929266E-2"/>
                  <c:y val="-5.199619913599480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7-6F26-604A-B467-B0802F8E9332}"/>
                </c:ext>
                <c:ext xmlns:c15="http://schemas.microsoft.com/office/drawing/2012/chart" uri="{CE6537A1-D6FC-4f65-9D91-7224C49458BB}"/>
              </c:extLst>
            </c:dLbl>
            <c:dLbl>
              <c:idx val="35"/>
              <c:layout>
                <c:manualLayout>
                  <c:x val="-2.7134103910452408E-2"/>
                  <c:y val="4.977054743783329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8-6F26-604A-B467-B0802F8E9332}"/>
                </c:ext>
                <c:ext xmlns:c15="http://schemas.microsoft.com/office/drawing/2012/chart" uri="{CE6537A1-D6FC-4f65-9D91-7224C49458BB}"/>
              </c:extLst>
            </c:dLbl>
            <c:dLbl>
              <c:idx val="36"/>
              <c:layout>
                <c:manualLayout>
                  <c:x val="-2.6751458445130185E-2"/>
                  <c:y val="-4.628527942417396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9-6F26-604A-B467-B0802F8E9332}"/>
                </c:ext>
                <c:ext xmlns:c15="http://schemas.microsoft.com/office/drawing/2012/chart" uri="{CE6537A1-D6FC-4f65-9D91-7224C49458BB}"/>
              </c:extLst>
            </c:dLbl>
            <c:dLbl>
              <c:idx val="37"/>
              <c:layout>
                <c:manualLayout>
                  <c:x val="-2.7134138312604469E-2"/>
                  <c:y val="4.44367010429021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A-6F26-604A-B467-B0802F8E9332}"/>
                </c:ext>
                <c:ext xmlns:c15="http://schemas.microsoft.com/office/drawing/2012/chart" uri="{CE6537A1-D6FC-4f65-9D91-7224C49458BB}"/>
              </c:extLst>
            </c:dLbl>
            <c:dLbl>
              <c:idx val="38"/>
              <c:layout>
                <c:manualLayout>
                  <c:x val="-2.8233152545481002E-2"/>
                  <c:y val="4.1966291957142181E-2"/>
                </c:manualLayout>
              </c:layout>
              <c:numFmt formatCode="#,##0.0" sourceLinked="0"/>
              <c:spPr>
                <a:noFill/>
                <a:ln>
                  <a:noFill/>
                </a:ln>
                <a:effectLst/>
              </c:spPr>
              <c:txPr>
                <a:bodyPr rot="0" vert="horz" wrap="square" lIns="38100" tIns="19050" rIns="38100" bIns="19050" anchor="ctr">
                  <a:noAutofit/>
                </a:bodyPr>
                <a:lstStyle/>
                <a:p>
                  <a:pPr>
                    <a:defRPr sz="700">
                      <a:latin typeface="Arial Narrow" panose="020B0606020202030204" pitchFamily="34" charset="0"/>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B-6F26-604A-B467-B0802F8E9332}"/>
                </c:ext>
                <c:ext xmlns:c15="http://schemas.microsoft.com/office/drawing/2012/chart" uri="{CE6537A1-D6FC-4f65-9D91-7224C49458BB}">
                  <c15:layout>
                    <c:manualLayout>
                      <c:w val="3.9685122030821182E-2"/>
                      <c:h val="7.0324157370339591E-2"/>
                    </c:manualLayout>
                  </c15:layout>
                </c:ext>
              </c:extLst>
            </c:dLbl>
            <c:dLbl>
              <c:idx val="39"/>
              <c:layout>
                <c:manualLayout>
                  <c:x val="-1.0021579513027457E-2"/>
                  <c:y val="5.011023178830130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C-6F26-604A-B467-B0802F8E9332}"/>
                </c:ext>
                <c:ext xmlns:c15="http://schemas.microsoft.com/office/drawing/2012/chart" uri="{CE6537A1-D6FC-4f65-9D91-7224C49458BB}"/>
              </c:extLst>
            </c:dLbl>
            <c:numFmt formatCode="#,##0.0" sourceLinked="0"/>
            <c:spPr>
              <a:noFill/>
              <a:ln>
                <a:noFill/>
              </a:ln>
              <a:effectLst/>
            </c:spPr>
            <c:txPr>
              <a:bodyPr rot="0" vert="horz" wrap="square" lIns="38100" tIns="19050" rIns="38100" bIns="19050" anchor="ctr">
                <a:spAutoFit/>
              </a:bodyPr>
              <a:lstStyle/>
              <a:p>
                <a:pPr>
                  <a:defRPr sz="700">
                    <a:latin typeface="Arial Narrow" panose="020B060602020203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'g4-8'!$A$22:$A$61</c:f>
              <c:strCache>
                <c:ptCount val="40"/>
                <c:pt idx="0">
                  <c:v>Greece</c:v>
                </c:pt>
                <c:pt idx="1">
                  <c:v>Netherlands</c:v>
                </c:pt>
                <c:pt idx="2">
                  <c:v>Sweden</c:v>
                </c:pt>
                <c:pt idx="3">
                  <c:v>Italy</c:v>
                </c:pt>
                <c:pt idx="4">
                  <c:v>Spain</c:v>
                </c:pt>
                <c:pt idx="5">
                  <c:v>Malta</c:v>
                </c:pt>
                <c:pt idx="6">
                  <c:v>Finland</c:v>
                </c:pt>
                <c:pt idx="7">
                  <c:v>Belgium</c:v>
                </c:pt>
                <c:pt idx="8">
                  <c:v>Ireland</c:v>
                </c:pt>
                <c:pt idx="9">
                  <c:v>Cyprus</c:v>
                </c:pt>
                <c:pt idx="10">
                  <c:v>Croatia</c:v>
                </c:pt>
                <c:pt idx="11">
                  <c:v>Denmark</c:v>
                </c:pt>
                <c:pt idx="12">
                  <c:v>EU27</c:v>
                </c:pt>
                <c:pt idx="13">
                  <c:v>Slovenia</c:v>
                </c:pt>
                <c:pt idx="14">
                  <c:v>Slovak Republic</c:v>
                </c:pt>
                <c:pt idx="15">
                  <c:v>France</c:v>
                </c:pt>
                <c:pt idx="16">
                  <c:v>Hungary</c:v>
                </c:pt>
                <c:pt idx="17">
                  <c:v>Portugal</c:v>
                </c:pt>
                <c:pt idx="18">
                  <c:v>Estonia</c:v>
                </c:pt>
                <c:pt idx="19">
                  <c:v>Germany</c:v>
                </c:pt>
                <c:pt idx="20">
                  <c:v>Luxembourg</c:v>
                </c:pt>
                <c:pt idx="21">
                  <c:v>Poland</c:v>
                </c:pt>
                <c:pt idx="22">
                  <c:v>Romania</c:v>
                </c:pt>
                <c:pt idx="23">
                  <c:v>Bulgaria</c:v>
                </c:pt>
                <c:pt idx="24">
                  <c:v>Austria</c:v>
                </c:pt>
                <c:pt idx="25">
                  <c:v>Lithuania</c:v>
                </c:pt>
                <c:pt idx="26">
                  <c:v>Czech Republic</c:v>
                </c:pt>
                <c:pt idx="27">
                  <c:v>Latvia</c:v>
                </c:pt>
                <c:pt idx="29">
                  <c:v>Türkiye</c:v>
                </c:pt>
                <c:pt idx="30">
                  <c:v>North Macedonia</c:v>
                </c:pt>
                <c:pt idx="31">
                  <c:v>Albania</c:v>
                </c:pt>
                <c:pt idx="32">
                  <c:v>Ukraine</c:v>
                </c:pt>
                <c:pt idx="33">
                  <c:v>Iceland</c:v>
                </c:pt>
                <c:pt idx="34">
                  <c:v>Norway</c:v>
                </c:pt>
                <c:pt idx="35">
                  <c:v>Serbia</c:v>
                </c:pt>
                <c:pt idx="36">
                  <c:v>Moldova</c:v>
                </c:pt>
                <c:pt idx="37">
                  <c:v>Switzerland</c:v>
                </c:pt>
                <c:pt idx="38">
                  <c:v>United Kingdom</c:v>
                </c:pt>
                <c:pt idx="39">
                  <c:v>Montenegro</c:v>
                </c:pt>
              </c:strCache>
            </c:strRef>
          </c:cat>
          <c:val>
            <c:numRef>
              <c:f>'g4-8'!$B$22:$B$61</c:f>
              <c:numCache>
                <c:formatCode>General</c:formatCode>
                <c:ptCount val="40"/>
                <c:pt idx="0">
                  <c:v>6.3</c:v>
                </c:pt>
                <c:pt idx="1">
                  <c:v>7.2</c:v>
                </c:pt>
                <c:pt idx="2">
                  <c:v>7.5</c:v>
                </c:pt>
                <c:pt idx="3">
                  <c:v>7.7</c:v>
                </c:pt>
                <c:pt idx="4">
                  <c:v>7.8</c:v>
                </c:pt>
                <c:pt idx="5">
                  <c:v>8.07</c:v>
                </c:pt>
                <c:pt idx="6">
                  <c:v>8.1999999999999993</c:v>
                </c:pt>
                <c:pt idx="7">
                  <c:v>9.1999999999999993</c:v>
                </c:pt>
                <c:pt idx="8">
                  <c:v>9.5</c:v>
                </c:pt>
                <c:pt idx="9">
                  <c:v>9.59</c:v>
                </c:pt>
                <c:pt idx="10">
                  <c:v>9.6</c:v>
                </c:pt>
                <c:pt idx="11">
                  <c:v>9.6999999999999993</c:v>
                </c:pt>
                <c:pt idx="12" formatCode="0.0">
                  <c:v>9.7577777777777772</c:v>
                </c:pt>
                <c:pt idx="13">
                  <c:v>9.8000000000000007</c:v>
                </c:pt>
                <c:pt idx="14">
                  <c:v>9.9</c:v>
                </c:pt>
                <c:pt idx="15">
                  <c:v>10.4</c:v>
                </c:pt>
                <c:pt idx="16">
                  <c:v>10.4</c:v>
                </c:pt>
                <c:pt idx="17">
                  <c:v>10.4</c:v>
                </c:pt>
                <c:pt idx="18">
                  <c:v>10.5</c:v>
                </c:pt>
                <c:pt idx="19">
                  <c:v>10.6</c:v>
                </c:pt>
                <c:pt idx="20">
                  <c:v>11</c:v>
                </c:pt>
                <c:pt idx="21">
                  <c:v>11</c:v>
                </c:pt>
                <c:pt idx="22">
                  <c:v>11</c:v>
                </c:pt>
                <c:pt idx="23">
                  <c:v>11.2</c:v>
                </c:pt>
                <c:pt idx="24">
                  <c:v>11.3</c:v>
                </c:pt>
                <c:pt idx="25">
                  <c:v>11.4</c:v>
                </c:pt>
                <c:pt idx="26">
                  <c:v>11.6</c:v>
                </c:pt>
                <c:pt idx="27">
                  <c:v>12.1</c:v>
                </c:pt>
                <c:pt idx="29">
                  <c:v>1.2</c:v>
                </c:pt>
                <c:pt idx="30">
                  <c:v>3.9</c:v>
                </c:pt>
                <c:pt idx="31">
                  <c:v>4.4000000000000004</c:v>
                </c:pt>
                <c:pt idx="32">
                  <c:v>5.69</c:v>
                </c:pt>
                <c:pt idx="33">
                  <c:v>7.4</c:v>
                </c:pt>
                <c:pt idx="34">
                  <c:v>7.4</c:v>
                </c:pt>
                <c:pt idx="35">
                  <c:v>7.45</c:v>
                </c:pt>
                <c:pt idx="36">
                  <c:v>7.45</c:v>
                </c:pt>
                <c:pt idx="37">
                  <c:v>8.9</c:v>
                </c:pt>
                <c:pt idx="38">
                  <c:v>9.6999999999999993</c:v>
                </c:pt>
                <c:pt idx="39">
                  <c:v>9.91</c:v>
                </c:pt>
              </c:numCache>
            </c:numRef>
          </c:val>
          <c:smooth val="0"/>
          <c:extLst xmlns:c16r2="http://schemas.microsoft.com/office/drawing/2015/06/chart">
            <c:ext xmlns:c16="http://schemas.microsoft.com/office/drawing/2014/chart" uri="{C3380CC4-5D6E-409C-BE32-E72D297353CC}">
              <c16:uniqueId val="{0000002D-6F26-604A-B467-B0802F8E9332}"/>
            </c:ext>
          </c:extLst>
        </c:ser>
        <c:dLbls>
          <c:showLegendKey val="0"/>
          <c:showVal val="0"/>
          <c:showCatName val="0"/>
          <c:showSerName val="0"/>
          <c:showPercent val="0"/>
          <c:showBubbleSize val="0"/>
        </c:dLbls>
        <c:hiLowLines>
          <c:spPr>
            <a:ln w="6350">
              <a:solidFill>
                <a:srgbClr val="000000"/>
              </a:solidFill>
            </a:ln>
          </c:spPr>
        </c:hiLowLines>
        <c:marker val="1"/>
        <c:smooth val="0"/>
        <c:axId val="588103376"/>
        <c:axId val="588108272"/>
      </c:lineChart>
      <c:catAx>
        <c:axId val="588103376"/>
        <c:scaling>
          <c:orientation val="minMax"/>
        </c:scaling>
        <c:delete val="0"/>
        <c:axPos val="b"/>
        <c:majorGridlines>
          <c:spPr>
            <a:ln w="9525" cmpd="sng">
              <a:solidFill>
                <a:srgbClr val="FFFFFF"/>
              </a:solidFill>
              <a:prstDash val="solid"/>
            </a:ln>
          </c:spPr>
        </c:majorGridlines>
        <c:numFmt formatCode="General" sourceLinked="1"/>
        <c:majorTickMark val="in"/>
        <c:minorTickMark val="none"/>
        <c:tickLblPos val="low"/>
        <c:spPr>
          <a:noFill/>
          <a:ln w="9525">
            <a:solidFill>
              <a:srgbClr val="000000"/>
            </a:solidFill>
            <a:prstDash val="solid"/>
          </a:ln>
          <a:extLst>
            <a:ext uri="{909E8E84-426E-40DD-AFC4-6F175D3DCCD1}">
              <a14:hiddenFill xmlns:a14="http://schemas.microsoft.com/office/drawing/2010/main">
                <a:noFill/>
              </a14:hiddenFill>
            </a:ext>
          </a:extLst>
        </c:spPr>
        <c:txPr>
          <a:bodyPr rot="-2700000" vert="horz"/>
          <a:lstStyle/>
          <a:p>
            <a:pPr>
              <a:defRPr sz="750" b="0" i="0" u="none" strike="noStrike" baseline="0">
                <a:solidFill>
                  <a:srgbClr val="000000"/>
                </a:solidFill>
                <a:latin typeface="Arial Narrow"/>
                <a:ea typeface="Arial Narrow"/>
                <a:cs typeface="Arial Narrow"/>
              </a:defRPr>
            </a:pPr>
            <a:endParaRPr lang="en-US"/>
          </a:p>
        </c:txPr>
        <c:crossAx val="588108272"/>
        <c:crosses val="autoZero"/>
        <c:auto val="1"/>
        <c:lblAlgn val="ctr"/>
        <c:lblOffset val="0"/>
        <c:tickLblSkip val="1"/>
        <c:noMultiLvlLbl val="0"/>
      </c:catAx>
      <c:valAx>
        <c:axId val="588108272"/>
        <c:scaling>
          <c:orientation val="minMax"/>
        </c:scaling>
        <c:delete val="0"/>
        <c:axPos val="l"/>
        <c:majorGridlines>
          <c:spPr>
            <a:ln w="9525" cmpd="sng">
              <a:solidFill>
                <a:srgbClr val="FFFFFF"/>
              </a:solidFill>
              <a:prstDash val="solid"/>
            </a:ln>
          </c:spPr>
        </c:majorGridlines>
        <c:numFmt formatCode="General" sourceLinked="0"/>
        <c:majorTickMark val="in"/>
        <c:minorTickMark val="none"/>
        <c:tickLblPos val="nextTo"/>
        <c:spPr>
          <a:noFill/>
          <a:ln w="9525">
            <a:solidFill>
              <a:srgbClr val="000000"/>
            </a:solidFill>
            <a:prstDash val="solid"/>
          </a:ln>
          <a:extLst>
            <a:ext uri="{909E8E84-426E-40DD-AFC4-6F175D3DCCD1}">
              <a14:hiddenFill xmlns:a14="http://schemas.microsoft.com/office/drawing/2010/main">
                <a:noFill/>
              </a14:hiddenFill>
            </a:ext>
          </a:extLst>
        </c:spPr>
        <c:txPr>
          <a:bodyPr rot="-60000000" vert="horz"/>
          <a:lstStyle/>
          <a:p>
            <a:pPr>
              <a:defRPr sz="750" b="0" i="0" u="none" strike="noStrike" baseline="0">
                <a:solidFill>
                  <a:srgbClr val="000000"/>
                </a:solidFill>
                <a:latin typeface="Arial Narrow"/>
                <a:ea typeface="Arial Narrow"/>
                <a:cs typeface="Arial Narrow"/>
              </a:defRPr>
            </a:pPr>
            <a:endParaRPr lang="en-US"/>
          </a:p>
        </c:txPr>
        <c:crossAx val="588103376"/>
        <c:crosses val="autoZero"/>
        <c:crossBetween val="between"/>
      </c:valAx>
      <c:spPr>
        <a:solidFill>
          <a:srgbClr val="EAEAEA"/>
        </a:solidFill>
        <a:ln w="9525">
          <a:noFill/>
        </a:ln>
        <a:effectLst/>
        <a:extLst>
          <a:ext uri="{91240B29-F687-4F45-9708-019B960494DF}">
            <a14:hiddenLine xmlns:a14="http://schemas.microsoft.com/office/drawing/2010/main" w="9525">
              <a:solidFill>
                <a:srgbClr val="000000"/>
              </a:solidFill>
            </a14:hiddenLine>
          </a:ext>
        </a:extLst>
      </c:spPr>
    </c:plotArea>
    <c:legend>
      <c:legendPos val="r"/>
      <c:layout>
        <c:manualLayout>
          <c:xMode val="edge"/>
          <c:yMode val="edge"/>
          <c:x val="4.1652522489024957E-2"/>
          <c:y val="1.9348054358891937E-2"/>
          <c:w val="0.94794565643106687"/>
          <c:h val="7.2555203845844754E-2"/>
        </c:manualLayout>
      </c:layout>
      <c:overlay val="1"/>
      <c:spPr>
        <a:solidFill>
          <a:srgbClr val="EAEAEA"/>
        </a:solidFill>
        <a:ln>
          <a:noFill/>
        </a:ln>
        <a:effectLst/>
        <a:extLst>
          <a:ext uri="{91240B29-F687-4F45-9708-019B960494DF}">
            <a14:hiddenLine xmlns:a14="http://schemas.microsoft.com/office/drawing/2010/main">
              <a:noFill/>
            </a14:hiddenLine>
          </a:ext>
        </a:extLst>
      </c:spPr>
      <c:txPr>
        <a:bodyPr/>
        <a:lstStyle/>
        <a:p>
          <a:pPr>
            <a:defRPr sz="750" b="0" i="0">
              <a:solidFill>
                <a:srgbClr val="000000"/>
              </a:solidFill>
              <a:latin typeface="Arial Narrow"/>
              <a:ea typeface="Arial Narrow"/>
              <a:cs typeface="Arial Narrow"/>
            </a:defRPr>
          </a:pPr>
          <a:endParaRPr lang="en-US"/>
        </a:p>
      </c:txPr>
    </c:legend>
    <c:plotVisOnly val="1"/>
    <c:dispBlanksAs val="gap"/>
    <c:showDLblsOverMax val="1"/>
  </c:chart>
  <c:spPr>
    <a:no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7.8787344891292077E-3"/>
          <c:y val="0.16097023166293614"/>
          <c:w val="0.99015158188858854"/>
          <c:h val="0.82696175223814028"/>
        </c:manualLayout>
      </c:layout>
      <c:barChart>
        <c:barDir val="col"/>
        <c:grouping val="percentStacked"/>
        <c:varyColors val="0"/>
        <c:ser>
          <c:idx val="0"/>
          <c:order val="0"/>
          <c:tx>
            <c:strRef>
              <c:f>'[dj8kwc.xlsx]g4-16'!$D$19</c:f>
              <c:strCache>
                <c:ptCount val="1"/>
                <c:pt idx="0">
                  <c:v>150+ minute</c:v>
                </c:pt>
              </c:strCache>
            </c:strRef>
          </c:tx>
          <c:spPr>
            <a:solidFill>
              <a:srgbClr val="006BB6"/>
            </a:solidFill>
            <a:ln>
              <a:noFill/>
            </a:ln>
            <a:effectLst/>
            <a:extLst/>
          </c:spPr>
          <c:invertIfNegative val="0"/>
          <c:dPt>
            <c:idx val="8"/>
            <c:invertIfNegative val="0"/>
            <c:bubble3D val="0"/>
            <c:spPr>
              <a:solidFill>
                <a:srgbClr val="D72B00"/>
              </a:solidFill>
              <a:ln>
                <a:noFill/>
              </a:ln>
              <a:effectLst/>
              <a:extLst>
                <a:ext uri="{91240B29-F687-4F45-9708-019B960494DF}">
                  <a14:hiddenLine xmlns:a14="http://schemas.microsoft.com/office/drawing/2010/main">
                    <a:noFill/>
                  </a14:hiddenLine>
                </a:ext>
              </a:extLst>
            </c:spPr>
            <c:extLst xmlns:c16r2="http://schemas.microsoft.com/office/drawing/2015/06/chart">
              <c:ext xmlns:c16="http://schemas.microsoft.com/office/drawing/2014/chart" uri="{C3380CC4-5D6E-409C-BE32-E72D297353CC}">
                <c16:uniqueId val="{00000001-EEE4-1141-8758-5BE98EBAD271}"/>
              </c:ext>
            </c:extLst>
          </c:dPt>
          <c:dPt>
            <c:idx val="10"/>
            <c:invertIfNegative val="0"/>
            <c:bubble3D val="0"/>
            <c:spPr>
              <a:solidFill>
                <a:srgbClr val="006BB6"/>
              </a:solidFill>
              <a:ln>
                <a:noFill/>
              </a:ln>
              <a:effectLst/>
              <a:extLst>
                <a:ext uri="{91240B29-F687-4F45-9708-019B960494DF}">
                  <a14:hiddenLine xmlns:a14="http://schemas.microsoft.com/office/drawing/2010/main">
                    <a:noFill/>
                  </a14:hiddenLine>
                </a:ext>
              </a:extLst>
            </c:spPr>
            <c:extLst xmlns:c16r2="http://schemas.microsoft.com/office/drawing/2015/06/chart">
              <c:ext xmlns:c16="http://schemas.microsoft.com/office/drawing/2014/chart" uri="{C3380CC4-5D6E-409C-BE32-E72D297353CC}">
                <c16:uniqueId val="{00000003-EEE4-1141-8758-5BE98EBAD271}"/>
              </c:ext>
            </c:extLst>
          </c:dPt>
          <c:dPt>
            <c:idx val="11"/>
            <c:invertIfNegative val="0"/>
            <c:bubble3D val="0"/>
            <c:spPr>
              <a:solidFill>
                <a:srgbClr val="006BB6"/>
              </a:solidFill>
              <a:ln>
                <a:noFill/>
              </a:ln>
              <a:effectLst/>
              <a:extLst>
                <a:ext uri="{91240B29-F687-4F45-9708-019B960494DF}">
                  <a14:hiddenLine xmlns:a14="http://schemas.microsoft.com/office/drawing/2010/main">
                    <a:noFill/>
                  </a14:hiddenLine>
                </a:ext>
              </a:extLst>
            </c:spPr>
            <c:extLst xmlns:c16r2="http://schemas.microsoft.com/office/drawing/2015/06/chart">
              <c:ext xmlns:c16="http://schemas.microsoft.com/office/drawing/2014/chart" uri="{C3380CC4-5D6E-409C-BE32-E72D297353CC}">
                <c16:uniqueId val="{00000005-EEE4-1141-8758-5BE98EBAD271}"/>
              </c:ext>
            </c:extLst>
          </c:dPt>
          <c:dLbls>
            <c:dLbl>
              <c:idx val="0"/>
              <c:tx>
                <c:rich>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r>
                      <a:rPr lang="en-US" sz="700" b="0" i="0" baseline="0">
                        <a:solidFill>
                          <a:schemeClr val="bg1"/>
                        </a:solidFill>
                        <a:latin typeface="Arial Narrow" panose="020B0606020202030204" pitchFamily="34" charset="0"/>
                      </a:rPr>
                      <a:t>61</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EE4-1141-8758-5BE98EBAD271}"/>
                </c:ext>
                <c:ext xmlns:c15="http://schemas.microsoft.com/office/drawing/2012/chart" uri="{CE6537A1-D6FC-4f65-9D91-7224C49458BB}"/>
              </c:extLst>
            </c:dLbl>
            <c:dLbl>
              <c:idx val="1"/>
              <c:tx>
                <c:rich>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r>
                      <a:rPr lang="en-US" sz="700" b="0" i="0" baseline="0">
                        <a:solidFill>
                          <a:schemeClr val="bg1"/>
                        </a:solidFill>
                        <a:latin typeface="Arial Narrow" panose="020B0606020202030204" pitchFamily="34" charset="0"/>
                      </a:rPr>
                      <a:t>56</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EEE4-1141-8758-5BE98EBAD271}"/>
                </c:ext>
                <c:ext xmlns:c15="http://schemas.microsoft.com/office/drawing/2012/chart" uri="{CE6537A1-D6FC-4f65-9D91-7224C49458BB}"/>
              </c:extLst>
            </c:dLbl>
            <c:dLbl>
              <c:idx val="2"/>
              <c:tx>
                <c:rich>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r>
                      <a:rPr lang="en-US" sz="700" b="0" i="0" baseline="0">
                        <a:solidFill>
                          <a:schemeClr val="bg1"/>
                        </a:solidFill>
                        <a:latin typeface="Arial Narrow" panose="020B0606020202030204" pitchFamily="34" charset="0"/>
                      </a:rPr>
                      <a:t>55</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EEE4-1141-8758-5BE98EBAD271}"/>
                </c:ext>
                <c:ext xmlns:c15="http://schemas.microsoft.com/office/drawing/2012/chart" uri="{CE6537A1-D6FC-4f65-9D91-7224C49458BB}"/>
              </c:extLst>
            </c:dLbl>
            <c:dLbl>
              <c:idx val="3"/>
              <c:tx>
                <c:rich>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r>
                      <a:rPr lang="en-US" sz="700" b="0" i="0" baseline="0">
                        <a:solidFill>
                          <a:schemeClr val="bg1"/>
                        </a:solidFill>
                        <a:latin typeface="Arial Narrow" panose="020B0606020202030204" pitchFamily="34" charset="0"/>
                      </a:rPr>
                      <a:t>48</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EEE4-1141-8758-5BE98EBAD271}"/>
                </c:ext>
                <c:ext xmlns:c15="http://schemas.microsoft.com/office/drawing/2012/chart" uri="{CE6537A1-D6FC-4f65-9D91-7224C49458BB}"/>
              </c:extLst>
            </c:dLbl>
            <c:dLbl>
              <c:idx val="4"/>
              <c:tx>
                <c:rich>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r>
                      <a:rPr lang="en-US" sz="700" b="0" i="0" baseline="0">
                        <a:solidFill>
                          <a:schemeClr val="bg1"/>
                        </a:solidFill>
                        <a:latin typeface="Arial Narrow" panose="020B0606020202030204" pitchFamily="34" charset="0"/>
                      </a:rPr>
                      <a:t>44</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EEE4-1141-8758-5BE98EBAD271}"/>
                </c:ext>
                <c:ext xmlns:c15="http://schemas.microsoft.com/office/drawing/2012/chart" uri="{CE6537A1-D6FC-4f65-9D91-7224C49458BB}"/>
              </c:extLst>
            </c:dLbl>
            <c:dLbl>
              <c:idx val="5"/>
              <c:tx>
                <c:rich>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r>
                      <a:rPr lang="en-US" sz="700" b="0" i="0" baseline="0">
                        <a:solidFill>
                          <a:schemeClr val="bg1"/>
                        </a:solidFill>
                        <a:latin typeface="Arial Narrow" panose="020B0606020202030204" pitchFamily="34" charset="0"/>
                      </a:rPr>
                      <a:t>43</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EEE4-1141-8758-5BE98EBAD271}"/>
                </c:ext>
                <c:ext xmlns:c15="http://schemas.microsoft.com/office/drawing/2012/chart" uri="{CE6537A1-D6FC-4f65-9D91-7224C49458BB}"/>
              </c:extLst>
            </c:dLbl>
            <c:dLbl>
              <c:idx val="6"/>
              <c:tx>
                <c:rich>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r>
                      <a:rPr lang="en-US" sz="700" b="0" i="0" baseline="0">
                        <a:solidFill>
                          <a:schemeClr val="bg1"/>
                        </a:solidFill>
                        <a:latin typeface="Arial Narrow" panose="020B0606020202030204" pitchFamily="34" charset="0"/>
                      </a:rPr>
                      <a:t>37</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EEE4-1141-8758-5BE98EBAD271}"/>
                </c:ext>
                <c:ext xmlns:c15="http://schemas.microsoft.com/office/drawing/2012/chart" uri="{CE6537A1-D6FC-4f65-9D91-7224C49458BB}"/>
              </c:extLst>
            </c:dLbl>
            <c:dLbl>
              <c:idx val="7"/>
              <c:tx>
                <c:rich>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r>
                      <a:rPr lang="en-US" sz="700" b="0" i="0" baseline="0">
                        <a:solidFill>
                          <a:schemeClr val="bg1"/>
                        </a:solidFill>
                        <a:latin typeface="Arial Narrow" panose="020B0606020202030204" pitchFamily="34" charset="0"/>
                      </a:rPr>
                      <a:t>35</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EEE4-1141-8758-5BE98EBAD271}"/>
                </c:ext>
                <c:ext xmlns:c15="http://schemas.microsoft.com/office/drawing/2012/chart" uri="{CE6537A1-D6FC-4f65-9D91-7224C49458BB}"/>
              </c:extLst>
            </c:dLbl>
            <c:dLbl>
              <c:idx val="8"/>
              <c:tx>
                <c:rich>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r>
                      <a:rPr lang="en-US" sz="700" b="0" i="0" baseline="0">
                        <a:solidFill>
                          <a:schemeClr val="bg1"/>
                        </a:solidFill>
                        <a:latin typeface="Arial Narrow" panose="020B0606020202030204" pitchFamily="34" charset="0"/>
                      </a:rPr>
                      <a:t>32</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EE4-1141-8758-5BE98EBAD271}"/>
                </c:ext>
                <c:ext xmlns:c15="http://schemas.microsoft.com/office/drawing/2012/chart" uri="{CE6537A1-D6FC-4f65-9D91-7224C49458BB}"/>
              </c:extLst>
            </c:dLbl>
            <c:dLbl>
              <c:idx val="9"/>
              <c:tx>
                <c:rich>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r>
                      <a:rPr lang="en-US" sz="700" b="0" i="0" baseline="0">
                        <a:solidFill>
                          <a:schemeClr val="bg1"/>
                        </a:solidFill>
                        <a:latin typeface="Arial Narrow" panose="020B0606020202030204" pitchFamily="34" charset="0"/>
                      </a:rPr>
                      <a:t>31</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EEE4-1141-8758-5BE98EBAD271}"/>
                </c:ext>
                <c:ext xmlns:c15="http://schemas.microsoft.com/office/drawing/2012/chart" uri="{CE6537A1-D6FC-4f65-9D91-7224C49458BB}"/>
              </c:extLst>
            </c:dLbl>
            <c:dLbl>
              <c:idx val="10"/>
              <c:tx>
                <c:rich>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r>
                      <a:rPr lang="en-US" sz="700" b="0" i="0" baseline="0">
                        <a:solidFill>
                          <a:schemeClr val="bg1"/>
                        </a:solidFill>
                        <a:latin typeface="Arial Narrow" panose="020B0606020202030204" pitchFamily="34" charset="0"/>
                      </a:rPr>
                      <a:t>31</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EE4-1141-8758-5BE98EBAD271}"/>
                </c:ext>
                <c:ext xmlns:c15="http://schemas.microsoft.com/office/drawing/2012/chart" uri="{CE6537A1-D6FC-4f65-9D91-7224C49458BB}"/>
              </c:extLst>
            </c:dLbl>
            <c:dLbl>
              <c:idx val="11"/>
              <c:tx>
                <c:rich>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r>
                      <a:rPr lang="en-US" sz="700" b="0" i="0" baseline="0">
                        <a:solidFill>
                          <a:schemeClr val="bg1"/>
                        </a:solidFill>
                        <a:latin typeface="Arial Narrow" panose="020B0606020202030204" pitchFamily="34" charset="0"/>
                      </a:rPr>
                      <a:t>30</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EE4-1141-8758-5BE98EBAD271}"/>
                </c:ext>
                <c:ext xmlns:c15="http://schemas.microsoft.com/office/drawing/2012/chart" uri="{CE6537A1-D6FC-4f65-9D91-7224C49458BB}"/>
              </c:extLst>
            </c:dLbl>
            <c:dLbl>
              <c:idx val="12"/>
              <c:tx>
                <c:rich>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r>
                      <a:rPr lang="en-US" sz="700" b="0" i="0" baseline="0">
                        <a:solidFill>
                          <a:schemeClr val="bg1"/>
                        </a:solidFill>
                        <a:latin typeface="Arial Narrow" panose="020B0606020202030204" pitchFamily="34" charset="0"/>
                      </a:rPr>
                      <a:t>28</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EEE4-1141-8758-5BE98EBAD271}"/>
                </c:ext>
                <c:ext xmlns:c15="http://schemas.microsoft.com/office/drawing/2012/chart" uri="{CE6537A1-D6FC-4f65-9D91-7224C49458BB}"/>
              </c:extLst>
            </c:dLbl>
            <c:dLbl>
              <c:idx val="13"/>
              <c:tx>
                <c:rich>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r>
                      <a:rPr lang="en-US" sz="700" b="0" i="0" baseline="0">
                        <a:solidFill>
                          <a:schemeClr val="bg1"/>
                        </a:solidFill>
                        <a:latin typeface="Arial Narrow" panose="020B0606020202030204" pitchFamily="34" charset="0"/>
                      </a:rPr>
                      <a:t>26</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EEE4-1141-8758-5BE98EBAD271}"/>
                </c:ext>
                <c:ext xmlns:c15="http://schemas.microsoft.com/office/drawing/2012/chart" uri="{CE6537A1-D6FC-4f65-9D91-7224C49458BB}"/>
              </c:extLst>
            </c:dLbl>
            <c:dLbl>
              <c:idx val="14"/>
              <c:tx>
                <c:rich>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r>
                      <a:rPr lang="en-US" sz="700" b="0" i="0" baseline="0">
                        <a:solidFill>
                          <a:schemeClr val="bg1"/>
                        </a:solidFill>
                        <a:latin typeface="Arial Narrow" panose="020B0606020202030204" pitchFamily="34" charset="0"/>
                      </a:rPr>
                      <a:t>25</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EEE4-1141-8758-5BE98EBAD271}"/>
                </c:ext>
                <c:ext xmlns:c15="http://schemas.microsoft.com/office/drawing/2012/chart" uri="{CE6537A1-D6FC-4f65-9D91-7224C49458BB}"/>
              </c:extLst>
            </c:dLbl>
            <c:dLbl>
              <c:idx val="15"/>
              <c:tx>
                <c:rich>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r>
                      <a:rPr lang="en-US" sz="700" b="0" i="0" baseline="0">
                        <a:solidFill>
                          <a:schemeClr val="bg1"/>
                        </a:solidFill>
                        <a:latin typeface="Arial Narrow" panose="020B0606020202030204" pitchFamily="34" charset="0"/>
                      </a:rPr>
                      <a:t>24</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EEE4-1141-8758-5BE98EBAD271}"/>
                </c:ext>
                <c:ext xmlns:c15="http://schemas.microsoft.com/office/drawing/2012/chart" uri="{CE6537A1-D6FC-4f65-9D91-7224C49458BB}"/>
              </c:extLst>
            </c:dLbl>
            <c:dLbl>
              <c:idx val="16"/>
              <c:tx>
                <c:rich>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r>
                      <a:rPr lang="en-US" sz="700" b="0" i="0" baseline="0">
                        <a:solidFill>
                          <a:schemeClr val="bg1"/>
                        </a:solidFill>
                        <a:latin typeface="Arial Narrow" panose="020B0606020202030204" pitchFamily="34" charset="0"/>
                      </a:rPr>
                      <a:t>22</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EEE4-1141-8758-5BE98EBAD271}"/>
                </c:ext>
                <c:ext xmlns:c15="http://schemas.microsoft.com/office/drawing/2012/chart" uri="{CE6537A1-D6FC-4f65-9D91-7224C49458BB}"/>
              </c:extLst>
            </c:dLbl>
            <c:dLbl>
              <c:idx val="17"/>
              <c:tx>
                <c:rich>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r>
                      <a:rPr lang="en-US" sz="700" b="0" i="0" baseline="0">
                        <a:solidFill>
                          <a:schemeClr val="bg1"/>
                        </a:solidFill>
                        <a:latin typeface="Arial Narrow" panose="020B0606020202030204" pitchFamily="34" charset="0"/>
                      </a:rPr>
                      <a:t>20</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EEE4-1141-8758-5BE98EBAD271}"/>
                </c:ext>
                <c:ext xmlns:c15="http://schemas.microsoft.com/office/drawing/2012/chart" uri="{CE6537A1-D6FC-4f65-9D91-7224C49458BB}"/>
              </c:extLst>
            </c:dLbl>
            <c:dLbl>
              <c:idx val="18"/>
              <c:tx>
                <c:rich>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r>
                      <a:rPr lang="en-US" sz="700" b="0" i="0" baseline="0">
                        <a:solidFill>
                          <a:schemeClr val="bg1"/>
                        </a:solidFill>
                        <a:latin typeface="Arial Narrow" panose="020B0606020202030204" pitchFamily="34" charset="0"/>
                      </a:rPr>
                      <a:t>19</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EEE4-1141-8758-5BE98EBAD271}"/>
                </c:ext>
                <c:ext xmlns:c15="http://schemas.microsoft.com/office/drawing/2012/chart" uri="{CE6537A1-D6FC-4f65-9D91-7224C49458BB}"/>
              </c:extLst>
            </c:dLbl>
            <c:dLbl>
              <c:idx val="19"/>
              <c:tx>
                <c:rich>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r>
                      <a:rPr lang="en-US" sz="700" b="0" i="0" baseline="0">
                        <a:solidFill>
                          <a:schemeClr val="bg1"/>
                        </a:solidFill>
                        <a:latin typeface="Arial Narrow" panose="020B0606020202030204" pitchFamily="34" charset="0"/>
                      </a:rPr>
                      <a:t>19</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EEE4-1141-8758-5BE98EBAD271}"/>
                </c:ext>
                <c:ext xmlns:c15="http://schemas.microsoft.com/office/drawing/2012/chart" uri="{CE6537A1-D6FC-4f65-9D91-7224C49458BB}"/>
              </c:extLst>
            </c:dLbl>
            <c:dLbl>
              <c:idx val="20"/>
              <c:tx>
                <c:rich>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r>
                      <a:rPr lang="en-US" sz="700" b="0" i="0" baseline="0">
                        <a:solidFill>
                          <a:schemeClr val="bg1"/>
                        </a:solidFill>
                        <a:latin typeface="Arial Narrow" panose="020B0606020202030204" pitchFamily="34" charset="0"/>
                      </a:rPr>
                      <a:t>19</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EEE4-1141-8758-5BE98EBAD271}"/>
                </c:ext>
                <c:ext xmlns:c15="http://schemas.microsoft.com/office/drawing/2012/chart" uri="{CE6537A1-D6FC-4f65-9D91-7224C49458BB}"/>
              </c:extLst>
            </c:dLbl>
            <c:dLbl>
              <c:idx val="21"/>
              <c:tx>
                <c:rich>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r>
                      <a:rPr lang="en-US" sz="700" b="0" i="0" baseline="0">
                        <a:solidFill>
                          <a:schemeClr val="bg1"/>
                        </a:solidFill>
                        <a:latin typeface="Arial Narrow" panose="020B0606020202030204" pitchFamily="34" charset="0"/>
                      </a:rPr>
                      <a:t>19</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EEE4-1141-8758-5BE98EBAD271}"/>
                </c:ext>
                <c:ext xmlns:c15="http://schemas.microsoft.com/office/drawing/2012/chart" uri="{CE6537A1-D6FC-4f65-9D91-7224C49458BB}"/>
              </c:extLst>
            </c:dLbl>
            <c:dLbl>
              <c:idx val="22"/>
              <c:tx>
                <c:rich>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r>
                      <a:rPr lang="en-US" sz="700" b="0" i="0" baseline="0">
                        <a:solidFill>
                          <a:schemeClr val="bg1"/>
                        </a:solidFill>
                        <a:latin typeface="Arial Narrow" panose="020B0606020202030204" pitchFamily="34" charset="0"/>
                      </a:rPr>
                      <a:t>19</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EEE4-1141-8758-5BE98EBAD271}"/>
                </c:ext>
                <c:ext xmlns:c15="http://schemas.microsoft.com/office/drawing/2012/chart" uri="{CE6537A1-D6FC-4f65-9D91-7224C49458BB}"/>
              </c:extLst>
            </c:dLbl>
            <c:dLbl>
              <c:idx val="23"/>
              <c:tx>
                <c:rich>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r>
                      <a:rPr lang="en-US" sz="700" b="0" i="0" baseline="0">
                        <a:solidFill>
                          <a:schemeClr val="bg1"/>
                        </a:solidFill>
                        <a:latin typeface="Arial Narrow" panose="020B0606020202030204" pitchFamily="34" charset="0"/>
                      </a:rPr>
                      <a:t>16</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EEE4-1141-8758-5BE98EBAD271}"/>
                </c:ext>
                <c:ext xmlns:c15="http://schemas.microsoft.com/office/drawing/2012/chart" uri="{CE6537A1-D6FC-4f65-9D91-7224C49458BB}"/>
              </c:extLst>
            </c:dLbl>
            <c:dLbl>
              <c:idx val="24"/>
              <c:tx>
                <c:rich>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r>
                      <a:rPr lang="en-US" sz="700" b="0" i="0" baseline="0">
                        <a:solidFill>
                          <a:schemeClr val="bg1"/>
                        </a:solidFill>
                        <a:latin typeface="Arial Narrow" panose="020B0606020202030204" pitchFamily="34" charset="0"/>
                      </a:rPr>
                      <a:t>12</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EEE4-1141-8758-5BE98EBAD271}"/>
                </c:ext>
                <c:ext xmlns:c15="http://schemas.microsoft.com/office/drawing/2012/chart" uri="{CE6537A1-D6FC-4f65-9D91-7224C49458BB}"/>
              </c:extLst>
            </c:dLbl>
            <c:dLbl>
              <c:idx val="25"/>
              <c:tx>
                <c:rich>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r>
                      <a:rPr lang="en-US" sz="700" b="0" i="0" baseline="0">
                        <a:solidFill>
                          <a:schemeClr val="bg1"/>
                        </a:solidFill>
                        <a:latin typeface="Arial Narrow" panose="020B0606020202030204" pitchFamily="34" charset="0"/>
                      </a:rPr>
                      <a:t>10</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C-EEE4-1141-8758-5BE98EBAD271}"/>
                </c:ext>
                <c:ext xmlns:c15="http://schemas.microsoft.com/office/drawing/2012/chart" uri="{CE6537A1-D6FC-4f65-9D91-7224C49458BB}"/>
              </c:extLst>
            </c:dLbl>
            <c:dLbl>
              <c:idx val="26"/>
              <c:tx>
                <c:rich>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r>
                      <a:rPr lang="en-US" sz="700" b="0" i="0" baseline="0">
                        <a:solidFill>
                          <a:schemeClr val="bg1"/>
                        </a:solidFill>
                        <a:latin typeface="Arial Narrow" panose="020B0606020202030204" pitchFamily="34" charset="0"/>
                      </a:rPr>
                      <a:t>7</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D-EEE4-1141-8758-5BE98EBAD271}"/>
                </c:ext>
                <c:ext xmlns:c15="http://schemas.microsoft.com/office/drawing/2012/chart" uri="{CE6537A1-D6FC-4f65-9D91-7224C49458BB}"/>
              </c:extLst>
            </c:dLbl>
            <c:dLbl>
              <c:idx val="27"/>
              <c:tx>
                <c:rich>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endParaRPr lang="en-US" sz="700" b="0" i="0" baseline="0">
                      <a:solidFill>
                        <a:schemeClr val="bg1"/>
                      </a:solidFill>
                      <a:latin typeface="Arial Narrow" panose="020B0606020202030204" pitchFamily="34" charset="0"/>
                    </a:endParaRP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E-EEE4-1141-8758-5BE98EBAD271}"/>
                </c:ext>
                <c:ext xmlns:c15="http://schemas.microsoft.com/office/drawing/2012/chart" uri="{CE6537A1-D6FC-4f65-9D91-7224C49458BB}"/>
              </c:extLst>
            </c:dLbl>
            <c:dLbl>
              <c:idx val="28"/>
              <c:tx>
                <c:rich>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r>
                      <a:rPr lang="en-US" sz="700" b="0" i="0" baseline="0">
                        <a:solidFill>
                          <a:schemeClr val="bg1"/>
                        </a:solidFill>
                        <a:latin typeface="Arial Narrow" panose="020B0606020202030204" pitchFamily="34" charset="0"/>
                      </a:rPr>
                      <a:t>67</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F-EEE4-1141-8758-5BE98EBAD271}"/>
                </c:ext>
                <c:ext xmlns:c15="http://schemas.microsoft.com/office/drawing/2012/chart" uri="{CE6537A1-D6FC-4f65-9D91-7224C49458BB}"/>
              </c:extLst>
            </c:dLbl>
            <c:dLbl>
              <c:idx val="29"/>
              <c:tx>
                <c:rich>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r>
                      <a:rPr lang="en-US" sz="700" b="0" i="0" baseline="0">
                        <a:solidFill>
                          <a:schemeClr val="bg1"/>
                        </a:solidFill>
                        <a:latin typeface="Arial Narrow" panose="020B0606020202030204" pitchFamily="34" charset="0"/>
                      </a:rPr>
                      <a:t>55</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0-EEE4-1141-8758-5BE98EBAD271}"/>
                </c:ext>
                <c:ext xmlns:c15="http://schemas.microsoft.com/office/drawing/2012/chart" uri="{CE6537A1-D6FC-4f65-9D91-7224C49458BB}"/>
              </c:extLst>
            </c:dLbl>
            <c:dLbl>
              <c:idx val="30"/>
              <c:tx>
                <c:rich>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r>
                      <a:rPr lang="en-US" sz="700" b="0" i="0" baseline="0">
                        <a:solidFill>
                          <a:schemeClr val="bg1"/>
                        </a:solidFill>
                        <a:latin typeface="Arial Narrow" panose="020B0606020202030204" pitchFamily="34" charset="0"/>
                      </a:rPr>
                      <a:t>16</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1-EEE4-1141-8758-5BE98EBAD271}"/>
                </c:ext>
                <c:ext xmlns:c15="http://schemas.microsoft.com/office/drawing/2012/chart" uri="{CE6537A1-D6FC-4f65-9D91-7224C49458BB}"/>
              </c:extLst>
            </c:dLbl>
            <c:dLbl>
              <c:idx val="31"/>
              <c:tx>
                <c:rich>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r>
                      <a:rPr lang="en-US" sz="700" b="0" i="0" baseline="0">
                        <a:solidFill>
                          <a:schemeClr val="bg1"/>
                        </a:solidFill>
                        <a:latin typeface="Arial Narrow" panose="020B0606020202030204" pitchFamily="34" charset="0"/>
                      </a:rPr>
                      <a:t>5</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2-EEE4-1141-8758-5BE98EBAD27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'[dj8kwc.xlsx]g4-16'!$A$20:$A$51</c:f>
              <c:strCache>
                <c:ptCount val="32"/>
                <c:pt idx="0">
                  <c:v>Netherlands</c:v>
                </c:pt>
                <c:pt idx="1">
                  <c:v>Sweden</c:v>
                </c:pt>
                <c:pt idx="2">
                  <c:v>Denmark</c:v>
                </c:pt>
                <c:pt idx="3">
                  <c:v>Germany</c:v>
                </c:pt>
                <c:pt idx="4">
                  <c:v>Luxembourg</c:v>
                </c:pt>
                <c:pt idx="5">
                  <c:v>Austria</c:v>
                </c:pt>
                <c:pt idx="6">
                  <c:v>Ireland</c:v>
                </c:pt>
                <c:pt idx="7">
                  <c:v>Spain</c:v>
                </c:pt>
                <c:pt idx="8">
                  <c:v>EU26</c:v>
                </c:pt>
                <c:pt idx="9">
                  <c:v>Slovenia</c:v>
                </c:pt>
                <c:pt idx="10">
                  <c:v>Hungary</c:v>
                </c:pt>
                <c:pt idx="11">
                  <c:v>Slovak Republic</c:v>
                </c:pt>
                <c:pt idx="12">
                  <c:v>Belgium</c:v>
                </c:pt>
                <c:pt idx="13">
                  <c:v>France</c:v>
                </c:pt>
                <c:pt idx="14">
                  <c:v>Estonia</c:v>
                </c:pt>
                <c:pt idx="15">
                  <c:v>Czech Republic</c:v>
                </c:pt>
                <c:pt idx="16">
                  <c:v>Cyprus</c:v>
                </c:pt>
                <c:pt idx="17">
                  <c:v>Lithuania</c:v>
                </c:pt>
                <c:pt idx="18">
                  <c:v>Croatia</c:v>
                </c:pt>
                <c:pt idx="19">
                  <c:v>Poland</c:v>
                </c:pt>
                <c:pt idx="20">
                  <c:v>Latvia</c:v>
                </c:pt>
                <c:pt idx="21">
                  <c:v>Italy</c:v>
                </c:pt>
                <c:pt idx="22">
                  <c:v>Greece</c:v>
                </c:pt>
                <c:pt idx="23">
                  <c:v>Portugal</c:v>
                </c:pt>
                <c:pt idx="24">
                  <c:v>Malta</c:v>
                </c:pt>
                <c:pt idx="25">
                  <c:v>Bulgaria</c:v>
                </c:pt>
                <c:pt idx="26">
                  <c:v>Romania</c:v>
                </c:pt>
                <c:pt idx="28">
                  <c:v>Norway</c:v>
                </c:pt>
                <c:pt idx="29">
                  <c:v>Iceland</c:v>
                </c:pt>
                <c:pt idx="30">
                  <c:v>Serbia</c:v>
                </c:pt>
                <c:pt idx="31">
                  <c:v>Türkiye</c:v>
                </c:pt>
              </c:strCache>
              <c:extLst xmlns:c16r2="http://schemas.microsoft.com/office/drawing/2015/06/chart"/>
            </c:strRef>
          </c:cat>
          <c:val>
            <c:numRef>
              <c:f>'[dj8kwc.xlsx]g4-16'!$D$20:$D$54</c:f>
              <c:numCache>
                <c:formatCode>0</c:formatCode>
                <c:ptCount val="32"/>
                <c:pt idx="0">
                  <c:v>60.8</c:v>
                </c:pt>
                <c:pt idx="1">
                  <c:v>55.5</c:v>
                </c:pt>
                <c:pt idx="2">
                  <c:v>54.9</c:v>
                </c:pt>
                <c:pt idx="3">
                  <c:v>48</c:v>
                </c:pt>
                <c:pt idx="4">
                  <c:v>44.1</c:v>
                </c:pt>
                <c:pt idx="5">
                  <c:v>43.3</c:v>
                </c:pt>
                <c:pt idx="6">
                  <c:v>36.5</c:v>
                </c:pt>
                <c:pt idx="7">
                  <c:v>34.799999999999997</c:v>
                </c:pt>
                <c:pt idx="8">
                  <c:v>31.7</c:v>
                </c:pt>
                <c:pt idx="9">
                  <c:v>31.4</c:v>
                </c:pt>
                <c:pt idx="10">
                  <c:v>31</c:v>
                </c:pt>
                <c:pt idx="11">
                  <c:v>29.6</c:v>
                </c:pt>
                <c:pt idx="12">
                  <c:v>28.3</c:v>
                </c:pt>
                <c:pt idx="13">
                  <c:v>25.9</c:v>
                </c:pt>
                <c:pt idx="14">
                  <c:v>24.9</c:v>
                </c:pt>
                <c:pt idx="15">
                  <c:v>24.4</c:v>
                </c:pt>
                <c:pt idx="16">
                  <c:v>22</c:v>
                </c:pt>
                <c:pt idx="17">
                  <c:v>19.5</c:v>
                </c:pt>
                <c:pt idx="18">
                  <c:v>19.399999999999999</c:v>
                </c:pt>
                <c:pt idx="19">
                  <c:v>19.3</c:v>
                </c:pt>
                <c:pt idx="20">
                  <c:v>19.100000000000001</c:v>
                </c:pt>
                <c:pt idx="21">
                  <c:v>19</c:v>
                </c:pt>
                <c:pt idx="22">
                  <c:v>18.5</c:v>
                </c:pt>
                <c:pt idx="23">
                  <c:v>15.7</c:v>
                </c:pt>
                <c:pt idx="24">
                  <c:v>11.9</c:v>
                </c:pt>
                <c:pt idx="25">
                  <c:v>10.3</c:v>
                </c:pt>
                <c:pt idx="26">
                  <c:v>7.1</c:v>
                </c:pt>
                <c:pt idx="28">
                  <c:v>67.2</c:v>
                </c:pt>
                <c:pt idx="29">
                  <c:v>55.3</c:v>
                </c:pt>
                <c:pt idx="30">
                  <c:v>15.9</c:v>
                </c:pt>
                <c:pt idx="31">
                  <c:v>5</c:v>
                </c:pt>
              </c:numCache>
              <c:extLst xmlns:c16r2="http://schemas.microsoft.com/office/drawing/2015/06/chart"/>
            </c:numRef>
          </c:val>
          <c:extLst xmlns:c16r2="http://schemas.microsoft.com/office/drawing/2015/06/chart">
            <c:ext xmlns:c16="http://schemas.microsoft.com/office/drawing/2014/chart" uri="{C3380CC4-5D6E-409C-BE32-E72D297353CC}">
              <c16:uniqueId val="{00000023-EEE4-1141-8758-5BE98EBAD271}"/>
            </c:ext>
          </c:extLst>
        </c:ser>
        <c:ser>
          <c:idx val="1"/>
          <c:order val="1"/>
          <c:tx>
            <c:strRef>
              <c:f>'[dj8kwc.xlsx]g4-16'!$C$19</c:f>
              <c:strCache>
                <c:ptCount val="1"/>
                <c:pt idx="0">
                  <c:v>1-149 minute</c:v>
                </c:pt>
              </c:strCache>
            </c:strRef>
          </c:tx>
          <c:spPr>
            <a:solidFill>
              <a:srgbClr val="7FA8D9"/>
            </a:solidFill>
            <a:ln>
              <a:noFill/>
            </a:ln>
            <a:effectLst/>
            <a:extLst/>
          </c:spPr>
          <c:invertIfNegative val="0"/>
          <c:dPt>
            <c:idx val="8"/>
            <c:invertIfNegative val="0"/>
            <c:bubble3D val="0"/>
            <c:spPr>
              <a:solidFill>
                <a:srgbClr val="FF9071"/>
              </a:solidFill>
              <a:ln>
                <a:noFill/>
              </a:ln>
              <a:effectLst/>
              <a:extLst>
                <a:ext uri="{91240B29-F687-4F45-9708-019B960494DF}">
                  <a14:hiddenLine xmlns:a14="http://schemas.microsoft.com/office/drawing/2010/main">
                    <a:noFill/>
                  </a14:hiddenLine>
                </a:ext>
              </a:extLst>
            </c:spPr>
            <c:extLst xmlns:c16r2="http://schemas.microsoft.com/office/drawing/2015/06/chart">
              <c:ext xmlns:c16="http://schemas.microsoft.com/office/drawing/2014/chart" uri="{C3380CC4-5D6E-409C-BE32-E72D297353CC}">
                <c16:uniqueId val="{00000025-EEE4-1141-8758-5BE98EBAD271}"/>
              </c:ext>
            </c:extLst>
          </c:dPt>
          <c:dPt>
            <c:idx val="10"/>
            <c:invertIfNegative val="0"/>
            <c:bubble3D val="0"/>
            <c:spPr>
              <a:solidFill>
                <a:srgbClr val="7FA8D9"/>
              </a:solidFill>
              <a:ln>
                <a:noFill/>
              </a:ln>
              <a:effectLst/>
              <a:extLst>
                <a:ext uri="{91240B29-F687-4F45-9708-019B960494DF}">
                  <a14:hiddenLine xmlns:a14="http://schemas.microsoft.com/office/drawing/2010/main">
                    <a:noFill/>
                  </a14:hiddenLine>
                </a:ext>
              </a:extLst>
            </c:spPr>
            <c:extLst xmlns:c16r2="http://schemas.microsoft.com/office/drawing/2015/06/chart">
              <c:ext xmlns:c16="http://schemas.microsoft.com/office/drawing/2014/chart" uri="{C3380CC4-5D6E-409C-BE32-E72D297353CC}">
                <c16:uniqueId val="{00000027-EEE4-1141-8758-5BE98EBAD271}"/>
              </c:ext>
            </c:extLst>
          </c:dPt>
          <c:dPt>
            <c:idx val="11"/>
            <c:invertIfNegative val="0"/>
            <c:bubble3D val="0"/>
            <c:spPr>
              <a:solidFill>
                <a:srgbClr val="7FA8D9"/>
              </a:solidFill>
              <a:ln>
                <a:noFill/>
              </a:ln>
              <a:effectLst/>
              <a:extLst>
                <a:ext uri="{91240B29-F687-4F45-9708-019B960494DF}">
                  <a14:hiddenLine xmlns:a14="http://schemas.microsoft.com/office/drawing/2010/main">
                    <a:noFill/>
                  </a14:hiddenLine>
                </a:ext>
              </a:extLst>
            </c:spPr>
            <c:extLst xmlns:c16r2="http://schemas.microsoft.com/office/drawing/2015/06/chart">
              <c:ext xmlns:c16="http://schemas.microsoft.com/office/drawing/2014/chart" uri="{C3380CC4-5D6E-409C-BE32-E72D297353CC}">
                <c16:uniqueId val="{00000029-EEE4-1141-8758-5BE98EBAD271}"/>
              </c:ext>
            </c:extLst>
          </c:dPt>
          <c:dLbls>
            <c:dLbl>
              <c:idx val="0"/>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15</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A-EEE4-1141-8758-5BE98EBAD271}"/>
                </c:ext>
                <c:ext xmlns:c15="http://schemas.microsoft.com/office/drawing/2012/chart" uri="{CE6537A1-D6FC-4f65-9D91-7224C49458BB}"/>
              </c:extLst>
            </c:dLbl>
            <c:dLbl>
              <c:idx val="1"/>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20</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B-EEE4-1141-8758-5BE98EBAD271}"/>
                </c:ext>
                <c:ext xmlns:c15="http://schemas.microsoft.com/office/drawing/2012/chart" uri="{CE6537A1-D6FC-4f65-9D91-7224C49458BB}"/>
              </c:extLst>
            </c:dLbl>
            <c:dLbl>
              <c:idx val="2"/>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27</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C-EEE4-1141-8758-5BE98EBAD271}"/>
                </c:ext>
                <c:ext xmlns:c15="http://schemas.microsoft.com/office/drawing/2012/chart" uri="{CE6537A1-D6FC-4f65-9D91-7224C49458BB}"/>
              </c:extLst>
            </c:dLbl>
            <c:dLbl>
              <c:idx val="3"/>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24</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D-EEE4-1141-8758-5BE98EBAD271}"/>
                </c:ext>
                <c:ext xmlns:c15="http://schemas.microsoft.com/office/drawing/2012/chart" uri="{CE6537A1-D6FC-4f65-9D91-7224C49458BB}"/>
              </c:extLst>
            </c:dLbl>
            <c:dLbl>
              <c:idx val="4"/>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22</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E-EEE4-1141-8758-5BE98EBAD271}"/>
                </c:ext>
                <c:ext xmlns:c15="http://schemas.microsoft.com/office/drawing/2012/chart" uri="{CE6537A1-D6FC-4f65-9D91-7224C49458BB}"/>
              </c:extLst>
            </c:dLbl>
            <c:dLbl>
              <c:idx val="5"/>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24</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F-EEE4-1141-8758-5BE98EBAD271}"/>
                </c:ext>
                <c:ext xmlns:c15="http://schemas.microsoft.com/office/drawing/2012/chart" uri="{CE6537A1-D6FC-4f65-9D91-7224C49458BB}"/>
              </c:extLst>
            </c:dLbl>
            <c:dLbl>
              <c:idx val="6"/>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14</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30-EEE4-1141-8758-5BE98EBAD271}"/>
                </c:ext>
                <c:ext xmlns:c15="http://schemas.microsoft.com/office/drawing/2012/chart" uri="{CE6537A1-D6FC-4f65-9D91-7224C49458BB}"/>
              </c:extLst>
            </c:dLbl>
            <c:dLbl>
              <c:idx val="7"/>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16</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31-EEE4-1141-8758-5BE98EBAD271}"/>
                </c:ext>
                <c:ext xmlns:c15="http://schemas.microsoft.com/office/drawing/2012/chart" uri="{CE6537A1-D6FC-4f65-9D91-7224C49458BB}"/>
              </c:extLst>
            </c:dLbl>
            <c:dLbl>
              <c:idx val="8"/>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20</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5-EEE4-1141-8758-5BE98EBAD271}"/>
                </c:ext>
                <c:ext xmlns:c15="http://schemas.microsoft.com/office/drawing/2012/chart" uri="{CE6537A1-D6FC-4f65-9D91-7224C49458BB}"/>
              </c:extLst>
            </c:dLbl>
            <c:dLbl>
              <c:idx val="9"/>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19</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32-EEE4-1141-8758-5BE98EBAD271}"/>
                </c:ext>
                <c:ext xmlns:c15="http://schemas.microsoft.com/office/drawing/2012/chart" uri="{CE6537A1-D6FC-4f65-9D91-7224C49458BB}"/>
              </c:extLst>
            </c:dLbl>
            <c:dLbl>
              <c:idx val="10"/>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27</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7-EEE4-1141-8758-5BE98EBAD271}"/>
                </c:ext>
                <c:ext xmlns:c15="http://schemas.microsoft.com/office/drawing/2012/chart" uri="{CE6537A1-D6FC-4f65-9D91-7224C49458BB}"/>
              </c:extLst>
            </c:dLbl>
            <c:dLbl>
              <c:idx val="11"/>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22</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9-EEE4-1141-8758-5BE98EBAD271}"/>
                </c:ext>
                <c:ext xmlns:c15="http://schemas.microsoft.com/office/drawing/2012/chart" uri="{CE6537A1-D6FC-4f65-9D91-7224C49458BB}"/>
              </c:extLst>
            </c:dLbl>
            <c:dLbl>
              <c:idx val="12"/>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23</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33-EEE4-1141-8758-5BE98EBAD271}"/>
                </c:ext>
                <c:ext xmlns:c15="http://schemas.microsoft.com/office/drawing/2012/chart" uri="{CE6537A1-D6FC-4f65-9D91-7224C49458BB}"/>
              </c:extLst>
            </c:dLbl>
            <c:dLbl>
              <c:idx val="13"/>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24</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34-EEE4-1141-8758-5BE98EBAD271}"/>
                </c:ext>
                <c:ext xmlns:c15="http://schemas.microsoft.com/office/drawing/2012/chart" uri="{CE6537A1-D6FC-4f65-9D91-7224C49458BB}"/>
              </c:extLst>
            </c:dLbl>
            <c:dLbl>
              <c:idx val="14"/>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26</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35-EEE4-1141-8758-5BE98EBAD271}"/>
                </c:ext>
                <c:ext xmlns:c15="http://schemas.microsoft.com/office/drawing/2012/chart" uri="{CE6537A1-D6FC-4f65-9D91-7224C49458BB}"/>
              </c:extLst>
            </c:dLbl>
            <c:dLbl>
              <c:idx val="15"/>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23</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36-EEE4-1141-8758-5BE98EBAD271}"/>
                </c:ext>
                <c:ext xmlns:c15="http://schemas.microsoft.com/office/drawing/2012/chart" uri="{CE6537A1-D6FC-4f65-9D91-7224C49458BB}"/>
              </c:extLst>
            </c:dLbl>
            <c:dLbl>
              <c:idx val="16"/>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13</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37-EEE4-1141-8758-5BE98EBAD271}"/>
                </c:ext>
                <c:ext xmlns:c15="http://schemas.microsoft.com/office/drawing/2012/chart" uri="{CE6537A1-D6FC-4f65-9D91-7224C49458BB}"/>
              </c:extLst>
            </c:dLbl>
            <c:dLbl>
              <c:idx val="17"/>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20</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38-EEE4-1141-8758-5BE98EBAD271}"/>
                </c:ext>
                <c:ext xmlns:c15="http://schemas.microsoft.com/office/drawing/2012/chart" uri="{CE6537A1-D6FC-4f65-9D91-7224C49458BB}"/>
              </c:extLst>
            </c:dLbl>
            <c:dLbl>
              <c:idx val="18"/>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17</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39-EEE4-1141-8758-5BE98EBAD271}"/>
                </c:ext>
                <c:ext xmlns:c15="http://schemas.microsoft.com/office/drawing/2012/chart" uri="{CE6537A1-D6FC-4f65-9D91-7224C49458BB}"/>
              </c:extLst>
            </c:dLbl>
            <c:dLbl>
              <c:idx val="19"/>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24</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3A-EEE4-1141-8758-5BE98EBAD271}"/>
                </c:ext>
                <c:ext xmlns:c15="http://schemas.microsoft.com/office/drawing/2012/chart" uri="{CE6537A1-D6FC-4f65-9D91-7224C49458BB}"/>
              </c:extLst>
            </c:dLbl>
            <c:dLbl>
              <c:idx val="20"/>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26</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3B-EEE4-1141-8758-5BE98EBAD271}"/>
                </c:ext>
                <c:ext xmlns:c15="http://schemas.microsoft.com/office/drawing/2012/chart" uri="{CE6537A1-D6FC-4f65-9D91-7224C49458BB}"/>
              </c:extLst>
            </c:dLbl>
            <c:dLbl>
              <c:idx val="21"/>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16</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3C-EEE4-1141-8758-5BE98EBAD271}"/>
                </c:ext>
                <c:ext xmlns:c15="http://schemas.microsoft.com/office/drawing/2012/chart" uri="{CE6537A1-D6FC-4f65-9D91-7224C49458BB}"/>
              </c:extLst>
            </c:dLbl>
            <c:dLbl>
              <c:idx val="22"/>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12</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3D-EEE4-1141-8758-5BE98EBAD271}"/>
                </c:ext>
                <c:ext xmlns:c15="http://schemas.microsoft.com/office/drawing/2012/chart" uri="{CE6537A1-D6FC-4f65-9D91-7224C49458BB}"/>
              </c:extLst>
            </c:dLbl>
            <c:dLbl>
              <c:idx val="23"/>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17</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3E-EEE4-1141-8758-5BE98EBAD271}"/>
                </c:ext>
                <c:ext xmlns:c15="http://schemas.microsoft.com/office/drawing/2012/chart" uri="{CE6537A1-D6FC-4f65-9D91-7224C49458BB}"/>
              </c:extLst>
            </c:dLbl>
            <c:dLbl>
              <c:idx val="24"/>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16</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3F-EEE4-1141-8758-5BE98EBAD271}"/>
                </c:ext>
                <c:ext xmlns:c15="http://schemas.microsoft.com/office/drawing/2012/chart" uri="{CE6537A1-D6FC-4f65-9D91-7224C49458BB}"/>
              </c:extLst>
            </c:dLbl>
            <c:dLbl>
              <c:idx val="25"/>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8</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40-EEE4-1141-8758-5BE98EBAD271}"/>
                </c:ext>
                <c:ext xmlns:c15="http://schemas.microsoft.com/office/drawing/2012/chart" uri="{CE6537A1-D6FC-4f65-9D91-7224C49458BB}"/>
              </c:extLst>
            </c:dLbl>
            <c:dLbl>
              <c:idx val="26"/>
              <c:layout>
                <c:manualLayout>
                  <c:x val="0"/>
                  <c:y val="0"/>
                </c:manualLayout>
              </c:layout>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8</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41-EEE4-1141-8758-5BE98EBAD271}"/>
                </c:ext>
                <c:ext xmlns:c15="http://schemas.microsoft.com/office/drawing/2012/chart" uri="{CE6537A1-D6FC-4f65-9D91-7224C49458BB}"/>
              </c:extLst>
            </c:dLbl>
            <c:dLbl>
              <c:idx val="27"/>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US" sz="700" b="0" i="0">
                      <a:solidFill>
                        <a:srgbClr val="000000"/>
                      </a:solidFill>
                      <a:latin typeface="Arial Narrow" panose="020B0606020202030204" pitchFamily="34" charset="0"/>
                    </a:endParaRP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42-EEE4-1141-8758-5BE98EBAD271}"/>
                </c:ext>
                <c:ext xmlns:c15="http://schemas.microsoft.com/office/drawing/2012/chart" uri="{CE6537A1-D6FC-4f65-9D91-7224C49458BB}"/>
              </c:extLst>
            </c:dLbl>
            <c:dLbl>
              <c:idx val="28"/>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19</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43-EEE4-1141-8758-5BE98EBAD271}"/>
                </c:ext>
                <c:ext xmlns:c15="http://schemas.microsoft.com/office/drawing/2012/chart" uri="{CE6537A1-D6FC-4f65-9D91-7224C49458BB}"/>
              </c:extLst>
            </c:dLbl>
            <c:dLbl>
              <c:idx val="29"/>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17</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44-EEE4-1141-8758-5BE98EBAD271}"/>
                </c:ext>
                <c:ext xmlns:c15="http://schemas.microsoft.com/office/drawing/2012/chart" uri="{CE6537A1-D6FC-4f65-9D91-7224C49458BB}"/>
              </c:extLst>
            </c:dLbl>
            <c:dLbl>
              <c:idx val="30"/>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14</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45-EEE4-1141-8758-5BE98EBAD271}"/>
                </c:ext>
                <c:ext xmlns:c15="http://schemas.microsoft.com/office/drawing/2012/chart" uri="{CE6537A1-D6FC-4f65-9D91-7224C49458BB}"/>
              </c:extLst>
            </c:dLbl>
            <c:dLbl>
              <c:idx val="31"/>
              <c:layout>
                <c:manualLayout>
                  <c:x val="0"/>
                  <c:y val="0"/>
                </c:manualLayout>
              </c:layout>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7</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46-EEE4-1141-8758-5BE98EBAD27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'[dj8kwc.xlsx]g4-16'!$A$20:$A$51</c:f>
              <c:strCache>
                <c:ptCount val="32"/>
                <c:pt idx="0">
                  <c:v>Netherlands</c:v>
                </c:pt>
                <c:pt idx="1">
                  <c:v>Sweden</c:v>
                </c:pt>
                <c:pt idx="2">
                  <c:v>Denmark</c:v>
                </c:pt>
                <c:pt idx="3">
                  <c:v>Germany</c:v>
                </c:pt>
                <c:pt idx="4">
                  <c:v>Luxembourg</c:v>
                </c:pt>
                <c:pt idx="5">
                  <c:v>Austria</c:v>
                </c:pt>
                <c:pt idx="6">
                  <c:v>Ireland</c:v>
                </c:pt>
                <c:pt idx="7">
                  <c:v>Spain</c:v>
                </c:pt>
                <c:pt idx="8">
                  <c:v>EU26</c:v>
                </c:pt>
                <c:pt idx="9">
                  <c:v>Slovenia</c:v>
                </c:pt>
                <c:pt idx="10">
                  <c:v>Hungary</c:v>
                </c:pt>
                <c:pt idx="11">
                  <c:v>Slovak Republic</c:v>
                </c:pt>
                <c:pt idx="12">
                  <c:v>Belgium</c:v>
                </c:pt>
                <c:pt idx="13">
                  <c:v>France</c:v>
                </c:pt>
                <c:pt idx="14">
                  <c:v>Estonia</c:v>
                </c:pt>
                <c:pt idx="15">
                  <c:v>Czech Republic</c:v>
                </c:pt>
                <c:pt idx="16">
                  <c:v>Cyprus</c:v>
                </c:pt>
                <c:pt idx="17">
                  <c:v>Lithuania</c:v>
                </c:pt>
                <c:pt idx="18">
                  <c:v>Croatia</c:v>
                </c:pt>
                <c:pt idx="19">
                  <c:v>Poland</c:v>
                </c:pt>
                <c:pt idx="20">
                  <c:v>Latvia</c:v>
                </c:pt>
                <c:pt idx="21">
                  <c:v>Italy</c:v>
                </c:pt>
                <c:pt idx="22">
                  <c:v>Greece</c:v>
                </c:pt>
                <c:pt idx="23">
                  <c:v>Portugal</c:v>
                </c:pt>
                <c:pt idx="24">
                  <c:v>Malta</c:v>
                </c:pt>
                <c:pt idx="25">
                  <c:v>Bulgaria</c:v>
                </c:pt>
                <c:pt idx="26">
                  <c:v>Romania</c:v>
                </c:pt>
                <c:pt idx="28">
                  <c:v>Norway</c:v>
                </c:pt>
                <c:pt idx="29">
                  <c:v>Iceland</c:v>
                </c:pt>
                <c:pt idx="30">
                  <c:v>Serbia</c:v>
                </c:pt>
                <c:pt idx="31">
                  <c:v>Türkiye</c:v>
                </c:pt>
              </c:strCache>
              <c:extLst xmlns:c16r2="http://schemas.microsoft.com/office/drawing/2015/06/chart"/>
            </c:strRef>
          </c:cat>
          <c:val>
            <c:numRef>
              <c:f>'[dj8kwc.xlsx]g4-16'!$C$20:$C$54</c:f>
              <c:numCache>
                <c:formatCode>0</c:formatCode>
                <c:ptCount val="32"/>
                <c:pt idx="0">
                  <c:v>15</c:v>
                </c:pt>
                <c:pt idx="1">
                  <c:v>20</c:v>
                </c:pt>
                <c:pt idx="2">
                  <c:v>27.1</c:v>
                </c:pt>
                <c:pt idx="3">
                  <c:v>23.8</c:v>
                </c:pt>
                <c:pt idx="4">
                  <c:v>21.8</c:v>
                </c:pt>
                <c:pt idx="5">
                  <c:v>24.1</c:v>
                </c:pt>
                <c:pt idx="6">
                  <c:v>13.7</c:v>
                </c:pt>
                <c:pt idx="7">
                  <c:v>16</c:v>
                </c:pt>
                <c:pt idx="8">
                  <c:v>19.899999999999999</c:v>
                </c:pt>
                <c:pt idx="9">
                  <c:v>19.100000000000001</c:v>
                </c:pt>
                <c:pt idx="10">
                  <c:v>27.3</c:v>
                </c:pt>
                <c:pt idx="11">
                  <c:v>21.6</c:v>
                </c:pt>
                <c:pt idx="12">
                  <c:v>23.4</c:v>
                </c:pt>
                <c:pt idx="13">
                  <c:v>23.5</c:v>
                </c:pt>
                <c:pt idx="14">
                  <c:v>26</c:v>
                </c:pt>
                <c:pt idx="15">
                  <c:v>22.8</c:v>
                </c:pt>
                <c:pt idx="16">
                  <c:v>13.1</c:v>
                </c:pt>
                <c:pt idx="17">
                  <c:v>19.7</c:v>
                </c:pt>
                <c:pt idx="18">
                  <c:v>16.8</c:v>
                </c:pt>
                <c:pt idx="19">
                  <c:v>23.6</c:v>
                </c:pt>
                <c:pt idx="20">
                  <c:v>26.2</c:v>
                </c:pt>
                <c:pt idx="21">
                  <c:v>16.3</c:v>
                </c:pt>
                <c:pt idx="22">
                  <c:v>12.1</c:v>
                </c:pt>
                <c:pt idx="23">
                  <c:v>16.899999999999999</c:v>
                </c:pt>
                <c:pt idx="24">
                  <c:v>16.100000000000001</c:v>
                </c:pt>
                <c:pt idx="25">
                  <c:v>7.6</c:v>
                </c:pt>
                <c:pt idx="26">
                  <c:v>7.5</c:v>
                </c:pt>
                <c:pt idx="28">
                  <c:v>18.5</c:v>
                </c:pt>
                <c:pt idx="29">
                  <c:v>17</c:v>
                </c:pt>
                <c:pt idx="30">
                  <c:v>14.2</c:v>
                </c:pt>
                <c:pt idx="31">
                  <c:v>6.5</c:v>
                </c:pt>
              </c:numCache>
              <c:extLst xmlns:c16r2="http://schemas.microsoft.com/office/drawing/2015/06/chart"/>
            </c:numRef>
          </c:val>
          <c:extLst xmlns:c16r2="http://schemas.microsoft.com/office/drawing/2015/06/chart">
            <c:ext xmlns:c16="http://schemas.microsoft.com/office/drawing/2014/chart" uri="{C3380CC4-5D6E-409C-BE32-E72D297353CC}">
              <c16:uniqueId val="{00000047-EEE4-1141-8758-5BE98EBAD271}"/>
            </c:ext>
          </c:extLst>
        </c:ser>
        <c:ser>
          <c:idx val="2"/>
          <c:order val="2"/>
          <c:tx>
            <c:strRef>
              <c:f>'[dj8kwc.xlsx]g4-16'!$B$19</c:f>
              <c:strCache>
                <c:ptCount val="1"/>
                <c:pt idx="0">
                  <c:v>0 minute</c:v>
                </c:pt>
              </c:strCache>
            </c:strRef>
          </c:tx>
          <c:spPr>
            <a:solidFill>
              <a:srgbClr val="00AACC"/>
            </a:solidFill>
            <a:ln>
              <a:noFill/>
            </a:ln>
            <a:effectLst/>
            <a:extLst/>
          </c:spPr>
          <c:invertIfNegative val="0"/>
          <c:dPt>
            <c:idx val="8"/>
            <c:invertIfNegative val="0"/>
            <c:bubble3D val="0"/>
            <c:spPr>
              <a:solidFill>
                <a:srgbClr val="963C2D"/>
              </a:solidFill>
              <a:ln>
                <a:noFill/>
              </a:ln>
              <a:effectLst/>
              <a:extLst>
                <a:ext uri="{91240B29-F687-4F45-9708-019B960494DF}">
                  <a14:hiddenLine xmlns:a14="http://schemas.microsoft.com/office/drawing/2010/main">
                    <a:noFill/>
                  </a14:hiddenLine>
                </a:ext>
              </a:extLst>
            </c:spPr>
            <c:extLst xmlns:c16r2="http://schemas.microsoft.com/office/drawing/2015/06/chart">
              <c:ext xmlns:c16="http://schemas.microsoft.com/office/drawing/2014/chart" uri="{C3380CC4-5D6E-409C-BE32-E72D297353CC}">
                <c16:uniqueId val="{00000049-EEE4-1141-8758-5BE98EBAD271}"/>
              </c:ext>
            </c:extLst>
          </c:dPt>
          <c:dPt>
            <c:idx val="10"/>
            <c:invertIfNegative val="0"/>
            <c:bubble3D val="0"/>
            <c:spPr>
              <a:solidFill>
                <a:srgbClr val="00AACC"/>
              </a:solidFill>
              <a:ln>
                <a:noFill/>
              </a:ln>
              <a:effectLst/>
              <a:extLst>
                <a:ext uri="{91240B29-F687-4F45-9708-019B960494DF}">
                  <a14:hiddenLine xmlns:a14="http://schemas.microsoft.com/office/drawing/2010/main">
                    <a:noFill/>
                  </a14:hiddenLine>
                </a:ext>
              </a:extLst>
            </c:spPr>
            <c:extLst xmlns:c16r2="http://schemas.microsoft.com/office/drawing/2015/06/chart">
              <c:ext xmlns:c16="http://schemas.microsoft.com/office/drawing/2014/chart" uri="{C3380CC4-5D6E-409C-BE32-E72D297353CC}">
                <c16:uniqueId val="{0000004B-EEE4-1141-8758-5BE98EBAD271}"/>
              </c:ext>
            </c:extLst>
          </c:dPt>
          <c:dPt>
            <c:idx val="11"/>
            <c:invertIfNegative val="0"/>
            <c:bubble3D val="0"/>
            <c:spPr>
              <a:solidFill>
                <a:srgbClr val="00AACC"/>
              </a:solidFill>
              <a:ln>
                <a:noFill/>
              </a:ln>
              <a:effectLst/>
              <a:extLst>
                <a:ext uri="{91240B29-F687-4F45-9708-019B960494DF}">
                  <a14:hiddenLine xmlns:a14="http://schemas.microsoft.com/office/drawing/2010/main">
                    <a:noFill/>
                  </a14:hiddenLine>
                </a:ext>
              </a:extLst>
            </c:spPr>
            <c:extLst xmlns:c16r2="http://schemas.microsoft.com/office/drawing/2015/06/chart">
              <c:ext xmlns:c16="http://schemas.microsoft.com/office/drawing/2014/chart" uri="{C3380CC4-5D6E-409C-BE32-E72D297353CC}">
                <c16:uniqueId val="{0000004D-EEE4-1141-8758-5BE98EBAD271}"/>
              </c:ext>
            </c:extLst>
          </c:dPt>
          <c:dLbls>
            <c:dLbl>
              <c:idx val="0"/>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24</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4E-EEE4-1141-8758-5BE98EBAD271}"/>
                </c:ext>
                <c:ext xmlns:c15="http://schemas.microsoft.com/office/drawing/2012/chart" uri="{CE6537A1-D6FC-4f65-9D91-7224C49458BB}"/>
              </c:extLst>
            </c:dLbl>
            <c:dLbl>
              <c:idx val="1"/>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25</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4F-EEE4-1141-8758-5BE98EBAD271}"/>
                </c:ext>
                <c:ext xmlns:c15="http://schemas.microsoft.com/office/drawing/2012/chart" uri="{CE6537A1-D6FC-4f65-9D91-7224C49458BB}"/>
              </c:extLst>
            </c:dLbl>
            <c:dLbl>
              <c:idx val="2"/>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18</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50-EEE4-1141-8758-5BE98EBAD271}"/>
                </c:ext>
                <c:ext xmlns:c15="http://schemas.microsoft.com/office/drawing/2012/chart" uri="{CE6537A1-D6FC-4f65-9D91-7224C49458BB}"/>
              </c:extLst>
            </c:dLbl>
            <c:dLbl>
              <c:idx val="3"/>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28</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51-EEE4-1141-8758-5BE98EBAD271}"/>
                </c:ext>
                <c:ext xmlns:c15="http://schemas.microsoft.com/office/drawing/2012/chart" uri="{CE6537A1-D6FC-4f65-9D91-7224C49458BB}"/>
              </c:extLst>
            </c:dLbl>
            <c:dLbl>
              <c:idx val="4"/>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34</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52-EEE4-1141-8758-5BE98EBAD271}"/>
                </c:ext>
                <c:ext xmlns:c15="http://schemas.microsoft.com/office/drawing/2012/chart" uri="{CE6537A1-D6FC-4f65-9D91-7224C49458BB}"/>
              </c:extLst>
            </c:dLbl>
            <c:dLbl>
              <c:idx val="5"/>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33</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53-EEE4-1141-8758-5BE98EBAD271}"/>
                </c:ext>
                <c:ext xmlns:c15="http://schemas.microsoft.com/office/drawing/2012/chart" uri="{CE6537A1-D6FC-4f65-9D91-7224C49458BB}"/>
              </c:extLst>
            </c:dLbl>
            <c:dLbl>
              <c:idx val="6"/>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50</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54-EEE4-1141-8758-5BE98EBAD271}"/>
                </c:ext>
                <c:ext xmlns:c15="http://schemas.microsoft.com/office/drawing/2012/chart" uri="{CE6537A1-D6FC-4f65-9D91-7224C49458BB}"/>
              </c:extLst>
            </c:dLbl>
            <c:dLbl>
              <c:idx val="7"/>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49</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55-EEE4-1141-8758-5BE98EBAD271}"/>
                </c:ext>
                <c:ext xmlns:c15="http://schemas.microsoft.com/office/drawing/2012/chart" uri="{CE6537A1-D6FC-4f65-9D91-7224C49458BB}"/>
              </c:extLst>
            </c:dLbl>
            <c:dLbl>
              <c:idx val="8"/>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48</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49-EEE4-1141-8758-5BE98EBAD271}"/>
                </c:ext>
                <c:ext xmlns:c15="http://schemas.microsoft.com/office/drawing/2012/chart" uri="{CE6537A1-D6FC-4f65-9D91-7224C49458BB}"/>
              </c:extLst>
            </c:dLbl>
            <c:dLbl>
              <c:idx val="9"/>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50</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56-EEE4-1141-8758-5BE98EBAD271}"/>
                </c:ext>
                <c:ext xmlns:c15="http://schemas.microsoft.com/office/drawing/2012/chart" uri="{CE6537A1-D6FC-4f65-9D91-7224C49458BB}"/>
              </c:extLst>
            </c:dLbl>
            <c:dLbl>
              <c:idx val="10"/>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42</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4B-EEE4-1141-8758-5BE98EBAD271}"/>
                </c:ext>
                <c:ext xmlns:c15="http://schemas.microsoft.com/office/drawing/2012/chart" uri="{CE6537A1-D6FC-4f65-9D91-7224C49458BB}"/>
              </c:extLst>
            </c:dLbl>
            <c:dLbl>
              <c:idx val="11"/>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49</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4D-EEE4-1141-8758-5BE98EBAD271}"/>
                </c:ext>
                <c:ext xmlns:c15="http://schemas.microsoft.com/office/drawing/2012/chart" uri="{CE6537A1-D6FC-4f65-9D91-7224C49458BB}"/>
              </c:extLst>
            </c:dLbl>
            <c:dLbl>
              <c:idx val="12"/>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48</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57-EEE4-1141-8758-5BE98EBAD271}"/>
                </c:ext>
                <c:ext xmlns:c15="http://schemas.microsoft.com/office/drawing/2012/chart" uri="{CE6537A1-D6FC-4f65-9D91-7224C49458BB}"/>
              </c:extLst>
            </c:dLbl>
            <c:dLbl>
              <c:idx val="13"/>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51</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58-EEE4-1141-8758-5BE98EBAD271}"/>
                </c:ext>
                <c:ext xmlns:c15="http://schemas.microsoft.com/office/drawing/2012/chart" uri="{CE6537A1-D6FC-4f65-9D91-7224C49458BB}"/>
              </c:extLst>
            </c:dLbl>
            <c:dLbl>
              <c:idx val="14"/>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49</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59-EEE4-1141-8758-5BE98EBAD271}"/>
                </c:ext>
                <c:ext xmlns:c15="http://schemas.microsoft.com/office/drawing/2012/chart" uri="{CE6537A1-D6FC-4f65-9D91-7224C49458BB}"/>
              </c:extLst>
            </c:dLbl>
            <c:dLbl>
              <c:idx val="15"/>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53</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5A-EEE4-1141-8758-5BE98EBAD271}"/>
                </c:ext>
                <c:ext xmlns:c15="http://schemas.microsoft.com/office/drawing/2012/chart" uri="{CE6537A1-D6FC-4f65-9D91-7224C49458BB}"/>
              </c:extLst>
            </c:dLbl>
            <c:dLbl>
              <c:idx val="16"/>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65</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5B-EEE4-1141-8758-5BE98EBAD271}"/>
                </c:ext>
                <c:ext xmlns:c15="http://schemas.microsoft.com/office/drawing/2012/chart" uri="{CE6537A1-D6FC-4f65-9D91-7224C49458BB}"/>
              </c:extLst>
            </c:dLbl>
            <c:dLbl>
              <c:idx val="17"/>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61</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5C-EEE4-1141-8758-5BE98EBAD271}"/>
                </c:ext>
                <c:ext xmlns:c15="http://schemas.microsoft.com/office/drawing/2012/chart" uri="{CE6537A1-D6FC-4f65-9D91-7224C49458BB}"/>
              </c:extLst>
            </c:dLbl>
            <c:dLbl>
              <c:idx val="18"/>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64</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5D-EEE4-1141-8758-5BE98EBAD271}"/>
                </c:ext>
                <c:ext xmlns:c15="http://schemas.microsoft.com/office/drawing/2012/chart" uri="{CE6537A1-D6FC-4f65-9D91-7224C49458BB}"/>
              </c:extLst>
            </c:dLbl>
            <c:dLbl>
              <c:idx val="19"/>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57</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5E-EEE4-1141-8758-5BE98EBAD271}"/>
                </c:ext>
                <c:ext xmlns:c15="http://schemas.microsoft.com/office/drawing/2012/chart" uri="{CE6537A1-D6FC-4f65-9D91-7224C49458BB}"/>
              </c:extLst>
            </c:dLbl>
            <c:dLbl>
              <c:idx val="20"/>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55</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5F-EEE4-1141-8758-5BE98EBAD271}"/>
                </c:ext>
                <c:ext xmlns:c15="http://schemas.microsoft.com/office/drawing/2012/chart" uri="{CE6537A1-D6FC-4f65-9D91-7224C49458BB}"/>
              </c:extLst>
            </c:dLbl>
            <c:dLbl>
              <c:idx val="21"/>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65</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60-EEE4-1141-8758-5BE98EBAD271}"/>
                </c:ext>
                <c:ext xmlns:c15="http://schemas.microsoft.com/office/drawing/2012/chart" uri="{CE6537A1-D6FC-4f65-9D91-7224C49458BB}"/>
              </c:extLst>
            </c:dLbl>
            <c:dLbl>
              <c:idx val="22"/>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70</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61-EEE4-1141-8758-5BE98EBAD271}"/>
                </c:ext>
                <c:ext xmlns:c15="http://schemas.microsoft.com/office/drawing/2012/chart" uri="{CE6537A1-D6FC-4f65-9D91-7224C49458BB}"/>
              </c:extLst>
            </c:dLbl>
            <c:dLbl>
              <c:idx val="23"/>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68</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62-EEE4-1141-8758-5BE98EBAD271}"/>
                </c:ext>
                <c:ext xmlns:c15="http://schemas.microsoft.com/office/drawing/2012/chart" uri="{CE6537A1-D6FC-4f65-9D91-7224C49458BB}"/>
              </c:extLst>
            </c:dLbl>
            <c:dLbl>
              <c:idx val="24"/>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72</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63-EEE4-1141-8758-5BE98EBAD271}"/>
                </c:ext>
                <c:ext xmlns:c15="http://schemas.microsoft.com/office/drawing/2012/chart" uri="{CE6537A1-D6FC-4f65-9D91-7224C49458BB}"/>
              </c:extLst>
            </c:dLbl>
            <c:dLbl>
              <c:idx val="25"/>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82</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64-EEE4-1141-8758-5BE98EBAD271}"/>
                </c:ext>
                <c:ext xmlns:c15="http://schemas.microsoft.com/office/drawing/2012/chart" uri="{CE6537A1-D6FC-4f65-9D91-7224C49458BB}"/>
              </c:extLst>
            </c:dLbl>
            <c:dLbl>
              <c:idx val="26"/>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86</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65-EEE4-1141-8758-5BE98EBAD271}"/>
                </c:ext>
                <c:ext xmlns:c15="http://schemas.microsoft.com/office/drawing/2012/chart" uri="{CE6537A1-D6FC-4f65-9D91-7224C49458BB}"/>
              </c:extLst>
            </c:dLbl>
            <c:dLbl>
              <c:idx val="27"/>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US" sz="700" b="0" i="0">
                      <a:solidFill>
                        <a:srgbClr val="000000"/>
                      </a:solidFill>
                      <a:latin typeface="Arial Narrow" panose="020B0606020202030204" pitchFamily="34" charset="0"/>
                    </a:endParaRP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66-EEE4-1141-8758-5BE98EBAD271}"/>
                </c:ext>
                <c:ext xmlns:c15="http://schemas.microsoft.com/office/drawing/2012/chart" uri="{CE6537A1-D6FC-4f65-9D91-7224C49458BB}"/>
              </c:extLst>
            </c:dLbl>
            <c:dLbl>
              <c:idx val="28"/>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14</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67-EEE4-1141-8758-5BE98EBAD271}"/>
                </c:ext>
                <c:ext xmlns:c15="http://schemas.microsoft.com/office/drawing/2012/chart" uri="{CE6537A1-D6FC-4f65-9D91-7224C49458BB}"/>
              </c:extLst>
            </c:dLbl>
            <c:dLbl>
              <c:idx val="29"/>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28</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68-EEE4-1141-8758-5BE98EBAD271}"/>
                </c:ext>
                <c:ext xmlns:c15="http://schemas.microsoft.com/office/drawing/2012/chart" uri="{CE6537A1-D6FC-4f65-9D91-7224C49458BB}"/>
              </c:extLst>
            </c:dLbl>
            <c:dLbl>
              <c:idx val="30"/>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70</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69-EEE4-1141-8758-5BE98EBAD271}"/>
                </c:ext>
                <c:ext xmlns:c15="http://schemas.microsoft.com/office/drawing/2012/chart" uri="{CE6537A1-D6FC-4f65-9D91-7224C49458BB}"/>
              </c:extLst>
            </c:dLbl>
            <c:dLbl>
              <c:idx val="31"/>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89</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6A-EEE4-1141-8758-5BE98EBAD27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'[dj8kwc.xlsx]g4-16'!$A$20:$A$51</c:f>
              <c:strCache>
                <c:ptCount val="32"/>
                <c:pt idx="0">
                  <c:v>Netherlands</c:v>
                </c:pt>
                <c:pt idx="1">
                  <c:v>Sweden</c:v>
                </c:pt>
                <c:pt idx="2">
                  <c:v>Denmark</c:v>
                </c:pt>
                <c:pt idx="3">
                  <c:v>Germany</c:v>
                </c:pt>
                <c:pt idx="4">
                  <c:v>Luxembourg</c:v>
                </c:pt>
                <c:pt idx="5">
                  <c:v>Austria</c:v>
                </c:pt>
                <c:pt idx="6">
                  <c:v>Ireland</c:v>
                </c:pt>
                <c:pt idx="7">
                  <c:v>Spain</c:v>
                </c:pt>
                <c:pt idx="8">
                  <c:v>EU26</c:v>
                </c:pt>
                <c:pt idx="9">
                  <c:v>Slovenia</c:v>
                </c:pt>
                <c:pt idx="10">
                  <c:v>Hungary</c:v>
                </c:pt>
                <c:pt idx="11">
                  <c:v>Slovak Republic</c:v>
                </c:pt>
                <c:pt idx="12">
                  <c:v>Belgium</c:v>
                </c:pt>
                <c:pt idx="13">
                  <c:v>France</c:v>
                </c:pt>
                <c:pt idx="14">
                  <c:v>Estonia</c:v>
                </c:pt>
                <c:pt idx="15">
                  <c:v>Czech Republic</c:v>
                </c:pt>
                <c:pt idx="16">
                  <c:v>Cyprus</c:v>
                </c:pt>
                <c:pt idx="17">
                  <c:v>Lithuania</c:v>
                </c:pt>
                <c:pt idx="18">
                  <c:v>Croatia</c:v>
                </c:pt>
                <c:pt idx="19">
                  <c:v>Poland</c:v>
                </c:pt>
                <c:pt idx="20">
                  <c:v>Latvia</c:v>
                </c:pt>
                <c:pt idx="21">
                  <c:v>Italy</c:v>
                </c:pt>
                <c:pt idx="22">
                  <c:v>Greece</c:v>
                </c:pt>
                <c:pt idx="23">
                  <c:v>Portugal</c:v>
                </c:pt>
                <c:pt idx="24">
                  <c:v>Malta</c:v>
                </c:pt>
                <c:pt idx="25">
                  <c:v>Bulgaria</c:v>
                </c:pt>
                <c:pt idx="26">
                  <c:v>Romania</c:v>
                </c:pt>
                <c:pt idx="28">
                  <c:v>Norway</c:v>
                </c:pt>
                <c:pt idx="29">
                  <c:v>Iceland</c:v>
                </c:pt>
                <c:pt idx="30">
                  <c:v>Serbia</c:v>
                </c:pt>
                <c:pt idx="31">
                  <c:v>Türkiye</c:v>
                </c:pt>
              </c:strCache>
              <c:extLst xmlns:c16r2="http://schemas.microsoft.com/office/drawing/2015/06/chart"/>
            </c:strRef>
          </c:cat>
          <c:val>
            <c:numRef>
              <c:f>'[dj8kwc.xlsx]g4-16'!$B$20:$B$54</c:f>
              <c:numCache>
                <c:formatCode>0</c:formatCode>
                <c:ptCount val="32"/>
                <c:pt idx="0">
                  <c:v>24.2</c:v>
                </c:pt>
                <c:pt idx="1">
                  <c:v>24.5</c:v>
                </c:pt>
                <c:pt idx="2">
                  <c:v>17.899999999999999</c:v>
                </c:pt>
                <c:pt idx="3">
                  <c:v>28.3</c:v>
                </c:pt>
                <c:pt idx="4">
                  <c:v>34.200000000000003</c:v>
                </c:pt>
                <c:pt idx="5">
                  <c:v>32.6</c:v>
                </c:pt>
                <c:pt idx="6">
                  <c:v>49.8</c:v>
                </c:pt>
                <c:pt idx="7">
                  <c:v>49.2</c:v>
                </c:pt>
                <c:pt idx="8">
                  <c:v>48.4</c:v>
                </c:pt>
                <c:pt idx="9">
                  <c:v>49.5</c:v>
                </c:pt>
                <c:pt idx="10">
                  <c:v>41.7</c:v>
                </c:pt>
                <c:pt idx="11">
                  <c:v>48.8</c:v>
                </c:pt>
                <c:pt idx="12">
                  <c:v>48.2</c:v>
                </c:pt>
                <c:pt idx="13">
                  <c:v>50.5</c:v>
                </c:pt>
                <c:pt idx="14">
                  <c:v>49.1</c:v>
                </c:pt>
                <c:pt idx="15">
                  <c:v>52.9</c:v>
                </c:pt>
                <c:pt idx="16">
                  <c:v>64.900000000000006</c:v>
                </c:pt>
                <c:pt idx="17">
                  <c:v>60.8</c:v>
                </c:pt>
                <c:pt idx="18">
                  <c:v>63.7</c:v>
                </c:pt>
                <c:pt idx="19">
                  <c:v>57.2</c:v>
                </c:pt>
                <c:pt idx="20">
                  <c:v>54.7</c:v>
                </c:pt>
                <c:pt idx="21">
                  <c:v>64.599999999999994</c:v>
                </c:pt>
                <c:pt idx="22">
                  <c:v>69.5</c:v>
                </c:pt>
                <c:pt idx="23">
                  <c:v>67.5</c:v>
                </c:pt>
                <c:pt idx="24">
                  <c:v>72</c:v>
                </c:pt>
                <c:pt idx="25">
                  <c:v>82.2</c:v>
                </c:pt>
                <c:pt idx="26">
                  <c:v>85.5</c:v>
                </c:pt>
                <c:pt idx="28">
                  <c:v>14.3</c:v>
                </c:pt>
                <c:pt idx="29">
                  <c:v>27.7</c:v>
                </c:pt>
                <c:pt idx="30">
                  <c:v>69.900000000000006</c:v>
                </c:pt>
                <c:pt idx="31">
                  <c:v>88.5</c:v>
                </c:pt>
              </c:numCache>
              <c:extLst xmlns:c16r2="http://schemas.microsoft.com/office/drawing/2015/06/chart"/>
            </c:numRef>
          </c:val>
          <c:extLst xmlns:c16r2="http://schemas.microsoft.com/office/drawing/2015/06/chart">
            <c:ext xmlns:c16="http://schemas.microsoft.com/office/drawing/2014/chart" uri="{C3380CC4-5D6E-409C-BE32-E72D297353CC}">
              <c16:uniqueId val="{0000006B-EEE4-1141-8758-5BE98EBAD271}"/>
            </c:ext>
          </c:extLst>
        </c:ser>
        <c:dLbls>
          <c:showLegendKey val="0"/>
          <c:showVal val="0"/>
          <c:showCatName val="0"/>
          <c:showSerName val="0"/>
          <c:showPercent val="0"/>
          <c:showBubbleSize val="0"/>
        </c:dLbls>
        <c:gapWidth val="70"/>
        <c:overlap val="100"/>
        <c:axId val="588107728"/>
        <c:axId val="588102832"/>
      </c:barChart>
      <c:catAx>
        <c:axId val="588107728"/>
        <c:scaling>
          <c:orientation val="minMax"/>
        </c:scaling>
        <c:delete val="0"/>
        <c:axPos val="b"/>
        <c:majorGridlines>
          <c:spPr>
            <a:ln w="9525" cap="flat" cmpd="sng" algn="ctr">
              <a:solidFill>
                <a:srgbClr val="FFFFFF"/>
              </a:solidFill>
              <a:prstDash val="solid"/>
              <a:round/>
            </a:ln>
            <a:effectLst/>
          </c:spPr>
        </c:majorGridlines>
        <c:numFmt formatCode="General" sourceLinked="1"/>
        <c:majorTickMark val="in"/>
        <c:minorTickMark val="none"/>
        <c:tickLblPos val="low"/>
        <c:spPr>
          <a:noFill/>
          <a:ln w="9525" cap="flat" cmpd="sng" algn="ctr">
            <a:solidFill>
              <a:srgbClr val="000000"/>
            </a:solidFill>
            <a:prstDash val="solid"/>
            <a:round/>
          </a:ln>
          <a:effectLst/>
          <a:extLst/>
        </c:spPr>
        <c:txPr>
          <a:bodyPr rot="-2700000" spcFirstLastPara="1" vertOverflow="ellipsis" wrap="square" anchor="ctr" anchorCtr="1"/>
          <a:lstStyle/>
          <a:p>
            <a:pPr>
              <a:defRPr sz="750" b="0" i="0" u="none" strike="noStrike" kern="1200" baseline="0">
                <a:solidFill>
                  <a:srgbClr val="000000"/>
                </a:solidFill>
                <a:latin typeface="Arial Narrow"/>
                <a:ea typeface="Arial Narrow"/>
                <a:cs typeface="Arial Narrow"/>
              </a:defRPr>
            </a:pPr>
            <a:endParaRPr lang="en-US"/>
          </a:p>
        </c:txPr>
        <c:crossAx val="588102832"/>
        <c:crossesAt val="0"/>
        <c:auto val="1"/>
        <c:lblAlgn val="ctr"/>
        <c:lblOffset val="0"/>
        <c:tickLblSkip val="1"/>
        <c:noMultiLvlLbl val="0"/>
      </c:catAx>
      <c:valAx>
        <c:axId val="588102832"/>
        <c:scaling>
          <c:orientation val="minMax"/>
        </c:scaling>
        <c:delete val="0"/>
        <c:axPos val="l"/>
        <c:majorGridlines>
          <c:spPr>
            <a:ln w="9525" cap="flat" cmpd="sng" algn="ctr">
              <a:solidFill>
                <a:srgbClr val="FFFFFF"/>
              </a:solidFill>
              <a:prstDash val="solid"/>
              <a:round/>
            </a:ln>
            <a:effectLst/>
          </c:spPr>
        </c:majorGridlines>
        <c:numFmt formatCode="0%" sourceLinked="0"/>
        <c:majorTickMark val="in"/>
        <c:minorTickMark val="none"/>
        <c:tickLblPos val="nextTo"/>
        <c:spPr>
          <a:noFill/>
          <a:ln w="9525">
            <a:solidFill>
              <a:srgbClr val="000000"/>
            </a:solidFill>
            <a:prstDash val="solid"/>
          </a:ln>
          <a:effectLst/>
          <a:extLst/>
        </c:spPr>
        <c:txPr>
          <a:bodyPr rot="-60000000" spcFirstLastPara="1" vertOverflow="ellipsis" vert="horz" wrap="square" anchor="ctr" anchorCtr="1"/>
          <a:lstStyle/>
          <a:p>
            <a:pPr>
              <a:defRPr sz="750" b="0" i="0" u="none" strike="noStrike" kern="1200" baseline="0">
                <a:solidFill>
                  <a:srgbClr val="000000"/>
                </a:solidFill>
                <a:latin typeface="Arial Narrow"/>
                <a:ea typeface="Arial Narrow"/>
                <a:cs typeface="Arial Narrow"/>
              </a:defRPr>
            </a:pPr>
            <a:endParaRPr lang="en-US"/>
          </a:p>
        </c:txPr>
        <c:crossAx val="588107728"/>
        <c:crosses val="autoZero"/>
        <c:crossBetween val="between"/>
        <c:majorUnit val="0.2"/>
      </c:valAx>
      <c:spPr>
        <a:solidFill>
          <a:srgbClr val="EAEAEA"/>
        </a:solidFill>
        <a:ln>
          <a:noFill/>
        </a:ln>
        <a:effectLst/>
        <a:extLst/>
      </c:spPr>
    </c:plotArea>
    <c:legend>
      <c:legendPos val="b"/>
      <c:layout>
        <c:manualLayout>
          <c:xMode val="edge"/>
          <c:yMode val="edge"/>
          <c:x val="5.4722618916159101E-2"/>
          <c:y val="2.4136032197847046E-2"/>
          <c:w val="0.93512901272632731"/>
          <c:h val="9.0510120741926423E-2"/>
        </c:manualLayout>
      </c:layout>
      <c:overlay val="1"/>
      <c:spPr>
        <a:solidFill>
          <a:srgbClr val="EAEAEA"/>
        </a:solidFill>
        <a:ln>
          <a:noFill/>
        </a:ln>
        <a:effectLst/>
        <a:extLst/>
      </c:spPr>
      <c:txPr>
        <a:bodyPr rot="0" spcFirstLastPara="1" vertOverflow="ellipsis" vert="horz" wrap="square" anchor="ctr" anchorCtr="1"/>
        <a:lstStyle/>
        <a:p>
          <a:pPr>
            <a:defRPr sz="750" b="0" i="0" u="none" strike="noStrike" kern="1200" baseline="0">
              <a:solidFill>
                <a:srgbClr val="000000"/>
              </a:solidFill>
              <a:latin typeface="Arial Narrow"/>
              <a:ea typeface="Arial Narrow"/>
              <a:cs typeface="Arial Narrow"/>
            </a:defRPr>
          </a:pPr>
          <a:endParaRPr lang="en-US"/>
        </a:p>
      </c:txPr>
    </c:legend>
    <c:plotVisOnly val="1"/>
    <c:dispBlanksAs val="gap"/>
    <c:showDLblsOverMax val="0"/>
  </c:chart>
  <c:spPr>
    <a:noFill/>
    <a:ln w="9525" cap="flat" cmpd="sng" algn="ctr">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xMode val="edge"/>
          <c:yMode val="edge"/>
          <c:x val="7.8787344891292077E-3"/>
          <c:y val="0.16097023166293614"/>
          <c:w val="0.99015158188858854"/>
          <c:h val="0.82696175223814028"/>
        </c:manualLayout>
      </c:layout>
      <c:lineChart>
        <c:grouping val="standard"/>
        <c:varyColors val="0"/>
        <c:ser>
          <c:idx val="0"/>
          <c:order val="0"/>
          <c:tx>
            <c:strRef>
              <c:f>'g4-19'!$B$19</c:f>
              <c:strCache>
                <c:ptCount val="1"/>
                <c:pt idx="0">
                  <c:v>2014</c:v>
                </c:pt>
              </c:strCache>
            </c:strRef>
          </c:tx>
          <c:spPr>
            <a:ln w="28575">
              <a:noFill/>
            </a:ln>
          </c:spPr>
          <c:marker>
            <c:symbol val="circle"/>
            <c:size val="6"/>
            <c:spPr>
              <a:solidFill>
                <a:sysClr val="window" lastClr="FFFFFF"/>
              </a:solidFill>
              <a:ln w="6350" cap="flat" cmpd="sng" algn="ctr">
                <a:solidFill>
                  <a:srgbClr val="000000"/>
                </a:solidFill>
                <a:prstDash val="solid"/>
                <a:round/>
              </a:ln>
              <a:effectLst/>
            </c:spPr>
          </c:marker>
          <c:dPt>
            <c:idx val="20"/>
            <c:bubble3D val="0"/>
            <c:extLst xmlns:c16r2="http://schemas.microsoft.com/office/drawing/2015/06/chart">
              <c:ext xmlns:c16="http://schemas.microsoft.com/office/drawing/2014/chart" uri="{C3380CC4-5D6E-409C-BE32-E72D297353CC}">
                <c16:uniqueId val="{00000000-9FF5-1D4D-A17D-0FD54AE288F3}"/>
              </c:ext>
            </c:extLst>
          </c:dPt>
          <c:dPt>
            <c:idx val="21"/>
            <c:marker>
              <c:spPr>
                <a:solidFill>
                  <a:sysClr val="window" lastClr="FFFFFF"/>
                </a:solidFill>
                <a:ln w="6350" cap="flat" cmpd="sng" algn="ctr">
                  <a:solidFill>
                    <a:sysClr val="windowText" lastClr="000000"/>
                  </a:solidFill>
                  <a:prstDash val="solid"/>
                  <a:round/>
                </a:ln>
                <a:effectLst/>
              </c:spPr>
            </c:marker>
            <c:bubble3D val="0"/>
            <c:extLst xmlns:c16r2="http://schemas.microsoft.com/office/drawing/2015/06/chart">
              <c:ext xmlns:c16="http://schemas.microsoft.com/office/drawing/2014/chart" uri="{C3380CC4-5D6E-409C-BE32-E72D297353CC}">
                <c16:uniqueId val="{00000001-9FF5-1D4D-A17D-0FD54AE288F3}"/>
              </c:ext>
            </c:extLst>
          </c:dPt>
          <c:dPt>
            <c:idx val="24"/>
            <c:bubble3D val="0"/>
            <c:extLst xmlns:c16r2="http://schemas.microsoft.com/office/drawing/2015/06/chart">
              <c:ext xmlns:c16="http://schemas.microsoft.com/office/drawing/2014/chart" uri="{C3380CC4-5D6E-409C-BE32-E72D297353CC}">
                <c16:uniqueId val="{00000002-9FF5-1D4D-A17D-0FD54AE288F3}"/>
              </c:ext>
            </c:extLst>
          </c:dPt>
          <c:cat>
            <c:strRef>
              <c:f>'g4-19'!$A$20:$A$51</c:f>
              <c:strCache>
                <c:ptCount val="32"/>
                <c:pt idx="0">
                  <c:v>Italy</c:v>
                </c:pt>
                <c:pt idx="1">
                  <c:v>France</c:v>
                </c:pt>
                <c:pt idx="2">
                  <c:v>Luxembourg</c:v>
                </c:pt>
                <c:pt idx="3">
                  <c:v>Cyprus</c:v>
                </c:pt>
                <c:pt idx="4">
                  <c:v>Netherlands</c:v>
                </c:pt>
                <c:pt idx="5">
                  <c:v>Belgium</c:v>
                </c:pt>
                <c:pt idx="6">
                  <c:v>Denmark</c:v>
                </c:pt>
                <c:pt idx="7">
                  <c:v>Sweden</c:v>
                </c:pt>
                <c:pt idx="8">
                  <c:v>Austria</c:v>
                </c:pt>
                <c:pt idx="9">
                  <c:v>EU26</c:v>
                </c:pt>
                <c:pt idx="10">
                  <c:v>Germany</c:v>
                </c:pt>
                <c:pt idx="11">
                  <c:v>Spain</c:v>
                </c:pt>
                <c:pt idx="12">
                  <c:v>Bulgaria</c:v>
                </c:pt>
                <c:pt idx="13">
                  <c:v>Portugal</c:v>
                </c:pt>
                <c:pt idx="14">
                  <c:v>Estonia</c:v>
                </c:pt>
                <c:pt idx="15">
                  <c:v>Lithuania</c:v>
                </c:pt>
                <c:pt idx="16">
                  <c:v>Greece</c:v>
                </c:pt>
                <c:pt idx="17">
                  <c:v>Poland</c:v>
                </c:pt>
                <c:pt idx="18">
                  <c:v>Slovenia</c:v>
                </c:pt>
                <c:pt idx="19">
                  <c:v>Latvia</c:v>
                </c:pt>
                <c:pt idx="20">
                  <c:v>Romania</c:v>
                </c:pt>
                <c:pt idx="21">
                  <c:v>Slovak Republic</c:v>
                </c:pt>
                <c:pt idx="22">
                  <c:v>Finland</c:v>
                </c:pt>
                <c:pt idx="23">
                  <c:v>Hungary</c:v>
                </c:pt>
                <c:pt idx="24">
                  <c:v>Czech Republic</c:v>
                </c:pt>
                <c:pt idx="25">
                  <c:v>Croatia</c:v>
                </c:pt>
                <c:pt idx="26">
                  <c:v>Malta</c:v>
                </c:pt>
                <c:pt idx="28">
                  <c:v>Norway</c:v>
                </c:pt>
                <c:pt idx="29">
                  <c:v>Serbia</c:v>
                </c:pt>
                <c:pt idx="30">
                  <c:v>Türkiye</c:v>
                </c:pt>
                <c:pt idx="31">
                  <c:v>Iceland</c:v>
                </c:pt>
              </c:strCache>
            </c:strRef>
          </c:cat>
          <c:val>
            <c:numRef>
              <c:f>'g4-19'!$B$20:$B$51</c:f>
              <c:numCache>
                <c:formatCode>0</c:formatCode>
                <c:ptCount val="32"/>
                <c:pt idx="0">
                  <c:v>44.9</c:v>
                </c:pt>
                <c:pt idx="1">
                  <c:v>47.2</c:v>
                </c:pt>
                <c:pt idx="2">
                  <c:v>48</c:v>
                </c:pt>
                <c:pt idx="3">
                  <c:v>48.3</c:v>
                </c:pt>
                <c:pt idx="4">
                  <c:v>49.4</c:v>
                </c:pt>
                <c:pt idx="5">
                  <c:v>49.3</c:v>
                </c:pt>
                <c:pt idx="6">
                  <c:v>47.7</c:v>
                </c:pt>
                <c:pt idx="7">
                  <c:v>49.9</c:v>
                </c:pt>
                <c:pt idx="8">
                  <c:v>48</c:v>
                </c:pt>
                <c:pt idx="9">
                  <c:v>51.1</c:v>
                </c:pt>
                <c:pt idx="10">
                  <c:v>52.1</c:v>
                </c:pt>
                <c:pt idx="11">
                  <c:v>52.4</c:v>
                </c:pt>
                <c:pt idx="12">
                  <c:v>54</c:v>
                </c:pt>
                <c:pt idx="13">
                  <c:v>53.6</c:v>
                </c:pt>
                <c:pt idx="14">
                  <c:v>53.9</c:v>
                </c:pt>
                <c:pt idx="15">
                  <c:v>55.6</c:v>
                </c:pt>
                <c:pt idx="16">
                  <c:v>56.7</c:v>
                </c:pt>
                <c:pt idx="17">
                  <c:v>54.7</c:v>
                </c:pt>
                <c:pt idx="18">
                  <c:v>56.6</c:v>
                </c:pt>
                <c:pt idx="19">
                  <c:v>56.5</c:v>
                </c:pt>
                <c:pt idx="20">
                  <c:v>55.8</c:v>
                </c:pt>
                <c:pt idx="21">
                  <c:v>54.2</c:v>
                </c:pt>
                <c:pt idx="22">
                  <c:v>54.7</c:v>
                </c:pt>
                <c:pt idx="23">
                  <c:v>55.2</c:v>
                </c:pt>
                <c:pt idx="24">
                  <c:v>56.8</c:v>
                </c:pt>
                <c:pt idx="25">
                  <c:v>57.4</c:v>
                </c:pt>
                <c:pt idx="26">
                  <c:v>61</c:v>
                </c:pt>
                <c:pt idx="28">
                  <c:v>49.3</c:v>
                </c:pt>
                <c:pt idx="30">
                  <c:v>56.5</c:v>
                </c:pt>
                <c:pt idx="31">
                  <c:v>57.6</c:v>
                </c:pt>
              </c:numCache>
            </c:numRef>
          </c:val>
          <c:smooth val="0"/>
          <c:extLst xmlns:c16r2="http://schemas.microsoft.com/office/drawing/2015/06/chart">
            <c:ext xmlns:c16="http://schemas.microsoft.com/office/drawing/2014/chart" uri="{C3380CC4-5D6E-409C-BE32-E72D297353CC}">
              <c16:uniqueId val="{00000003-9FF5-1D4D-A17D-0FD54AE288F3}"/>
            </c:ext>
          </c:extLst>
        </c:ser>
        <c:ser>
          <c:idx val="1"/>
          <c:order val="1"/>
          <c:tx>
            <c:strRef>
              <c:f>'g4-19'!$C$19</c:f>
              <c:strCache>
                <c:ptCount val="1"/>
                <c:pt idx="0">
                  <c:v>2019</c:v>
                </c:pt>
              </c:strCache>
            </c:strRef>
          </c:tx>
          <c:spPr>
            <a:ln w="28575">
              <a:noFill/>
            </a:ln>
          </c:spPr>
          <c:marker>
            <c:symbol val="circle"/>
            <c:size val="5"/>
            <c:spPr>
              <a:solidFill>
                <a:srgbClr val="006BB6"/>
              </a:solidFill>
              <a:ln>
                <a:solidFill>
                  <a:srgbClr val="006BB6"/>
                </a:solidFill>
                <a:prstDash val="solid"/>
              </a:ln>
            </c:spPr>
          </c:marker>
          <c:dPt>
            <c:idx val="9"/>
            <c:marker>
              <c:spPr>
                <a:solidFill>
                  <a:srgbClr val="DD2C00"/>
                </a:solidFill>
                <a:ln>
                  <a:solidFill>
                    <a:srgbClr val="DD2C00"/>
                  </a:solidFill>
                  <a:prstDash val="solid"/>
                </a:ln>
              </c:spPr>
            </c:marker>
            <c:bubble3D val="0"/>
            <c:extLst xmlns:c16r2="http://schemas.microsoft.com/office/drawing/2015/06/chart">
              <c:ext xmlns:c16="http://schemas.microsoft.com/office/drawing/2014/chart" uri="{C3380CC4-5D6E-409C-BE32-E72D297353CC}">
                <c16:uniqueId val="{00000004-9FF5-1D4D-A17D-0FD54AE288F3}"/>
              </c:ext>
            </c:extLst>
          </c:dPt>
          <c:dPt>
            <c:idx val="10"/>
            <c:bubble3D val="0"/>
            <c:extLst xmlns:c16r2="http://schemas.microsoft.com/office/drawing/2015/06/chart">
              <c:ext xmlns:c16="http://schemas.microsoft.com/office/drawing/2014/chart" uri="{C3380CC4-5D6E-409C-BE32-E72D297353CC}">
                <c16:uniqueId val="{00000005-9FF5-1D4D-A17D-0FD54AE288F3}"/>
              </c:ext>
            </c:extLst>
          </c:dPt>
          <c:dPt>
            <c:idx val="12"/>
            <c:bubble3D val="0"/>
            <c:extLst xmlns:c16r2="http://schemas.microsoft.com/office/drawing/2015/06/chart">
              <c:ext xmlns:c16="http://schemas.microsoft.com/office/drawing/2014/chart" uri="{C3380CC4-5D6E-409C-BE32-E72D297353CC}">
                <c16:uniqueId val="{00000006-9FF5-1D4D-A17D-0FD54AE288F3}"/>
              </c:ext>
            </c:extLst>
          </c:dPt>
          <c:dPt>
            <c:idx val="20"/>
            <c:bubble3D val="0"/>
            <c:extLst xmlns:c16r2="http://schemas.microsoft.com/office/drawing/2015/06/chart">
              <c:ext xmlns:c16="http://schemas.microsoft.com/office/drawing/2014/chart" uri="{C3380CC4-5D6E-409C-BE32-E72D297353CC}">
                <c16:uniqueId val="{00000007-9FF5-1D4D-A17D-0FD54AE288F3}"/>
              </c:ext>
            </c:extLst>
          </c:dPt>
          <c:dPt>
            <c:idx val="21"/>
            <c:bubble3D val="0"/>
            <c:extLst xmlns:c16r2="http://schemas.microsoft.com/office/drawing/2015/06/chart">
              <c:ext xmlns:c16="http://schemas.microsoft.com/office/drawing/2014/chart" uri="{C3380CC4-5D6E-409C-BE32-E72D297353CC}">
                <c16:uniqueId val="{00000008-9FF5-1D4D-A17D-0FD54AE288F3}"/>
              </c:ext>
            </c:extLst>
          </c:dPt>
          <c:dPt>
            <c:idx val="24"/>
            <c:bubble3D val="0"/>
            <c:extLst xmlns:c16r2="http://schemas.microsoft.com/office/drawing/2015/06/chart">
              <c:ext xmlns:c16="http://schemas.microsoft.com/office/drawing/2014/chart" uri="{C3380CC4-5D6E-409C-BE32-E72D297353CC}">
                <c16:uniqueId val="{00000009-9FF5-1D4D-A17D-0FD54AE288F3}"/>
              </c:ext>
            </c:extLst>
          </c:dPt>
          <c:dLbls>
            <c:dLbl>
              <c:idx val="0"/>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46</a:t>
                    </a:r>
                  </a:p>
                </c:rich>
              </c:tx>
              <c:spPr>
                <a:noFill/>
                <a:ln>
                  <a:noFill/>
                </a:ln>
                <a:effectLst/>
              </c:spPr>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9FF5-1D4D-A17D-0FD54AE288F3}"/>
                </c:ext>
                <c:ext xmlns:c15="http://schemas.microsoft.com/office/drawing/2012/chart" uri="{CE6537A1-D6FC-4f65-9D91-7224C49458BB}"/>
              </c:extLst>
            </c:dLbl>
            <c:dLbl>
              <c:idx val="1"/>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47</a:t>
                    </a:r>
                  </a:p>
                </c:rich>
              </c:tx>
              <c:spPr>
                <a:noFill/>
                <a:ln>
                  <a:noFill/>
                </a:ln>
                <a:effectLst/>
              </c:spPr>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9FF5-1D4D-A17D-0FD54AE288F3}"/>
                </c:ext>
                <c:ext xmlns:c15="http://schemas.microsoft.com/office/drawing/2012/chart" uri="{CE6537A1-D6FC-4f65-9D91-7224C49458BB}"/>
              </c:extLst>
            </c:dLbl>
            <c:dLbl>
              <c:idx val="2"/>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48</a:t>
                    </a:r>
                  </a:p>
                </c:rich>
              </c:tx>
              <c:spPr>
                <a:noFill/>
                <a:ln>
                  <a:noFill/>
                </a:ln>
                <a:effectLst/>
              </c:spPr>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9FF5-1D4D-A17D-0FD54AE288F3}"/>
                </c:ext>
                <c:ext xmlns:c15="http://schemas.microsoft.com/office/drawing/2012/chart" uri="{CE6537A1-D6FC-4f65-9D91-7224C49458BB}"/>
              </c:extLst>
            </c:dLbl>
            <c:dLbl>
              <c:idx val="3"/>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50</a:t>
                    </a:r>
                  </a:p>
                </c:rich>
              </c:tx>
              <c:spPr>
                <a:noFill/>
                <a:ln>
                  <a:noFill/>
                </a:ln>
                <a:effectLst/>
              </c:spPr>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9FF5-1D4D-A17D-0FD54AE288F3}"/>
                </c:ext>
                <c:ext xmlns:c15="http://schemas.microsoft.com/office/drawing/2012/chart" uri="{CE6537A1-D6FC-4f65-9D91-7224C49458BB}"/>
              </c:extLst>
            </c:dLbl>
            <c:dLbl>
              <c:idx val="4"/>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50</a:t>
                    </a:r>
                  </a:p>
                </c:rich>
              </c:tx>
              <c:spPr>
                <a:noFill/>
                <a:ln>
                  <a:noFill/>
                </a:ln>
                <a:effectLst/>
              </c:spPr>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9FF5-1D4D-A17D-0FD54AE288F3}"/>
                </c:ext>
                <c:ext xmlns:c15="http://schemas.microsoft.com/office/drawing/2012/chart" uri="{CE6537A1-D6FC-4f65-9D91-7224C49458BB}"/>
              </c:extLst>
            </c:dLbl>
            <c:dLbl>
              <c:idx val="5"/>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50</a:t>
                    </a:r>
                  </a:p>
                </c:rich>
              </c:tx>
              <c:spPr>
                <a:noFill/>
                <a:ln>
                  <a:noFill/>
                </a:ln>
                <a:effectLst/>
              </c:spPr>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9FF5-1D4D-A17D-0FD54AE288F3}"/>
                </c:ext>
                <c:ext xmlns:c15="http://schemas.microsoft.com/office/drawing/2012/chart" uri="{CE6537A1-D6FC-4f65-9D91-7224C49458BB}"/>
              </c:extLst>
            </c:dLbl>
            <c:dLbl>
              <c:idx val="6"/>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50</a:t>
                    </a:r>
                  </a:p>
                </c:rich>
              </c:tx>
              <c:spPr>
                <a:noFill/>
                <a:ln>
                  <a:noFill/>
                </a:ln>
                <a:effectLst/>
              </c:spPr>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9FF5-1D4D-A17D-0FD54AE288F3}"/>
                </c:ext>
                <c:ext xmlns:c15="http://schemas.microsoft.com/office/drawing/2012/chart" uri="{CE6537A1-D6FC-4f65-9D91-7224C49458BB}"/>
              </c:extLst>
            </c:dLbl>
            <c:dLbl>
              <c:idx val="7"/>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51</a:t>
                    </a:r>
                  </a:p>
                </c:rich>
              </c:tx>
              <c:spPr>
                <a:noFill/>
                <a:ln>
                  <a:noFill/>
                </a:ln>
                <a:effectLst/>
              </c:spPr>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9FF5-1D4D-A17D-0FD54AE288F3}"/>
                </c:ext>
                <c:ext xmlns:c15="http://schemas.microsoft.com/office/drawing/2012/chart" uri="{CE6537A1-D6FC-4f65-9D91-7224C49458BB}"/>
              </c:extLst>
            </c:dLbl>
            <c:dLbl>
              <c:idx val="8"/>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52</a:t>
                    </a:r>
                  </a:p>
                </c:rich>
              </c:tx>
              <c:spPr>
                <a:noFill/>
                <a:ln>
                  <a:noFill/>
                </a:ln>
                <a:effectLst/>
              </c:spPr>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9FF5-1D4D-A17D-0FD54AE288F3}"/>
                </c:ext>
                <c:ext xmlns:c15="http://schemas.microsoft.com/office/drawing/2012/chart" uri="{CE6537A1-D6FC-4f65-9D91-7224C49458BB}"/>
              </c:extLst>
            </c:dLbl>
            <c:dLbl>
              <c:idx val="9"/>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53</a:t>
                    </a:r>
                  </a:p>
                </c:rich>
              </c:tx>
              <c:spPr>
                <a:noFill/>
                <a:ln>
                  <a:noFill/>
                </a:ln>
                <a:effectLst/>
              </c:spPr>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FF5-1D4D-A17D-0FD54AE288F3}"/>
                </c:ext>
                <c:ext xmlns:c15="http://schemas.microsoft.com/office/drawing/2012/chart" uri="{CE6537A1-D6FC-4f65-9D91-7224C49458BB}"/>
              </c:extLst>
            </c:dLbl>
            <c:dLbl>
              <c:idx val="10"/>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54</a:t>
                    </a:r>
                  </a:p>
                </c:rich>
              </c:tx>
              <c:spPr>
                <a:noFill/>
                <a:ln>
                  <a:noFill/>
                </a:ln>
                <a:effectLst/>
              </c:spPr>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FF5-1D4D-A17D-0FD54AE288F3}"/>
                </c:ext>
                <c:ext xmlns:c15="http://schemas.microsoft.com/office/drawing/2012/chart" uri="{CE6537A1-D6FC-4f65-9D91-7224C49458BB}"/>
              </c:extLst>
            </c:dLbl>
            <c:dLbl>
              <c:idx val="11"/>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54</a:t>
                    </a:r>
                  </a:p>
                </c:rich>
              </c:tx>
              <c:spPr>
                <a:noFill/>
                <a:ln>
                  <a:noFill/>
                </a:ln>
                <a:effectLst/>
              </c:spPr>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9FF5-1D4D-A17D-0FD54AE288F3}"/>
                </c:ext>
                <c:ext xmlns:c15="http://schemas.microsoft.com/office/drawing/2012/chart" uri="{CE6537A1-D6FC-4f65-9D91-7224C49458BB}"/>
              </c:extLst>
            </c:dLbl>
            <c:dLbl>
              <c:idx val="12"/>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55</a:t>
                    </a:r>
                  </a:p>
                </c:rich>
              </c:tx>
              <c:spPr>
                <a:noFill/>
                <a:ln>
                  <a:noFill/>
                </a:ln>
                <a:effectLst/>
              </c:spPr>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9FF5-1D4D-A17D-0FD54AE288F3}"/>
                </c:ext>
                <c:ext xmlns:c15="http://schemas.microsoft.com/office/drawing/2012/chart" uri="{CE6537A1-D6FC-4f65-9D91-7224C49458BB}"/>
              </c:extLst>
            </c:dLbl>
            <c:dLbl>
              <c:idx val="13"/>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56</a:t>
                    </a:r>
                  </a:p>
                </c:rich>
              </c:tx>
              <c:spPr>
                <a:noFill/>
                <a:ln>
                  <a:noFill/>
                </a:ln>
                <a:effectLst/>
              </c:spPr>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9FF5-1D4D-A17D-0FD54AE288F3}"/>
                </c:ext>
                <c:ext xmlns:c15="http://schemas.microsoft.com/office/drawing/2012/chart" uri="{CE6537A1-D6FC-4f65-9D91-7224C49458BB}"/>
              </c:extLst>
            </c:dLbl>
            <c:dLbl>
              <c:idx val="14"/>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57</a:t>
                    </a:r>
                  </a:p>
                </c:rich>
              </c:tx>
              <c:spPr>
                <a:noFill/>
                <a:ln>
                  <a:noFill/>
                </a:ln>
                <a:effectLst/>
              </c:spPr>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9FF5-1D4D-A17D-0FD54AE288F3}"/>
                </c:ext>
                <c:ext xmlns:c15="http://schemas.microsoft.com/office/drawing/2012/chart" uri="{CE6537A1-D6FC-4f65-9D91-7224C49458BB}"/>
              </c:extLst>
            </c:dLbl>
            <c:dLbl>
              <c:idx val="15"/>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57</a:t>
                    </a:r>
                  </a:p>
                </c:rich>
              </c:tx>
              <c:spPr>
                <a:noFill/>
                <a:ln>
                  <a:noFill/>
                </a:ln>
                <a:effectLst/>
              </c:spPr>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9FF5-1D4D-A17D-0FD54AE288F3}"/>
                </c:ext>
                <c:ext xmlns:c15="http://schemas.microsoft.com/office/drawing/2012/chart" uri="{CE6537A1-D6FC-4f65-9D91-7224C49458BB}"/>
              </c:extLst>
            </c:dLbl>
            <c:dLbl>
              <c:idx val="16"/>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58</a:t>
                    </a:r>
                  </a:p>
                </c:rich>
              </c:tx>
              <c:spPr>
                <a:noFill/>
                <a:ln>
                  <a:noFill/>
                </a:ln>
                <a:effectLst/>
              </c:spPr>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9FF5-1D4D-A17D-0FD54AE288F3}"/>
                </c:ext>
                <c:ext xmlns:c15="http://schemas.microsoft.com/office/drawing/2012/chart" uri="{CE6537A1-D6FC-4f65-9D91-7224C49458BB}"/>
              </c:extLst>
            </c:dLbl>
            <c:dLbl>
              <c:idx val="17"/>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58</a:t>
                    </a:r>
                  </a:p>
                </c:rich>
              </c:tx>
              <c:spPr>
                <a:noFill/>
                <a:ln>
                  <a:noFill/>
                </a:ln>
                <a:effectLst/>
              </c:spPr>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9FF5-1D4D-A17D-0FD54AE288F3}"/>
                </c:ext>
                <c:ext xmlns:c15="http://schemas.microsoft.com/office/drawing/2012/chart" uri="{CE6537A1-D6FC-4f65-9D91-7224C49458BB}"/>
              </c:extLst>
            </c:dLbl>
            <c:dLbl>
              <c:idx val="18"/>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58</a:t>
                    </a:r>
                  </a:p>
                </c:rich>
              </c:tx>
              <c:spPr>
                <a:noFill/>
                <a:ln>
                  <a:noFill/>
                </a:ln>
                <a:effectLst/>
              </c:spPr>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9FF5-1D4D-A17D-0FD54AE288F3}"/>
                </c:ext>
                <c:ext xmlns:c15="http://schemas.microsoft.com/office/drawing/2012/chart" uri="{CE6537A1-D6FC-4f65-9D91-7224C49458BB}"/>
              </c:extLst>
            </c:dLbl>
            <c:dLbl>
              <c:idx val="19"/>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58</a:t>
                    </a:r>
                  </a:p>
                </c:rich>
              </c:tx>
              <c:spPr>
                <a:noFill/>
                <a:ln>
                  <a:noFill/>
                </a:ln>
                <a:effectLst/>
              </c:spPr>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9FF5-1D4D-A17D-0FD54AE288F3}"/>
                </c:ext>
                <c:ext xmlns:c15="http://schemas.microsoft.com/office/drawing/2012/chart" uri="{CE6537A1-D6FC-4f65-9D91-7224C49458BB}"/>
              </c:extLst>
            </c:dLbl>
            <c:dLbl>
              <c:idx val="20"/>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59</a:t>
                    </a:r>
                  </a:p>
                </c:rich>
              </c:tx>
              <c:spPr>
                <a:noFill/>
                <a:ln>
                  <a:noFill/>
                </a:ln>
                <a:effectLst/>
              </c:spPr>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9FF5-1D4D-A17D-0FD54AE288F3}"/>
                </c:ext>
                <c:ext xmlns:c15="http://schemas.microsoft.com/office/drawing/2012/chart" uri="{CE6537A1-D6FC-4f65-9D91-7224C49458BB}"/>
              </c:extLst>
            </c:dLbl>
            <c:dLbl>
              <c:idx val="21"/>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59</a:t>
                    </a:r>
                  </a:p>
                </c:rich>
              </c:tx>
              <c:spPr>
                <a:noFill/>
                <a:ln>
                  <a:noFill/>
                </a:ln>
                <a:effectLst/>
              </c:spPr>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9FF5-1D4D-A17D-0FD54AE288F3}"/>
                </c:ext>
                <c:ext xmlns:c15="http://schemas.microsoft.com/office/drawing/2012/chart" uri="{CE6537A1-D6FC-4f65-9D91-7224C49458BB}"/>
              </c:extLst>
            </c:dLbl>
            <c:dLbl>
              <c:idx val="22"/>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59</a:t>
                    </a:r>
                  </a:p>
                </c:rich>
              </c:tx>
              <c:spPr>
                <a:noFill/>
                <a:ln>
                  <a:noFill/>
                </a:ln>
                <a:effectLst/>
              </c:spPr>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9FF5-1D4D-A17D-0FD54AE288F3}"/>
                </c:ext>
                <c:ext xmlns:c15="http://schemas.microsoft.com/office/drawing/2012/chart" uri="{CE6537A1-D6FC-4f65-9D91-7224C49458BB}"/>
              </c:extLst>
            </c:dLbl>
            <c:dLbl>
              <c:idx val="23"/>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60</a:t>
                    </a:r>
                  </a:p>
                </c:rich>
              </c:tx>
              <c:spPr>
                <a:noFill/>
                <a:ln>
                  <a:noFill/>
                </a:ln>
                <a:effectLst/>
              </c:spPr>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C-9FF5-1D4D-A17D-0FD54AE288F3}"/>
                </c:ext>
                <c:ext xmlns:c15="http://schemas.microsoft.com/office/drawing/2012/chart" uri="{CE6537A1-D6FC-4f65-9D91-7224C49458BB}"/>
              </c:extLst>
            </c:dLbl>
            <c:dLbl>
              <c:idx val="24"/>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60</a:t>
                    </a:r>
                  </a:p>
                </c:rich>
              </c:tx>
              <c:spPr>
                <a:noFill/>
                <a:ln>
                  <a:noFill/>
                </a:ln>
                <a:effectLst/>
              </c:spPr>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9FF5-1D4D-A17D-0FD54AE288F3}"/>
                </c:ext>
                <c:ext xmlns:c15="http://schemas.microsoft.com/office/drawing/2012/chart" uri="{CE6537A1-D6FC-4f65-9D91-7224C49458BB}"/>
              </c:extLst>
            </c:dLbl>
            <c:dLbl>
              <c:idx val="25"/>
              <c:layout>
                <c:manualLayout>
                  <c:x val="-2.3657206577928174E-2"/>
                  <c:y val="-5.9524879998544653E-2"/>
                </c:manualLayout>
              </c:layout>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65</a:t>
                    </a:r>
                  </a:p>
                </c:rich>
              </c:tx>
              <c:spPr>
                <a:noFill/>
                <a:ln>
                  <a:noFill/>
                </a:ln>
                <a:effectLst/>
              </c:sp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D-9FF5-1D4D-A17D-0FD54AE288F3}"/>
                </c:ext>
                <c:ext xmlns:c15="http://schemas.microsoft.com/office/drawing/2012/chart" uri="{CE6537A1-D6FC-4f65-9D91-7224C49458BB}"/>
              </c:extLst>
            </c:dLbl>
            <c:dLbl>
              <c:idx val="26"/>
              <c:layout>
                <c:manualLayout>
                  <c:x val="-2.3657206577928323E-2"/>
                  <c:y val="-5.9524879998544653E-2"/>
                </c:manualLayout>
              </c:layout>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65</a:t>
                    </a:r>
                  </a:p>
                </c:rich>
              </c:tx>
              <c:spPr>
                <a:noFill/>
                <a:ln>
                  <a:noFill/>
                </a:ln>
                <a:effectLst/>
              </c:sp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E-9FF5-1D4D-A17D-0FD54AE288F3}"/>
                </c:ext>
                <c:ext xmlns:c15="http://schemas.microsoft.com/office/drawing/2012/chart" uri="{CE6537A1-D6FC-4f65-9D91-7224C49458BB}"/>
              </c:extLst>
            </c:dLbl>
            <c:dLbl>
              <c:idx val="27"/>
              <c:tx>
                <c:rich>
                  <a:bodyPr wrap="square" lIns="38100" tIns="19050" rIns="38100" bIns="19050" anchor="ctr">
                    <a:spAutoFit/>
                  </a:bodyPr>
                  <a:lstStyle/>
                  <a:p>
                    <a:pPr>
                      <a:defRPr sz="700" b="0" i="0">
                        <a:solidFill>
                          <a:srgbClr val="000000"/>
                        </a:solidFill>
                        <a:latin typeface="Arial Narrow" panose="020B0606020202030204" pitchFamily="34" charset="0"/>
                      </a:defRPr>
                    </a:pPr>
                    <a:endParaRPr lang="en-US" sz="700" b="0" i="0">
                      <a:solidFill>
                        <a:srgbClr val="000000"/>
                      </a:solidFill>
                      <a:latin typeface="Arial Narrow" panose="020B0606020202030204" pitchFamily="34" charset="0"/>
                    </a:endParaRPr>
                  </a:p>
                </c:rich>
              </c:tx>
              <c:spPr>
                <a:noFill/>
                <a:ln>
                  <a:noFill/>
                </a:ln>
                <a:effectLst/>
              </c:spPr>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F-9FF5-1D4D-A17D-0FD54AE288F3}"/>
                </c:ext>
                <c:ext xmlns:c15="http://schemas.microsoft.com/office/drawing/2012/chart" uri="{CE6537A1-D6FC-4f65-9D91-7224C49458BB}"/>
              </c:extLst>
            </c:dLbl>
            <c:dLbl>
              <c:idx val="28"/>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51</a:t>
                    </a:r>
                  </a:p>
                </c:rich>
              </c:tx>
              <c:spPr>
                <a:noFill/>
                <a:ln>
                  <a:noFill/>
                </a:ln>
                <a:effectLst/>
              </c:spPr>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0-9FF5-1D4D-A17D-0FD54AE288F3}"/>
                </c:ext>
                <c:ext xmlns:c15="http://schemas.microsoft.com/office/drawing/2012/chart" uri="{CE6537A1-D6FC-4f65-9D91-7224C49458BB}"/>
              </c:extLst>
            </c:dLbl>
            <c:dLbl>
              <c:idx val="29"/>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54</a:t>
                    </a:r>
                  </a:p>
                </c:rich>
              </c:tx>
              <c:spPr>
                <a:noFill/>
                <a:ln>
                  <a:noFill/>
                </a:ln>
                <a:effectLst/>
              </c:spPr>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1-9FF5-1D4D-A17D-0FD54AE288F3}"/>
                </c:ext>
                <c:ext xmlns:c15="http://schemas.microsoft.com/office/drawing/2012/chart" uri="{CE6537A1-D6FC-4f65-9D91-7224C49458BB}"/>
              </c:extLst>
            </c:dLbl>
            <c:dLbl>
              <c:idx val="30"/>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59</a:t>
                    </a:r>
                  </a:p>
                </c:rich>
              </c:tx>
              <c:spPr>
                <a:noFill/>
                <a:ln>
                  <a:noFill/>
                </a:ln>
                <a:effectLst/>
              </c:spPr>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2-9FF5-1D4D-A17D-0FD54AE288F3}"/>
                </c:ext>
                <c:ext xmlns:c15="http://schemas.microsoft.com/office/drawing/2012/chart" uri="{CE6537A1-D6FC-4f65-9D91-7224C49458BB}"/>
              </c:extLst>
            </c:dLbl>
            <c:dLbl>
              <c:idx val="31"/>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62</a:t>
                    </a:r>
                  </a:p>
                </c:rich>
              </c:tx>
              <c:spPr>
                <a:noFill/>
                <a:ln>
                  <a:noFill/>
                </a:ln>
                <a:effectLst/>
              </c:spPr>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3-9FF5-1D4D-A17D-0FD54AE288F3}"/>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700">
                    <a:latin typeface="Arial Narrow" panose="020B060602020203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'g4-19'!$A$20:$A$51</c:f>
              <c:strCache>
                <c:ptCount val="32"/>
                <c:pt idx="0">
                  <c:v>Italy</c:v>
                </c:pt>
                <c:pt idx="1">
                  <c:v>France</c:v>
                </c:pt>
                <c:pt idx="2">
                  <c:v>Luxembourg</c:v>
                </c:pt>
                <c:pt idx="3">
                  <c:v>Cyprus</c:v>
                </c:pt>
                <c:pt idx="4">
                  <c:v>Netherlands</c:v>
                </c:pt>
                <c:pt idx="5">
                  <c:v>Belgium</c:v>
                </c:pt>
                <c:pt idx="6">
                  <c:v>Denmark</c:v>
                </c:pt>
                <c:pt idx="7">
                  <c:v>Sweden</c:v>
                </c:pt>
                <c:pt idx="8">
                  <c:v>Austria</c:v>
                </c:pt>
                <c:pt idx="9">
                  <c:v>EU26</c:v>
                </c:pt>
                <c:pt idx="10">
                  <c:v>Germany</c:v>
                </c:pt>
                <c:pt idx="11">
                  <c:v>Spain</c:v>
                </c:pt>
                <c:pt idx="12">
                  <c:v>Bulgaria</c:v>
                </c:pt>
                <c:pt idx="13">
                  <c:v>Portugal</c:v>
                </c:pt>
                <c:pt idx="14">
                  <c:v>Estonia</c:v>
                </c:pt>
                <c:pt idx="15">
                  <c:v>Lithuania</c:v>
                </c:pt>
                <c:pt idx="16">
                  <c:v>Greece</c:v>
                </c:pt>
                <c:pt idx="17">
                  <c:v>Poland</c:v>
                </c:pt>
                <c:pt idx="18">
                  <c:v>Slovenia</c:v>
                </c:pt>
                <c:pt idx="19">
                  <c:v>Latvia</c:v>
                </c:pt>
                <c:pt idx="20">
                  <c:v>Romania</c:v>
                </c:pt>
                <c:pt idx="21">
                  <c:v>Slovak Republic</c:v>
                </c:pt>
                <c:pt idx="22">
                  <c:v>Finland</c:v>
                </c:pt>
                <c:pt idx="23">
                  <c:v>Hungary</c:v>
                </c:pt>
                <c:pt idx="24">
                  <c:v>Czech Republic</c:v>
                </c:pt>
                <c:pt idx="25">
                  <c:v>Croatia</c:v>
                </c:pt>
                <c:pt idx="26">
                  <c:v>Malta</c:v>
                </c:pt>
                <c:pt idx="28">
                  <c:v>Norway</c:v>
                </c:pt>
                <c:pt idx="29">
                  <c:v>Serbia</c:v>
                </c:pt>
                <c:pt idx="30">
                  <c:v>Türkiye</c:v>
                </c:pt>
                <c:pt idx="31">
                  <c:v>Iceland</c:v>
                </c:pt>
              </c:strCache>
            </c:strRef>
          </c:cat>
          <c:val>
            <c:numRef>
              <c:f>'g4-19'!$C$20:$C$51</c:f>
              <c:numCache>
                <c:formatCode>0</c:formatCode>
                <c:ptCount val="32"/>
                <c:pt idx="0">
                  <c:v>45.7</c:v>
                </c:pt>
                <c:pt idx="1">
                  <c:v>47.2</c:v>
                </c:pt>
                <c:pt idx="2">
                  <c:v>48.4</c:v>
                </c:pt>
                <c:pt idx="3">
                  <c:v>49.8</c:v>
                </c:pt>
                <c:pt idx="4">
                  <c:v>50</c:v>
                </c:pt>
                <c:pt idx="5">
                  <c:v>50.2</c:v>
                </c:pt>
                <c:pt idx="6">
                  <c:v>50.4</c:v>
                </c:pt>
                <c:pt idx="7">
                  <c:v>51.3</c:v>
                </c:pt>
                <c:pt idx="8">
                  <c:v>52.2</c:v>
                </c:pt>
                <c:pt idx="9">
                  <c:v>52.7</c:v>
                </c:pt>
                <c:pt idx="10">
                  <c:v>53.5</c:v>
                </c:pt>
                <c:pt idx="11">
                  <c:v>53.7</c:v>
                </c:pt>
                <c:pt idx="12">
                  <c:v>54.9</c:v>
                </c:pt>
                <c:pt idx="13">
                  <c:v>55.9</c:v>
                </c:pt>
                <c:pt idx="14">
                  <c:v>56.7</c:v>
                </c:pt>
                <c:pt idx="15">
                  <c:v>56.8</c:v>
                </c:pt>
                <c:pt idx="16">
                  <c:v>57.6</c:v>
                </c:pt>
                <c:pt idx="17">
                  <c:v>58.1</c:v>
                </c:pt>
                <c:pt idx="18">
                  <c:v>58.1</c:v>
                </c:pt>
                <c:pt idx="19">
                  <c:v>58.3</c:v>
                </c:pt>
                <c:pt idx="20">
                  <c:v>58.7</c:v>
                </c:pt>
                <c:pt idx="21">
                  <c:v>58.7</c:v>
                </c:pt>
                <c:pt idx="22">
                  <c:v>59</c:v>
                </c:pt>
                <c:pt idx="23">
                  <c:v>59.9</c:v>
                </c:pt>
                <c:pt idx="24">
                  <c:v>60</c:v>
                </c:pt>
                <c:pt idx="25">
                  <c:v>64.8</c:v>
                </c:pt>
                <c:pt idx="26">
                  <c:v>64.8</c:v>
                </c:pt>
                <c:pt idx="28">
                  <c:v>50.6</c:v>
                </c:pt>
                <c:pt idx="29">
                  <c:v>54</c:v>
                </c:pt>
                <c:pt idx="30">
                  <c:v>58.8</c:v>
                </c:pt>
                <c:pt idx="31">
                  <c:v>62</c:v>
                </c:pt>
              </c:numCache>
            </c:numRef>
          </c:val>
          <c:smooth val="0"/>
          <c:extLst xmlns:c16r2="http://schemas.microsoft.com/office/drawing/2015/06/chart">
            <c:ext xmlns:c16="http://schemas.microsoft.com/office/drawing/2014/chart" uri="{C3380CC4-5D6E-409C-BE32-E72D297353CC}">
              <c16:uniqueId val="{00000024-9FF5-1D4D-A17D-0FD54AE288F3}"/>
            </c:ext>
          </c:extLst>
        </c:ser>
        <c:dLbls>
          <c:showLegendKey val="0"/>
          <c:showVal val="0"/>
          <c:showCatName val="0"/>
          <c:showSerName val="0"/>
          <c:showPercent val="0"/>
          <c:showBubbleSize val="0"/>
        </c:dLbls>
        <c:hiLowLines>
          <c:spPr>
            <a:ln w="6350">
              <a:solidFill>
                <a:srgbClr val="000000"/>
              </a:solidFill>
            </a:ln>
          </c:spPr>
        </c:hiLowLines>
        <c:marker val="1"/>
        <c:smooth val="0"/>
        <c:axId val="588104464"/>
        <c:axId val="524123168"/>
      </c:lineChart>
      <c:catAx>
        <c:axId val="588104464"/>
        <c:scaling>
          <c:orientation val="minMax"/>
        </c:scaling>
        <c:delete val="0"/>
        <c:axPos val="b"/>
        <c:majorGridlines>
          <c:spPr>
            <a:ln w="9525" cmpd="sng">
              <a:solidFill>
                <a:srgbClr val="FFFFFF"/>
              </a:solidFill>
              <a:prstDash val="solid"/>
            </a:ln>
          </c:spPr>
        </c:majorGridlines>
        <c:numFmt formatCode="General" sourceLinked="0"/>
        <c:majorTickMark val="in"/>
        <c:minorTickMark val="none"/>
        <c:tickLblPos val="low"/>
        <c:spPr>
          <a:noFill/>
          <a:ln w="9525">
            <a:solidFill>
              <a:srgbClr val="000000"/>
            </a:solidFill>
            <a:prstDash val="solid"/>
          </a:ln>
          <a:extLst>
            <a:ext uri="{909E8E84-426E-40DD-AFC4-6F175D3DCCD1}">
              <a14:hiddenFill xmlns:a14="http://schemas.microsoft.com/office/drawing/2010/main">
                <a:noFill/>
              </a14:hiddenFill>
            </a:ext>
          </a:extLst>
        </c:spPr>
        <c:txPr>
          <a:bodyPr rot="-2700000" vert="horz"/>
          <a:lstStyle/>
          <a:p>
            <a:pPr>
              <a:defRPr sz="750" b="0" i="0" u="none" strike="noStrike" baseline="0">
                <a:solidFill>
                  <a:srgbClr val="000000"/>
                </a:solidFill>
                <a:latin typeface="Arial Narrow"/>
                <a:ea typeface="Arial Narrow"/>
                <a:cs typeface="Arial Narrow"/>
              </a:defRPr>
            </a:pPr>
            <a:endParaRPr lang="en-US"/>
          </a:p>
        </c:txPr>
        <c:crossAx val="524123168"/>
        <c:crosses val="autoZero"/>
        <c:auto val="1"/>
        <c:lblAlgn val="ctr"/>
        <c:lblOffset val="0"/>
        <c:tickLblSkip val="1"/>
        <c:noMultiLvlLbl val="0"/>
      </c:catAx>
      <c:valAx>
        <c:axId val="524123168"/>
        <c:scaling>
          <c:orientation val="minMax"/>
          <c:min val="40"/>
        </c:scaling>
        <c:delete val="0"/>
        <c:axPos val="l"/>
        <c:majorGridlines>
          <c:spPr>
            <a:ln w="9525" cmpd="sng">
              <a:solidFill>
                <a:srgbClr val="FFFFFF"/>
              </a:solidFill>
              <a:prstDash val="solid"/>
            </a:ln>
          </c:spPr>
        </c:majorGridlines>
        <c:numFmt formatCode="0" sourceLinked="1"/>
        <c:majorTickMark val="in"/>
        <c:minorTickMark val="none"/>
        <c:tickLblPos val="nextTo"/>
        <c:spPr>
          <a:noFill/>
          <a:ln w="9525">
            <a:solidFill>
              <a:srgbClr val="000000"/>
            </a:solidFill>
            <a:prstDash val="solid"/>
          </a:ln>
          <a:extLst>
            <a:ext uri="{909E8E84-426E-40DD-AFC4-6F175D3DCCD1}">
              <a14:hiddenFill xmlns:a14="http://schemas.microsoft.com/office/drawing/2010/main">
                <a:noFill/>
              </a14:hiddenFill>
            </a:ext>
          </a:extLst>
        </c:spPr>
        <c:txPr>
          <a:bodyPr rot="0" vert="horz"/>
          <a:lstStyle/>
          <a:p>
            <a:pPr>
              <a:defRPr sz="750" b="0" i="0" u="none" strike="noStrike" baseline="0">
                <a:solidFill>
                  <a:srgbClr val="000000"/>
                </a:solidFill>
                <a:latin typeface="Arial Narrow"/>
                <a:ea typeface="Arial Narrow"/>
                <a:cs typeface="Arial Narrow"/>
              </a:defRPr>
            </a:pPr>
            <a:endParaRPr lang="en-US"/>
          </a:p>
        </c:txPr>
        <c:crossAx val="588104464"/>
        <c:crosses val="autoZero"/>
        <c:crossBetween val="between"/>
      </c:valAx>
      <c:spPr>
        <a:solidFill>
          <a:srgbClr val="EAEAEA"/>
        </a:solidFill>
        <a:ln w="25400">
          <a:noFill/>
        </a:ln>
      </c:spPr>
    </c:plotArea>
    <c:legend>
      <c:legendPos val="r"/>
      <c:layout>
        <c:manualLayout>
          <c:xMode val="edge"/>
          <c:yMode val="edge"/>
          <c:x val="3.7212131514069442E-2"/>
          <c:y val="2.4136032197847046E-2"/>
          <c:w val="0.95056894116503854"/>
          <c:h val="9.0510120741926423E-2"/>
        </c:manualLayout>
      </c:layout>
      <c:overlay val="1"/>
      <c:spPr>
        <a:solidFill>
          <a:srgbClr val="EAEAEA"/>
        </a:solidFill>
        <a:ln w="25400">
          <a:noFill/>
        </a:ln>
      </c:spPr>
      <c:txPr>
        <a:bodyPr/>
        <a:lstStyle/>
        <a:p>
          <a:pPr>
            <a:defRPr sz="750" b="0" i="0" u="none" strike="noStrike" baseline="0">
              <a:solidFill>
                <a:srgbClr val="000000"/>
              </a:solidFill>
              <a:latin typeface="Arial Narrow"/>
              <a:ea typeface="Arial Narrow"/>
              <a:cs typeface="Arial Narrow"/>
            </a:defRPr>
          </a:pPr>
          <a:endParaRPr lang="en-US"/>
        </a:p>
      </c:txPr>
    </c:legend>
    <c:plotVisOnly val="1"/>
    <c:dispBlanksAs val="gap"/>
    <c:showDLblsOverMax val="1"/>
  </c:chart>
  <c:spPr>
    <a:noFill/>
    <a:ln w="9525">
      <a:noFill/>
    </a:ln>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a:t>Accesul</a:t>
            </a:r>
            <a:r>
              <a:rPr lang="ro-RO" baseline="0"/>
              <a:t> la un medic neurolog raportat procentual la populația țării</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Sheet2!$J$4</c:f>
              <c:strCache>
                <c:ptCount val="1"/>
                <c:pt idx="0">
                  <c:v>Procent din populația țării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Sheet2!$I$5:$I$10</c:f>
              <c:strCache>
                <c:ptCount val="6"/>
                <c:pt idx="0">
                  <c:v>1 neurolog /6-8.000 persoane</c:v>
                </c:pt>
                <c:pt idx="1">
                  <c:v>1 neurolog /10-15.000 persoane</c:v>
                </c:pt>
                <c:pt idx="2">
                  <c:v>1 neurolog /15-20.000 persoane</c:v>
                </c:pt>
                <c:pt idx="3">
                  <c:v>1 neurolog /20-30.000 persoane</c:v>
                </c:pt>
                <c:pt idx="4">
                  <c:v>1 neurolog /30-50.000 persoane</c:v>
                </c:pt>
                <c:pt idx="5">
                  <c:v>1 neurolog /50-100.000 persoane</c:v>
                </c:pt>
              </c:strCache>
            </c:strRef>
          </c:cat>
          <c:val>
            <c:numRef>
              <c:f>Sheet2!$J$5:$J$10</c:f>
              <c:numCache>
                <c:formatCode>0.0</c:formatCode>
                <c:ptCount val="6"/>
                <c:pt idx="0">
                  <c:v>12.687978733374798</c:v>
                </c:pt>
                <c:pt idx="1">
                  <c:v>23.221384294787427</c:v>
                </c:pt>
                <c:pt idx="2">
                  <c:v>5.3140329501747328</c:v>
                </c:pt>
                <c:pt idx="3">
                  <c:v>16.532783132351828</c:v>
                </c:pt>
                <c:pt idx="4">
                  <c:v>38.22989785078115</c:v>
                </c:pt>
                <c:pt idx="5">
                  <c:v>4.0139230385300628</c:v>
                </c:pt>
              </c:numCache>
            </c:numRef>
          </c:val>
          <c:extLst xmlns:c16r2="http://schemas.microsoft.com/office/drawing/2015/06/chart">
            <c:ext xmlns:c16="http://schemas.microsoft.com/office/drawing/2014/chart" uri="{C3380CC4-5D6E-409C-BE32-E72D297353CC}">
              <c16:uniqueId val="{00000000-6DD4-4A2E-B582-F614D5CF0BE2}"/>
            </c:ext>
          </c:extLst>
        </c:ser>
        <c:dLbls>
          <c:showLegendKey val="0"/>
          <c:showVal val="0"/>
          <c:showCatName val="0"/>
          <c:showSerName val="0"/>
          <c:showPercent val="0"/>
          <c:showBubbleSize val="0"/>
        </c:dLbls>
        <c:gapWidth val="219"/>
        <c:overlap val="-27"/>
        <c:axId val="524116640"/>
        <c:axId val="524109024"/>
      </c:barChart>
      <c:catAx>
        <c:axId val="524116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4109024"/>
        <c:crosses val="autoZero"/>
        <c:auto val="1"/>
        <c:lblAlgn val="ctr"/>
        <c:lblOffset val="100"/>
        <c:noMultiLvlLbl val="0"/>
      </c:catAx>
      <c:valAx>
        <c:axId val="52410902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41166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0.02914</cdr:x>
      <cdr:y>0.07789</cdr:y>
    </cdr:from>
    <cdr:to>
      <cdr:x>0.66323</cdr:x>
      <cdr:y>0.18897</cdr:y>
    </cdr:to>
    <cdr:sp macro="" textlink="">
      <cdr:nvSpPr>
        <cdr:cNvPr id="24" name="TextBox 23"/>
        <cdr:cNvSpPr txBox="1"/>
      </cdr:nvSpPr>
      <cdr:spPr>
        <a:xfrm xmlns:a="http://schemas.openxmlformats.org/drawingml/2006/main">
          <a:off x="188827" y="153786"/>
          <a:ext cx="4108904" cy="21931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defTabSz="914400" rtl="0" eaLnBrk="1" fontAlgn="auto" latinLnBrk="0" hangingPunct="1">
            <a:lnSpc>
              <a:spcPct val="100000"/>
            </a:lnSpc>
            <a:spcBef>
              <a:spcPts val="0"/>
            </a:spcBef>
            <a:spcAft>
              <a:spcPts val="0"/>
            </a:spcAft>
            <a:buClrTx/>
            <a:buSzTx/>
            <a:buFontTx/>
            <a:buNone/>
            <a:tabLst/>
            <a:defRPr/>
          </a:pPr>
          <a:r>
            <a:rPr lang="en-GB" sz="750" b="0" i="0" baseline="0">
              <a:solidFill>
                <a:srgbClr val="000000"/>
              </a:solidFill>
              <a:effectLst/>
              <a:latin typeface="Arial Narrow" panose="020B0606020202030204" pitchFamily="34" charset="0"/>
              <a:ea typeface="+mn-ea"/>
              <a:cs typeface="+mn-cs"/>
            </a:rPr>
            <a:t>Litri per adult (vârsta&gt; 15 ani)</a:t>
          </a:r>
          <a:endParaRPr lang="en-GB" sz="750" b="0" i="0">
            <a:solidFill>
              <a:srgbClr val="000000"/>
            </a:solidFill>
            <a:effectLst/>
            <a:latin typeface="Arial Narrow" panose="020B0606020202030204" pitchFamily="34" charset="0"/>
          </a:endParaRPr>
        </a:p>
        <a:p xmlns:a="http://schemas.openxmlformats.org/drawingml/2006/main">
          <a:endParaRPr lang="en-GB" sz="750" b="0" i="0">
            <a:solidFill>
              <a:srgbClr val="000000"/>
            </a:solidFill>
            <a:latin typeface="Arial Narrow" panose="020B060602020203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0.04209</cdr:x>
      <cdr:y>0.10579</cdr:y>
    </cdr:from>
    <cdr:to>
      <cdr:x>0.99168</cdr:x>
      <cdr:y>0.19809</cdr:y>
    </cdr:to>
    <cdr:sp macro="" textlink="">
      <cdr:nvSpPr>
        <cdr:cNvPr id="14" name="TextBox 13"/>
        <cdr:cNvSpPr txBox="1"/>
      </cdr:nvSpPr>
      <cdr:spPr>
        <a:xfrm xmlns:a="http://schemas.openxmlformats.org/drawingml/2006/main">
          <a:off x="256841" y="204975"/>
          <a:ext cx="5793963" cy="17884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defTabSz="914400" rtl="0" eaLnBrk="1" fontAlgn="auto" latinLnBrk="0" hangingPunct="1">
            <a:lnSpc>
              <a:spcPct val="100000"/>
            </a:lnSpc>
            <a:spcBef>
              <a:spcPts val="0"/>
            </a:spcBef>
            <a:spcAft>
              <a:spcPts val="0"/>
            </a:spcAft>
            <a:buClrTx/>
            <a:buSzTx/>
            <a:buFontTx/>
            <a:buNone/>
            <a:tabLst/>
            <a:defRPr/>
          </a:pPr>
          <a:r>
            <a:rPr lang="en-GB" sz="750" b="0" i="0" baseline="0">
              <a:solidFill>
                <a:srgbClr val="000000"/>
              </a:solidFill>
              <a:effectLst/>
              <a:latin typeface="Arial Narrow" panose="020B0606020202030204" pitchFamily="34" charset="0"/>
              <a:ea typeface="+mn-ea"/>
              <a:cs typeface="+mn-cs"/>
            </a:rPr>
            <a:t>% adultilor care au o activitate fizică în beneficiul sănătății (&gt;18 ani)</a:t>
          </a:r>
          <a:endParaRPr lang="en-GB" sz="750" b="0" i="0">
            <a:solidFill>
              <a:srgbClr val="000000"/>
            </a:solidFill>
            <a:effectLst/>
            <a:latin typeface="Arial Narrow" panose="020B0606020202030204" pitchFamily="34" charset="0"/>
          </a:endParaRPr>
        </a:p>
        <a:p xmlns:a="http://schemas.openxmlformats.org/drawingml/2006/main">
          <a:endParaRPr lang="en-GB" sz="750" b="0" i="0">
            <a:solidFill>
              <a:srgbClr val="000000"/>
            </a:solidFill>
            <a:latin typeface="Arial Narrow" panose="020B0606020202030204" pitchFamily="34" charset="0"/>
          </a:endParaRPr>
        </a:p>
      </cdr:txBody>
    </cdr:sp>
  </cdr:relSizeAnchor>
  <cdr:relSizeAnchor xmlns:cdr="http://schemas.openxmlformats.org/drawingml/2006/chartDrawing">
    <cdr:from>
      <cdr:x>0.23239</cdr:x>
      <cdr:y>0.05404</cdr:y>
    </cdr:from>
    <cdr:to>
      <cdr:x>0.24386</cdr:x>
      <cdr:y>0.08918</cdr:y>
    </cdr:to>
    <cdr:sp macro="" textlink="">
      <cdr:nvSpPr>
        <cdr:cNvPr id="33" name="xlamShapesMarker">
          <a:extLst xmlns:a="http://schemas.openxmlformats.org/drawingml/2006/main">
            <a:ext uri="{FF2B5EF4-FFF2-40B4-BE49-F238E27FC236}">
              <a16:creationId xmlns="" xmlns:a16="http://schemas.microsoft.com/office/drawing/2014/main" id="{93BA11D5-9082-47BB-8315-18D9F8DDCD4A}"/>
            </a:ext>
          </a:extLst>
        </cdr:cNvPr>
        <cdr:cNvSpPr/>
      </cdr:nvSpPr>
      <cdr:spPr>
        <a:xfrm xmlns:a="http://schemas.openxmlformats.org/drawingml/2006/main">
          <a:off x="1498413" y="113744"/>
          <a:ext cx="73949" cy="73949"/>
        </a:xfrm>
        <a:prstGeom xmlns:a="http://schemas.openxmlformats.org/drawingml/2006/main" prst="rect">
          <a:avLst/>
        </a:prstGeom>
        <a:solidFill xmlns:a="http://schemas.openxmlformats.org/drawingml/2006/main">
          <a:srgbClr val="EAEAEA"/>
        </a:solidFill>
        <a:ln xmlns:a="http://schemas.openxmlformats.org/drawingml/2006/main" w="6350" cap="flat" cmpd="sng" algn="ctr">
          <a:noFill/>
          <a:prstDash val="solid"/>
          <a:miter lim="800000"/>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0.21286</cdr:x>
      <cdr:y>0.05156</cdr:y>
    </cdr:from>
    <cdr:to>
      <cdr:x>0.2352</cdr:x>
      <cdr:y>0.08577</cdr:y>
    </cdr:to>
    <cdr:sp macro="" textlink="">
      <cdr:nvSpPr>
        <cdr:cNvPr id="34" name="xlamShapesMarker">
          <a:extLst xmlns:a="http://schemas.openxmlformats.org/drawingml/2006/main">
            <a:ext uri="{FF2B5EF4-FFF2-40B4-BE49-F238E27FC236}">
              <a16:creationId xmlns="" xmlns:a16="http://schemas.microsoft.com/office/drawing/2014/main" id="{95AD41DA-C1AB-49DF-A0F6-87A3B3B7B866}"/>
            </a:ext>
          </a:extLst>
        </cdr:cNvPr>
        <cdr:cNvSpPr/>
      </cdr:nvSpPr>
      <cdr:spPr>
        <a:xfrm xmlns:a="http://schemas.openxmlformats.org/drawingml/2006/main">
          <a:off x="1372486" y="108520"/>
          <a:ext cx="144000" cy="72000"/>
        </a:xfrm>
        <a:prstGeom xmlns:a="http://schemas.openxmlformats.org/drawingml/2006/main" prst="rect">
          <a:avLst/>
        </a:prstGeom>
        <a:solidFill xmlns:a="http://schemas.openxmlformats.org/drawingml/2006/main">
          <a:srgbClr val="006BB6"/>
        </a:solidFill>
        <a:ln xmlns:a="http://schemas.openxmlformats.org/drawingml/2006/main" w="3175" cap="flat" cmpd="sng" algn="ctr">
          <a:noFill/>
          <a:prstDash val="solid"/>
          <a:miter lim="800000"/>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0.49394</cdr:x>
      <cdr:y>0.05404</cdr:y>
    </cdr:from>
    <cdr:to>
      <cdr:x>0.50541</cdr:x>
      <cdr:y>0.08918</cdr:y>
    </cdr:to>
    <cdr:sp macro="" textlink="">
      <cdr:nvSpPr>
        <cdr:cNvPr id="35" name="xlamShapesMarker">
          <a:extLst xmlns:a="http://schemas.openxmlformats.org/drawingml/2006/main">
            <a:ext uri="{FF2B5EF4-FFF2-40B4-BE49-F238E27FC236}">
              <a16:creationId xmlns="" xmlns:a16="http://schemas.microsoft.com/office/drawing/2014/main" id="{9EF1DA4F-6628-4493-A8B7-D539877B6C12}"/>
            </a:ext>
          </a:extLst>
        </cdr:cNvPr>
        <cdr:cNvSpPr/>
      </cdr:nvSpPr>
      <cdr:spPr>
        <a:xfrm xmlns:a="http://schemas.openxmlformats.org/drawingml/2006/main">
          <a:off x="3184803" y="113744"/>
          <a:ext cx="73949" cy="73949"/>
        </a:xfrm>
        <a:prstGeom xmlns:a="http://schemas.openxmlformats.org/drawingml/2006/main" prst="rect">
          <a:avLst/>
        </a:prstGeom>
        <a:solidFill xmlns:a="http://schemas.openxmlformats.org/drawingml/2006/main">
          <a:srgbClr val="EAEAEA"/>
        </a:solidFill>
        <a:ln xmlns:a="http://schemas.openxmlformats.org/drawingml/2006/main" w="6350" cap="flat" cmpd="sng" algn="ctr">
          <a:noFill/>
          <a:prstDash val="solid"/>
          <a:miter lim="800000"/>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0.47441</cdr:x>
      <cdr:y>0.05156</cdr:y>
    </cdr:from>
    <cdr:to>
      <cdr:x>0.49674</cdr:x>
      <cdr:y>0.08577</cdr:y>
    </cdr:to>
    <cdr:sp macro="" textlink="">
      <cdr:nvSpPr>
        <cdr:cNvPr id="36" name="xlamShapesMarker">
          <a:extLst xmlns:a="http://schemas.openxmlformats.org/drawingml/2006/main">
            <a:ext uri="{FF2B5EF4-FFF2-40B4-BE49-F238E27FC236}">
              <a16:creationId xmlns="" xmlns:a16="http://schemas.microsoft.com/office/drawing/2014/main" id="{D3A72239-74B4-4D83-BB8A-E7FBE3DC7233}"/>
            </a:ext>
          </a:extLst>
        </cdr:cNvPr>
        <cdr:cNvSpPr/>
      </cdr:nvSpPr>
      <cdr:spPr>
        <a:xfrm xmlns:a="http://schemas.openxmlformats.org/drawingml/2006/main">
          <a:off x="3058876" y="108520"/>
          <a:ext cx="144000" cy="72000"/>
        </a:xfrm>
        <a:prstGeom xmlns:a="http://schemas.openxmlformats.org/drawingml/2006/main" prst="rect">
          <a:avLst/>
        </a:prstGeom>
        <a:solidFill xmlns:a="http://schemas.openxmlformats.org/drawingml/2006/main">
          <a:srgbClr val="7FA8D9"/>
        </a:solidFill>
        <a:ln xmlns:a="http://schemas.openxmlformats.org/drawingml/2006/main" w="3175" cap="flat" cmpd="sng" algn="ctr">
          <a:noFill/>
          <a:prstDash val="solid"/>
          <a:miter lim="800000"/>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0.75917</cdr:x>
      <cdr:y>0.05404</cdr:y>
    </cdr:from>
    <cdr:to>
      <cdr:x>0.77064</cdr:x>
      <cdr:y>0.08918</cdr:y>
    </cdr:to>
    <cdr:sp macro="" textlink="">
      <cdr:nvSpPr>
        <cdr:cNvPr id="37" name="xlamShapesMarker">
          <a:extLst xmlns:a="http://schemas.openxmlformats.org/drawingml/2006/main">
            <a:ext uri="{FF2B5EF4-FFF2-40B4-BE49-F238E27FC236}">
              <a16:creationId xmlns="" xmlns:a16="http://schemas.microsoft.com/office/drawing/2014/main" id="{589A517B-8DB9-4C9C-83FC-2ACA024891CC}"/>
            </a:ext>
          </a:extLst>
        </cdr:cNvPr>
        <cdr:cNvSpPr/>
      </cdr:nvSpPr>
      <cdr:spPr>
        <a:xfrm xmlns:a="http://schemas.openxmlformats.org/drawingml/2006/main">
          <a:off x="4894942" y="113744"/>
          <a:ext cx="73949" cy="73949"/>
        </a:xfrm>
        <a:prstGeom xmlns:a="http://schemas.openxmlformats.org/drawingml/2006/main" prst="rect">
          <a:avLst/>
        </a:prstGeom>
        <a:solidFill xmlns:a="http://schemas.openxmlformats.org/drawingml/2006/main">
          <a:srgbClr val="EAEAEA"/>
        </a:solidFill>
        <a:ln xmlns:a="http://schemas.openxmlformats.org/drawingml/2006/main" w="6350" cap="flat" cmpd="sng" algn="ctr">
          <a:noFill/>
          <a:prstDash val="solid"/>
          <a:miter lim="800000"/>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0.73964</cdr:x>
      <cdr:y>0.05156</cdr:y>
    </cdr:from>
    <cdr:to>
      <cdr:x>0.76198</cdr:x>
      <cdr:y>0.08577</cdr:y>
    </cdr:to>
    <cdr:sp macro="" textlink="">
      <cdr:nvSpPr>
        <cdr:cNvPr id="38" name="xlamShapesMarker">
          <a:extLst xmlns:a="http://schemas.openxmlformats.org/drawingml/2006/main">
            <a:ext uri="{FF2B5EF4-FFF2-40B4-BE49-F238E27FC236}">
              <a16:creationId xmlns="" xmlns:a16="http://schemas.microsoft.com/office/drawing/2014/main" id="{F27AE78C-0456-4456-B15C-46C95EBFFEA5}"/>
            </a:ext>
          </a:extLst>
        </cdr:cNvPr>
        <cdr:cNvSpPr/>
      </cdr:nvSpPr>
      <cdr:spPr>
        <a:xfrm xmlns:a="http://schemas.openxmlformats.org/drawingml/2006/main">
          <a:off x="4769015" y="108520"/>
          <a:ext cx="144000" cy="72000"/>
        </a:xfrm>
        <a:prstGeom xmlns:a="http://schemas.openxmlformats.org/drawingml/2006/main" prst="rect">
          <a:avLst/>
        </a:prstGeom>
        <a:solidFill xmlns:a="http://schemas.openxmlformats.org/drawingml/2006/main">
          <a:srgbClr val="00AACC"/>
        </a:solidFill>
        <a:ln xmlns:a="http://schemas.openxmlformats.org/drawingml/2006/main" w="3175" cap="flat" cmpd="sng" algn="ctr">
          <a:noFill/>
          <a:prstDash val="solid"/>
          <a:miter lim="800000"/>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3.xml><?xml version="1.0" encoding="utf-8"?>
<c:userShapes xmlns:c="http://schemas.openxmlformats.org/drawingml/2006/chart">
  <cdr:absSizeAnchor xmlns:cdr="http://schemas.openxmlformats.org/drawingml/2006/chartDrawing">
    <cdr:from>
      <cdr:x>0.00824</cdr:x>
      <cdr:y>0.07212</cdr:y>
    </cdr:from>
    <cdr:ext cx="1900557" cy="466275"/>
    <cdr:sp macro="" textlink="">
      <cdr:nvSpPr>
        <cdr:cNvPr id="2" name="TextBox 1"/>
        <cdr:cNvSpPr txBox="1"/>
      </cdr:nvSpPr>
      <cdr:spPr>
        <a:xfrm xmlns:a="http://schemas.openxmlformats.org/drawingml/2006/main">
          <a:off x="45683" y="189968"/>
          <a:ext cx="1773470" cy="4792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750" b="0" i="0">
            <a:solidFill>
              <a:srgbClr val="000000"/>
            </a:solidFill>
            <a:latin typeface="Arial Narrow" panose="020B0606020202030204" pitchFamily="34" charset="0"/>
          </a:endParaRPr>
        </a:p>
      </cdr:txBody>
    </cdr:sp>
  </cdr:absSizeAnchor>
  <cdr:relSizeAnchor xmlns:cdr="http://schemas.openxmlformats.org/drawingml/2006/chartDrawing">
    <cdr:from>
      <cdr:x>0.0268</cdr:x>
      <cdr:y>0.09537</cdr:y>
    </cdr:from>
    <cdr:to>
      <cdr:x>0.35167</cdr:x>
      <cdr:y>0.20279</cdr:y>
    </cdr:to>
    <cdr:sp macro="" textlink="">
      <cdr:nvSpPr>
        <cdr:cNvPr id="4" name="TextBox 3"/>
        <cdr:cNvSpPr txBox="1"/>
      </cdr:nvSpPr>
      <cdr:spPr>
        <a:xfrm xmlns:a="http://schemas.openxmlformats.org/drawingml/2006/main">
          <a:off x="168065" y="183870"/>
          <a:ext cx="2037266" cy="20710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750" b="0" i="0">
              <a:solidFill>
                <a:srgbClr val="000000"/>
              </a:solidFill>
              <a:latin typeface="Arial Narrow" panose="020B0606020202030204" pitchFamily="34" charset="0"/>
            </a:rPr>
            <a:t>% populației &gt; 18 ani</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Slgu4iKk0kJeUpcoRs1DUZCVEQ==">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85</Pages>
  <Words>37533</Words>
  <Characters>213942</Characters>
  <Application>Microsoft Office Word</Application>
  <DocSecurity>0</DocSecurity>
  <Lines>1782</Lines>
  <Paragraphs>501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2024-10-11T08:41:00Z</dcterms:created>
  <dcterms:modified xsi:type="dcterms:W3CDTF">2024-10-11T08:41:00Z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edcd74cebf255b5343af037a2a5aef36af78210afe99b63a08b7a6a518ff066e</vt:lpwstr>
  </property>
  <property fmtid="{D5CDD505-2E9C-101B-9397-08002B2CF9AE}" pid="3" name="MSIP_Label_3c9bec58-8084-492e-8360-0e1cfe36408c_Enabled">
    <vt:lpwstr>true</vt:lpwstr>
  </property>
  <property fmtid="{D5CDD505-2E9C-101B-9397-08002B2CF9AE}" pid="4" name="MSIP_Label_3c9bec58-8084-492e-8360-0e1cfe36408c_SetDate">
    <vt:lpwstr>2024-01-29T06:07:36Z</vt:lpwstr>
  </property>
  <property fmtid="{D5CDD505-2E9C-101B-9397-08002B2CF9AE}" pid="5" name="MSIP_Label_3c9bec58-8084-492e-8360-0e1cfe36408c_Method">
    <vt:lpwstr>Standard</vt:lpwstr>
  </property>
  <property fmtid="{D5CDD505-2E9C-101B-9397-08002B2CF9AE}" pid="6" name="MSIP_Label_3c9bec58-8084-492e-8360-0e1cfe36408c_Name">
    <vt:lpwstr>Not Protected -Pilot</vt:lpwstr>
  </property>
  <property fmtid="{D5CDD505-2E9C-101B-9397-08002B2CF9AE}" pid="7" name="MSIP_Label_3c9bec58-8084-492e-8360-0e1cfe36408c_SiteId">
    <vt:lpwstr>f35a6974-607f-47d4-82d7-ff31d7dc53a5</vt:lpwstr>
  </property>
  <property fmtid="{D5CDD505-2E9C-101B-9397-08002B2CF9AE}" pid="8" name="MSIP_Label_3c9bec58-8084-492e-8360-0e1cfe36408c_ActionId">
    <vt:lpwstr>5ea3d97d-7537-4b9b-8fac-b737bd6feae8</vt:lpwstr>
  </property>
  <property fmtid="{D5CDD505-2E9C-101B-9397-08002B2CF9AE}" pid="9" name="MSIP_Label_3c9bec58-8084-492e-8360-0e1cfe36408c_ContentBits">
    <vt:lpwstr>0</vt:lpwstr>
  </property>
  <property fmtid="{D5CDD505-2E9C-101B-9397-08002B2CF9AE}" pid="10" name="MSIP_Label_e81acc0d-dcc4-4dc9-a2c5-be70b05a2fe6_Enabled">
    <vt:lpwstr>true</vt:lpwstr>
  </property>
  <property fmtid="{D5CDD505-2E9C-101B-9397-08002B2CF9AE}" pid="11" name="MSIP_Label_e81acc0d-dcc4-4dc9-a2c5-be70b05a2fe6_SetDate">
    <vt:lpwstr>2024-01-29T16:26:09Z</vt:lpwstr>
  </property>
  <property fmtid="{D5CDD505-2E9C-101B-9397-08002B2CF9AE}" pid="12" name="MSIP_Label_e81acc0d-dcc4-4dc9-a2c5-be70b05a2fe6_Method">
    <vt:lpwstr>Privileged</vt:lpwstr>
  </property>
  <property fmtid="{D5CDD505-2E9C-101B-9397-08002B2CF9AE}" pid="13" name="MSIP_Label_e81acc0d-dcc4-4dc9-a2c5-be70b05a2fe6_Name">
    <vt:lpwstr>e81acc0d-dcc4-4dc9-a2c5-be70b05a2fe6</vt:lpwstr>
  </property>
  <property fmtid="{D5CDD505-2E9C-101B-9397-08002B2CF9AE}" pid="14" name="MSIP_Label_e81acc0d-dcc4-4dc9-a2c5-be70b05a2fe6_SiteId">
    <vt:lpwstr>a00de4ec-48a8-43a6-be74-e31274e2060d</vt:lpwstr>
  </property>
  <property fmtid="{D5CDD505-2E9C-101B-9397-08002B2CF9AE}" pid="15" name="MSIP_Label_e81acc0d-dcc4-4dc9-a2c5-be70b05a2fe6_ActionId">
    <vt:lpwstr>2dd8d3b8-8aa6-4f49-ae9e-74be736c9513</vt:lpwstr>
  </property>
  <property fmtid="{D5CDD505-2E9C-101B-9397-08002B2CF9AE}" pid="16" name="MSIP_Label_e81acc0d-dcc4-4dc9-a2c5-be70b05a2fe6_ContentBits">
    <vt:lpwstr>0</vt:lpwstr>
  </property>
  <property fmtid="{D5CDD505-2E9C-101B-9397-08002B2CF9AE}" pid="17" name="_NewReviewCycle">
    <vt:lpwstr/>
  </property>
</Properties>
</file>