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EB23EA" w:rsidRDefault="00DE6C74" w:rsidP="001A1D17">
      <w:pPr>
        <w:pStyle w:val="Body"/>
        <w:tabs>
          <w:tab w:val="left" w:pos="1575"/>
          <w:tab w:val="center" w:pos="5315"/>
        </w:tabs>
        <w:spacing w:line="276" w:lineRule="auto"/>
        <w:jc w:val="center"/>
        <w:rPr>
          <w:rFonts w:cs="Times New Roman"/>
          <w:b/>
          <w:bCs/>
          <w:color w:val="auto"/>
        </w:rPr>
      </w:pPr>
      <w:r w:rsidRPr="00EB23EA">
        <w:rPr>
          <w:rFonts w:cs="Times New Roman"/>
          <w:b/>
          <w:bCs/>
          <w:color w:val="auto"/>
          <w:lang w:val="fr-FR"/>
        </w:rPr>
        <w:t>ANEXA</w:t>
      </w:r>
    </w:p>
    <w:p w14:paraId="1719B0C0" w14:textId="77777777" w:rsidR="00DE6C74" w:rsidRPr="00EB23EA" w:rsidRDefault="00DE6C74" w:rsidP="001A1D17">
      <w:pPr>
        <w:pStyle w:val="Body"/>
        <w:tabs>
          <w:tab w:val="left" w:pos="1575"/>
          <w:tab w:val="center" w:pos="5315"/>
        </w:tabs>
        <w:spacing w:line="276" w:lineRule="auto"/>
        <w:jc w:val="center"/>
        <w:rPr>
          <w:rFonts w:eastAsia="Arial" w:cs="Times New Roman"/>
          <w:b/>
          <w:bCs/>
          <w:color w:val="auto"/>
        </w:rPr>
      </w:pPr>
      <w:r w:rsidRPr="00EB23EA">
        <w:rPr>
          <w:rFonts w:cs="Times New Roman"/>
          <w:b/>
          <w:bCs/>
          <w:color w:val="auto"/>
        </w:rPr>
        <w:t>MODIFICĂ</w:t>
      </w:r>
      <w:r w:rsidRPr="00EB23EA">
        <w:rPr>
          <w:rFonts w:cs="Times New Roman"/>
          <w:b/>
          <w:bCs/>
          <w:color w:val="auto"/>
          <w:lang w:val="fr-FR"/>
        </w:rPr>
        <w:t>RI ŞI COMPLETĂRI</w:t>
      </w:r>
    </w:p>
    <w:p w14:paraId="383072F5" w14:textId="014B6521" w:rsidR="00DE6C74" w:rsidRPr="00EB23EA" w:rsidRDefault="003A7EB0" w:rsidP="001A1D17">
      <w:pPr>
        <w:pStyle w:val="Body"/>
        <w:spacing w:line="276" w:lineRule="auto"/>
        <w:jc w:val="center"/>
        <w:outlineLvl w:val="0"/>
        <w:rPr>
          <w:rFonts w:cs="Times New Roman"/>
          <w:b/>
          <w:bCs/>
          <w:color w:val="auto"/>
        </w:rPr>
      </w:pPr>
      <w:r w:rsidRPr="00EB23EA">
        <w:rPr>
          <w:rFonts w:cs="Times New Roman"/>
          <w:b/>
          <w:bCs/>
          <w:color w:val="auto"/>
        </w:rPr>
        <w:t>la anexele</w:t>
      </w:r>
      <w:r w:rsidR="00282DDA" w:rsidRPr="00EB23EA">
        <w:rPr>
          <w:rFonts w:cs="Times New Roman"/>
          <w:b/>
          <w:bCs/>
          <w:color w:val="auto"/>
        </w:rPr>
        <w:t xml:space="preserve"> nr. 1</w:t>
      </w:r>
      <w:r w:rsidR="004C7EA2" w:rsidRPr="00EB23EA">
        <w:rPr>
          <w:rFonts w:cs="Times New Roman"/>
          <w:b/>
          <w:bCs/>
          <w:color w:val="auto"/>
        </w:rPr>
        <w:t xml:space="preserve"> </w:t>
      </w:r>
      <w:r w:rsidRPr="00EB23EA">
        <w:rPr>
          <w:rFonts w:cs="Times New Roman"/>
          <w:b/>
          <w:bCs/>
          <w:color w:val="auto"/>
        </w:rPr>
        <w:t xml:space="preserve">și nr. 2 </w:t>
      </w:r>
      <w:r w:rsidR="00DE6C74" w:rsidRPr="00EB23EA">
        <w:rPr>
          <w:rFonts w:cs="Times New Roman"/>
          <w:b/>
          <w:bCs/>
          <w:color w:val="auto"/>
        </w:rPr>
        <w:t>la Ordin</w:t>
      </w:r>
      <w:r w:rsidR="004C7EA2" w:rsidRPr="00EB23EA">
        <w:rPr>
          <w:rFonts w:cs="Times New Roman"/>
          <w:b/>
          <w:bCs/>
          <w:color w:val="auto"/>
        </w:rPr>
        <w:t>ul ministrului sănătății</w:t>
      </w:r>
      <w:r w:rsidR="00DE6C74" w:rsidRPr="00EB23EA">
        <w:rPr>
          <w:rFonts w:cs="Times New Roman"/>
          <w:b/>
          <w:bCs/>
          <w:color w:val="auto"/>
        </w:rPr>
        <w:t xml:space="preserve"> ș</w:t>
      </w:r>
      <w:r w:rsidR="00DE6C74" w:rsidRPr="00EB23EA">
        <w:rPr>
          <w:rFonts w:cs="Times New Roman"/>
          <w:b/>
          <w:bCs/>
          <w:color w:val="auto"/>
          <w:lang w:val="it-IT"/>
        </w:rPr>
        <w:t>i al pre</w:t>
      </w:r>
      <w:r w:rsidR="00DE6C74" w:rsidRPr="00EB23EA">
        <w:rPr>
          <w:rFonts w:cs="Times New Roman"/>
          <w:b/>
          <w:bCs/>
          <w:color w:val="auto"/>
        </w:rPr>
        <w:t>ședintelui Casei Naționale de</w:t>
      </w:r>
      <w:r w:rsidR="004C7EA2" w:rsidRPr="00EB23EA">
        <w:rPr>
          <w:rFonts w:cs="Times New Roman"/>
          <w:b/>
          <w:bCs/>
          <w:color w:val="auto"/>
        </w:rPr>
        <w:t xml:space="preserve"> Asigurări de Sănătate nr. 564/499/2021</w:t>
      </w:r>
    </w:p>
    <w:p w14:paraId="78D732CF" w14:textId="77777777" w:rsidR="007E53DA" w:rsidRPr="00EB23EA" w:rsidRDefault="007E53DA" w:rsidP="001A1D17">
      <w:pPr>
        <w:pStyle w:val="Body"/>
        <w:spacing w:line="276" w:lineRule="auto"/>
        <w:jc w:val="center"/>
        <w:outlineLvl w:val="0"/>
        <w:rPr>
          <w:rFonts w:cs="Times New Roman"/>
          <w:b/>
          <w:bCs/>
          <w:color w:val="auto"/>
        </w:rPr>
      </w:pPr>
    </w:p>
    <w:p w14:paraId="47E73D55" w14:textId="77777777" w:rsidR="00295A4D" w:rsidRPr="00EB23EA" w:rsidRDefault="00295A4D" w:rsidP="001A1D17">
      <w:pPr>
        <w:pStyle w:val="Body"/>
        <w:spacing w:line="276" w:lineRule="auto"/>
        <w:outlineLvl w:val="0"/>
        <w:rPr>
          <w:rFonts w:cs="Times New Roman"/>
          <w:b/>
          <w:bCs/>
          <w:color w:val="auto"/>
        </w:rPr>
      </w:pPr>
    </w:p>
    <w:p w14:paraId="4C635F24" w14:textId="77777777" w:rsidR="00892DEE" w:rsidRPr="00EB23EA" w:rsidRDefault="00892DEE" w:rsidP="005C5776">
      <w:pPr>
        <w:pStyle w:val="Body"/>
        <w:spacing w:line="276" w:lineRule="auto"/>
        <w:outlineLvl w:val="0"/>
        <w:rPr>
          <w:rFonts w:cs="Times New Roman"/>
          <w:b/>
          <w:bCs/>
          <w:color w:val="auto"/>
        </w:rPr>
      </w:pPr>
    </w:p>
    <w:p w14:paraId="47E48097" w14:textId="69C4D16F" w:rsidR="00422150" w:rsidRPr="00EB23EA" w:rsidRDefault="002F24A4" w:rsidP="001A1D17">
      <w:pPr>
        <w:pStyle w:val="ListParagraph"/>
        <w:numPr>
          <w:ilvl w:val="0"/>
          <w:numId w:val="9"/>
        </w:numPr>
        <w:tabs>
          <w:tab w:val="left" w:pos="851"/>
        </w:tabs>
        <w:spacing w:line="276" w:lineRule="auto"/>
        <w:jc w:val="both"/>
        <w:rPr>
          <w:rFonts w:eastAsia="Arial"/>
          <w:b/>
          <w:bCs/>
          <w:color w:val="auto"/>
        </w:rPr>
      </w:pPr>
      <w:r w:rsidRPr="00EB23EA">
        <w:rPr>
          <w:rFonts w:eastAsia="Arial"/>
          <w:b/>
          <w:bCs/>
          <w:color w:val="auto"/>
        </w:rPr>
        <w:t>La anexa nr.</w:t>
      </w:r>
      <w:r w:rsidR="00A504C8" w:rsidRPr="00EB23EA">
        <w:rPr>
          <w:rFonts w:eastAsia="Arial"/>
          <w:b/>
          <w:bCs/>
          <w:color w:val="auto"/>
        </w:rPr>
        <w:t xml:space="preserve"> </w:t>
      </w:r>
      <w:r w:rsidRPr="00EB23EA">
        <w:rPr>
          <w:rFonts w:eastAsia="Arial"/>
          <w:b/>
          <w:bCs/>
          <w:color w:val="auto"/>
        </w:rPr>
        <w:t>1, d</w:t>
      </w:r>
      <w:r w:rsidR="00DE6C74" w:rsidRPr="00EB23EA">
        <w:rPr>
          <w:rFonts w:eastAsia="Arial"/>
          <w:b/>
          <w:bCs/>
          <w:color w:val="auto"/>
        </w:rPr>
        <w:t xml:space="preserve">upă poziţia </w:t>
      </w:r>
      <w:r w:rsidR="005C5776" w:rsidRPr="00EB23EA">
        <w:rPr>
          <w:rFonts w:eastAsia="Arial"/>
          <w:b/>
          <w:bCs/>
          <w:color w:val="auto"/>
        </w:rPr>
        <w:t>374</w:t>
      </w:r>
      <w:r w:rsidR="00DE6C74" w:rsidRPr="00EB23EA">
        <w:rPr>
          <w:rFonts w:eastAsia="Arial"/>
          <w:b/>
          <w:bCs/>
          <w:color w:val="auto"/>
        </w:rPr>
        <w:t xml:space="preserve"> se introduc</w:t>
      </w:r>
      <w:r w:rsidR="005C5776" w:rsidRPr="00EB23EA">
        <w:rPr>
          <w:rFonts w:eastAsia="Arial"/>
          <w:b/>
          <w:bCs/>
          <w:color w:val="auto"/>
        </w:rPr>
        <w:t>e o nouă poziție, poziția 375</w:t>
      </w:r>
      <w:r w:rsidR="00DE6C74" w:rsidRPr="00EB23EA">
        <w:rPr>
          <w:rFonts w:eastAsia="Arial"/>
          <w:b/>
          <w:bCs/>
          <w:color w:val="auto"/>
        </w:rPr>
        <w:t>, cu următorul cuprins:</w:t>
      </w:r>
    </w:p>
    <w:p w14:paraId="04F81565" w14:textId="77777777" w:rsidR="00892DEE" w:rsidRPr="00EB23EA" w:rsidRDefault="00892DEE" w:rsidP="001A1D17">
      <w:pPr>
        <w:pStyle w:val="ListParagraph"/>
        <w:tabs>
          <w:tab w:val="left" w:pos="851"/>
        </w:tabs>
        <w:spacing w:line="276" w:lineRule="auto"/>
        <w:jc w:val="both"/>
        <w:rPr>
          <w:rFonts w:eastAsia="Arial"/>
          <w:b/>
          <w:bCs/>
          <w:color w:val="auto"/>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7506"/>
      </w:tblGrid>
      <w:tr w:rsidR="00EB23EA" w:rsidRPr="00EB23EA" w14:paraId="199FF5C3" w14:textId="77777777" w:rsidTr="00A22A15">
        <w:trPr>
          <w:trHeight w:val="300"/>
        </w:trPr>
        <w:tc>
          <w:tcPr>
            <w:tcW w:w="610" w:type="dxa"/>
            <w:shd w:val="clear" w:color="auto" w:fill="auto"/>
            <w:noWrap/>
            <w:vAlign w:val="bottom"/>
            <w:hideMark/>
          </w:tcPr>
          <w:p w14:paraId="723E1AFA" w14:textId="77777777" w:rsidR="00FD7621" w:rsidRPr="00EB23EA" w:rsidRDefault="00FD7621" w:rsidP="001A1D17">
            <w:pPr>
              <w:spacing w:after="0" w:line="240" w:lineRule="auto"/>
              <w:jc w:val="center"/>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539DD4F1" w14:textId="77777777" w:rsidR="00FD7621" w:rsidRPr="00EB23EA" w:rsidRDefault="00FD7621" w:rsidP="001A1D17">
            <w:pPr>
              <w:spacing w:after="0" w:line="240" w:lineRule="auto"/>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Cod Protocol</w:t>
            </w:r>
          </w:p>
        </w:tc>
        <w:tc>
          <w:tcPr>
            <w:tcW w:w="7506" w:type="dxa"/>
            <w:shd w:val="clear" w:color="000000" w:fill="FFFFFF"/>
            <w:noWrap/>
            <w:vAlign w:val="center"/>
            <w:hideMark/>
          </w:tcPr>
          <w:p w14:paraId="68FEFF95" w14:textId="77777777" w:rsidR="00FD7621" w:rsidRPr="00EB23EA" w:rsidRDefault="00FD7621" w:rsidP="001A1D17">
            <w:pPr>
              <w:spacing w:after="0" w:line="240" w:lineRule="auto"/>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DENUMIRE</w:t>
            </w:r>
          </w:p>
        </w:tc>
      </w:tr>
      <w:tr w:rsidR="00EB23EA" w:rsidRPr="00EB23EA" w14:paraId="6A5EC357" w14:textId="77777777" w:rsidTr="00A22A15">
        <w:trPr>
          <w:trHeight w:val="315"/>
        </w:trPr>
        <w:tc>
          <w:tcPr>
            <w:tcW w:w="610" w:type="dxa"/>
            <w:shd w:val="clear" w:color="auto" w:fill="auto"/>
            <w:noWrap/>
            <w:vAlign w:val="bottom"/>
          </w:tcPr>
          <w:p w14:paraId="28A3EC45" w14:textId="25CC6EC1" w:rsidR="00D6532E" w:rsidRPr="00EB23EA" w:rsidRDefault="005C5776" w:rsidP="001A1D17">
            <w:pPr>
              <w:spacing w:after="0"/>
              <w:jc w:val="center"/>
              <w:rPr>
                <w:rFonts w:ascii="Times New Roman" w:hAnsi="Times New Roman" w:cs="Times New Roman"/>
                <w:lang w:val="en-US"/>
              </w:rPr>
            </w:pPr>
            <w:r w:rsidRPr="00EB23EA">
              <w:rPr>
                <w:rFonts w:ascii="Times New Roman" w:hAnsi="Times New Roman" w:cs="Times New Roman"/>
                <w:lang w:val="en-US"/>
              </w:rPr>
              <w:t>375</w:t>
            </w:r>
          </w:p>
        </w:tc>
        <w:tc>
          <w:tcPr>
            <w:tcW w:w="2090" w:type="dxa"/>
            <w:shd w:val="clear" w:color="000000" w:fill="FFFFFF"/>
            <w:noWrap/>
            <w:vAlign w:val="center"/>
          </w:tcPr>
          <w:p w14:paraId="33ABCFE9" w14:textId="60814BEA" w:rsidR="00D6532E" w:rsidRPr="00EB23EA" w:rsidRDefault="00D75D18" w:rsidP="001A1D17">
            <w:pPr>
              <w:spacing w:after="0" w:line="240" w:lineRule="auto"/>
              <w:rPr>
                <w:rFonts w:ascii="Times New Roman" w:eastAsia="Times New Roman" w:hAnsi="Times New Roman" w:cs="Times New Roman"/>
                <w:sz w:val="24"/>
                <w:szCs w:val="24"/>
                <w:lang w:val="en-US"/>
              </w:rPr>
            </w:pPr>
            <w:r w:rsidRPr="00EB23EA">
              <w:rPr>
                <w:rFonts w:ascii="Times New Roman" w:eastAsia="Times New Roman" w:hAnsi="Times New Roman" w:cs="Times New Roman"/>
                <w:bCs/>
                <w:sz w:val="24"/>
                <w:szCs w:val="24"/>
              </w:rPr>
              <w:t>L01FF-L01EX</w:t>
            </w:r>
          </w:p>
        </w:tc>
        <w:tc>
          <w:tcPr>
            <w:tcW w:w="7506" w:type="dxa"/>
            <w:shd w:val="clear" w:color="000000" w:fill="FFFFFF"/>
            <w:noWrap/>
            <w:vAlign w:val="center"/>
          </w:tcPr>
          <w:p w14:paraId="6153E400" w14:textId="438E9CE3" w:rsidR="00D6532E" w:rsidRPr="00EB23EA" w:rsidRDefault="005C5776" w:rsidP="005C5776">
            <w:pPr>
              <w:spacing w:after="0" w:line="240" w:lineRule="auto"/>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DCI NIVOLUMABUM + DCI CABOZANTINIBUM</w:t>
            </w:r>
          </w:p>
        </w:tc>
      </w:tr>
    </w:tbl>
    <w:p w14:paraId="7001FF7F" w14:textId="648BD731" w:rsidR="00295A4D" w:rsidRPr="00EB23EA" w:rsidRDefault="00394CF2" w:rsidP="001A1D17">
      <w:pPr>
        <w:tabs>
          <w:tab w:val="left" w:pos="426"/>
        </w:tabs>
        <w:jc w:val="both"/>
        <w:rPr>
          <w:rFonts w:ascii="Times New Roman" w:eastAsia="Arial" w:hAnsi="Times New Roman" w:cs="Times New Roman"/>
          <w:bCs/>
          <w:sz w:val="24"/>
          <w:szCs w:val="24"/>
          <w:lang w:val="en-US"/>
        </w:rPr>
      </w:pPr>
      <w:r w:rsidRPr="00EB23EA">
        <w:rPr>
          <w:rFonts w:ascii="Times New Roman" w:eastAsia="Arial" w:hAnsi="Times New Roman" w:cs="Times New Roman"/>
          <w:bCs/>
          <w:sz w:val="24"/>
          <w:szCs w:val="24"/>
          <w:lang w:val="en-US"/>
        </w:rPr>
        <w:tab/>
        <w:t xml:space="preserve"> </w:t>
      </w:r>
    </w:p>
    <w:p w14:paraId="6420F29A" w14:textId="750ACC5C" w:rsidR="006512D2" w:rsidRPr="00EB23EA" w:rsidRDefault="005C5776" w:rsidP="005C5776">
      <w:pPr>
        <w:pStyle w:val="ListParagraph"/>
        <w:numPr>
          <w:ilvl w:val="0"/>
          <w:numId w:val="9"/>
        </w:numPr>
        <w:tabs>
          <w:tab w:val="left" w:pos="426"/>
        </w:tabs>
        <w:jc w:val="both"/>
        <w:rPr>
          <w:rFonts w:eastAsia="Arial"/>
          <w:b/>
          <w:bCs/>
          <w:color w:val="auto"/>
          <w:lang w:val="en-US"/>
        </w:rPr>
      </w:pPr>
      <w:r w:rsidRPr="00EB23EA">
        <w:rPr>
          <w:rFonts w:eastAsia="Arial"/>
          <w:b/>
          <w:bCs/>
          <w:color w:val="auto"/>
          <w:lang w:val="en-US"/>
        </w:rPr>
        <w:t>La anexa nr. 1, în tabel, poziţia 141 se modifică şi va avea următorul cuprins:</w:t>
      </w:r>
    </w:p>
    <w:p w14:paraId="2105581E" w14:textId="77777777" w:rsidR="005C5776" w:rsidRPr="00EB23EA" w:rsidRDefault="005C5776" w:rsidP="005C5776">
      <w:pPr>
        <w:tabs>
          <w:tab w:val="left" w:pos="426"/>
        </w:tabs>
        <w:jc w:val="both"/>
        <w:rPr>
          <w:rFonts w:eastAsia="Arial"/>
          <w:b/>
          <w:bCs/>
          <w:lang w:val="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90"/>
        <w:gridCol w:w="7648"/>
      </w:tblGrid>
      <w:tr w:rsidR="00EB23EA" w:rsidRPr="00EB23EA" w14:paraId="5C5321E1" w14:textId="77777777" w:rsidTr="00A22A15">
        <w:trPr>
          <w:trHeight w:val="300"/>
        </w:trPr>
        <w:tc>
          <w:tcPr>
            <w:tcW w:w="610" w:type="dxa"/>
            <w:shd w:val="clear" w:color="auto" w:fill="auto"/>
            <w:noWrap/>
            <w:vAlign w:val="bottom"/>
            <w:hideMark/>
          </w:tcPr>
          <w:p w14:paraId="403B59EC" w14:textId="77777777" w:rsidR="005C5776" w:rsidRPr="00EB23EA" w:rsidRDefault="005C5776" w:rsidP="005C5776">
            <w:pPr>
              <w:spacing w:after="0" w:line="240" w:lineRule="auto"/>
              <w:jc w:val="center"/>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NR.</w:t>
            </w:r>
          </w:p>
        </w:tc>
        <w:tc>
          <w:tcPr>
            <w:tcW w:w="2090" w:type="dxa"/>
            <w:shd w:val="clear" w:color="000000" w:fill="FFFFFF"/>
            <w:noWrap/>
            <w:vAlign w:val="center"/>
            <w:hideMark/>
          </w:tcPr>
          <w:p w14:paraId="3FF57FD6" w14:textId="77777777" w:rsidR="005C5776" w:rsidRPr="00EB23EA" w:rsidRDefault="005C5776" w:rsidP="005C5776">
            <w:pPr>
              <w:spacing w:after="0" w:line="240" w:lineRule="auto"/>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Cod Protocol</w:t>
            </w:r>
          </w:p>
        </w:tc>
        <w:tc>
          <w:tcPr>
            <w:tcW w:w="7648" w:type="dxa"/>
            <w:shd w:val="clear" w:color="000000" w:fill="FFFFFF"/>
            <w:noWrap/>
            <w:vAlign w:val="center"/>
            <w:hideMark/>
          </w:tcPr>
          <w:p w14:paraId="48360B0F" w14:textId="77777777" w:rsidR="005C5776" w:rsidRPr="00EB23EA" w:rsidRDefault="005C5776" w:rsidP="005C5776">
            <w:pPr>
              <w:spacing w:after="0" w:line="240" w:lineRule="auto"/>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DENUMIRE</w:t>
            </w:r>
          </w:p>
        </w:tc>
      </w:tr>
      <w:tr w:rsidR="00EB23EA" w:rsidRPr="00EB23EA" w14:paraId="624F0ED3" w14:textId="77777777" w:rsidTr="00A22A15">
        <w:trPr>
          <w:trHeight w:val="300"/>
        </w:trPr>
        <w:tc>
          <w:tcPr>
            <w:tcW w:w="610" w:type="dxa"/>
            <w:shd w:val="clear" w:color="auto" w:fill="auto"/>
            <w:noWrap/>
            <w:vAlign w:val="bottom"/>
          </w:tcPr>
          <w:p w14:paraId="6419E83A" w14:textId="4C0355D5" w:rsidR="005C5776" w:rsidRPr="00EB23EA" w:rsidRDefault="005C5776" w:rsidP="005C5776">
            <w:pPr>
              <w:spacing w:after="0" w:line="240" w:lineRule="auto"/>
              <w:jc w:val="center"/>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rPr>
              <w:t>141</w:t>
            </w:r>
          </w:p>
        </w:tc>
        <w:tc>
          <w:tcPr>
            <w:tcW w:w="2090" w:type="dxa"/>
            <w:shd w:val="clear" w:color="000000" w:fill="FFFFFF"/>
            <w:noWrap/>
          </w:tcPr>
          <w:p w14:paraId="50EEE617" w14:textId="50193CAF" w:rsidR="005C5776" w:rsidRPr="00EB23EA" w:rsidRDefault="005C5776" w:rsidP="005C5776">
            <w:pPr>
              <w:spacing w:after="0" w:line="240" w:lineRule="auto"/>
              <w:rPr>
                <w:rFonts w:ascii="Times New Roman" w:eastAsia="Times New Roman" w:hAnsi="Times New Roman" w:cs="Times New Roman"/>
                <w:sz w:val="24"/>
                <w:szCs w:val="24"/>
                <w:lang w:val="en-US"/>
              </w:rPr>
            </w:pPr>
            <w:r w:rsidRPr="00EB23EA">
              <w:rPr>
                <w:rStyle w:val="rvts7"/>
                <w:rFonts w:ascii="Times New Roman" w:hAnsi="Times New Roman" w:cs="Times New Roman"/>
                <w:sz w:val="24"/>
                <w:szCs w:val="24"/>
                <w:bdr w:val="none" w:sz="0" w:space="0" w:color="auto" w:frame="1"/>
              </w:rPr>
              <w:t>L01XC11-17</w:t>
            </w:r>
          </w:p>
        </w:tc>
        <w:tc>
          <w:tcPr>
            <w:tcW w:w="7648" w:type="dxa"/>
            <w:shd w:val="clear" w:color="000000" w:fill="FFFFFF"/>
            <w:noWrap/>
          </w:tcPr>
          <w:p w14:paraId="77FDE535" w14:textId="033E491D" w:rsidR="005C5776" w:rsidRPr="00EB23EA" w:rsidRDefault="005C5776" w:rsidP="005C5776">
            <w:pPr>
              <w:spacing w:after="0" w:line="240" w:lineRule="auto"/>
              <w:rPr>
                <w:rFonts w:ascii="Times New Roman" w:eastAsia="Times New Roman" w:hAnsi="Times New Roman" w:cs="Times New Roman"/>
                <w:sz w:val="24"/>
                <w:szCs w:val="24"/>
                <w:lang w:val="en-US"/>
              </w:rPr>
            </w:pPr>
            <w:r w:rsidRPr="00EB23EA">
              <w:rPr>
                <w:rStyle w:val="rvts7"/>
                <w:rFonts w:ascii="Times New Roman" w:hAnsi="Times New Roman" w:cs="Times New Roman"/>
                <w:sz w:val="24"/>
                <w:szCs w:val="24"/>
                <w:bdr w:val="none" w:sz="0" w:space="0" w:color="auto" w:frame="1"/>
              </w:rPr>
              <w:t>DCI NIVOLUMABUM + DCI IPILIMUMABUM</w:t>
            </w:r>
          </w:p>
        </w:tc>
      </w:tr>
    </w:tbl>
    <w:p w14:paraId="2101F82F" w14:textId="77777777" w:rsidR="00295A4D" w:rsidRPr="00EB23EA" w:rsidRDefault="00295A4D" w:rsidP="001A1D17">
      <w:pPr>
        <w:tabs>
          <w:tab w:val="left" w:pos="426"/>
        </w:tabs>
        <w:jc w:val="both"/>
        <w:rPr>
          <w:rFonts w:ascii="Times New Roman" w:eastAsia="Arial" w:hAnsi="Times New Roman" w:cs="Times New Roman"/>
          <w:b/>
          <w:bCs/>
          <w:sz w:val="24"/>
          <w:szCs w:val="24"/>
          <w:lang w:val="en-US"/>
        </w:rPr>
      </w:pPr>
    </w:p>
    <w:p w14:paraId="6F13C67C" w14:textId="6AA145B5" w:rsidR="00E86000" w:rsidRPr="00EB23EA" w:rsidRDefault="00E86000" w:rsidP="000871C0">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t xml:space="preserve">La anexa nr. 1, protocolul terapeutic corespunzător poziţiei nr. </w:t>
      </w:r>
      <w:r w:rsidR="000871C0" w:rsidRPr="00EB23EA">
        <w:rPr>
          <w:rFonts w:eastAsia="Arial"/>
          <w:b/>
          <w:bCs/>
          <w:color w:val="auto"/>
          <w:lang w:val="pt-BR"/>
        </w:rPr>
        <w:t>134</w:t>
      </w:r>
      <w:r w:rsidR="000E6629" w:rsidRPr="00EB23EA">
        <w:rPr>
          <w:rFonts w:eastAsia="Arial"/>
          <w:b/>
          <w:bCs/>
          <w:color w:val="auto"/>
          <w:lang w:val="pt-BR"/>
        </w:rPr>
        <w:t>, cod (</w:t>
      </w:r>
      <w:r w:rsidR="000871C0" w:rsidRPr="00EB23EA">
        <w:rPr>
          <w:rFonts w:eastAsia="Arial"/>
          <w:b/>
          <w:bCs/>
          <w:color w:val="auto"/>
          <w:lang w:val="pt-BR"/>
        </w:rPr>
        <w:t>L01BC59</w:t>
      </w:r>
      <w:r w:rsidR="000E6629" w:rsidRPr="00EB23EA">
        <w:rPr>
          <w:rFonts w:eastAsia="Arial"/>
          <w:b/>
          <w:bCs/>
          <w:color w:val="auto"/>
          <w:lang w:val="pt-BR"/>
        </w:rPr>
        <w:t xml:space="preserve">): DCI </w:t>
      </w:r>
      <w:r w:rsidR="000871C0" w:rsidRPr="00EB23EA">
        <w:rPr>
          <w:rFonts w:eastAsia="Arial"/>
          <w:b/>
          <w:bCs/>
          <w:color w:val="auto"/>
          <w:lang w:val="pt-BR"/>
        </w:rPr>
        <w:t>COMBINAŢII (TRIFLURIDINUM + TIPIRACILUM)</w:t>
      </w:r>
      <w:r w:rsidRPr="00EB23EA">
        <w:rPr>
          <w:rFonts w:eastAsia="Arial"/>
          <w:b/>
          <w:bCs/>
          <w:color w:val="auto"/>
          <w:lang w:val="pt-BR"/>
        </w:rPr>
        <w:t xml:space="preserve"> se modifică și se înlocuiește cu următorul protocol:</w:t>
      </w:r>
    </w:p>
    <w:p w14:paraId="64B27B61" w14:textId="77777777" w:rsidR="00E86000" w:rsidRPr="00EB23EA"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2E342DA7" w14:textId="77777777" w:rsidR="00E86000" w:rsidRPr="00EB23EA"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484C4C2A" w14:textId="3A401AB5" w:rsidR="00A35D3F" w:rsidRPr="00EB23EA" w:rsidRDefault="00E86000" w:rsidP="000871C0">
      <w:pPr>
        <w:tabs>
          <w:tab w:val="left" w:pos="851"/>
        </w:tabs>
        <w:spacing w:after="0" w:line="240" w:lineRule="auto"/>
        <w:jc w:val="both"/>
        <w:rPr>
          <w:rFonts w:ascii="Times New Roman" w:eastAsia="Arial" w:hAnsi="Times New Roman" w:cs="Times New Roman"/>
          <w:b/>
          <w:bCs/>
          <w:sz w:val="24"/>
          <w:szCs w:val="24"/>
          <w:lang w:val="pt-BR"/>
        </w:rPr>
      </w:pPr>
      <w:r w:rsidRPr="00EB23EA">
        <w:rPr>
          <w:rFonts w:ascii="Times New Roman" w:eastAsia="Arial" w:hAnsi="Times New Roman" w:cs="Times New Roman"/>
          <w:b/>
          <w:bCs/>
          <w:sz w:val="24"/>
          <w:szCs w:val="24"/>
          <w:lang w:val="pt-BR"/>
        </w:rPr>
        <w:t>”</w:t>
      </w:r>
      <w:r w:rsidR="000E6629" w:rsidRPr="00EB23EA">
        <w:t xml:space="preserve"> </w:t>
      </w:r>
      <w:r w:rsidR="000E6629" w:rsidRPr="00EB23EA">
        <w:rPr>
          <w:rFonts w:ascii="Times New Roman" w:eastAsia="Arial" w:hAnsi="Times New Roman" w:cs="Times New Roman"/>
          <w:b/>
          <w:bCs/>
          <w:sz w:val="24"/>
          <w:szCs w:val="24"/>
          <w:lang w:val="pt-BR"/>
        </w:rPr>
        <w:t xml:space="preserve">Protocol terapeutic corespunzător poziţiei nr. </w:t>
      </w:r>
      <w:r w:rsidR="000871C0" w:rsidRPr="00EB23EA">
        <w:rPr>
          <w:rFonts w:ascii="Times New Roman" w:eastAsia="Arial" w:hAnsi="Times New Roman" w:cs="Times New Roman"/>
          <w:b/>
          <w:bCs/>
          <w:sz w:val="24"/>
          <w:szCs w:val="24"/>
          <w:lang w:val="pt-BR"/>
        </w:rPr>
        <w:t>134, cod (L01BC59): DCI COMBINAŢII (TRIFLURIDINUM + TIPIRACILUM)</w:t>
      </w:r>
    </w:p>
    <w:p w14:paraId="484D51BE"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11A3EF4B"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4159CAFB" w14:textId="77777777" w:rsidR="00295A4D" w:rsidRPr="00EB23EA" w:rsidRDefault="00295A4D" w:rsidP="00295A4D">
      <w:pPr>
        <w:spacing w:after="4" w:line="267" w:lineRule="auto"/>
        <w:ind w:left="9" w:hanging="10"/>
        <w:rPr>
          <w:lang w:val="it-IT"/>
        </w:rPr>
      </w:pPr>
      <w:r w:rsidRPr="00EB23EA">
        <w:rPr>
          <w:rFonts w:ascii="Times New Roman" w:eastAsia="Times New Roman" w:hAnsi="Times New Roman" w:cs="Times New Roman"/>
          <w:b/>
          <w:sz w:val="24"/>
          <w:lang w:val="it-IT"/>
        </w:rPr>
        <w:t>I.</w:t>
      </w:r>
      <w:r w:rsidRPr="00EB23EA">
        <w:rPr>
          <w:rFonts w:ascii="Arial" w:eastAsia="Arial" w:hAnsi="Arial" w:cs="Arial"/>
          <w:b/>
          <w:sz w:val="24"/>
          <w:lang w:val="it-IT"/>
        </w:rPr>
        <w:t xml:space="preserve"> </w:t>
      </w:r>
      <w:r w:rsidRPr="00EB23EA">
        <w:rPr>
          <w:rFonts w:ascii="Times New Roman" w:eastAsia="Times New Roman" w:hAnsi="Times New Roman" w:cs="Times New Roman"/>
          <w:b/>
          <w:sz w:val="24"/>
          <w:lang w:val="it-IT"/>
        </w:rPr>
        <w:t xml:space="preserve">INDICAŢIE: </w:t>
      </w:r>
    </w:p>
    <w:p w14:paraId="2CCCDD12" w14:textId="77777777" w:rsidR="00295A4D" w:rsidRPr="00EB23EA" w:rsidRDefault="00295A4D" w:rsidP="00295A4D">
      <w:pPr>
        <w:spacing w:after="20"/>
        <w:rPr>
          <w:lang w:val="it-IT"/>
        </w:rPr>
      </w:pPr>
      <w:r w:rsidRPr="00EB23EA">
        <w:rPr>
          <w:rFonts w:ascii="Times New Roman" w:eastAsia="Times New Roman" w:hAnsi="Times New Roman" w:cs="Times New Roman"/>
          <w:b/>
          <w:sz w:val="24"/>
          <w:lang w:val="it-IT"/>
        </w:rPr>
        <w:t xml:space="preserve"> </w:t>
      </w:r>
    </w:p>
    <w:p w14:paraId="4A49C5DE" w14:textId="77777777" w:rsidR="00295A4D" w:rsidRPr="00EB23EA" w:rsidRDefault="00295A4D" w:rsidP="005673F8">
      <w:pPr>
        <w:pStyle w:val="ListParagraph"/>
        <w:numPr>
          <w:ilvl w:val="0"/>
          <w:numId w:val="514"/>
        </w:numPr>
        <w:pBdr>
          <w:top w:val="none" w:sz="0" w:space="0" w:color="auto"/>
          <w:left w:val="none" w:sz="0" w:space="0" w:color="auto"/>
          <w:bottom w:val="none" w:sz="0" w:space="0" w:color="auto"/>
          <w:right w:val="none" w:sz="0" w:space="0" w:color="auto"/>
          <w:between w:val="none" w:sz="0" w:space="0" w:color="auto"/>
          <w:bar w:val="none" w:sz="0" w:color="auto"/>
        </w:pBdr>
        <w:spacing w:after="4" w:line="267" w:lineRule="auto"/>
        <w:contextualSpacing/>
        <w:rPr>
          <w:color w:val="auto"/>
          <w:lang w:val="it-IT"/>
        </w:rPr>
      </w:pPr>
      <w:r w:rsidRPr="00EB23EA">
        <w:rPr>
          <w:b/>
          <w:color w:val="auto"/>
          <w:lang w:val="it-IT"/>
        </w:rPr>
        <w:t>Neoplasm colorectal metastatic (CCR - cancer colorectal) tratat anterior</w:t>
      </w:r>
      <w:r w:rsidRPr="00EB23EA">
        <w:rPr>
          <w:color w:val="auto"/>
          <w:lang w:val="it-IT"/>
        </w:rPr>
        <w:t xml:space="preserve"> </w:t>
      </w:r>
    </w:p>
    <w:p w14:paraId="0B38B6AF" w14:textId="77777777" w:rsidR="00295A4D" w:rsidRPr="00EB23EA" w:rsidRDefault="00295A4D" w:rsidP="00295A4D">
      <w:pPr>
        <w:pStyle w:val="ListParagraph"/>
        <w:spacing w:after="4" w:line="267" w:lineRule="auto"/>
        <w:ind w:left="359"/>
        <w:rPr>
          <w:color w:val="auto"/>
          <w:lang w:val="it-IT"/>
        </w:rPr>
      </w:pPr>
    </w:p>
    <w:p w14:paraId="42AACA6E" w14:textId="39AF3E93" w:rsidR="00295A4D" w:rsidRPr="00EB23EA" w:rsidRDefault="00295A4D" w:rsidP="00295A4D">
      <w:pPr>
        <w:pStyle w:val="Default"/>
        <w:tabs>
          <w:tab w:val="left" w:pos="284"/>
        </w:tabs>
        <w:ind w:left="9"/>
        <w:jc w:val="both"/>
        <w:rPr>
          <w:rFonts w:ascii="Times New Roman" w:hAnsi="Times New Roman" w:cs="Times New Roman"/>
          <w:color w:val="auto"/>
          <w:lang w:val="it-IT"/>
        </w:rPr>
      </w:pPr>
      <w:r w:rsidRPr="00EB23EA">
        <w:rPr>
          <w:rFonts w:ascii="Times New Roman" w:hAnsi="Times New Roman" w:cs="Times New Roman"/>
          <w:b/>
          <w:bCs/>
          <w:color w:val="auto"/>
          <w:lang w:val="it-IT"/>
        </w:rPr>
        <w:t xml:space="preserve">A.1. </w:t>
      </w:r>
      <w:r w:rsidRPr="00EB23EA">
        <w:rPr>
          <w:rFonts w:ascii="Times New Roman" w:eastAsia="Times New Roman" w:hAnsi="Times New Roman" w:cs="Times New Roman"/>
          <w:color w:val="auto"/>
          <w:lang w:val="it-IT"/>
        </w:rPr>
        <w:t xml:space="preserve">DCI COMBINAŢII (TRIFLURIDINUM + TIPIRACILUM) </w:t>
      </w:r>
      <w:r w:rsidRPr="00EB23EA">
        <w:rPr>
          <w:rFonts w:ascii="Times New Roman" w:hAnsi="Times New Roman" w:cs="Times New Roman"/>
          <w:color w:val="auto"/>
          <w:lang w:val="it-IT"/>
        </w:rPr>
        <w:t xml:space="preserve">este indicat în asociere cu   bevacizumab pentru tratamentul pacienților adulți cu neoplasm colorectal metastazat  (CCR), cărora li s-au administrat anterior cel puțin două scheme de tratament antineoplazic. Acestea includ chimioterapia pe bază de fluoropirimidină, oxaliplatină și irinotecan, </w:t>
      </w:r>
      <w:r w:rsidRPr="00EB23EA">
        <w:rPr>
          <w:rFonts w:ascii="Times New Roman" w:hAnsi="Times New Roman" w:cs="Times New Roman"/>
          <w:color w:val="auto"/>
        </w:rPr>
        <w:t>tratamentele anti-VEGF (Vascular Endothelial Growth Factor) și/sau anti-EGFR (Epidermal Growth Factor Receptor).</w:t>
      </w:r>
    </w:p>
    <w:p w14:paraId="2D24BE05" w14:textId="77777777" w:rsidR="00295A4D" w:rsidRPr="00EB23EA" w:rsidRDefault="00295A4D" w:rsidP="00295A4D">
      <w:pPr>
        <w:pStyle w:val="Default"/>
        <w:ind w:left="9"/>
        <w:rPr>
          <w:b/>
          <w:bCs/>
          <w:color w:val="auto"/>
          <w:sz w:val="22"/>
          <w:szCs w:val="22"/>
        </w:rPr>
      </w:pPr>
    </w:p>
    <w:p w14:paraId="2AFAD829" w14:textId="53484233" w:rsidR="00295A4D" w:rsidRPr="00EB23EA" w:rsidRDefault="00295A4D" w:rsidP="00295A4D">
      <w:pPr>
        <w:pStyle w:val="ListParagraph"/>
        <w:spacing w:after="4" w:line="267" w:lineRule="auto"/>
        <w:ind w:left="9"/>
        <w:jc w:val="both"/>
        <w:rPr>
          <w:color w:val="auto"/>
        </w:rPr>
      </w:pPr>
      <w:r w:rsidRPr="00EB23EA">
        <w:rPr>
          <w:b/>
          <w:bCs/>
          <w:color w:val="auto"/>
        </w:rPr>
        <w:t xml:space="preserve">A.2  </w:t>
      </w:r>
      <w:r w:rsidRPr="00EB23EA">
        <w:rPr>
          <w:color w:val="auto"/>
        </w:rPr>
        <w:t xml:space="preserve">DCI COMBINAŢII (TRIFLURIDINUM + TIPIRACILUM) este indicat pentru  tratamentul pacienţilor adulţi cu neoplasm colorectal metastatic (CCR - cancer colorectal), cărora li s-au administrat anterior tratamentele disponibile sau care nu sunt consideraţi </w:t>
      </w:r>
      <w:r w:rsidRPr="00EB23EA">
        <w:rPr>
          <w:color w:val="auto"/>
          <w:lang w:val="it-IT"/>
        </w:rPr>
        <w:t xml:space="preserve">candidaţi pentru tratamentele disponibile. Acestea includ chimioterapia pe bază de </w:t>
      </w:r>
      <w:r w:rsidRPr="00EB23EA">
        <w:rPr>
          <w:color w:val="auto"/>
        </w:rPr>
        <w:t xml:space="preserve">fluoropirimidină, oxaliplatină şi irinotecan, tratamentele anti-VEGF (Vascular Endothelial Growth Factor) şi anti-EGFR (Epidermal Growth Factor Receptor). </w:t>
      </w:r>
    </w:p>
    <w:p w14:paraId="744374B5" w14:textId="77777777" w:rsidR="00295A4D" w:rsidRPr="00EB23EA" w:rsidRDefault="00295A4D" w:rsidP="00295A4D">
      <w:pPr>
        <w:spacing w:after="24"/>
      </w:pPr>
      <w:r w:rsidRPr="00EB23EA">
        <w:rPr>
          <w:rFonts w:ascii="Times New Roman" w:eastAsia="Times New Roman" w:hAnsi="Times New Roman" w:cs="Times New Roman"/>
          <w:sz w:val="24"/>
        </w:rPr>
        <w:t xml:space="preserve">     </w:t>
      </w:r>
    </w:p>
    <w:p w14:paraId="5AE13F76" w14:textId="77777777" w:rsidR="00295A4D" w:rsidRPr="00EB23EA" w:rsidRDefault="00295A4D" w:rsidP="00295A4D">
      <w:pPr>
        <w:spacing w:after="16" w:line="248" w:lineRule="auto"/>
        <w:ind w:left="21" w:hanging="10"/>
        <w:jc w:val="both"/>
        <w:rPr>
          <w:lang w:val="it-IT"/>
        </w:rPr>
      </w:pPr>
      <w:r w:rsidRPr="00EB23EA">
        <w:rPr>
          <w:rFonts w:ascii="Times New Roman" w:eastAsia="Times New Roman" w:hAnsi="Times New Roman" w:cs="Times New Roman"/>
          <w:b/>
          <w:sz w:val="24"/>
          <w:lang w:val="it-IT"/>
        </w:rPr>
        <w:t xml:space="preserve">B. Neoplasm gastric metastatic inclusiv adenocarcinom de joncțiune eso-gastrică tratate anterior </w:t>
      </w:r>
    </w:p>
    <w:p w14:paraId="242BD7AC" w14:textId="4F2E0D5C"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DCI COMBINATII (TRIFLURIDINUM+TIPIRACILUM) este indicat ca monoterapie pentru tratamentul pacienților adulți cu neoplasm gastric metastatic, inclusiv adenocarcinom de joncțiune eso-gastrică, cărora li s-au administrat anterior cel puțin două regimuri de tratament sistemic pentru boală avansată/ metastatică. Regimurile de tratament anterioare includ chimioterapia pe bază de fluoropirimidină, oxaliplatin</w:t>
      </w:r>
      <w:r w:rsidRPr="00EB23EA">
        <w:rPr>
          <w:rFonts w:ascii="Times New Roman" w:eastAsia="Times New Roman" w:hAnsi="Times New Roman" w:cs="Times New Roman"/>
          <w:strike/>
          <w:sz w:val="24"/>
          <w:lang w:val="it-IT"/>
        </w:rPr>
        <w:t>ă</w:t>
      </w:r>
      <w:r w:rsidRPr="00EB23EA">
        <w:rPr>
          <w:rFonts w:ascii="Times New Roman" w:eastAsia="Times New Roman" w:hAnsi="Times New Roman" w:cs="Times New Roman"/>
          <w:sz w:val="24"/>
          <w:lang w:val="it-IT"/>
        </w:rPr>
        <w:t xml:space="preserve">, taxani sau irinotecan cat si tratamentele anti-VEGF (Vascular Endothelial Growth Factor) sau anti HER 2  </w:t>
      </w:r>
    </w:p>
    <w:p w14:paraId="48535534" w14:textId="6BBECBF9" w:rsidR="00295A4D" w:rsidRPr="00EB23EA" w:rsidRDefault="00295A4D" w:rsidP="00295A4D">
      <w:pPr>
        <w:spacing w:after="33"/>
        <w:rPr>
          <w:rFonts w:ascii="Times New Roman" w:eastAsia="Times New Roman" w:hAnsi="Times New Roman" w:cs="Times New Roman"/>
          <w:sz w:val="24"/>
          <w:lang w:val="it-IT"/>
        </w:rPr>
      </w:pPr>
      <w:r w:rsidRPr="00EB23EA">
        <w:rPr>
          <w:rFonts w:ascii="Times New Roman" w:eastAsia="Times New Roman" w:hAnsi="Times New Roman" w:cs="Times New Roman"/>
          <w:sz w:val="24"/>
          <w:lang w:val="it-IT"/>
        </w:rPr>
        <w:t xml:space="preserve"> </w:t>
      </w:r>
    </w:p>
    <w:p w14:paraId="6D4B9445" w14:textId="778F1CDD" w:rsidR="00295A4D" w:rsidRPr="00EB23EA" w:rsidRDefault="00295A4D" w:rsidP="00295A4D">
      <w:pPr>
        <w:spacing w:after="4" w:line="267" w:lineRule="auto"/>
        <w:ind w:left="9" w:hanging="10"/>
        <w:rPr>
          <w:lang w:val="it-IT"/>
        </w:rPr>
      </w:pPr>
      <w:r w:rsidRPr="00EB23EA">
        <w:rPr>
          <w:rFonts w:ascii="Times New Roman" w:eastAsia="Times New Roman" w:hAnsi="Times New Roman" w:cs="Times New Roman"/>
          <w:b/>
          <w:sz w:val="24"/>
          <w:lang w:val="it-IT"/>
        </w:rPr>
        <w:lastRenderedPageBreak/>
        <w:t>II.</w:t>
      </w:r>
      <w:r w:rsidRPr="00EB23EA">
        <w:rPr>
          <w:rFonts w:ascii="Arial" w:eastAsia="Arial" w:hAnsi="Arial" w:cs="Arial"/>
          <w:b/>
          <w:sz w:val="24"/>
          <w:lang w:val="it-IT"/>
        </w:rPr>
        <w:t xml:space="preserve"> </w:t>
      </w:r>
      <w:r w:rsidRPr="00EB23EA">
        <w:rPr>
          <w:rFonts w:ascii="Times New Roman" w:eastAsia="Times New Roman" w:hAnsi="Times New Roman" w:cs="Times New Roman"/>
          <w:b/>
          <w:sz w:val="24"/>
          <w:lang w:val="it-IT"/>
        </w:rPr>
        <w:t xml:space="preserve">CRITERII DE INCLUDERE: </w:t>
      </w:r>
    </w:p>
    <w:p w14:paraId="07840A90" w14:textId="77777777" w:rsidR="00295A4D" w:rsidRPr="00EB23EA" w:rsidRDefault="00295A4D" w:rsidP="00295A4D">
      <w:pPr>
        <w:spacing w:after="29" w:line="267" w:lineRule="auto"/>
        <w:ind w:left="9" w:hanging="10"/>
      </w:pPr>
      <w:r w:rsidRPr="00EB23EA">
        <w:rPr>
          <w:rFonts w:ascii="Times New Roman" w:eastAsia="Times New Roman" w:hAnsi="Times New Roman" w:cs="Times New Roman"/>
          <w:b/>
          <w:sz w:val="24"/>
          <w:lang w:val="it-IT"/>
        </w:rPr>
        <w:t xml:space="preserve">1. Pentru indicatia de la pct. </w:t>
      </w:r>
      <w:r w:rsidRPr="00EB23EA">
        <w:rPr>
          <w:rFonts w:ascii="Times New Roman" w:eastAsia="Times New Roman" w:hAnsi="Times New Roman" w:cs="Times New Roman"/>
          <w:b/>
          <w:sz w:val="24"/>
        </w:rPr>
        <w:t xml:space="preserve">A </w:t>
      </w:r>
    </w:p>
    <w:p w14:paraId="6F95F493" w14:textId="77777777" w:rsidR="00295A4D" w:rsidRPr="00EB23EA" w:rsidRDefault="00295A4D" w:rsidP="005673F8">
      <w:pPr>
        <w:numPr>
          <w:ilvl w:val="0"/>
          <w:numId w:val="509"/>
        </w:numPr>
        <w:spacing w:after="5" w:line="271" w:lineRule="auto"/>
        <w:ind w:right="46" w:hanging="360"/>
        <w:jc w:val="both"/>
      </w:pPr>
      <w:r w:rsidRPr="00EB23EA">
        <w:rPr>
          <w:rFonts w:ascii="Times New Roman" w:eastAsia="Times New Roman" w:hAnsi="Times New Roman" w:cs="Times New Roman"/>
          <w:sz w:val="24"/>
        </w:rPr>
        <w:t xml:space="preserve">Diagnostic de neoplasm colorectal în stadiu evolutiv metastatic (mCCR) </w:t>
      </w:r>
    </w:p>
    <w:p w14:paraId="66D4A96E" w14:textId="77777777" w:rsidR="00295A4D" w:rsidRPr="00EB23EA" w:rsidRDefault="00295A4D" w:rsidP="005673F8">
      <w:pPr>
        <w:numPr>
          <w:ilvl w:val="0"/>
          <w:numId w:val="509"/>
        </w:numPr>
        <w:spacing w:after="5" w:line="271" w:lineRule="auto"/>
        <w:ind w:right="46" w:hanging="360"/>
        <w:jc w:val="both"/>
        <w:rPr>
          <w:lang w:val="it-IT"/>
        </w:rPr>
      </w:pPr>
      <w:r w:rsidRPr="00EB23EA">
        <w:rPr>
          <w:rFonts w:ascii="Times New Roman" w:eastAsia="Times New Roman" w:hAnsi="Times New Roman" w:cs="Times New Roman"/>
          <w:sz w:val="24"/>
          <w:lang w:val="it-IT"/>
        </w:rPr>
        <w:t xml:space="preserve">Tratament anterior cu următoarele produse/clase de medicamente sau contraindicaţie   pentru unele dintre acestea: </w:t>
      </w:r>
    </w:p>
    <w:p w14:paraId="0774CEE2" w14:textId="77777777" w:rsidR="00295A4D" w:rsidRPr="00EB23EA" w:rsidRDefault="00295A4D" w:rsidP="00295A4D">
      <w:pPr>
        <w:spacing w:after="44" w:line="271" w:lineRule="auto"/>
        <w:ind w:left="370" w:right="1464" w:hanging="10"/>
        <w:jc w:val="both"/>
        <w:rPr>
          <w:rFonts w:ascii="Times New Roman" w:eastAsia="Times New Roman" w:hAnsi="Times New Roman" w:cs="Times New Roman"/>
          <w:sz w:val="24"/>
          <w:lang w:val="it-IT"/>
        </w:rPr>
      </w:pPr>
      <w:r w:rsidRPr="00EB23EA">
        <w:rPr>
          <w:rFonts w:ascii="Courier New" w:eastAsia="Courier New" w:hAnsi="Courier New" w:cs="Courier New"/>
          <w:sz w:val="24"/>
          <w:lang w:val="it-IT"/>
        </w:rPr>
        <w:t xml:space="preserve">  -</w:t>
      </w:r>
      <w:r w:rsidRPr="00EB23EA">
        <w:rPr>
          <w:rFonts w:ascii="Arial" w:eastAsia="Arial" w:hAnsi="Arial" w:cs="Arial"/>
          <w:sz w:val="24"/>
          <w:lang w:val="it-IT"/>
        </w:rPr>
        <w:t xml:space="preserve"> </w:t>
      </w:r>
      <w:r w:rsidRPr="00EB23EA">
        <w:rPr>
          <w:rFonts w:ascii="Times New Roman" w:eastAsia="Times New Roman" w:hAnsi="Times New Roman" w:cs="Times New Roman"/>
          <w:sz w:val="24"/>
          <w:lang w:val="it-IT"/>
        </w:rPr>
        <w:t xml:space="preserve">chimioterapice antineoplazice*): oxaliplatin, irinotecan, fluoropirimidine;  </w:t>
      </w:r>
    </w:p>
    <w:p w14:paraId="2731797D" w14:textId="77777777" w:rsidR="00295A4D" w:rsidRPr="00EB23EA" w:rsidRDefault="00295A4D" w:rsidP="00295A4D">
      <w:pPr>
        <w:spacing w:after="44" w:line="271" w:lineRule="auto"/>
        <w:ind w:left="370" w:right="1464" w:hanging="10"/>
        <w:jc w:val="both"/>
        <w:rPr>
          <w:lang w:val="it-IT"/>
        </w:rPr>
      </w:pPr>
      <w:r w:rsidRPr="00EB23EA">
        <w:rPr>
          <w:rFonts w:ascii="Times New Roman" w:eastAsia="Times New Roman" w:hAnsi="Times New Roman" w:cs="Times New Roman"/>
          <w:sz w:val="24"/>
          <w:lang w:val="it-IT"/>
        </w:rPr>
        <w:t xml:space="preserve">     </w:t>
      </w:r>
      <w:r w:rsidRPr="00EB23EA">
        <w:rPr>
          <w:rFonts w:ascii="Courier New" w:eastAsia="Courier New" w:hAnsi="Courier New" w:cs="Courier New"/>
          <w:sz w:val="24"/>
          <w:lang w:val="it-IT"/>
        </w:rPr>
        <w:t>-</w:t>
      </w:r>
      <w:r w:rsidRPr="00EB23EA">
        <w:rPr>
          <w:rFonts w:ascii="Arial" w:eastAsia="Arial" w:hAnsi="Arial" w:cs="Arial"/>
          <w:sz w:val="24"/>
          <w:lang w:val="it-IT"/>
        </w:rPr>
        <w:t xml:space="preserve"> </w:t>
      </w:r>
      <w:r w:rsidRPr="00EB23EA">
        <w:rPr>
          <w:rFonts w:ascii="Times New Roman" w:eastAsia="Times New Roman" w:hAnsi="Times New Roman" w:cs="Times New Roman"/>
          <w:sz w:val="24"/>
          <w:lang w:val="it-IT"/>
        </w:rPr>
        <w:t xml:space="preserve">terapie ţintită molecular: inhibitori EGFR şi terapie antiangiogenică. </w:t>
      </w:r>
    </w:p>
    <w:p w14:paraId="300E6B88" w14:textId="77777777" w:rsidR="00295A4D" w:rsidRPr="00EB23EA" w:rsidRDefault="00295A4D" w:rsidP="005673F8">
      <w:pPr>
        <w:numPr>
          <w:ilvl w:val="0"/>
          <w:numId w:val="509"/>
        </w:numPr>
        <w:spacing w:after="5" w:line="271" w:lineRule="auto"/>
        <w:ind w:right="46" w:hanging="360"/>
        <w:jc w:val="both"/>
      </w:pPr>
      <w:r w:rsidRPr="00EB23EA">
        <w:rPr>
          <w:rFonts w:ascii="Times New Roman" w:eastAsia="Times New Roman" w:hAnsi="Times New Roman" w:cs="Times New Roman"/>
          <w:sz w:val="24"/>
        </w:rPr>
        <w:t xml:space="preserve">Vârsta &gt; 18 ani </w:t>
      </w:r>
    </w:p>
    <w:p w14:paraId="343FFFF2" w14:textId="77777777" w:rsidR="00295A4D" w:rsidRPr="00EB23EA" w:rsidRDefault="00295A4D" w:rsidP="005673F8">
      <w:pPr>
        <w:numPr>
          <w:ilvl w:val="0"/>
          <w:numId w:val="509"/>
        </w:numPr>
        <w:spacing w:after="5" w:line="271" w:lineRule="auto"/>
        <w:ind w:right="46" w:hanging="360"/>
        <w:jc w:val="both"/>
        <w:rPr>
          <w:lang w:val="it-IT"/>
        </w:rPr>
      </w:pPr>
      <w:r w:rsidRPr="00EB23EA">
        <w:rPr>
          <w:rFonts w:ascii="Times New Roman" w:eastAsia="Times New Roman" w:hAnsi="Times New Roman" w:cs="Times New Roman"/>
          <w:sz w:val="24"/>
          <w:lang w:val="it-IT"/>
        </w:rPr>
        <w:t xml:space="preserve">Statusul de performanţă ECOG 0, 1 sau 2 </w:t>
      </w:r>
    </w:p>
    <w:p w14:paraId="164AC1F4" w14:textId="77777777" w:rsidR="00295A4D" w:rsidRPr="00EB23EA" w:rsidRDefault="00295A4D" w:rsidP="00295A4D">
      <w:pPr>
        <w:spacing w:after="5" w:line="248" w:lineRule="auto"/>
        <w:ind w:left="6" w:right="46" w:hanging="9"/>
        <w:jc w:val="both"/>
        <w:rPr>
          <w:lang w:val="it-IT"/>
        </w:rPr>
      </w:pPr>
      <w:r w:rsidRPr="00EB23EA">
        <w:rPr>
          <w:rFonts w:ascii="Times New Roman" w:eastAsia="Times New Roman" w:hAnsi="Times New Roman" w:cs="Times New Roman"/>
          <w:sz w:val="20"/>
          <w:lang w:val="it-IT"/>
        </w:rPr>
        <w:t xml:space="preserve">_____________ </w:t>
      </w:r>
    </w:p>
    <w:p w14:paraId="4CFF7BB7" w14:textId="77777777" w:rsidR="00295A4D" w:rsidRPr="00EB23EA" w:rsidRDefault="00295A4D" w:rsidP="00295A4D">
      <w:pPr>
        <w:spacing w:after="42" w:line="268" w:lineRule="auto"/>
        <w:ind w:left="-7" w:right="47" w:hanging="8"/>
        <w:jc w:val="both"/>
        <w:rPr>
          <w:lang w:val="it-IT"/>
        </w:rPr>
      </w:pPr>
      <w:r w:rsidRPr="00EB23EA">
        <w:rPr>
          <w:rFonts w:ascii="Times New Roman" w:eastAsia="Times New Roman" w:hAnsi="Times New Roman" w:cs="Times New Roman"/>
          <w:sz w:val="20"/>
          <w:lang w:val="it-IT"/>
        </w:rPr>
        <w:t xml:space="preserve">*) Vor fi luate în calcul inclusiv terapiile utilizate pentru indicaţia de adjuvanţă, dacă progresia bolii, după tratamentul respectiv, a apărut în mai puţin de 12 luni de finalizarea acestuia. </w:t>
      </w:r>
    </w:p>
    <w:p w14:paraId="0039FFAA" w14:textId="77777777" w:rsidR="00295A4D" w:rsidRPr="00EB23EA" w:rsidRDefault="00295A4D" w:rsidP="00295A4D">
      <w:pPr>
        <w:spacing w:after="0"/>
        <w:rPr>
          <w:lang w:val="it-IT"/>
        </w:rPr>
      </w:pPr>
      <w:r w:rsidRPr="00EB23EA">
        <w:rPr>
          <w:rFonts w:ascii="Times New Roman" w:eastAsia="Times New Roman" w:hAnsi="Times New Roman" w:cs="Times New Roman"/>
          <w:b/>
          <w:sz w:val="24"/>
          <w:lang w:val="it-IT"/>
        </w:rPr>
        <w:t xml:space="preserve">     </w:t>
      </w:r>
    </w:p>
    <w:p w14:paraId="4C11CA9D" w14:textId="77777777" w:rsidR="00295A4D" w:rsidRPr="00EB23EA" w:rsidRDefault="00295A4D" w:rsidP="00295A4D">
      <w:pPr>
        <w:spacing w:after="31" w:line="267" w:lineRule="auto"/>
        <w:ind w:left="9" w:hanging="10"/>
      </w:pPr>
      <w:r w:rsidRPr="00EB23EA">
        <w:rPr>
          <w:rFonts w:ascii="Times New Roman" w:eastAsia="Times New Roman" w:hAnsi="Times New Roman" w:cs="Times New Roman"/>
          <w:b/>
          <w:sz w:val="24"/>
          <w:lang w:val="it-IT"/>
        </w:rPr>
        <w:t>2.</w:t>
      </w:r>
      <w:r w:rsidRPr="00EB23EA">
        <w:rPr>
          <w:rFonts w:ascii="Times New Roman" w:eastAsia="Times New Roman" w:hAnsi="Times New Roman" w:cs="Times New Roman"/>
          <w:sz w:val="24"/>
          <w:lang w:val="it-IT"/>
        </w:rPr>
        <w:t xml:space="preserve"> </w:t>
      </w:r>
      <w:r w:rsidRPr="00EB23EA">
        <w:rPr>
          <w:rFonts w:ascii="Times New Roman" w:eastAsia="Times New Roman" w:hAnsi="Times New Roman" w:cs="Times New Roman"/>
          <w:b/>
          <w:sz w:val="24"/>
          <w:lang w:val="it-IT"/>
        </w:rPr>
        <w:t xml:space="preserve">Pentru indicația de la pct. </w:t>
      </w:r>
      <w:r w:rsidRPr="00EB23EA">
        <w:rPr>
          <w:rFonts w:ascii="Times New Roman" w:eastAsia="Times New Roman" w:hAnsi="Times New Roman" w:cs="Times New Roman"/>
          <w:b/>
          <w:sz w:val="24"/>
        </w:rPr>
        <w:t>B</w:t>
      </w:r>
      <w:r w:rsidRPr="00EB23EA">
        <w:rPr>
          <w:rFonts w:ascii="Times New Roman" w:eastAsia="Times New Roman" w:hAnsi="Times New Roman" w:cs="Times New Roman"/>
          <w:sz w:val="24"/>
        </w:rPr>
        <w:t xml:space="preserve"> </w:t>
      </w:r>
    </w:p>
    <w:p w14:paraId="6196C92B" w14:textId="77777777" w:rsidR="00295A4D" w:rsidRPr="00EB23EA" w:rsidRDefault="00295A4D" w:rsidP="005673F8">
      <w:pPr>
        <w:numPr>
          <w:ilvl w:val="0"/>
          <w:numId w:val="510"/>
        </w:numPr>
        <w:spacing w:after="5" w:line="271" w:lineRule="auto"/>
        <w:ind w:right="46" w:hanging="360"/>
        <w:jc w:val="both"/>
      </w:pPr>
      <w:r w:rsidRPr="00EB23EA">
        <w:rPr>
          <w:rFonts w:ascii="Times New Roman" w:eastAsia="Times New Roman" w:hAnsi="Times New Roman" w:cs="Times New Roman"/>
          <w:sz w:val="24"/>
        </w:rPr>
        <w:t xml:space="preserve">Diagnostic de neoplasm gastric in stadiu metastatic (mGC) </w:t>
      </w:r>
    </w:p>
    <w:p w14:paraId="70B06091" w14:textId="77777777" w:rsidR="00295A4D" w:rsidRPr="00EB23EA" w:rsidRDefault="00295A4D" w:rsidP="005673F8">
      <w:pPr>
        <w:numPr>
          <w:ilvl w:val="0"/>
          <w:numId w:val="510"/>
        </w:numPr>
        <w:spacing w:after="5" w:line="271" w:lineRule="auto"/>
        <w:ind w:right="46" w:hanging="360"/>
        <w:jc w:val="both"/>
        <w:rPr>
          <w:lang w:val="it-IT"/>
        </w:rPr>
      </w:pPr>
      <w:r w:rsidRPr="00EB23EA">
        <w:rPr>
          <w:rFonts w:ascii="Times New Roman" w:eastAsia="Times New Roman" w:hAnsi="Times New Roman" w:cs="Times New Roman"/>
          <w:sz w:val="24"/>
          <w:lang w:val="it-IT"/>
        </w:rPr>
        <w:t xml:space="preserve">Tratament anterior cu următoarele produse / clase de medicamente(*) incluzand chimioterapie pe baza de fluoropirimidina, saruri de platina, taxani sau irinotecan si terapia țintită asupra (HER2 ) daca pacientul este HER2 pozitiv si /sau terapiile anti VEGF, imunoterapie anti PD1 sau anti PDL 1 daca terapiile sunt disponibile si pacientii eligibili (daca nu exista contraindicatii pentru oricare dintre terapiile enumerate mai sus). </w:t>
      </w:r>
    </w:p>
    <w:p w14:paraId="397594BC" w14:textId="77777777" w:rsidR="00295A4D" w:rsidRPr="00EB23EA" w:rsidRDefault="00295A4D" w:rsidP="00295A4D">
      <w:pPr>
        <w:spacing w:after="14" w:line="248" w:lineRule="auto"/>
        <w:ind w:left="14" w:right="55" w:hanging="10"/>
        <w:jc w:val="both"/>
        <w:rPr>
          <w:lang w:val="it-IT"/>
        </w:rPr>
      </w:pPr>
      <w:r w:rsidRPr="00EB23EA">
        <w:rPr>
          <w:rFonts w:ascii="Times New Roman" w:eastAsia="Times New Roman" w:hAnsi="Times New Roman" w:cs="Times New Roman"/>
          <w:sz w:val="24"/>
          <w:lang w:val="it-IT"/>
        </w:rPr>
        <w:t xml:space="preserve">_____________ </w:t>
      </w:r>
    </w:p>
    <w:p w14:paraId="6ED7C616" w14:textId="77777777" w:rsidR="00295A4D" w:rsidRPr="00EB23EA" w:rsidRDefault="00295A4D" w:rsidP="00295A4D">
      <w:pPr>
        <w:spacing w:after="66" w:line="268" w:lineRule="auto"/>
        <w:ind w:left="-7" w:right="47" w:hanging="8"/>
        <w:jc w:val="both"/>
        <w:rPr>
          <w:lang w:val="it-IT"/>
        </w:rPr>
      </w:pPr>
      <w:r w:rsidRPr="00EB23EA">
        <w:rPr>
          <w:rFonts w:ascii="Times New Roman" w:eastAsia="Times New Roman" w:hAnsi="Times New Roman" w:cs="Times New Roman"/>
          <w:sz w:val="20"/>
          <w:lang w:val="it-IT"/>
        </w:rPr>
        <w:t xml:space="preserve">(*) Pot fi luate in calcul inclusiv terapiile utilizate pentru indicația de adjuvanta, (chimioterapie sau chimioradioterapie) daca progresia bolii, după tratamentul respectiv, a apărut in mai puțin de 6 luni de finalizarea acestuia. </w:t>
      </w:r>
    </w:p>
    <w:p w14:paraId="66D7395E" w14:textId="77777777" w:rsidR="00295A4D" w:rsidRPr="00EB23EA" w:rsidRDefault="00295A4D" w:rsidP="005673F8">
      <w:pPr>
        <w:numPr>
          <w:ilvl w:val="0"/>
          <w:numId w:val="511"/>
        </w:numPr>
        <w:spacing w:after="5" w:line="271" w:lineRule="auto"/>
        <w:ind w:right="46" w:hanging="360"/>
        <w:jc w:val="both"/>
      </w:pPr>
      <w:r w:rsidRPr="00EB23EA">
        <w:rPr>
          <w:rFonts w:ascii="Times New Roman" w:eastAsia="Times New Roman" w:hAnsi="Times New Roman" w:cs="Times New Roman"/>
          <w:sz w:val="24"/>
        </w:rPr>
        <w:t xml:space="preserve">Vârsta &gt; 18 ani </w:t>
      </w:r>
    </w:p>
    <w:p w14:paraId="69C0C342" w14:textId="77777777" w:rsidR="00295A4D" w:rsidRPr="00EB23EA" w:rsidRDefault="00295A4D" w:rsidP="005673F8">
      <w:pPr>
        <w:numPr>
          <w:ilvl w:val="0"/>
          <w:numId w:val="511"/>
        </w:numPr>
        <w:spacing w:after="5" w:line="271" w:lineRule="auto"/>
        <w:ind w:right="46" w:hanging="360"/>
        <w:jc w:val="both"/>
        <w:rPr>
          <w:lang w:val="it-IT"/>
        </w:rPr>
      </w:pPr>
      <w:r w:rsidRPr="00EB23EA">
        <w:rPr>
          <w:rFonts w:ascii="Times New Roman" w:eastAsia="Times New Roman" w:hAnsi="Times New Roman" w:cs="Times New Roman"/>
          <w:sz w:val="24"/>
          <w:lang w:val="it-IT"/>
        </w:rPr>
        <w:t xml:space="preserve">Status de performanță ECOG 0, 1  </w:t>
      </w:r>
    </w:p>
    <w:p w14:paraId="230F9B56" w14:textId="77777777" w:rsidR="00295A4D" w:rsidRPr="00EB23EA" w:rsidRDefault="00295A4D" w:rsidP="005673F8">
      <w:pPr>
        <w:numPr>
          <w:ilvl w:val="0"/>
          <w:numId w:val="511"/>
        </w:numPr>
        <w:spacing w:after="27" w:line="271" w:lineRule="auto"/>
        <w:ind w:right="46" w:hanging="360"/>
        <w:jc w:val="both"/>
        <w:rPr>
          <w:lang w:val="it-IT"/>
        </w:rPr>
      </w:pPr>
      <w:r w:rsidRPr="00EB23EA">
        <w:rPr>
          <w:rFonts w:ascii="Times New Roman" w:eastAsia="Times New Roman" w:hAnsi="Times New Roman" w:cs="Times New Roman"/>
          <w:sz w:val="24"/>
          <w:lang w:val="it-IT"/>
        </w:rPr>
        <w:t xml:space="preserve">Progresie dupa cel putin 2 linii de tratament sau pacientii care nu pot tolera oricare dintre terapiile anterioare </w:t>
      </w:r>
    </w:p>
    <w:p w14:paraId="28C6FC59" w14:textId="77777777" w:rsidR="00295A4D" w:rsidRPr="00EB23EA" w:rsidRDefault="00295A4D" w:rsidP="005673F8">
      <w:pPr>
        <w:numPr>
          <w:ilvl w:val="0"/>
          <w:numId w:val="511"/>
        </w:numPr>
        <w:spacing w:after="5" w:line="271" w:lineRule="auto"/>
        <w:ind w:right="46" w:hanging="360"/>
        <w:jc w:val="both"/>
        <w:rPr>
          <w:lang w:val="it-IT"/>
        </w:rPr>
      </w:pPr>
      <w:r w:rsidRPr="00EB23EA">
        <w:rPr>
          <w:rFonts w:ascii="Times New Roman" w:eastAsia="Times New Roman" w:hAnsi="Times New Roman" w:cs="Times New Roman"/>
          <w:sz w:val="24"/>
          <w:lang w:val="it-IT"/>
        </w:rPr>
        <w:t xml:space="preserve">Pacienti care au inregistrat progresie intr-un interval de 3 luni de la administrarea ultimei doze a terapiei anterioare </w:t>
      </w:r>
    </w:p>
    <w:p w14:paraId="60361581" w14:textId="4733F8D1" w:rsidR="00295A4D" w:rsidRPr="00EB23EA" w:rsidRDefault="00295A4D" w:rsidP="00295A4D">
      <w:pPr>
        <w:spacing w:after="24"/>
        <w:ind w:left="2"/>
        <w:rPr>
          <w:lang w:val="it-IT"/>
        </w:rPr>
      </w:pPr>
      <w:r w:rsidRPr="00EB23EA">
        <w:rPr>
          <w:rFonts w:ascii="Times New Roman" w:eastAsia="Times New Roman" w:hAnsi="Times New Roman" w:cs="Times New Roman"/>
          <w:sz w:val="24"/>
          <w:lang w:val="it-IT"/>
        </w:rPr>
        <w:t xml:space="preserve"> </w:t>
      </w:r>
    </w:p>
    <w:p w14:paraId="15E3D33A" w14:textId="77777777" w:rsidR="00295A4D" w:rsidRPr="00EB23EA" w:rsidRDefault="00295A4D" w:rsidP="005673F8">
      <w:pPr>
        <w:numPr>
          <w:ilvl w:val="0"/>
          <w:numId w:val="512"/>
        </w:numPr>
        <w:spacing w:after="28" w:line="267" w:lineRule="auto"/>
        <w:ind w:hanging="401"/>
      </w:pPr>
      <w:r w:rsidRPr="00EB23EA">
        <w:rPr>
          <w:rFonts w:ascii="Times New Roman" w:eastAsia="Times New Roman" w:hAnsi="Times New Roman" w:cs="Times New Roman"/>
          <w:b/>
          <w:sz w:val="24"/>
        </w:rPr>
        <w:t xml:space="preserve">CRITERII DE EXCLUDERE: </w:t>
      </w:r>
    </w:p>
    <w:p w14:paraId="602B17FC" w14:textId="77777777" w:rsidR="00295A4D" w:rsidRPr="00EB23EA" w:rsidRDefault="00295A4D" w:rsidP="005673F8">
      <w:pPr>
        <w:numPr>
          <w:ilvl w:val="1"/>
          <w:numId w:val="512"/>
        </w:numPr>
        <w:spacing w:after="5" w:line="271" w:lineRule="auto"/>
        <w:ind w:right="46" w:hanging="360"/>
        <w:jc w:val="both"/>
      </w:pPr>
      <w:r w:rsidRPr="00EB23EA">
        <w:rPr>
          <w:rFonts w:ascii="Times New Roman" w:eastAsia="Times New Roman" w:hAnsi="Times New Roman" w:cs="Times New Roman"/>
          <w:sz w:val="24"/>
        </w:rPr>
        <w:t xml:space="preserve">Insuficienţa renală severă </w:t>
      </w:r>
    </w:p>
    <w:p w14:paraId="7043F60F" w14:textId="77777777" w:rsidR="00295A4D" w:rsidRPr="00EB23EA" w:rsidRDefault="00295A4D" w:rsidP="005673F8">
      <w:pPr>
        <w:numPr>
          <w:ilvl w:val="1"/>
          <w:numId w:val="512"/>
        </w:numPr>
        <w:spacing w:after="5" w:line="271" w:lineRule="auto"/>
        <w:ind w:right="46" w:hanging="360"/>
        <w:jc w:val="both"/>
      </w:pPr>
      <w:r w:rsidRPr="00EB23EA">
        <w:rPr>
          <w:rFonts w:ascii="Times New Roman" w:eastAsia="Times New Roman" w:hAnsi="Times New Roman" w:cs="Times New Roman"/>
          <w:sz w:val="24"/>
        </w:rPr>
        <w:t xml:space="preserve">Insuficienţa hepatică moderată sau severă </w:t>
      </w:r>
    </w:p>
    <w:p w14:paraId="7A43A3A4" w14:textId="77777777" w:rsidR="00295A4D" w:rsidRPr="00EB23EA" w:rsidRDefault="00295A4D" w:rsidP="005673F8">
      <w:pPr>
        <w:numPr>
          <w:ilvl w:val="1"/>
          <w:numId w:val="512"/>
        </w:numPr>
        <w:spacing w:after="5" w:line="271" w:lineRule="auto"/>
        <w:ind w:right="46" w:hanging="360"/>
        <w:jc w:val="both"/>
        <w:rPr>
          <w:lang w:val="it-IT"/>
        </w:rPr>
      </w:pPr>
      <w:r w:rsidRPr="00EB23EA">
        <w:rPr>
          <w:rFonts w:ascii="Times New Roman" w:eastAsia="Times New Roman" w:hAnsi="Times New Roman" w:cs="Times New Roman"/>
          <w:sz w:val="24"/>
          <w:lang w:val="it-IT"/>
        </w:rPr>
        <w:t xml:space="preserve">Hipersensibilitate la substanţele active sau la oricare dintre excipienţi. </w:t>
      </w:r>
    </w:p>
    <w:p w14:paraId="477121D8" w14:textId="242CF4F9" w:rsidR="00295A4D" w:rsidRPr="00EB23EA" w:rsidRDefault="00295A4D" w:rsidP="00295A4D">
      <w:pPr>
        <w:spacing w:after="21"/>
        <w:ind w:left="2"/>
        <w:rPr>
          <w:lang w:val="it-IT"/>
        </w:rPr>
      </w:pPr>
      <w:r w:rsidRPr="00EB23EA">
        <w:rPr>
          <w:rFonts w:ascii="Times New Roman" w:eastAsia="Times New Roman" w:hAnsi="Times New Roman" w:cs="Times New Roman"/>
          <w:sz w:val="24"/>
          <w:lang w:val="it-IT"/>
        </w:rPr>
        <w:t xml:space="preserve">     </w:t>
      </w:r>
    </w:p>
    <w:p w14:paraId="6E1F9CB2" w14:textId="0C918A37" w:rsidR="00295A4D" w:rsidRPr="00EB23EA" w:rsidRDefault="00295A4D" w:rsidP="005673F8">
      <w:pPr>
        <w:numPr>
          <w:ilvl w:val="0"/>
          <w:numId w:val="512"/>
        </w:numPr>
        <w:spacing w:after="4" w:line="267" w:lineRule="auto"/>
        <w:ind w:hanging="401"/>
      </w:pPr>
      <w:r w:rsidRPr="00EB23EA">
        <w:rPr>
          <w:rFonts w:ascii="Times New Roman" w:eastAsia="Times New Roman" w:hAnsi="Times New Roman" w:cs="Times New Roman"/>
          <w:b/>
          <w:sz w:val="24"/>
        </w:rPr>
        <w:t xml:space="preserve">TRATAMENT ŞI MOD DE ADMINISTRARE </w:t>
      </w:r>
    </w:p>
    <w:p w14:paraId="4DCB4430" w14:textId="77777777" w:rsidR="00295A4D" w:rsidRPr="00EB23EA" w:rsidRDefault="00295A4D" w:rsidP="00295A4D">
      <w:pPr>
        <w:spacing w:after="5" w:line="271" w:lineRule="auto"/>
        <w:ind w:left="9" w:right="46" w:hanging="10"/>
        <w:jc w:val="both"/>
      </w:pPr>
      <w:r w:rsidRPr="00EB23EA">
        <w:rPr>
          <w:rFonts w:ascii="Times New Roman" w:eastAsia="Times New Roman" w:hAnsi="Times New Roman" w:cs="Times New Roman"/>
          <w:sz w:val="24"/>
        </w:rPr>
        <w:t xml:space="preserve">Doze </w:t>
      </w:r>
    </w:p>
    <w:p w14:paraId="0A03B218" w14:textId="77777777" w:rsidR="00295A4D" w:rsidRPr="00EB23EA" w:rsidRDefault="00295A4D" w:rsidP="00295A4D">
      <w:pPr>
        <w:spacing w:after="5" w:line="271" w:lineRule="auto"/>
        <w:ind w:left="9" w:right="46" w:hanging="10"/>
        <w:jc w:val="both"/>
        <w:rPr>
          <w:rFonts w:ascii="Times New Roman" w:eastAsia="Times New Roman" w:hAnsi="Times New Roman" w:cs="Times New Roman"/>
          <w:sz w:val="24"/>
        </w:rPr>
      </w:pPr>
      <w:r w:rsidRPr="00EB23EA">
        <w:rPr>
          <w:rFonts w:ascii="Times New Roman" w:eastAsia="Times New Roman" w:hAnsi="Times New Roman" w:cs="Times New Roman"/>
          <w:sz w:val="24"/>
        </w:rPr>
        <w:t>Doza recomandată de DCI COMBINAŢII (TRIFLURIDINUM + TIPIRACILUM ) pentru adulţi, atât pentru indicația de la pct A cât și pentru indicația de la pct. B este de 35 mg/m</w:t>
      </w:r>
      <w:r w:rsidRPr="00EB23EA">
        <w:rPr>
          <w:rFonts w:ascii="Times New Roman" w:eastAsia="Times New Roman" w:hAnsi="Times New Roman" w:cs="Times New Roman"/>
          <w:sz w:val="24"/>
          <w:vertAlign w:val="superscript"/>
        </w:rPr>
        <w:t>2</w:t>
      </w:r>
      <w:r w:rsidRPr="00EB23EA">
        <w:rPr>
          <w:rFonts w:ascii="Times New Roman" w:eastAsia="Times New Roman" w:hAnsi="Times New Roman" w:cs="Times New Roman"/>
          <w:sz w:val="24"/>
        </w:rPr>
        <w:t xml:space="preserve">/doză, administrată oral de două ori pe zi, în zilele 1 - 5 şi în zilele 8 - 12 ale fiecărui ciclu de 28 de zile, atât timp cât există un beneficiu sau până la apariţia unei toxicităţi inacceptabile. </w:t>
      </w:r>
    </w:p>
    <w:p w14:paraId="4AD3EF3A" w14:textId="77777777" w:rsidR="00295A4D" w:rsidRPr="00EB23EA" w:rsidRDefault="00295A4D" w:rsidP="00295A4D">
      <w:pPr>
        <w:spacing w:after="5" w:line="271" w:lineRule="auto"/>
        <w:ind w:left="9" w:right="46" w:hanging="10"/>
        <w:jc w:val="both"/>
      </w:pPr>
    </w:p>
    <w:p w14:paraId="3F8D59DD" w14:textId="77777777" w:rsidR="00295A4D" w:rsidRPr="00EB23EA" w:rsidRDefault="00295A4D" w:rsidP="00295A4D">
      <w:pPr>
        <w:spacing w:after="5" w:line="271" w:lineRule="auto"/>
        <w:ind w:left="9" w:right="46" w:hanging="10"/>
        <w:jc w:val="both"/>
        <w:rPr>
          <w:rFonts w:ascii="Times New Roman" w:eastAsia="Times New Roman" w:hAnsi="Times New Roman" w:cs="Times New Roman"/>
          <w:sz w:val="24"/>
          <w:lang w:val="it-IT"/>
        </w:rPr>
      </w:pPr>
      <w:r w:rsidRPr="00EB23EA">
        <w:rPr>
          <w:rFonts w:ascii="Times New Roman" w:hAnsi="Times New Roman" w:cs="Times New Roman"/>
        </w:rPr>
        <w:t xml:space="preserve">Atunci când </w:t>
      </w:r>
      <w:r w:rsidRPr="00EB23EA">
        <w:rPr>
          <w:rFonts w:ascii="Times New Roman" w:eastAsia="Times New Roman" w:hAnsi="Times New Roman" w:cs="Times New Roman"/>
          <w:sz w:val="24"/>
          <w:lang w:val="it-IT"/>
        </w:rPr>
        <w:t xml:space="preserve">DCI COMBINAŢII (TRIFLURIDINUM + TIPIRACILUM) </w:t>
      </w:r>
      <w:r w:rsidRPr="00EB23EA">
        <w:rPr>
          <w:rFonts w:ascii="Times New Roman" w:hAnsi="Times New Roman" w:cs="Times New Roman"/>
        </w:rPr>
        <w:t xml:space="preserve"> este administrat în asociere cu bevacizumab pentru tratamentul neoplasmului colorectal metastazat (CCR), doza de bevacizumab este de 5 mg/kg greutate corporală, administrată la  două săptămâni. </w:t>
      </w:r>
      <w:r w:rsidRPr="00EB23EA">
        <w:rPr>
          <w:rFonts w:ascii="Times New Roman" w:hAnsi="Times New Roman" w:cs="Times New Roman"/>
          <w:lang w:val="it-IT"/>
        </w:rPr>
        <w:t>Vă rugăm să consultați informațiile complete despre medicament pentru bevacizumab.</w:t>
      </w:r>
    </w:p>
    <w:p w14:paraId="2CBD4C4D" w14:textId="77777777" w:rsidR="00295A4D" w:rsidRPr="00EB23EA" w:rsidRDefault="00295A4D" w:rsidP="00295A4D">
      <w:pPr>
        <w:spacing w:after="5" w:line="271" w:lineRule="auto"/>
        <w:ind w:left="9" w:right="46" w:hanging="10"/>
        <w:jc w:val="both"/>
        <w:rPr>
          <w:rFonts w:ascii="Times New Roman" w:eastAsia="Times New Roman" w:hAnsi="Times New Roman" w:cs="Times New Roman"/>
          <w:sz w:val="24"/>
          <w:lang w:val="it-IT"/>
        </w:rPr>
      </w:pPr>
    </w:p>
    <w:p w14:paraId="7524F7B7"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lastRenderedPageBreak/>
        <w:t xml:space="preserve">Doza se calculează în funcţie de suprafaţa corporală (SC) (vezi Tabelul 1). Doza nu trebuie să depăşească 80 mg/administrare (maxim 160 mg/zi). </w:t>
      </w:r>
    </w:p>
    <w:p w14:paraId="26402E34"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Dacă se omite o doză, pacientul nu trebuie să compenseze doza uitată. </w:t>
      </w:r>
    </w:p>
    <w:p w14:paraId="73D9A19D" w14:textId="78C283DC" w:rsidR="00295A4D" w:rsidRPr="00EB23EA" w:rsidRDefault="00295A4D" w:rsidP="00295A4D">
      <w:pPr>
        <w:spacing w:after="16"/>
        <w:ind w:left="2"/>
        <w:rPr>
          <w:lang w:val="it-IT"/>
        </w:rPr>
      </w:pPr>
      <w:r w:rsidRPr="00EB23EA">
        <w:rPr>
          <w:rFonts w:ascii="Times New Roman" w:eastAsia="Times New Roman" w:hAnsi="Times New Roman" w:cs="Times New Roman"/>
          <w:sz w:val="24"/>
          <w:lang w:val="it-IT"/>
        </w:rPr>
        <w:t xml:space="preserve">     </w:t>
      </w:r>
    </w:p>
    <w:p w14:paraId="7F19EB95" w14:textId="77777777" w:rsidR="00295A4D" w:rsidRPr="00EB23EA" w:rsidRDefault="00295A4D" w:rsidP="00295A4D">
      <w:pPr>
        <w:spacing w:after="4" w:line="267" w:lineRule="auto"/>
        <w:ind w:left="9" w:hanging="10"/>
        <w:rPr>
          <w:lang w:val="it-IT"/>
        </w:rPr>
      </w:pPr>
      <w:r w:rsidRPr="00EB23EA">
        <w:rPr>
          <w:rFonts w:ascii="Times New Roman" w:eastAsia="Times New Roman" w:hAnsi="Times New Roman" w:cs="Times New Roman"/>
          <w:b/>
          <w:sz w:val="24"/>
          <w:lang w:val="it-IT"/>
        </w:rPr>
        <w:t xml:space="preserve">Tabelul 1 - Calculul dozei în funcţie de suprafaţa corporală (SC) </w:t>
      </w:r>
    </w:p>
    <w:tbl>
      <w:tblPr>
        <w:tblStyle w:val="TableGrid0"/>
        <w:tblW w:w="10184" w:type="dxa"/>
        <w:tblInd w:w="14" w:type="dxa"/>
        <w:tblCellMar>
          <w:top w:w="49" w:type="dxa"/>
          <w:right w:w="25" w:type="dxa"/>
        </w:tblCellMar>
        <w:tblLook w:val="04A0" w:firstRow="1" w:lastRow="0" w:firstColumn="1" w:lastColumn="0" w:noHBand="0" w:noVBand="1"/>
      </w:tblPr>
      <w:tblGrid>
        <w:gridCol w:w="945"/>
        <w:gridCol w:w="293"/>
        <w:gridCol w:w="1738"/>
        <w:gridCol w:w="1560"/>
        <w:gridCol w:w="1560"/>
        <w:gridCol w:w="1620"/>
        <w:gridCol w:w="2468"/>
      </w:tblGrid>
      <w:tr w:rsidR="00EB23EA" w:rsidRPr="00EB23EA" w14:paraId="252CB169" w14:textId="77777777" w:rsidTr="00A22A15">
        <w:trPr>
          <w:trHeight w:val="545"/>
        </w:trPr>
        <w:tc>
          <w:tcPr>
            <w:tcW w:w="945" w:type="dxa"/>
            <w:vMerge w:val="restart"/>
            <w:tcBorders>
              <w:top w:val="single" w:sz="6" w:space="0" w:color="000000"/>
              <w:left w:val="single" w:sz="6" w:space="0" w:color="000000"/>
              <w:bottom w:val="single" w:sz="6" w:space="0" w:color="000000"/>
              <w:right w:val="nil"/>
            </w:tcBorders>
          </w:tcPr>
          <w:p w14:paraId="206FB488" w14:textId="77777777" w:rsidR="00295A4D" w:rsidRPr="00EB23EA" w:rsidRDefault="00295A4D" w:rsidP="00295A4D">
            <w:pPr>
              <w:spacing w:after="15"/>
              <w:ind w:left="106"/>
            </w:pPr>
            <w:r w:rsidRPr="00EB23EA">
              <w:rPr>
                <w:rFonts w:ascii="Times New Roman" w:eastAsia="Times New Roman" w:hAnsi="Times New Roman" w:cs="Times New Roman"/>
                <w:sz w:val="20"/>
              </w:rPr>
              <w:t xml:space="preserve">Doza </w:t>
            </w:r>
          </w:p>
          <w:p w14:paraId="786D938E" w14:textId="77777777" w:rsidR="00295A4D" w:rsidRPr="00EB23EA" w:rsidRDefault="00295A4D" w:rsidP="00295A4D">
            <w:pPr>
              <w:ind w:left="106"/>
            </w:pPr>
            <w:r w:rsidRPr="00EB23EA">
              <w:rPr>
                <w:rFonts w:ascii="Times New Roman" w:eastAsia="Times New Roman" w:hAnsi="Times New Roman" w:cs="Times New Roman"/>
                <w:sz w:val="20"/>
              </w:rPr>
              <w:t xml:space="preserve">iniţiere </w:t>
            </w:r>
          </w:p>
        </w:tc>
        <w:tc>
          <w:tcPr>
            <w:tcW w:w="293" w:type="dxa"/>
            <w:vMerge w:val="restart"/>
            <w:tcBorders>
              <w:top w:val="single" w:sz="6" w:space="0" w:color="000000"/>
              <w:left w:val="nil"/>
              <w:bottom w:val="single" w:sz="6" w:space="0" w:color="000000"/>
              <w:right w:val="single" w:sz="6" w:space="0" w:color="000000"/>
            </w:tcBorders>
          </w:tcPr>
          <w:p w14:paraId="1EC299BC" w14:textId="77777777" w:rsidR="00295A4D" w:rsidRPr="00EB23EA" w:rsidRDefault="00295A4D" w:rsidP="00295A4D">
            <w:pPr>
              <w:jc w:val="both"/>
            </w:pPr>
            <w:r w:rsidRPr="00EB23EA">
              <w:rPr>
                <w:rFonts w:ascii="Times New Roman" w:eastAsia="Times New Roman" w:hAnsi="Times New Roman" w:cs="Times New Roman"/>
                <w:sz w:val="20"/>
              </w:rPr>
              <w:t xml:space="preserve">de </w:t>
            </w:r>
          </w:p>
        </w:tc>
        <w:tc>
          <w:tcPr>
            <w:tcW w:w="1738" w:type="dxa"/>
            <w:vMerge w:val="restart"/>
            <w:tcBorders>
              <w:top w:val="single" w:sz="6" w:space="0" w:color="000000"/>
              <w:left w:val="single" w:sz="6" w:space="0" w:color="000000"/>
              <w:bottom w:val="single" w:sz="6" w:space="0" w:color="000000"/>
              <w:right w:val="single" w:sz="6" w:space="0" w:color="000000"/>
            </w:tcBorders>
          </w:tcPr>
          <w:p w14:paraId="2A90918C" w14:textId="77777777" w:rsidR="00295A4D" w:rsidRPr="00EB23EA" w:rsidRDefault="00295A4D" w:rsidP="00295A4D">
            <w:pPr>
              <w:ind w:left="106"/>
            </w:pPr>
            <w:r w:rsidRPr="00EB23EA">
              <w:rPr>
                <w:rFonts w:ascii="Times New Roman" w:eastAsia="Times New Roman" w:hAnsi="Times New Roman" w:cs="Times New Roman"/>
                <w:sz w:val="20"/>
              </w:rPr>
              <w:t>SC (m</w:t>
            </w:r>
            <w:r w:rsidRPr="00EB23EA">
              <w:rPr>
                <w:rFonts w:ascii="Times New Roman" w:eastAsia="Times New Roman" w:hAnsi="Times New Roman" w:cs="Times New Roman"/>
                <w:sz w:val="20"/>
                <w:vertAlign w:val="superscript"/>
              </w:rPr>
              <w:t>2</w:t>
            </w:r>
            <w:r w:rsidRPr="00EB23EA">
              <w:rPr>
                <w:rFonts w:ascii="Times New Roman" w:eastAsia="Times New Roman" w:hAnsi="Times New Roman" w:cs="Times New Roman"/>
                <w:sz w:val="20"/>
              </w:rPr>
              <w:t xml:space="preserve">) </w:t>
            </w:r>
          </w:p>
        </w:tc>
        <w:tc>
          <w:tcPr>
            <w:tcW w:w="1560" w:type="dxa"/>
            <w:vMerge w:val="restart"/>
            <w:tcBorders>
              <w:top w:val="single" w:sz="6" w:space="0" w:color="000000"/>
              <w:left w:val="single" w:sz="6" w:space="0" w:color="000000"/>
              <w:bottom w:val="single" w:sz="6" w:space="0" w:color="000000"/>
              <w:right w:val="single" w:sz="6" w:space="0" w:color="000000"/>
            </w:tcBorders>
          </w:tcPr>
          <w:p w14:paraId="072C6FF2" w14:textId="77777777" w:rsidR="00295A4D" w:rsidRPr="00EB23EA" w:rsidRDefault="00295A4D" w:rsidP="00295A4D">
            <w:pPr>
              <w:spacing w:after="15"/>
              <w:ind w:left="108"/>
              <w:rPr>
                <w:lang w:val="it-IT"/>
              </w:rPr>
            </w:pPr>
            <w:r w:rsidRPr="00EB23EA">
              <w:rPr>
                <w:rFonts w:ascii="Times New Roman" w:eastAsia="Times New Roman" w:hAnsi="Times New Roman" w:cs="Times New Roman"/>
                <w:sz w:val="20"/>
                <w:lang w:val="it-IT"/>
              </w:rPr>
              <w:t xml:space="preserve">Doza în mg </w:t>
            </w:r>
          </w:p>
          <w:p w14:paraId="4ECF4059" w14:textId="77777777" w:rsidR="00295A4D" w:rsidRPr="00EB23EA" w:rsidRDefault="00295A4D" w:rsidP="00295A4D">
            <w:pPr>
              <w:spacing w:after="17"/>
              <w:ind w:left="108"/>
              <w:rPr>
                <w:lang w:val="it-IT"/>
              </w:rPr>
            </w:pPr>
            <w:r w:rsidRPr="00EB23EA">
              <w:rPr>
                <w:rFonts w:ascii="Times New Roman" w:eastAsia="Times New Roman" w:hAnsi="Times New Roman" w:cs="Times New Roman"/>
                <w:sz w:val="20"/>
                <w:lang w:val="it-IT"/>
              </w:rPr>
              <w:t xml:space="preserve">(administrată de </w:t>
            </w:r>
          </w:p>
          <w:p w14:paraId="7FE48153" w14:textId="77777777" w:rsidR="00295A4D" w:rsidRPr="00EB23EA" w:rsidRDefault="00295A4D" w:rsidP="00295A4D">
            <w:pPr>
              <w:ind w:left="108"/>
              <w:rPr>
                <w:lang w:val="it-IT"/>
              </w:rPr>
            </w:pPr>
            <w:r w:rsidRPr="00EB23EA">
              <w:rPr>
                <w:rFonts w:ascii="Times New Roman" w:eastAsia="Times New Roman" w:hAnsi="Times New Roman" w:cs="Times New Roman"/>
                <w:sz w:val="20"/>
                <w:lang w:val="it-IT"/>
              </w:rPr>
              <w:t xml:space="preserve">2 ori pe zi) </w:t>
            </w:r>
          </w:p>
        </w:tc>
        <w:tc>
          <w:tcPr>
            <w:tcW w:w="3180" w:type="dxa"/>
            <w:gridSpan w:val="2"/>
            <w:tcBorders>
              <w:top w:val="single" w:sz="6" w:space="0" w:color="000000"/>
              <w:left w:val="single" w:sz="6" w:space="0" w:color="000000"/>
              <w:bottom w:val="single" w:sz="6" w:space="0" w:color="000000"/>
              <w:right w:val="single" w:sz="6" w:space="0" w:color="000000"/>
            </w:tcBorders>
          </w:tcPr>
          <w:p w14:paraId="7C425C0A" w14:textId="77777777" w:rsidR="00295A4D" w:rsidRPr="00EB23EA" w:rsidRDefault="00295A4D" w:rsidP="00295A4D">
            <w:pPr>
              <w:spacing w:after="15"/>
              <w:ind w:left="106"/>
              <w:rPr>
                <w:lang w:val="it-IT"/>
              </w:rPr>
            </w:pPr>
            <w:r w:rsidRPr="00EB23EA">
              <w:rPr>
                <w:rFonts w:ascii="Times New Roman" w:eastAsia="Times New Roman" w:hAnsi="Times New Roman" w:cs="Times New Roman"/>
                <w:sz w:val="20"/>
                <w:lang w:val="it-IT"/>
              </w:rPr>
              <w:t xml:space="preserve">Comprimate pe doză </w:t>
            </w:r>
          </w:p>
          <w:p w14:paraId="18D1D476" w14:textId="77777777" w:rsidR="00295A4D" w:rsidRPr="00EB23EA" w:rsidRDefault="00295A4D" w:rsidP="00295A4D">
            <w:pPr>
              <w:ind w:left="106"/>
              <w:rPr>
                <w:lang w:val="it-IT"/>
              </w:rPr>
            </w:pPr>
            <w:r w:rsidRPr="00EB23EA">
              <w:rPr>
                <w:rFonts w:ascii="Times New Roman" w:eastAsia="Times New Roman" w:hAnsi="Times New Roman" w:cs="Times New Roman"/>
                <w:sz w:val="20"/>
                <w:lang w:val="it-IT"/>
              </w:rPr>
              <w:t xml:space="preserve">(administrate de 2 ori pe zi) </w:t>
            </w:r>
          </w:p>
        </w:tc>
        <w:tc>
          <w:tcPr>
            <w:tcW w:w="2468" w:type="dxa"/>
            <w:vMerge w:val="restart"/>
            <w:tcBorders>
              <w:top w:val="single" w:sz="6" w:space="0" w:color="000000"/>
              <w:left w:val="single" w:sz="6" w:space="0" w:color="000000"/>
              <w:bottom w:val="single" w:sz="6" w:space="0" w:color="000000"/>
              <w:right w:val="single" w:sz="6" w:space="0" w:color="000000"/>
            </w:tcBorders>
          </w:tcPr>
          <w:p w14:paraId="44D06AD7" w14:textId="77777777" w:rsidR="00295A4D" w:rsidRPr="00EB23EA" w:rsidRDefault="00295A4D" w:rsidP="00295A4D">
            <w:pPr>
              <w:spacing w:after="15"/>
              <w:ind w:left="108"/>
            </w:pPr>
            <w:r w:rsidRPr="00EB23EA">
              <w:rPr>
                <w:rFonts w:ascii="Times New Roman" w:eastAsia="Times New Roman" w:hAnsi="Times New Roman" w:cs="Times New Roman"/>
                <w:sz w:val="20"/>
              </w:rPr>
              <w:t xml:space="preserve">Doza zilnică totală </w:t>
            </w:r>
          </w:p>
          <w:p w14:paraId="0A9F87E2" w14:textId="77777777" w:rsidR="00295A4D" w:rsidRPr="00EB23EA" w:rsidRDefault="00295A4D" w:rsidP="00295A4D">
            <w:pPr>
              <w:ind w:left="108"/>
            </w:pPr>
            <w:r w:rsidRPr="00EB23EA">
              <w:rPr>
                <w:rFonts w:ascii="Times New Roman" w:eastAsia="Times New Roman" w:hAnsi="Times New Roman" w:cs="Times New Roman"/>
                <w:sz w:val="20"/>
              </w:rPr>
              <w:t xml:space="preserve">(mg) </w:t>
            </w:r>
          </w:p>
        </w:tc>
      </w:tr>
      <w:tr w:rsidR="00EB23EA" w:rsidRPr="00EB23EA" w14:paraId="5419A83D" w14:textId="77777777" w:rsidTr="00A22A15">
        <w:trPr>
          <w:trHeight w:val="278"/>
        </w:trPr>
        <w:tc>
          <w:tcPr>
            <w:tcW w:w="0" w:type="auto"/>
            <w:vMerge/>
            <w:tcBorders>
              <w:top w:val="nil"/>
              <w:left w:val="single" w:sz="6" w:space="0" w:color="000000"/>
              <w:bottom w:val="single" w:sz="6" w:space="0" w:color="000000"/>
              <w:right w:val="nil"/>
            </w:tcBorders>
          </w:tcPr>
          <w:p w14:paraId="3E9EC77C" w14:textId="77777777" w:rsidR="00295A4D" w:rsidRPr="00EB23EA" w:rsidRDefault="00295A4D" w:rsidP="00295A4D"/>
        </w:tc>
        <w:tc>
          <w:tcPr>
            <w:tcW w:w="0" w:type="auto"/>
            <w:vMerge/>
            <w:tcBorders>
              <w:top w:val="nil"/>
              <w:left w:val="nil"/>
              <w:bottom w:val="single" w:sz="6" w:space="0" w:color="000000"/>
              <w:right w:val="single" w:sz="6" w:space="0" w:color="000000"/>
            </w:tcBorders>
          </w:tcPr>
          <w:p w14:paraId="6C57BEAE" w14:textId="77777777" w:rsidR="00295A4D" w:rsidRPr="00EB23EA" w:rsidRDefault="00295A4D" w:rsidP="00295A4D"/>
        </w:tc>
        <w:tc>
          <w:tcPr>
            <w:tcW w:w="0" w:type="auto"/>
            <w:vMerge/>
            <w:tcBorders>
              <w:top w:val="nil"/>
              <w:left w:val="single" w:sz="6" w:space="0" w:color="000000"/>
              <w:bottom w:val="single" w:sz="6" w:space="0" w:color="000000"/>
              <w:right w:val="single" w:sz="6" w:space="0" w:color="000000"/>
            </w:tcBorders>
          </w:tcPr>
          <w:p w14:paraId="7D3B02DB" w14:textId="77777777" w:rsidR="00295A4D" w:rsidRPr="00EB23EA" w:rsidRDefault="00295A4D" w:rsidP="00295A4D"/>
        </w:tc>
        <w:tc>
          <w:tcPr>
            <w:tcW w:w="0" w:type="auto"/>
            <w:vMerge/>
            <w:tcBorders>
              <w:top w:val="nil"/>
              <w:left w:val="single" w:sz="6" w:space="0" w:color="000000"/>
              <w:bottom w:val="single" w:sz="6" w:space="0" w:color="000000"/>
              <w:right w:val="single" w:sz="6" w:space="0" w:color="000000"/>
            </w:tcBorders>
          </w:tcPr>
          <w:p w14:paraId="5BE99041" w14:textId="77777777" w:rsidR="00295A4D" w:rsidRPr="00EB23EA" w:rsidRDefault="00295A4D" w:rsidP="00295A4D"/>
        </w:tc>
        <w:tc>
          <w:tcPr>
            <w:tcW w:w="1560" w:type="dxa"/>
            <w:tcBorders>
              <w:top w:val="single" w:sz="6" w:space="0" w:color="000000"/>
              <w:left w:val="single" w:sz="6" w:space="0" w:color="000000"/>
              <w:bottom w:val="single" w:sz="6" w:space="0" w:color="000000"/>
              <w:right w:val="single" w:sz="6" w:space="0" w:color="000000"/>
            </w:tcBorders>
          </w:tcPr>
          <w:p w14:paraId="2A5001D4" w14:textId="77777777" w:rsidR="00295A4D" w:rsidRPr="00EB23EA" w:rsidRDefault="00295A4D" w:rsidP="00295A4D">
            <w:pPr>
              <w:ind w:left="106"/>
            </w:pPr>
            <w:r w:rsidRPr="00EB23EA">
              <w:rPr>
                <w:rFonts w:ascii="Times New Roman" w:eastAsia="Times New Roman" w:hAnsi="Times New Roman" w:cs="Times New Roman"/>
                <w:sz w:val="20"/>
              </w:rPr>
              <w:t xml:space="preserve">15 mg/6,14 mg </w:t>
            </w:r>
          </w:p>
        </w:tc>
        <w:tc>
          <w:tcPr>
            <w:tcW w:w="1620" w:type="dxa"/>
            <w:tcBorders>
              <w:top w:val="single" w:sz="6" w:space="0" w:color="000000"/>
              <w:left w:val="single" w:sz="6" w:space="0" w:color="000000"/>
              <w:bottom w:val="single" w:sz="6" w:space="0" w:color="000000"/>
              <w:right w:val="single" w:sz="6" w:space="0" w:color="000000"/>
            </w:tcBorders>
          </w:tcPr>
          <w:p w14:paraId="5A62F14A" w14:textId="77777777" w:rsidR="00295A4D" w:rsidRPr="00EB23EA" w:rsidRDefault="00295A4D" w:rsidP="00295A4D">
            <w:pPr>
              <w:ind w:left="108"/>
            </w:pPr>
            <w:r w:rsidRPr="00EB23EA">
              <w:rPr>
                <w:rFonts w:ascii="Times New Roman" w:eastAsia="Times New Roman" w:hAnsi="Times New Roman" w:cs="Times New Roman"/>
                <w:sz w:val="20"/>
              </w:rPr>
              <w:t xml:space="preserve">20 mg/8,19 mg </w:t>
            </w:r>
          </w:p>
        </w:tc>
        <w:tc>
          <w:tcPr>
            <w:tcW w:w="2468" w:type="dxa"/>
            <w:vMerge/>
            <w:tcBorders>
              <w:top w:val="nil"/>
              <w:left w:val="single" w:sz="6" w:space="0" w:color="000000"/>
              <w:bottom w:val="single" w:sz="6" w:space="0" w:color="000000"/>
              <w:right w:val="single" w:sz="6" w:space="0" w:color="000000"/>
            </w:tcBorders>
          </w:tcPr>
          <w:p w14:paraId="20CF8478" w14:textId="77777777" w:rsidR="00295A4D" w:rsidRPr="00EB23EA" w:rsidRDefault="00295A4D" w:rsidP="00295A4D"/>
        </w:tc>
      </w:tr>
      <w:tr w:rsidR="00EB23EA" w:rsidRPr="00EB23EA" w14:paraId="488F5271" w14:textId="77777777" w:rsidTr="00A22A15">
        <w:trPr>
          <w:trHeight w:val="278"/>
        </w:trPr>
        <w:tc>
          <w:tcPr>
            <w:tcW w:w="945" w:type="dxa"/>
            <w:vMerge w:val="restart"/>
            <w:tcBorders>
              <w:top w:val="single" w:sz="6" w:space="0" w:color="000000"/>
              <w:left w:val="single" w:sz="6" w:space="0" w:color="000000"/>
              <w:bottom w:val="single" w:sz="6" w:space="0" w:color="000000"/>
              <w:right w:val="nil"/>
            </w:tcBorders>
          </w:tcPr>
          <w:p w14:paraId="77581249" w14:textId="77777777" w:rsidR="00295A4D" w:rsidRPr="00EB23EA" w:rsidRDefault="00295A4D" w:rsidP="00295A4D">
            <w:pPr>
              <w:spacing w:after="76"/>
              <w:ind w:left="106"/>
            </w:pPr>
            <w:r w:rsidRPr="00EB23EA">
              <w:rPr>
                <w:rFonts w:ascii="Times New Roman" w:eastAsia="Times New Roman" w:hAnsi="Times New Roman" w:cs="Times New Roman"/>
                <w:sz w:val="20"/>
              </w:rPr>
              <w:t>35 mg/m</w:t>
            </w:r>
            <w:r w:rsidRPr="00EB23EA">
              <w:rPr>
                <w:rFonts w:ascii="Times New Roman" w:eastAsia="Times New Roman" w:hAnsi="Times New Roman" w:cs="Times New Roman"/>
                <w:sz w:val="20"/>
                <w:vertAlign w:val="superscript"/>
              </w:rPr>
              <w:t xml:space="preserve">2 </w:t>
            </w:r>
          </w:p>
          <w:p w14:paraId="08C26A77" w14:textId="77777777" w:rsidR="00295A4D" w:rsidRPr="00EB23EA" w:rsidRDefault="00295A4D" w:rsidP="00295A4D">
            <w:pPr>
              <w:spacing w:after="29"/>
              <w:ind w:left="106"/>
            </w:pPr>
            <w:r w:rsidRPr="00EB23EA">
              <w:rPr>
                <w:rFonts w:ascii="Times New Roman" w:eastAsia="Times New Roman" w:hAnsi="Times New Roman" w:cs="Times New Roman"/>
                <w:sz w:val="20"/>
              </w:rPr>
              <w:t xml:space="preserve"> </w:t>
            </w:r>
          </w:p>
          <w:p w14:paraId="257B1918" w14:textId="77777777" w:rsidR="00295A4D" w:rsidRPr="00EB23EA" w:rsidRDefault="00295A4D" w:rsidP="00295A4D">
            <w:pPr>
              <w:spacing w:after="32"/>
              <w:ind w:left="106"/>
            </w:pPr>
            <w:r w:rsidRPr="00EB23EA">
              <w:rPr>
                <w:rFonts w:ascii="Times New Roman" w:eastAsia="Times New Roman" w:hAnsi="Times New Roman" w:cs="Times New Roman"/>
                <w:sz w:val="20"/>
              </w:rPr>
              <w:t xml:space="preserve"> </w:t>
            </w:r>
          </w:p>
          <w:p w14:paraId="7E7E7A97" w14:textId="77777777" w:rsidR="00295A4D" w:rsidRPr="00EB23EA" w:rsidRDefault="00295A4D" w:rsidP="00295A4D">
            <w:pPr>
              <w:spacing w:after="29"/>
              <w:ind w:left="106"/>
            </w:pPr>
            <w:r w:rsidRPr="00EB23EA">
              <w:rPr>
                <w:rFonts w:ascii="Times New Roman" w:eastAsia="Times New Roman" w:hAnsi="Times New Roman" w:cs="Times New Roman"/>
                <w:sz w:val="20"/>
              </w:rPr>
              <w:t xml:space="preserve"> </w:t>
            </w:r>
          </w:p>
          <w:p w14:paraId="553200FE" w14:textId="77777777" w:rsidR="00295A4D" w:rsidRPr="00EB23EA" w:rsidRDefault="00295A4D" w:rsidP="00295A4D">
            <w:pPr>
              <w:spacing w:after="29"/>
              <w:ind w:left="106"/>
            </w:pPr>
            <w:r w:rsidRPr="00EB23EA">
              <w:rPr>
                <w:rFonts w:ascii="Times New Roman" w:eastAsia="Times New Roman" w:hAnsi="Times New Roman" w:cs="Times New Roman"/>
                <w:sz w:val="20"/>
              </w:rPr>
              <w:t xml:space="preserve"> </w:t>
            </w:r>
          </w:p>
          <w:p w14:paraId="7A5D0023" w14:textId="77777777" w:rsidR="00295A4D" w:rsidRPr="00EB23EA" w:rsidRDefault="00295A4D" w:rsidP="00295A4D">
            <w:pPr>
              <w:spacing w:after="32"/>
              <w:ind w:left="106"/>
            </w:pPr>
            <w:r w:rsidRPr="00EB23EA">
              <w:rPr>
                <w:rFonts w:ascii="Times New Roman" w:eastAsia="Times New Roman" w:hAnsi="Times New Roman" w:cs="Times New Roman"/>
                <w:sz w:val="20"/>
              </w:rPr>
              <w:t xml:space="preserve"> </w:t>
            </w:r>
          </w:p>
          <w:p w14:paraId="5CDB462F" w14:textId="77777777" w:rsidR="00295A4D" w:rsidRPr="00EB23EA" w:rsidRDefault="00295A4D" w:rsidP="00295A4D">
            <w:pPr>
              <w:spacing w:after="29"/>
              <w:ind w:left="106"/>
            </w:pPr>
            <w:r w:rsidRPr="00EB23EA">
              <w:rPr>
                <w:rFonts w:ascii="Times New Roman" w:eastAsia="Times New Roman" w:hAnsi="Times New Roman" w:cs="Times New Roman"/>
                <w:sz w:val="20"/>
              </w:rPr>
              <w:t xml:space="preserve"> </w:t>
            </w:r>
          </w:p>
          <w:p w14:paraId="6320627F" w14:textId="77777777" w:rsidR="00295A4D" w:rsidRPr="00EB23EA" w:rsidRDefault="00295A4D" w:rsidP="00295A4D">
            <w:pPr>
              <w:spacing w:after="32"/>
              <w:ind w:left="106"/>
            </w:pPr>
            <w:r w:rsidRPr="00EB23EA">
              <w:rPr>
                <w:rFonts w:ascii="Times New Roman" w:eastAsia="Times New Roman" w:hAnsi="Times New Roman" w:cs="Times New Roman"/>
                <w:sz w:val="20"/>
              </w:rPr>
              <w:t xml:space="preserve"> </w:t>
            </w:r>
          </w:p>
          <w:p w14:paraId="6C6F91C7" w14:textId="77777777" w:rsidR="00295A4D" w:rsidRPr="00EB23EA" w:rsidRDefault="00295A4D" w:rsidP="00295A4D">
            <w:pPr>
              <w:ind w:left="106"/>
            </w:pPr>
            <w:r w:rsidRPr="00EB23EA">
              <w:rPr>
                <w:rFonts w:ascii="Times New Roman" w:eastAsia="Times New Roman" w:hAnsi="Times New Roman" w:cs="Times New Roman"/>
                <w:sz w:val="20"/>
              </w:rPr>
              <w:t xml:space="preserve"> </w:t>
            </w:r>
          </w:p>
        </w:tc>
        <w:tc>
          <w:tcPr>
            <w:tcW w:w="293" w:type="dxa"/>
            <w:vMerge w:val="restart"/>
            <w:tcBorders>
              <w:top w:val="single" w:sz="6" w:space="0" w:color="000000"/>
              <w:left w:val="nil"/>
              <w:bottom w:val="single" w:sz="6" w:space="0" w:color="000000"/>
              <w:right w:val="single" w:sz="6" w:space="0" w:color="000000"/>
            </w:tcBorders>
          </w:tcPr>
          <w:p w14:paraId="0F3871DD"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0374D46D" w14:textId="77777777" w:rsidR="00295A4D" w:rsidRPr="00EB23EA" w:rsidRDefault="00295A4D" w:rsidP="00295A4D">
            <w:pPr>
              <w:ind w:left="106"/>
            </w:pPr>
            <w:r w:rsidRPr="00EB23EA">
              <w:rPr>
                <w:rFonts w:ascii="Times New Roman" w:eastAsia="Times New Roman" w:hAnsi="Times New Roman" w:cs="Times New Roman"/>
                <w:sz w:val="20"/>
              </w:rPr>
              <w:t xml:space="preserve">1,07 - 1,22 </w:t>
            </w:r>
          </w:p>
        </w:tc>
        <w:tc>
          <w:tcPr>
            <w:tcW w:w="1560" w:type="dxa"/>
            <w:tcBorders>
              <w:top w:val="single" w:sz="6" w:space="0" w:color="000000"/>
              <w:left w:val="single" w:sz="6" w:space="0" w:color="000000"/>
              <w:bottom w:val="single" w:sz="6" w:space="0" w:color="000000"/>
              <w:right w:val="single" w:sz="6" w:space="0" w:color="000000"/>
            </w:tcBorders>
          </w:tcPr>
          <w:p w14:paraId="3406025C" w14:textId="77777777" w:rsidR="00295A4D" w:rsidRPr="00EB23EA" w:rsidRDefault="00295A4D" w:rsidP="00295A4D">
            <w:pPr>
              <w:ind w:left="108"/>
            </w:pPr>
            <w:r w:rsidRPr="00EB23EA">
              <w:rPr>
                <w:rFonts w:ascii="Times New Roman" w:eastAsia="Times New Roman" w:hAnsi="Times New Roman" w:cs="Times New Roman"/>
                <w:sz w:val="20"/>
              </w:rPr>
              <w:t xml:space="preserve">40 </w:t>
            </w:r>
          </w:p>
        </w:tc>
        <w:tc>
          <w:tcPr>
            <w:tcW w:w="1560" w:type="dxa"/>
            <w:tcBorders>
              <w:top w:val="single" w:sz="6" w:space="0" w:color="000000"/>
              <w:left w:val="single" w:sz="6" w:space="0" w:color="000000"/>
              <w:bottom w:val="single" w:sz="6" w:space="0" w:color="000000"/>
              <w:right w:val="single" w:sz="6" w:space="0" w:color="000000"/>
            </w:tcBorders>
          </w:tcPr>
          <w:p w14:paraId="65955611" w14:textId="77777777" w:rsidR="00295A4D" w:rsidRPr="00EB23EA" w:rsidRDefault="00295A4D" w:rsidP="00295A4D">
            <w:pPr>
              <w:ind w:left="106"/>
            </w:pPr>
            <w:r w:rsidRPr="00EB23EA">
              <w:rPr>
                <w:rFonts w:ascii="Times New Roman" w:eastAsia="Times New Roman" w:hAnsi="Times New Roman" w:cs="Times New Roman"/>
                <w:sz w:val="20"/>
              </w:rPr>
              <w:t xml:space="preserve">0 </w:t>
            </w:r>
          </w:p>
        </w:tc>
        <w:tc>
          <w:tcPr>
            <w:tcW w:w="1620" w:type="dxa"/>
            <w:tcBorders>
              <w:top w:val="single" w:sz="6" w:space="0" w:color="000000"/>
              <w:left w:val="single" w:sz="6" w:space="0" w:color="000000"/>
              <w:bottom w:val="single" w:sz="6" w:space="0" w:color="000000"/>
              <w:right w:val="single" w:sz="6" w:space="0" w:color="000000"/>
            </w:tcBorders>
          </w:tcPr>
          <w:p w14:paraId="2D13B16E" w14:textId="77777777" w:rsidR="00295A4D" w:rsidRPr="00EB23EA" w:rsidRDefault="00295A4D" w:rsidP="00295A4D">
            <w:pPr>
              <w:ind w:left="108"/>
            </w:pPr>
            <w:r w:rsidRPr="00EB23EA">
              <w:rPr>
                <w:rFonts w:ascii="Times New Roman" w:eastAsia="Times New Roman" w:hAnsi="Times New Roman" w:cs="Times New Roman"/>
                <w:sz w:val="20"/>
              </w:rPr>
              <w:t xml:space="preserve">2 </w:t>
            </w:r>
          </w:p>
        </w:tc>
        <w:tc>
          <w:tcPr>
            <w:tcW w:w="2468" w:type="dxa"/>
            <w:tcBorders>
              <w:top w:val="single" w:sz="6" w:space="0" w:color="000000"/>
              <w:left w:val="single" w:sz="6" w:space="0" w:color="000000"/>
              <w:bottom w:val="single" w:sz="6" w:space="0" w:color="000000"/>
              <w:right w:val="single" w:sz="6" w:space="0" w:color="000000"/>
            </w:tcBorders>
          </w:tcPr>
          <w:p w14:paraId="678A87F9" w14:textId="77777777" w:rsidR="00295A4D" w:rsidRPr="00EB23EA" w:rsidRDefault="00295A4D" w:rsidP="00295A4D">
            <w:pPr>
              <w:ind w:left="108"/>
            </w:pPr>
            <w:r w:rsidRPr="00EB23EA">
              <w:rPr>
                <w:rFonts w:ascii="Times New Roman" w:eastAsia="Times New Roman" w:hAnsi="Times New Roman" w:cs="Times New Roman"/>
                <w:sz w:val="20"/>
              </w:rPr>
              <w:t xml:space="preserve">80 </w:t>
            </w:r>
          </w:p>
        </w:tc>
      </w:tr>
      <w:tr w:rsidR="00EB23EA" w:rsidRPr="00EB23EA" w14:paraId="13EF0278" w14:textId="77777777" w:rsidTr="00A22A15">
        <w:trPr>
          <w:trHeight w:val="281"/>
        </w:trPr>
        <w:tc>
          <w:tcPr>
            <w:tcW w:w="0" w:type="auto"/>
            <w:vMerge/>
            <w:tcBorders>
              <w:top w:val="nil"/>
              <w:left w:val="single" w:sz="6" w:space="0" w:color="000000"/>
              <w:bottom w:val="nil"/>
              <w:right w:val="nil"/>
            </w:tcBorders>
          </w:tcPr>
          <w:p w14:paraId="3D5AA3F9" w14:textId="77777777" w:rsidR="00295A4D" w:rsidRPr="00EB23EA" w:rsidRDefault="00295A4D" w:rsidP="00295A4D"/>
        </w:tc>
        <w:tc>
          <w:tcPr>
            <w:tcW w:w="0" w:type="auto"/>
            <w:vMerge/>
            <w:tcBorders>
              <w:top w:val="nil"/>
              <w:left w:val="nil"/>
              <w:bottom w:val="nil"/>
              <w:right w:val="single" w:sz="6" w:space="0" w:color="000000"/>
            </w:tcBorders>
          </w:tcPr>
          <w:p w14:paraId="59516903"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233684F6" w14:textId="77777777" w:rsidR="00295A4D" w:rsidRPr="00EB23EA" w:rsidRDefault="00295A4D" w:rsidP="00295A4D">
            <w:pPr>
              <w:ind w:left="106"/>
            </w:pPr>
            <w:r w:rsidRPr="00EB23EA">
              <w:rPr>
                <w:rFonts w:ascii="Times New Roman" w:eastAsia="Times New Roman" w:hAnsi="Times New Roman" w:cs="Times New Roman"/>
                <w:sz w:val="20"/>
              </w:rPr>
              <w:t xml:space="preserve">1,23 - 1,37 </w:t>
            </w:r>
          </w:p>
        </w:tc>
        <w:tc>
          <w:tcPr>
            <w:tcW w:w="1560" w:type="dxa"/>
            <w:tcBorders>
              <w:top w:val="single" w:sz="6" w:space="0" w:color="000000"/>
              <w:left w:val="single" w:sz="6" w:space="0" w:color="000000"/>
              <w:bottom w:val="single" w:sz="6" w:space="0" w:color="000000"/>
              <w:right w:val="single" w:sz="6" w:space="0" w:color="000000"/>
            </w:tcBorders>
          </w:tcPr>
          <w:p w14:paraId="7D97A848" w14:textId="77777777" w:rsidR="00295A4D" w:rsidRPr="00EB23EA" w:rsidRDefault="00295A4D" w:rsidP="00295A4D">
            <w:pPr>
              <w:ind w:left="108"/>
            </w:pPr>
            <w:r w:rsidRPr="00EB23EA">
              <w:rPr>
                <w:rFonts w:ascii="Times New Roman" w:eastAsia="Times New Roman" w:hAnsi="Times New Roman" w:cs="Times New Roman"/>
                <w:sz w:val="20"/>
              </w:rPr>
              <w:t xml:space="preserve">45 </w:t>
            </w:r>
          </w:p>
        </w:tc>
        <w:tc>
          <w:tcPr>
            <w:tcW w:w="1560" w:type="dxa"/>
            <w:tcBorders>
              <w:top w:val="single" w:sz="6" w:space="0" w:color="000000"/>
              <w:left w:val="single" w:sz="6" w:space="0" w:color="000000"/>
              <w:bottom w:val="single" w:sz="6" w:space="0" w:color="000000"/>
              <w:right w:val="single" w:sz="6" w:space="0" w:color="000000"/>
            </w:tcBorders>
          </w:tcPr>
          <w:p w14:paraId="3E1FC6F8" w14:textId="77777777" w:rsidR="00295A4D" w:rsidRPr="00EB23EA" w:rsidRDefault="00295A4D" w:rsidP="00295A4D">
            <w:pPr>
              <w:ind w:left="106"/>
            </w:pPr>
            <w:r w:rsidRPr="00EB23EA">
              <w:rPr>
                <w:rFonts w:ascii="Times New Roman" w:eastAsia="Times New Roman" w:hAnsi="Times New Roman" w:cs="Times New Roman"/>
                <w:sz w:val="20"/>
              </w:rPr>
              <w:t xml:space="preserve">3 </w:t>
            </w:r>
          </w:p>
        </w:tc>
        <w:tc>
          <w:tcPr>
            <w:tcW w:w="1620" w:type="dxa"/>
            <w:tcBorders>
              <w:top w:val="single" w:sz="6" w:space="0" w:color="000000"/>
              <w:left w:val="single" w:sz="6" w:space="0" w:color="000000"/>
              <w:bottom w:val="single" w:sz="6" w:space="0" w:color="000000"/>
              <w:right w:val="single" w:sz="6" w:space="0" w:color="000000"/>
            </w:tcBorders>
          </w:tcPr>
          <w:p w14:paraId="6420F8D3" w14:textId="77777777" w:rsidR="00295A4D" w:rsidRPr="00EB23EA" w:rsidRDefault="00295A4D" w:rsidP="00295A4D">
            <w:pPr>
              <w:ind w:left="108"/>
            </w:pPr>
            <w:r w:rsidRPr="00EB23EA">
              <w:rPr>
                <w:rFonts w:ascii="Times New Roman" w:eastAsia="Times New Roman" w:hAnsi="Times New Roman" w:cs="Times New Roman"/>
                <w:sz w:val="20"/>
              </w:rPr>
              <w:t xml:space="preserve">0 </w:t>
            </w:r>
          </w:p>
        </w:tc>
        <w:tc>
          <w:tcPr>
            <w:tcW w:w="2468" w:type="dxa"/>
            <w:tcBorders>
              <w:top w:val="single" w:sz="6" w:space="0" w:color="000000"/>
              <w:left w:val="single" w:sz="6" w:space="0" w:color="000000"/>
              <w:bottom w:val="single" w:sz="6" w:space="0" w:color="000000"/>
              <w:right w:val="single" w:sz="6" w:space="0" w:color="000000"/>
            </w:tcBorders>
          </w:tcPr>
          <w:p w14:paraId="5FF6A399" w14:textId="77777777" w:rsidR="00295A4D" w:rsidRPr="00EB23EA" w:rsidRDefault="00295A4D" w:rsidP="00295A4D">
            <w:pPr>
              <w:ind w:left="108"/>
            </w:pPr>
            <w:r w:rsidRPr="00EB23EA">
              <w:rPr>
                <w:rFonts w:ascii="Times New Roman" w:eastAsia="Times New Roman" w:hAnsi="Times New Roman" w:cs="Times New Roman"/>
                <w:sz w:val="20"/>
              </w:rPr>
              <w:t xml:space="preserve">90 </w:t>
            </w:r>
          </w:p>
        </w:tc>
      </w:tr>
      <w:tr w:rsidR="00EB23EA" w:rsidRPr="00EB23EA" w14:paraId="492B3F4D" w14:textId="77777777" w:rsidTr="00A22A15">
        <w:trPr>
          <w:trHeight w:val="278"/>
        </w:trPr>
        <w:tc>
          <w:tcPr>
            <w:tcW w:w="0" w:type="auto"/>
            <w:vMerge/>
            <w:tcBorders>
              <w:top w:val="nil"/>
              <w:left w:val="single" w:sz="6" w:space="0" w:color="000000"/>
              <w:bottom w:val="nil"/>
              <w:right w:val="nil"/>
            </w:tcBorders>
          </w:tcPr>
          <w:p w14:paraId="533E7FEC" w14:textId="77777777" w:rsidR="00295A4D" w:rsidRPr="00EB23EA" w:rsidRDefault="00295A4D" w:rsidP="00295A4D"/>
        </w:tc>
        <w:tc>
          <w:tcPr>
            <w:tcW w:w="0" w:type="auto"/>
            <w:vMerge/>
            <w:tcBorders>
              <w:top w:val="nil"/>
              <w:left w:val="nil"/>
              <w:bottom w:val="nil"/>
              <w:right w:val="single" w:sz="6" w:space="0" w:color="000000"/>
            </w:tcBorders>
          </w:tcPr>
          <w:p w14:paraId="1FBE61C5"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65B97EA8" w14:textId="77777777" w:rsidR="00295A4D" w:rsidRPr="00EB23EA" w:rsidRDefault="00295A4D" w:rsidP="00295A4D">
            <w:pPr>
              <w:ind w:left="106"/>
            </w:pPr>
            <w:r w:rsidRPr="00EB23EA">
              <w:rPr>
                <w:rFonts w:ascii="Times New Roman" w:eastAsia="Times New Roman" w:hAnsi="Times New Roman" w:cs="Times New Roman"/>
                <w:sz w:val="20"/>
              </w:rPr>
              <w:t xml:space="preserve">1,38 - 1,52 </w:t>
            </w:r>
          </w:p>
        </w:tc>
        <w:tc>
          <w:tcPr>
            <w:tcW w:w="1560" w:type="dxa"/>
            <w:tcBorders>
              <w:top w:val="single" w:sz="6" w:space="0" w:color="000000"/>
              <w:left w:val="single" w:sz="6" w:space="0" w:color="000000"/>
              <w:bottom w:val="single" w:sz="6" w:space="0" w:color="000000"/>
              <w:right w:val="single" w:sz="6" w:space="0" w:color="000000"/>
            </w:tcBorders>
          </w:tcPr>
          <w:p w14:paraId="183CE6CC" w14:textId="77777777" w:rsidR="00295A4D" w:rsidRPr="00EB23EA" w:rsidRDefault="00295A4D" w:rsidP="00295A4D">
            <w:pPr>
              <w:ind w:left="108"/>
            </w:pPr>
            <w:r w:rsidRPr="00EB23EA">
              <w:rPr>
                <w:rFonts w:ascii="Times New Roman" w:eastAsia="Times New Roman" w:hAnsi="Times New Roman" w:cs="Times New Roman"/>
                <w:sz w:val="20"/>
              </w:rPr>
              <w:t xml:space="preserve">50 </w:t>
            </w:r>
          </w:p>
        </w:tc>
        <w:tc>
          <w:tcPr>
            <w:tcW w:w="1560" w:type="dxa"/>
            <w:tcBorders>
              <w:top w:val="single" w:sz="6" w:space="0" w:color="000000"/>
              <w:left w:val="single" w:sz="6" w:space="0" w:color="000000"/>
              <w:bottom w:val="single" w:sz="6" w:space="0" w:color="000000"/>
              <w:right w:val="single" w:sz="6" w:space="0" w:color="000000"/>
            </w:tcBorders>
          </w:tcPr>
          <w:p w14:paraId="736EEBEF" w14:textId="77777777" w:rsidR="00295A4D" w:rsidRPr="00EB23EA" w:rsidRDefault="00295A4D" w:rsidP="00295A4D">
            <w:pPr>
              <w:ind w:left="106"/>
            </w:pPr>
            <w:r w:rsidRPr="00EB23EA">
              <w:rPr>
                <w:rFonts w:ascii="Times New Roman" w:eastAsia="Times New Roman" w:hAnsi="Times New Roman" w:cs="Times New Roman"/>
                <w:sz w:val="20"/>
              </w:rPr>
              <w:t xml:space="preserve">2 </w:t>
            </w:r>
          </w:p>
        </w:tc>
        <w:tc>
          <w:tcPr>
            <w:tcW w:w="1620" w:type="dxa"/>
            <w:tcBorders>
              <w:top w:val="single" w:sz="6" w:space="0" w:color="000000"/>
              <w:left w:val="single" w:sz="6" w:space="0" w:color="000000"/>
              <w:bottom w:val="single" w:sz="6" w:space="0" w:color="000000"/>
              <w:right w:val="single" w:sz="6" w:space="0" w:color="000000"/>
            </w:tcBorders>
          </w:tcPr>
          <w:p w14:paraId="015E2923" w14:textId="77777777" w:rsidR="00295A4D" w:rsidRPr="00EB23EA" w:rsidRDefault="00295A4D" w:rsidP="00295A4D">
            <w:pPr>
              <w:ind w:left="108"/>
            </w:pPr>
            <w:r w:rsidRPr="00EB23EA">
              <w:rPr>
                <w:rFonts w:ascii="Times New Roman" w:eastAsia="Times New Roman" w:hAnsi="Times New Roman" w:cs="Times New Roman"/>
                <w:sz w:val="20"/>
              </w:rPr>
              <w:t xml:space="preserve">1 </w:t>
            </w:r>
          </w:p>
        </w:tc>
        <w:tc>
          <w:tcPr>
            <w:tcW w:w="2468" w:type="dxa"/>
            <w:tcBorders>
              <w:top w:val="single" w:sz="6" w:space="0" w:color="000000"/>
              <w:left w:val="single" w:sz="6" w:space="0" w:color="000000"/>
              <w:bottom w:val="single" w:sz="6" w:space="0" w:color="000000"/>
              <w:right w:val="single" w:sz="6" w:space="0" w:color="000000"/>
            </w:tcBorders>
          </w:tcPr>
          <w:p w14:paraId="145CDA31" w14:textId="77777777" w:rsidR="00295A4D" w:rsidRPr="00EB23EA" w:rsidRDefault="00295A4D" w:rsidP="00295A4D">
            <w:pPr>
              <w:ind w:left="108"/>
            </w:pPr>
            <w:r w:rsidRPr="00EB23EA">
              <w:rPr>
                <w:rFonts w:ascii="Times New Roman" w:eastAsia="Times New Roman" w:hAnsi="Times New Roman" w:cs="Times New Roman"/>
                <w:sz w:val="20"/>
              </w:rPr>
              <w:t xml:space="preserve">100 </w:t>
            </w:r>
          </w:p>
        </w:tc>
      </w:tr>
      <w:tr w:rsidR="00EB23EA" w:rsidRPr="00EB23EA" w14:paraId="6C7CD9C2" w14:textId="77777777" w:rsidTr="00A22A15">
        <w:trPr>
          <w:trHeight w:val="281"/>
        </w:trPr>
        <w:tc>
          <w:tcPr>
            <w:tcW w:w="0" w:type="auto"/>
            <w:vMerge/>
            <w:tcBorders>
              <w:top w:val="nil"/>
              <w:left w:val="single" w:sz="6" w:space="0" w:color="000000"/>
              <w:bottom w:val="nil"/>
              <w:right w:val="nil"/>
            </w:tcBorders>
          </w:tcPr>
          <w:p w14:paraId="1B28467A" w14:textId="77777777" w:rsidR="00295A4D" w:rsidRPr="00EB23EA" w:rsidRDefault="00295A4D" w:rsidP="00295A4D"/>
        </w:tc>
        <w:tc>
          <w:tcPr>
            <w:tcW w:w="0" w:type="auto"/>
            <w:vMerge/>
            <w:tcBorders>
              <w:top w:val="nil"/>
              <w:left w:val="nil"/>
              <w:bottom w:val="nil"/>
              <w:right w:val="single" w:sz="6" w:space="0" w:color="000000"/>
            </w:tcBorders>
          </w:tcPr>
          <w:p w14:paraId="73247BDA"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59B0499D" w14:textId="77777777" w:rsidR="00295A4D" w:rsidRPr="00EB23EA" w:rsidRDefault="00295A4D" w:rsidP="00295A4D">
            <w:pPr>
              <w:ind w:left="106"/>
            </w:pPr>
            <w:r w:rsidRPr="00EB23EA">
              <w:rPr>
                <w:rFonts w:ascii="Times New Roman" w:eastAsia="Times New Roman" w:hAnsi="Times New Roman" w:cs="Times New Roman"/>
                <w:sz w:val="20"/>
              </w:rPr>
              <w:t xml:space="preserve">1,53 - 1,68 </w:t>
            </w:r>
          </w:p>
        </w:tc>
        <w:tc>
          <w:tcPr>
            <w:tcW w:w="1560" w:type="dxa"/>
            <w:tcBorders>
              <w:top w:val="single" w:sz="6" w:space="0" w:color="000000"/>
              <w:left w:val="single" w:sz="6" w:space="0" w:color="000000"/>
              <w:bottom w:val="single" w:sz="6" w:space="0" w:color="000000"/>
              <w:right w:val="single" w:sz="6" w:space="0" w:color="000000"/>
            </w:tcBorders>
          </w:tcPr>
          <w:p w14:paraId="5B04E9C5" w14:textId="77777777" w:rsidR="00295A4D" w:rsidRPr="00EB23EA" w:rsidRDefault="00295A4D" w:rsidP="00295A4D">
            <w:pPr>
              <w:ind w:left="108"/>
            </w:pPr>
            <w:r w:rsidRPr="00EB23EA">
              <w:rPr>
                <w:rFonts w:ascii="Times New Roman" w:eastAsia="Times New Roman" w:hAnsi="Times New Roman" w:cs="Times New Roman"/>
                <w:sz w:val="20"/>
              </w:rPr>
              <w:t xml:space="preserve">55 </w:t>
            </w:r>
          </w:p>
        </w:tc>
        <w:tc>
          <w:tcPr>
            <w:tcW w:w="1560" w:type="dxa"/>
            <w:tcBorders>
              <w:top w:val="single" w:sz="6" w:space="0" w:color="000000"/>
              <w:left w:val="single" w:sz="6" w:space="0" w:color="000000"/>
              <w:bottom w:val="single" w:sz="6" w:space="0" w:color="000000"/>
              <w:right w:val="single" w:sz="6" w:space="0" w:color="000000"/>
            </w:tcBorders>
          </w:tcPr>
          <w:p w14:paraId="66890D52" w14:textId="77777777" w:rsidR="00295A4D" w:rsidRPr="00EB23EA" w:rsidRDefault="00295A4D" w:rsidP="00295A4D">
            <w:pPr>
              <w:ind w:left="106"/>
            </w:pPr>
            <w:r w:rsidRPr="00EB23EA">
              <w:rPr>
                <w:rFonts w:ascii="Times New Roman" w:eastAsia="Times New Roman" w:hAnsi="Times New Roman" w:cs="Times New Roman"/>
                <w:sz w:val="20"/>
              </w:rPr>
              <w:t xml:space="preserve">1 </w:t>
            </w:r>
          </w:p>
        </w:tc>
        <w:tc>
          <w:tcPr>
            <w:tcW w:w="1620" w:type="dxa"/>
            <w:tcBorders>
              <w:top w:val="single" w:sz="6" w:space="0" w:color="000000"/>
              <w:left w:val="single" w:sz="6" w:space="0" w:color="000000"/>
              <w:bottom w:val="single" w:sz="6" w:space="0" w:color="000000"/>
              <w:right w:val="single" w:sz="6" w:space="0" w:color="000000"/>
            </w:tcBorders>
          </w:tcPr>
          <w:p w14:paraId="32D0EC10" w14:textId="77777777" w:rsidR="00295A4D" w:rsidRPr="00EB23EA" w:rsidRDefault="00295A4D" w:rsidP="00295A4D">
            <w:pPr>
              <w:ind w:left="108"/>
            </w:pPr>
            <w:r w:rsidRPr="00EB23EA">
              <w:rPr>
                <w:rFonts w:ascii="Times New Roman" w:eastAsia="Times New Roman" w:hAnsi="Times New Roman" w:cs="Times New Roman"/>
                <w:sz w:val="20"/>
              </w:rPr>
              <w:t xml:space="preserve">2 </w:t>
            </w:r>
          </w:p>
        </w:tc>
        <w:tc>
          <w:tcPr>
            <w:tcW w:w="2468" w:type="dxa"/>
            <w:tcBorders>
              <w:top w:val="single" w:sz="6" w:space="0" w:color="000000"/>
              <w:left w:val="single" w:sz="6" w:space="0" w:color="000000"/>
              <w:bottom w:val="single" w:sz="6" w:space="0" w:color="000000"/>
              <w:right w:val="single" w:sz="6" w:space="0" w:color="000000"/>
            </w:tcBorders>
          </w:tcPr>
          <w:p w14:paraId="13FD0386" w14:textId="77777777" w:rsidR="00295A4D" w:rsidRPr="00EB23EA" w:rsidRDefault="00295A4D" w:rsidP="00295A4D">
            <w:pPr>
              <w:ind w:left="108"/>
            </w:pPr>
            <w:r w:rsidRPr="00EB23EA">
              <w:rPr>
                <w:rFonts w:ascii="Times New Roman" w:eastAsia="Times New Roman" w:hAnsi="Times New Roman" w:cs="Times New Roman"/>
                <w:sz w:val="20"/>
              </w:rPr>
              <w:t xml:space="preserve">110 </w:t>
            </w:r>
          </w:p>
        </w:tc>
      </w:tr>
      <w:tr w:rsidR="00EB23EA" w:rsidRPr="00EB23EA" w14:paraId="1B124A0F" w14:textId="77777777" w:rsidTr="00A22A15">
        <w:trPr>
          <w:trHeight w:val="278"/>
        </w:trPr>
        <w:tc>
          <w:tcPr>
            <w:tcW w:w="0" w:type="auto"/>
            <w:vMerge/>
            <w:tcBorders>
              <w:top w:val="nil"/>
              <w:left w:val="single" w:sz="6" w:space="0" w:color="000000"/>
              <w:bottom w:val="nil"/>
              <w:right w:val="nil"/>
            </w:tcBorders>
          </w:tcPr>
          <w:p w14:paraId="0CBADC85" w14:textId="77777777" w:rsidR="00295A4D" w:rsidRPr="00EB23EA" w:rsidRDefault="00295A4D" w:rsidP="00295A4D"/>
        </w:tc>
        <w:tc>
          <w:tcPr>
            <w:tcW w:w="0" w:type="auto"/>
            <w:vMerge/>
            <w:tcBorders>
              <w:top w:val="nil"/>
              <w:left w:val="nil"/>
              <w:bottom w:val="nil"/>
              <w:right w:val="single" w:sz="6" w:space="0" w:color="000000"/>
            </w:tcBorders>
          </w:tcPr>
          <w:p w14:paraId="77AA834D"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637C0886" w14:textId="77777777" w:rsidR="00295A4D" w:rsidRPr="00EB23EA" w:rsidRDefault="00295A4D" w:rsidP="00295A4D">
            <w:pPr>
              <w:ind w:left="106"/>
            </w:pPr>
            <w:r w:rsidRPr="00EB23EA">
              <w:rPr>
                <w:rFonts w:ascii="Times New Roman" w:eastAsia="Times New Roman" w:hAnsi="Times New Roman" w:cs="Times New Roman"/>
                <w:sz w:val="20"/>
              </w:rPr>
              <w:t xml:space="preserve">1,69 - 1,83 </w:t>
            </w:r>
          </w:p>
        </w:tc>
        <w:tc>
          <w:tcPr>
            <w:tcW w:w="1560" w:type="dxa"/>
            <w:tcBorders>
              <w:top w:val="single" w:sz="6" w:space="0" w:color="000000"/>
              <w:left w:val="single" w:sz="6" w:space="0" w:color="000000"/>
              <w:bottom w:val="single" w:sz="6" w:space="0" w:color="000000"/>
              <w:right w:val="single" w:sz="6" w:space="0" w:color="000000"/>
            </w:tcBorders>
          </w:tcPr>
          <w:p w14:paraId="285FD7B8" w14:textId="77777777" w:rsidR="00295A4D" w:rsidRPr="00EB23EA" w:rsidRDefault="00295A4D" w:rsidP="00295A4D">
            <w:pPr>
              <w:ind w:left="108"/>
            </w:pPr>
            <w:r w:rsidRPr="00EB23EA">
              <w:rPr>
                <w:rFonts w:ascii="Times New Roman" w:eastAsia="Times New Roman" w:hAnsi="Times New Roman" w:cs="Times New Roman"/>
                <w:sz w:val="20"/>
              </w:rPr>
              <w:t xml:space="preserve">60 </w:t>
            </w:r>
          </w:p>
        </w:tc>
        <w:tc>
          <w:tcPr>
            <w:tcW w:w="1560" w:type="dxa"/>
            <w:tcBorders>
              <w:top w:val="single" w:sz="6" w:space="0" w:color="000000"/>
              <w:left w:val="single" w:sz="6" w:space="0" w:color="000000"/>
              <w:bottom w:val="single" w:sz="6" w:space="0" w:color="000000"/>
              <w:right w:val="single" w:sz="6" w:space="0" w:color="000000"/>
            </w:tcBorders>
          </w:tcPr>
          <w:p w14:paraId="7FE37BEA" w14:textId="77777777" w:rsidR="00295A4D" w:rsidRPr="00EB23EA" w:rsidRDefault="00295A4D" w:rsidP="00295A4D">
            <w:pPr>
              <w:ind w:left="106"/>
            </w:pPr>
            <w:r w:rsidRPr="00EB23EA">
              <w:rPr>
                <w:rFonts w:ascii="Times New Roman" w:eastAsia="Times New Roman" w:hAnsi="Times New Roman" w:cs="Times New Roman"/>
                <w:sz w:val="20"/>
              </w:rPr>
              <w:t xml:space="preserve">0 </w:t>
            </w:r>
          </w:p>
        </w:tc>
        <w:tc>
          <w:tcPr>
            <w:tcW w:w="1620" w:type="dxa"/>
            <w:tcBorders>
              <w:top w:val="single" w:sz="6" w:space="0" w:color="000000"/>
              <w:left w:val="single" w:sz="6" w:space="0" w:color="000000"/>
              <w:bottom w:val="single" w:sz="6" w:space="0" w:color="000000"/>
              <w:right w:val="single" w:sz="6" w:space="0" w:color="000000"/>
            </w:tcBorders>
          </w:tcPr>
          <w:p w14:paraId="5515CA8D" w14:textId="77777777" w:rsidR="00295A4D" w:rsidRPr="00EB23EA" w:rsidRDefault="00295A4D" w:rsidP="00295A4D">
            <w:pPr>
              <w:ind w:left="108"/>
            </w:pPr>
            <w:r w:rsidRPr="00EB23EA">
              <w:rPr>
                <w:rFonts w:ascii="Times New Roman" w:eastAsia="Times New Roman" w:hAnsi="Times New Roman" w:cs="Times New Roman"/>
                <w:sz w:val="20"/>
              </w:rPr>
              <w:t xml:space="preserve">3 </w:t>
            </w:r>
          </w:p>
        </w:tc>
        <w:tc>
          <w:tcPr>
            <w:tcW w:w="2468" w:type="dxa"/>
            <w:tcBorders>
              <w:top w:val="single" w:sz="6" w:space="0" w:color="000000"/>
              <w:left w:val="single" w:sz="6" w:space="0" w:color="000000"/>
              <w:bottom w:val="single" w:sz="6" w:space="0" w:color="000000"/>
              <w:right w:val="single" w:sz="6" w:space="0" w:color="000000"/>
            </w:tcBorders>
          </w:tcPr>
          <w:p w14:paraId="40085784" w14:textId="77777777" w:rsidR="00295A4D" w:rsidRPr="00EB23EA" w:rsidRDefault="00295A4D" w:rsidP="00295A4D">
            <w:pPr>
              <w:ind w:left="108"/>
            </w:pPr>
            <w:r w:rsidRPr="00EB23EA">
              <w:rPr>
                <w:rFonts w:ascii="Times New Roman" w:eastAsia="Times New Roman" w:hAnsi="Times New Roman" w:cs="Times New Roman"/>
                <w:sz w:val="20"/>
              </w:rPr>
              <w:t xml:space="preserve">120 </w:t>
            </w:r>
          </w:p>
        </w:tc>
      </w:tr>
      <w:tr w:rsidR="00EB23EA" w:rsidRPr="00EB23EA" w14:paraId="679C2A4E" w14:textId="77777777" w:rsidTr="00A22A15">
        <w:trPr>
          <w:trHeight w:val="281"/>
        </w:trPr>
        <w:tc>
          <w:tcPr>
            <w:tcW w:w="0" w:type="auto"/>
            <w:vMerge/>
            <w:tcBorders>
              <w:top w:val="nil"/>
              <w:left w:val="single" w:sz="6" w:space="0" w:color="000000"/>
              <w:bottom w:val="nil"/>
              <w:right w:val="nil"/>
            </w:tcBorders>
          </w:tcPr>
          <w:p w14:paraId="27AFD287" w14:textId="77777777" w:rsidR="00295A4D" w:rsidRPr="00EB23EA" w:rsidRDefault="00295A4D" w:rsidP="00295A4D"/>
        </w:tc>
        <w:tc>
          <w:tcPr>
            <w:tcW w:w="0" w:type="auto"/>
            <w:vMerge/>
            <w:tcBorders>
              <w:top w:val="nil"/>
              <w:left w:val="nil"/>
              <w:bottom w:val="nil"/>
              <w:right w:val="single" w:sz="6" w:space="0" w:color="000000"/>
            </w:tcBorders>
          </w:tcPr>
          <w:p w14:paraId="1F2C5DE9"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041B7775" w14:textId="77777777" w:rsidR="00295A4D" w:rsidRPr="00EB23EA" w:rsidRDefault="00295A4D" w:rsidP="00295A4D">
            <w:pPr>
              <w:ind w:left="106"/>
            </w:pPr>
            <w:r w:rsidRPr="00EB23EA">
              <w:rPr>
                <w:rFonts w:ascii="Times New Roman" w:eastAsia="Times New Roman" w:hAnsi="Times New Roman" w:cs="Times New Roman"/>
                <w:sz w:val="20"/>
              </w:rPr>
              <w:t xml:space="preserve">1,84 - 1,98 </w:t>
            </w:r>
          </w:p>
        </w:tc>
        <w:tc>
          <w:tcPr>
            <w:tcW w:w="1560" w:type="dxa"/>
            <w:tcBorders>
              <w:top w:val="single" w:sz="6" w:space="0" w:color="000000"/>
              <w:left w:val="single" w:sz="6" w:space="0" w:color="000000"/>
              <w:bottom w:val="single" w:sz="6" w:space="0" w:color="000000"/>
              <w:right w:val="single" w:sz="6" w:space="0" w:color="000000"/>
            </w:tcBorders>
          </w:tcPr>
          <w:p w14:paraId="2CC285BE" w14:textId="77777777" w:rsidR="00295A4D" w:rsidRPr="00EB23EA" w:rsidRDefault="00295A4D" w:rsidP="00295A4D">
            <w:pPr>
              <w:ind w:left="108"/>
            </w:pPr>
            <w:r w:rsidRPr="00EB23EA">
              <w:rPr>
                <w:rFonts w:ascii="Times New Roman" w:eastAsia="Times New Roman" w:hAnsi="Times New Roman" w:cs="Times New Roman"/>
                <w:sz w:val="20"/>
              </w:rPr>
              <w:t xml:space="preserve">65 </w:t>
            </w:r>
          </w:p>
        </w:tc>
        <w:tc>
          <w:tcPr>
            <w:tcW w:w="1560" w:type="dxa"/>
            <w:tcBorders>
              <w:top w:val="single" w:sz="6" w:space="0" w:color="000000"/>
              <w:left w:val="single" w:sz="6" w:space="0" w:color="000000"/>
              <w:bottom w:val="single" w:sz="6" w:space="0" w:color="000000"/>
              <w:right w:val="single" w:sz="6" w:space="0" w:color="000000"/>
            </w:tcBorders>
          </w:tcPr>
          <w:p w14:paraId="3D919361" w14:textId="77777777" w:rsidR="00295A4D" w:rsidRPr="00EB23EA" w:rsidRDefault="00295A4D" w:rsidP="00295A4D">
            <w:pPr>
              <w:ind w:left="106"/>
            </w:pPr>
            <w:r w:rsidRPr="00EB23EA">
              <w:rPr>
                <w:rFonts w:ascii="Times New Roman" w:eastAsia="Times New Roman" w:hAnsi="Times New Roman" w:cs="Times New Roman"/>
                <w:sz w:val="20"/>
              </w:rPr>
              <w:t xml:space="preserve">3 </w:t>
            </w:r>
          </w:p>
        </w:tc>
        <w:tc>
          <w:tcPr>
            <w:tcW w:w="1620" w:type="dxa"/>
            <w:tcBorders>
              <w:top w:val="single" w:sz="6" w:space="0" w:color="000000"/>
              <w:left w:val="single" w:sz="6" w:space="0" w:color="000000"/>
              <w:bottom w:val="single" w:sz="6" w:space="0" w:color="000000"/>
              <w:right w:val="single" w:sz="6" w:space="0" w:color="000000"/>
            </w:tcBorders>
          </w:tcPr>
          <w:p w14:paraId="14CFC369" w14:textId="77777777" w:rsidR="00295A4D" w:rsidRPr="00EB23EA" w:rsidRDefault="00295A4D" w:rsidP="00295A4D">
            <w:pPr>
              <w:ind w:left="108"/>
            </w:pPr>
            <w:r w:rsidRPr="00EB23EA">
              <w:rPr>
                <w:rFonts w:ascii="Times New Roman" w:eastAsia="Times New Roman" w:hAnsi="Times New Roman" w:cs="Times New Roman"/>
                <w:sz w:val="20"/>
              </w:rPr>
              <w:t xml:space="preserve">1 </w:t>
            </w:r>
          </w:p>
        </w:tc>
        <w:tc>
          <w:tcPr>
            <w:tcW w:w="2468" w:type="dxa"/>
            <w:tcBorders>
              <w:top w:val="single" w:sz="6" w:space="0" w:color="000000"/>
              <w:left w:val="single" w:sz="6" w:space="0" w:color="000000"/>
              <w:bottom w:val="single" w:sz="6" w:space="0" w:color="000000"/>
              <w:right w:val="single" w:sz="6" w:space="0" w:color="000000"/>
            </w:tcBorders>
          </w:tcPr>
          <w:p w14:paraId="01885E74" w14:textId="77777777" w:rsidR="00295A4D" w:rsidRPr="00EB23EA" w:rsidRDefault="00295A4D" w:rsidP="00295A4D">
            <w:pPr>
              <w:ind w:left="108"/>
            </w:pPr>
            <w:r w:rsidRPr="00EB23EA">
              <w:rPr>
                <w:rFonts w:ascii="Times New Roman" w:eastAsia="Times New Roman" w:hAnsi="Times New Roman" w:cs="Times New Roman"/>
                <w:sz w:val="20"/>
              </w:rPr>
              <w:t xml:space="preserve">130 </w:t>
            </w:r>
          </w:p>
        </w:tc>
      </w:tr>
      <w:tr w:rsidR="00EB23EA" w:rsidRPr="00EB23EA" w14:paraId="2819F270" w14:textId="77777777" w:rsidTr="00A22A15">
        <w:trPr>
          <w:trHeight w:val="278"/>
        </w:trPr>
        <w:tc>
          <w:tcPr>
            <w:tcW w:w="0" w:type="auto"/>
            <w:vMerge/>
            <w:tcBorders>
              <w:top w:val="nil"/>
              <w:left w:val="single" w:sz="6" w:space="0" w:color="000000"/>
              <w:bottom w:val="nil"/>
              <w:right w:val="nil"/>
            </w:tcBorders>
          </w:tcPr>
          <w:p w14:paraId="6D0FEBF1" w14:textId="77777777" w:rsidR="00295A4D" w:rsidRPr="00EB23EA" w:rsidRDefault="00295A4D" w:rsidP="00295A4D"/>
        </w:tc>
        <w:tc>
          <w:tcPr>
            <w:tcW w:w="0" w:type="auto"/>
            <w:vMerge/>
            <w:tcBorders>
              <w:top w:val="nil"/>
              <w:left w:val="nil"/>
              <w:bottom w:val="nil"/>
              <w:right w:val="single" w:sz="6" w:space="0" w:color="000000"/>
            </w:tcBorders>
          </w:tcPr>
          <w:p w14:paraId="16DB80A7"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7DE34322" w14:textId="77777777" w:rsidR="00295A4D" w:rsidRPr="00EB23EA" w:rsidRDefault="00295A4D" w:rsidP="00295A4D">
            <w:pPr>
              <w:ind w:left="106"/>
            </w:pPr>
            <w:r w:rsidRPr="00EB23EA">
              <w:rPr>
                <w:rFonts w:ascii="Times New Roman" w:eastAsia="Times New Roman" w:hAnsi="Times New Roman" w:cs="Times New Roman"/>
                <w:sz w:val="20"/>
              </w:rPr>
              <w:t xml:space="preserve">1,99 - 2,14 </w:t>
            </w:r>
          </w:p>
        </w:tc>
        <w:tc>
          <w:tcPr>
            <w:tcW w:w="1560" w:type="dxa"/>
            <w:tcBorders>
              <w:top w:val="single" w:sz="6" w:space="0" w:color="000000"/>
              <w:left w:val="single" w:sz="6" w:space="0" w:color="000000"/>
              <w:bottom w:val="single" w:sz="6" w:space="0" w:color="000000"/>
              <w:right w:val="single" w:sz="6" w:space="0" w:color="000000"/>
            </w:tcBorders>
          </w:tcPr>
          <w:p w14:paraId="12935F99" w14:textId="77777777" w:rsidR="00295A4D" w:rsidRPr="00EB23EA" w:rsidRDefault="00295A4D" w:rsidP="00295A4D">
            <w:pPr>
              <w:ind w:left="108"/>
            </w:pPr>
            <w:r w:rsidRPr="00EB23EA">
              <w:rPr>
                <w:rFonts w:ascii="Times New Roman" w:eastAsia="Times New Roman" w:hAnsi="Times New Roman" w:cs="Times New Roman"/>
                <w:sz w:val="20"/>
              </w:rPr>
              <w:t xml:space="preserve">70 </w:t>
            </w:r>
          </w:p>
        </w:tc>
        <w:tc>
          <w:tcPr>
            <w:tcW w:w="1560" w:type="dxa"/>
            <w:tcBorders>
              <w:top w:val="single" w:sz="6" w:space="0" w:color="000000"/>
              <w:left w:val="single" w:sz="6" w:space="0" w:color="000000"/>
              <w:bottom w:val="single" w:sz="6" w:space="0" w:color="000000"/>
              <w:right w:val="single" w:sz="6" w:space="0" w:color="000000"/>
            </w:tcBorders>
          </w:tcPr>
          <w:p w14:paraId="3AC727F4" w14:textId="77777777" w:rsidR="00295A4D" w:rsidRPr="00EB23EA" w:rsidRDefault="00295A4D" w:rsidP="00295A4D">
            <w:pPr>
              <w:ind w:left="106"/>
            </w:pPr>
            <w:r w:rsidRPr="00EB23EA">
              <w:rPr>
                <w:rFonts w:ascii="Times New Roman" w:eastAsia="Times New Roman" w:hAnsi="Times New Roman" w:cs="Times New Roman"/>
                <w:sz w:val="20"/>
              </w:rPr>
              <w:t xml:space="preserve">2 </w:t>
            </w:r>
          </w:p>
        </w:tc>
        <w:tc>
          <w:tcPr>
            <w:tcW w:w="1620" w:type="dxa"/>
            <w:tcBorders>
              <w:top w:val="single" w:sz="6" w:space="0" w:color="000000"/>
              <w:left w:val="single" w:sz="6" w:space="0" w:color="000000"/>
              <w:bottom w:val="single" w:sz="6" w:space="0" w:color="000000"/>
              <w:right w:val="single" w:sz="6" w:space="0" w:color="000000"/>
            </w:tcBorders>
          </w:tcPr>
          <w:p w14:paraId="05549E66" w14:textId="77777777" w:rsidR="00295A4D" w:rsidRPr="00EB23EA" w:rsidRDefault="00295A4D" w:rsidP="00295A4D">
            <w:pPr>
              <w:ind w:left="108"/>
            </w:pPr>
            <w:r w:rsidRPr="00EB23EA">
              <w:rPr>
                <w:rFonts w:ascii="Times New Roman" w:eastAsia="Times New Roman" w:hAnsi="Times New Roman" w:cs="Times New Roman"/>
                <w:sz w:val="20"/>
              </w:rPr>
              <w:t xml:space="preserve">2 </w:t>
            </w:r>
          </w:p>
        </w:tc>
        <w:tc>
          <w:tcPr>
            <w:tcW w:w="2468" w:type="dxa"/>
            <w:tcBorders>
              <w:top w:val="single" w:sz="6" w:space="0" w:color="000000"/>
              <w:left w:val="single" w:sz="6" w:space="0" w:color="000000"/>
              <w:bottom w:val="single" w:sz="6" w:space="0" w:color="000000"/>
              <w:right w:val="single" w:sz="6" w:space="0" w:color="000000"/>
            </w:tcBorders>
          </w:tcPr>
          <w:p w14:paraId="1A4D71F8" w14:textId="77777777" w:rsidR="00295A4D" w:rsidRPr="00EB23EA" w:rsidRDefault="00295A4D" w:rsidP="00295A4D">
            <w:pPr>
              <w:ind w:left="108"/>
            </w:pPr>
            <w:r w:rsidRPr="00EB23EA">
              <w:rPr>
                <w:rFonts w:ascii="Times New Roman" w:eastAsia="Times New Roman" w:hAnsi="Times New Roman" w:cs="Times New Roman"/>
                <w:sz w:val="20"/>
              </w:rPr>
              <w:t xml:space="preserve">140 </w:t>
            </w:r>
          </w:p>
        </w:tc>
      </w:tr>
      <w:tr w:rsidR="00EB23EA" w:rsidRPr="00EB23EA" w14:paraId="3D1EBB04" w14:textId="77777777" w:rsidTr="00A22A15">
        <w:trPr>
          <w:trHeight w:val="281"/>
        </w:trPr>
        <w:tc>
          <w:tcPr>
            <w:tcW w:w="0" w:type="auto"/>
            <w:vMerge/>
            <w:tcBorders>
              <w:top w:val="nil"/>
              <w:left w:val="single" w:sz="6" w:space="0" w:color="000000"/>
              <w:bottom w:val="nil"/>
              <w:right w:val="nil"/>
            </w:tcBorders>
          </w:tcPr>
          <w:p w14:paraId="06768723" w14:textId="77777777" w:rsidR="00295A4D" w:rsidRPr="00EB23EA" w:rsidRDefault="00295A4D" w:rsidP="00295A4D"/>
        </w:tc>
        <w:tc>
          <w:tcPr>
            <w:tcW w:w="0" w:type="auto"/>
            <w:vMerge/>
            <w:tcBorders>
              <w:top w:val="nil"/>
              <w:left w:val="nil"/>
              <w:bottom w:val="nil"/>
              <w:right w:val="single" w:sz="6" w:space="0" w:color="000000"/>
            </w:tcBorders>
          </w:tcPr>
          <w:p w14:paraId="0C2AF208"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6693C5BD" w14:textId="77777777" w:rsidR="00295A4D" w:rsidRPr="00EB23EA" w:rsidRDefault="00295A4D" w:rsidP="00295A4D">
            <w:pPr>
              <w:ind w:left="106"/>
            </w:pPr>
            <w:r w:rsidRPr="00EB23EA">
              <w:rPr>
                <w:rFonts w:ascii="Times New Roman" w:eastAsia="Times New Roman" w:hAnsi="Times New Roman" w:cs="Times New Roman"/>
                <w:sz w:val="20"/>
              </w:rPr>
              <w:t xml:space="preserve">2,15 - 2,29 </w:t>
            </w:r>
          </w:p>
        </w:tc>
        <w:tc>
          <w:tcPr>
            <w:tcW w:w="1560" w:type="dxa"/>
            <w:tcBorders>
              <w:top w:val="single" w:sz="6" w:space="0" w:color="000000"/>
              <w:left w:val="single" w:sz="6" w:space="0" w:color="000000"/>
              <w:bottom w:val="single" w:sz="6" w:space="0" w:color="000000"/>
              <w:right w:val="single" w:sz="6" w:space="0" w:color="000000"/>
            </w:tcBorders>
          </w:tcPr>
          <w:p w14:paraId="4E15E3A3" w14:textId="77777777" w:rsidR="00295A4D" w:rsidRPr="00EB23EA" w:rsidRDefault="00295A4D" w:rsidP="00295A4D">
            <w:pPr>
              <w:ind w:left="108"/>
            </w:pPr>
            <w:r w:rsidRPr="00EB23EA">
              <w:rPr>
                <w:rFonts w:ascii="Times New Roman" w:eastAsia="Times New Roman" w:hAnsi="Times New Roman" w:cs="Times New Roman"/>
                <w:sz w:val="20"/>
              </w:rPr>
              <w:t xml:space="preserve">75 </w:t>
            </w:r>
          </w:p>
        </w:tc>
        <w:tc>
          <w:tcPr>
            <w:tcW w:w="1560" w:type="dxa"/>
            <w:tcBorders>
              <w:top w:val="single" w:sz="6" w:space="0" w:color="000000"/>
              <w:left w:val="single" w:sz="6" w:space="0" w:color="000000"/>
              <w:bottom w:val="single" w:sz="6" w:space="0" w:color="000000"/>
              <w:right w:val="single" w:sz="6" w:space="0" w:color="000000"/>
            </w:tcBorders>
          </w:tcPr>
          <w:p w14:paraId="38CAC759" w14:textId="77777777" w:rsidR="00295A4D" w:rsidRPr="00EB23EA" w:rsidRDefault="00295A4D" w:rsidP="00295A4D">
            <w:pPr>
              <w:ind w:left="106"/>
            </w:pPr>
            <w:r w:rsidRPr="00EB23EA">
              <w:rPr>
                <w:rFonts w:ascii="Times New Roman" w:eastAsia="Times New Roman" w:hAnsi="Times New Roman" w:cs="Times New Roman"/>
                <w:sz w:val="20"/>
              </w:rPr>
              <w:t xml:space="preserve">1 </w:t>
            </w:r>
          </w:p>
        </w:tc>
        <w:tc>
          <w:tcPr>
            <w:tcW w:w="1620" w:type="dxa"/>
            <w:tcBorders>
              <w:top w:val="single" w:sz="6" w:space="0" w:color="000000"/>
              <w:left w:val="single" w:sz="6" w:space="0" w:color="000000"/>
              <w:bottom w:val="single" w:sz="6" w:space="0" w:color="000000"/>
              <w:right w:val="single" w:sz="6" w:space="0" w:color="000000"/>
            </w:tcBorders>
          </w:tcPr>
          <w:p w14:paraId="564E60B8" w14:textId="77777777" w:rsidR="00295A4D" w:rsidRPr="00EB23EA" w:rsidRDefault="00295A4D" w:rsidP="00295A4D">
            <w:pPr>
              <w:ind w:left="108"/>
            </w:pPr>
            <w:r w:rsidRPr="00EB23EA">
              <w:rPr>
                <w:rFonts w:ascii="Times New Roman" w:eastAsia="Times New Roman" w:hAnsi="Times New Roman" w:cs="Times New Roman"/>
                <w:sz w:val="20"/>
              </w:rPr>
              <w:t xml:space="preserve">3 </w:t>
            </w:r>
          </w:p>
        </w:tc>
        <w:tc>
          <w:tcPr>
            <w:tcW w:w="2468" w:type="dxa"/>
            <w:tcBorders>
              <w:top w:val="single" w:sz="6" w:space="0" w:color="000000"/>
              <w:left w:val="single" w:sz="6" w:space="0" w:color="000000"/>
              <w:bottom w:val="single" w:sz="6" w:space="0" w:color="000000"/>
              <w:right w:val="single" w:sz="6" w:space="0" w:color="000000"/>
            </w:tcBorders>
          </w:tcPr>
          <w:p w14:paraId="17E16650" w14:textId="77777777" w:rsidR="00295A4D" w:rsidRPr="00EB23EA" w:rsidRDefault="00295A4D" w:rsidP="00295A4D">
            <w:pPr>
              <w:ind w:left="108"/>
            </w:pPr>
            <w:r w:rsidRPr="00EB23EA">
              <w:rPr>
                <w:rFonts w:ascii="Times New Roman" w:eastAsia="Times New Roman" w:hAnsi="Times New Roman" w:cs="Times New Roman"/>
                <w:sz w:val="20"/>
              </w:rPr>
              <w:t xml:space="preserve">150 </w:t>
            </w:r>
          </w:p>
        </w:tc>
      </w:tr>
      <w:tr w:rsidR="00EB23EA" w:rsidRPr="00EB23EA" w14:paraId="4A10D8CA" w14:textId="77777777" w:rsidTr="00A22A15">
        <w:trPr>
          <w:trHeight w:val="278"/>
        </w:trPr>
        <w:tc>
          <w:tcPr>
            <w:tcW w:w="0" w:type="auto"/>
            <w:vMerge/>
            <w:tcBorders>
              <w:top w:val="nil"/>
              <w:left w:val="single" w:sz="6" w:space="0" w:color="000000"/>
              <w:bottom w:val="single" w:sz="6" w:space="0" w:color="000000"/>
              <w:right w:val="nil"/>
            </w:tcBorders>
          </w:tcPr>
          <w:p w14:paraId="5EF96BE2" w14:textId="77777777" w:rsidR="00295A4D" w:rsidRPr="00EB23EA" w:rsidRDefault="00295A4D" w:rsidP="00295A4D"/>
        </w:tc>
        <w:tc>
          <w:tcPr>
            <w:tcW w:w="0" w:type="auto"/>
            <w:vMerge/>
            <w:tcBorders>
              <w:top w:val="nil"/>
              <w:left w:val="nil"/>
              <w:bottom w:val="single" w:sz="6" w:space="0" w:color="000000"/>
              <w:right w:val="single" w:sz="6" w:space="0" w:color="000000"/>
            </w:tcBorders>
          </w:tcPr>
          <w:p w14:paraId="21AC985E" w14:textId="77777777" w:rsidR="00295A4D" w:rsidRPr="00EB23EA" w:rsidRDefault="00295A4D" w:rsidP="00295A4D"/>
        </w:tc>
        <w:tc>
          <w:tcPr>
            <w:tcW w:w="1738" w:type="dxa"/>
            <w:tcBorders>
              <w:top w:val="single" w:sz="6" w:space="0" w:color="000000"/>
              <w:left w:val="single" w:sz="6" w:space="0" w:color="000000"/>
              <w:bottom w:val="single" w:sz="6" w:space="0" w:color="000000"/>
              <w:right w:val="single" w:sz="6" w:space="0" w:color="000000"/>
            </w:tcBorders>
          </w:tcPr>
          <w:p w14:paraId="755E0AC3" w14:textId="77777777" w:rsidR="00295A4D" w:rsidRPr="00EB23EA" w:rsidRDefault="00295A4D" w:rsidP="00295A4D">
            <w:pPr>
              <w:ind w:left="106"/>
            </w:pPr>
            <w:r w:rsidRPr="00EB23EA">
              <w:rPr>
                <w:rFonts w:ascii="Times New Roman" w:eastAsia="Times New Roman" w:hAnsi="Times New Roman" w:cs="Times New Roman"/>
                <w:sz w:val="20"/>
              </w:rPr>
              <w:t xml:space="preserve">≥ 2,30 </w:t>
            </w:r>
          </w:p>
        </w:tc>
        <w:tc>
          <w:tcPr>
            <w:tcW w:w="1560" w:type="dxa"/>
            <w:tcBorders>
              <w:top w:val="single" w:sz="6" w:space="0" w:color="000000"/>
              <w:left w:val="single" w:sz="6" w:space="0" w:color="000000"/>
              <w:bottom w:val="single" w:sz="6" w:space="0" w:color="000000"/>
              <w:right w:val="single" w:sz="6" w:space="0" w:color="000000"/>
            </w:tcBorders>
          </w:tcPr>
          <w:p w14:paraId="33CFD905" w14:textId="77777777" w:rsidR="00295A4D" w:rsidRPr="00EB23EA" w:rsidRDefault="00295A4D" w:rsidP="00295A4D">
            <w:pPr>
              <w:ind w:left="108"/>
            </w:pPr>
            <w:r w:rsidRPr="00EB23EA">
              <w:rPr>
                <w:rFonts w:ascii="Times New Roman" w:eastAsia="Times New Roman" w:hAnsi="Times New Roman" w:cs="Times New Roman"/>
                <w:sz w:val="20"/>
              </w:rPr>
              <w:t xml:space="preserve">80 </w:t>
            </w:r>
          </w:p>
        </w:tc>
        <w:tc>
          <w:tcPr>
            <w:tcW w:w="1560" w:type="dxa"/>
            <w:tcBorders>
              <w:top w:val="single" w:sz="6" w:space="0" w:color="000000"/>
              <w:left w:val="single" w:sz="6" w:space="0" w:color="000000"/>
              <w:bottom w:val="single" w:sz="6" w:space="0" w:color="000000"/>
              <w:right w:val="single" w:sz="6" w:space="0" w:color="000000"/>
            </w:tcBorders>
          </w:tcPr>
          <w:p w14:paraId="47C56A29" w14:textId="77777777" w:rsidR="00295A4D" w:rsidRPr="00EB23EA" w:rsidRDefault="00295A4D" w:rsidP="00295A4D">
            <w:pPr>
              <w:ind w:left="106"/>
            </w:pPr>
            <w:r w:rsidRPr="00EB23EA">
              <w:rPr>
                <w:rFonts w:ascii="Times New Roman" w:eastAsia="Times New Roman" w:hAnsi="Times New Roman" w:cs="Times New Roman"/>
                <w:sz w:val="20"/>
              </w:rPr>
              <w:t xml:space="preserve">0 </w:t>
            </w:r>
          </w:p>
        </w:tc>
        <w:tc>
          <w:tcPr>
            <w:tcW w:w="1620" w:type="dxa"/>
            <w:tcBorders>
              <w:top w:val="single" w:sz="6" w:space="0" w:color="000000"/>
              <w:left w:val="single" w:sz="6" w:space="0" w:color="000000"/>
              <w:bottom w:val="single" w:sz="6" w:space="0" w:color="000000"/>
              <w:right w:val="single" w:sz="6" w:space="0" w:color="000000"/>
            </w:tcBorders>
          </w:tcPr>
          <w:p w14:paraId="7B867C76" w14:textId="77777777" w:rsidR="00295A4D" w:rsidRPr="00EB23EA" w:rsidRDefault="00295A4D" w:rsidP="00295A4D">
            <w:pPr>
              <w:ind w:left="108"/>
            </w:pPr>
            <w:r w:rsidRPr="00EB23EA">
              <w:rPr>
                <w:rFonts w:ascii="Times New Roman" w:eastAsia="Times New Roman" w:hAnsi="Times New Roman" w:cs="Times New Roman"/>
                <w:sz w:val="20"/>
              </w:rPr>
              <w:t xml:space="preserve">4 </w:t>
            </w:r>
          </w:p>
        </w:tc>
        <w:tc>
          <w:tcPr>
            <w:tcW w:w="2468" w:type="dxa"/>
            <w:tcBorders>
              <w:top w:val="single" w:sz="6" w:space="0" w:color="000000"/>
              <w:left w:val="single" w:sz="6" w:space="0" w:color="000000"/>
              <w:bottom w:val="single" w:sz="6" w:space="0" w:color="000000"/>
              <w:right w:val="single" w:sz="6" w:space="0" w:color="000000"/>
            </w:tcBorders>
          </w:tcPr>
          <w:p w14:paraId="7161A556" w14:textId="77777777" w:rsidR="00295A4D" w:rsidRPr="00EB23EA" w:rsidRDefault="00295A4D" w:rsidP="00295A4D">
            <w:pPr>
              <w:ind w:left="108"/>
            </w:pPr>
            <w:r w:rsidRPr="00EB23EA">
              <w:rPr>
                <w:rFonts w:ascii="Times New Roman" w:eastAsia="Times New Roman" w:hAnsi="Times New Roman" w:cs="Times New Roman"/>
                <w:sz w:val="20"/>
              </w:rPr>
              <w:t xml:space="preserve">160 </w:t>
            </w:r>
          </w:p>
        </w:tc>
      </w:tr>
    </w:tbl>
    <w:p w14:paraId="0359A3AA" w14:textId="77777777" w:rsidR="00295A4D" w:rsidRPr="00EB23EA" w:rsidRDefault="00295A4D" w:rsidP="00295A4D">
      <w:pPr>
        <w:spacing w:after="19"/>
        <w:ind w:left="14"/>
      </w:pPr>
      <w:r w:rsidRPr="00EB23EA">
        <w:rPr>
          <w:rFonts w:ascii="Times New Roman" w:eastAsia="Times New Roman" w:hAnsi="Times New Roman" w:cs="Times New Roman"/>
          <w:sz w:val="24"/>
        </w:rPr>
        <w:t xml:space="preserve"> </w:t>
      </w:r>
    </w:p>
    <w:p w14:paraId="20E861EA" w14:textId="77777777" w:rsidR="00295A4D" w:rsidRPr="00EB23EA" w:rsidRDefault="00295A4D" w:rsidP="00295A4D">
      <w:pPr>
        <w:spacing w:after="5" w:line="271" w:lineRule="auto"/>
        <w:ind w:left="9" w:right="46" w:hanging="10"/>
        <w:jc w:val="both"/>
      </w:pPr>
      <w:r w:rsidRPr="00EB23EA">
        <w:rPr>
          <w:rFonts w:ascii="Times New Roman" w:eastAsia="Times New Roman" w:hAnsi="Times New Roman" w:cs="Times New Roman"/>
          <w:sz w:val="24"/>
        </w:rPr>
        <w:t xml:space="preserve">Mod de administrare </w:t>
      </w:r>
    </w:p>
    <w:p w14:paraId="0E01077B" w14:textId="77777777" w:rsidR="00295A4D" w:rsidRPr="00EB23EA" w:rsidRDefault="00295A4D" w:rsidP="00295A4D">
      <w:pPr>
        <w:spacing w:after="5" w:line="271" w:lineRule="auto"/>
        <w:ind w:left="9" w:right="46" w:hanging="10"/>
        <w:jc w:val="both"/>
      </w:pPr>
      <w:r w:rsidRPr="00EB23EA">
        <w:rPr>
          <w:rFonts w:ascii="Times New Roman" w:eastAsia="Times New Roman" w:hAnsi="Times New Roman" w:cs="Times New Roman"/>
          <w:sz w:val="24"/>
        </w:rPr>
        <w:t xml:space="preserve">DCI COMBINAŢII (TRIFLURIDINUM + TIPIRACILUM) se administrează pe cale orală. </w:t>
      </w:r>
    </w:p>
    <w:p w14:paraId="5888B95F"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Comprimatele trebuie înghiţite cu un pahar cu apă, în decurs de 1 oră de la încheierea mesei de dimineaţă şi de seară. </w:t>
      </w:r>
    </w:p>
    <w:p w14:paraId="103C5A7D" w14:textId="77777777" w:rsidR="00295A4D" w:rsidRPr="00EB23EA" w:rsidRDefault="00295A4D" w:rsidP="00295A4D">
      <w:pPr>
        <w:spacing w:after="19"/>
        <w:ind w:left="14"/>
        <w:rPr>
          <w:lang w:val="it-IT"/>
        </w:rPr>
      </w:pPr>
      <w:r w:rsidRPr="00EB23EA">
        <w:rPr>
          <w:rFonts w:ascii="Times New Roman" w:eastAsia="Times New Roman" w:hAnsi="Times New Roman" w:cs="Times New Roman"/>
          <w:sz w:val="24"/>
          <w:lang w:val="it-IT"/>
        </w:rPr>
        <w:t xml:space="preserve">     </w:t>
      </w:r>
    </w:p>
    <w:p w14:paraId="7668333E"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Ajustări ale dozelor recomandate </w:t>
      </w:r>
    </w:p>
    <w:p w14:paraId="1682B674" w14:textId="77777777" w:rsidR="00295A4D" w:rsidRPr="00EB23EA" w:rsidRDefault="00295A4D" w:rsidP="00295A4D">
      <w:pPr>
        <w:spacing w:after="5" w:line="271" w:lineRule="auto"/>
        <w:ind w:left="9" w:right="178" w:hanging="10"/>
        <w:jc w:val="both"/>
        <w:rPr>
          <w:lang w:val="it-IT"/>
        </w:rPr>
      </w:pPr>
      <w:r w:rsidRPr="00EB23EA">
        <w:rPr>
          <w:rFonts w:ascii="Times New Roman" w:eastAsia="Times New Roman" w:hAnsi="Times New Roman" w:cs="Times New Roman"/>
          <w:sz w:val="24"/>
          <w:lang w:val="it-IT"/>
        </w:rPr>
        <w:t>Este posibil să fie necesară ajustarea dozelor pe baza siguranţei şi tolerabilităţii individuale. Sunt permise maximum 3 scăderi ale dozei până la doza minimă de 20 mg/m</w:t>
      </w:r>
      <w:r w:rsidRPr="00EB23EA">
        <w:rPr>
          <w:rFonts w:ascii="Times New Roman" w:eastAsia="Times New Roman" w:hAnsi="Times New Roman" w:cs="Times New Roman"/>
          <w:sz w:val="24"/>
          <w:vertAlign w:val="superscript"/>
          <w:lang w:val="it-IT"/>
        </w:rPr>
        <w:t>2</w:t>
      </w:r>
      <w:r w:rsidRPr="00EB23EA">
        <w:rPr>
          <w:rFonts w:ascii="Times New Roman" w:eastAsia="Times New Roman" w:hAnsi="Times New Roman" w:cs="Times New Roman"/>
          <w:sz w:val="24"/>
          <w:lang w:val="it-IT"/>
        </w:rPr>
        <w:t xml:space="preserve"> de două ori pe zi. După scădere, creşterea dozei nu mai este permisă. În cazul apariţiei toxicităţii hematologice şi/sau non-hematologice, pacienţii trebuie să respecte criteriile de întrerupere, reluare şi scădere a dozelor prezentate în Tabelele 2, 3 şi 4. </w:t>
      </w:r>
    </w:p>
    <w:p w14:paraId="2F9E4D65" w14:textId="77777777" w:rsidR="00295A4D" w:rsidRPr="00EB23EA" w:rsidRDefault="00295A4D" w:rsidP="00295A4D">
      <w:pPr>
        <w:spacing w:after="21"/>
        <w:ind w:left="14"/>
        <w:rPr>
          <w:lang w:val="it-IT"/>
        </w:rPr>
      </w:pPr>
      <w:r w:rsidRPr="00EB23EA">
        <w:rPr>
          <w:rFonts w:ascii="Times New Roman" w:eastAsia="Times New Roman" w:hAnsi="Times New Roman" w:cs="Times New Roman"/>
          <w:sz w:val="24"/>
          <w:lang w:val="it-IT"/>
        </w:rPr>
        <w:t xml:space="preserve"> </w:t>
      </w:r>
    </w:p>
    <w:p w14:paraId="670BD995" w14:textId="77777777" w:rsidR="00295A4D" w:rsidRPr="00EB23EA" w:rsidRDefault="00295A4D" w:rsidP="00295A4D">
      <w:pPr>
        <w:spacing w:after="4" w:line="267" w:lineRule="auto"/>
        <w:ind w:left="9" w:hanging="10"/>
        <w:rPr>
          <w:lang w:val="it-IT"/>
        </w:rPr>
      </w:pPr>
      <w:r w:rsidRPr="00EB23EA">
        <w:rPr>
          <w:rFonts w:ascii="Times New Roman" w:eastAsia="Times New Roman" w:hAnsi="Times New Roman" w:cs="Times New Roman"/>
          <w:b/>
          <w:sz w:val="24"/>
          <w:lang w:val="it-IT"/>
        </w:rPr>
        <w:t xml:space="preserve">Tabelul 2: Criterii de întrerupere şi reluare a dozelor în caz de toxicitate hematologică asociată cu mielosupresie </w:t>
      </w:r>
    </w:p>
    <w:p w14:paraId="4CA70451" w14:textId="77777777" w:rsidR="00295A4D" w:rsidRPr="00EB23EA" w:rsidRDefault="00295A4D" w:rsidP="00295A4D">
      <w:pPr>
        <w:spacing w:after="0"/>
        <w:ind w:left="120"/>
        <w:rPr>
          <w:lang w:val="it-IT"/>
        </w:rPr>
      </w:pPr>
      <w:r w:rsidRPr="00EB23EA">
        <w:rPr>
          <w:rFonts w:ascii="Times New Roman" w:eastAsia="Times New Roman" w:hAnsi="Times New Roman" w:cs="Times New Roman"/>
          <w:sz w:val="20"/>
          <w:lang w:val="it-IT"/>
        </w:rPr>
        <w:t xml:space="preserve"> </w:t>
      </w:r>
    </w:p>
    <w:tbl>
      <w:tblPr>
        <w:tblStyle w:val="TableGrid0"/>
        <w:tblW w:w="10184" w:type="dxa"/>
        <w:tblInd w:w="14" w:type="dxa"/>
        <w:tblCellMar>
          <w:top w:w="50" w:type="dxa"/>
          <w:left w:w="106" w:type="dxa"/>
          <w:right w:w="115" w:type="dxa"/>
        </w:tblCellMar>
        <w:tblLook w:val="04A0" w:firstRow="1" w:lastRow="0" w:firstColumn="1" w:lastColumn="0" w:noHBand="0" w:noVBand="1"/>
      </w:tblPr>
      <w:tblGrid>
        <w:gridCol w:w="3582"/>
        <w:gridCol w:w="3602"/>
        <w:gridCol w:w="3000"/>
      </w:tblGrid>
      <w:tr w:rsidR="00EB23EA" w:rsidRPr="00EB23EA" w14:paraId="792EA7CE" w14:textId="77777777" w:rsidTr="00A22A15">
        <w:trPr>
          <w:trHeight w:val="281"/>
        </w:trPr>
        <w:tc>
          <w:tcPr>
            <w:tcW w:w="3582" w:type="dxa"/>
            <w:tcBorders>
              <w:top w:val="single" w:sz="6" w:space="0" w:color="000000"/>
              <w:left w:val="single" w:sz="6" w:space="0" w:color="000000"/>
              <w:bottom w:val="single" w:sz="6" w:space="0" w:color="000000"/>
              <w:right w:val="single" w:sz="6" w:space="0" w:color="000000"/>
            </w:tcBorders>
          </w:tcPr>
          <w:p w14:paraId="3E5D7370" w14:textId="77777777" w:rsidR="00295A4D" w:rsidRPr="00EB23EA" w:rsidRDefault="00295A4D" w:rsidP="00295A4D">
            <w:r w:rsidRPr="00EB23EA">
              <w:rPr>
                <w:rFonts w:ascii="Times New Roman" w:eastAsia="Times New Roman" w:hAnsi="Times New Roman" w:cs="Times New Roman"/>
                <w:sz w:val="20"/>
              </w:rPr>
              <w:t xml:space="preserve">Parametru </w:t>
            </w:r>
          </w:p>
        </w:tc>
        <w:tc>
          <w:tcPr>
            <w:tcW w:w="3602" w:type="dxa"/>
            <w:tcBorders>
              <w:top w:val="single" w:sz="6" w:space="0" w:color="000000"/>
              <w:left w:val="single" w:sz="6" w:space="0" w:color="000000"/>
              <w:bottom w:val="single" w:sz="6" w:space="0" w:color="000000"/>
              <w:right w:val="single" w:sz="6" w:space="0" w:color="000000"/>
            </w:tcBorders>
          </w:tcPr>
          <w:p w14:paraId="22226BA0" w14:textId="77777777" w:rsidR="00295A4D" w:rsidRPr="00EB23EA" w:rsidRDefault="00295A4D" w:rsidP="00295A4D">
            <w:r w:rsidRPr="00EB23EA">
              <w:rPr>
                <w:rFonts w:ascii="Times New Roman" w:eastAsia="Times New Roman" w:hAnsi="Times New Roman" w:cs="Times New Roman"/>
                <w:sz w:val="20"/>
              </w:rPr>
              <w:t xml:space="preserve">Criterii de întrerupere </w:t>
            </w:r>
          </w:p>
        </w:tc>
        <w:tc>
          <w:tcPr>
            <w:tcW w:w="3000" w:type="dxa"/>
            <w:tcBorders>
              <w:top w:val="single" w:sz="6" w:space="0" w:color="000000"/>
              <w:left w:val="single" w:sz="6" w:space="0" w:color="000000"/>
              <w:bottom w:val="single" w:sz="6" w:space="0" w:color="000000"/>
              <w:right w:val="single" w:sz="6" w:space="0" w:color="000000"/>
            </w:tcBorders>
          </w:tcPr>
          <w:p w14:paraId="1D87AE19" w14:textId="77777777" w:rsidR="00295A4D" w:rsidRPr="00EB23EA" w:rsidRDefault="00295A4D" w:rsidP="00295A4D">
            <w:r w:rsidRPr="00EB23EA">
              <w:rPr>
                <w:rFonts w:ascii="Times New Roman" w:eastAsia="Times New Roman" w:hAnsi="Times New Roman" w:cs="Times New Roman"/>
                <w:sz w:val="20"/>
              </w:rPr>
              <w:t>Criterii de reluare</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r>
      <w:tr w:rsidR="00EB23EA" w:rsidRPr="00EB23EA" w14:paraId="54550AC1" w14:textId="77777777" w:rsidTr="00A22A15">
        <w:trPr>
          <w:trHeight w:val="278"/>
        </w:trPr>
        <w:tc>
          <w:tcPr>
            <w:tcW w:w="3582" w:type="dxa"/>
            <w:tcBorders>
              <w:top w:val="single" w:sz="6" w:space="0" w:color="000000"/>
              <w:left w:val="single" w:sz="6" w:space="0" w:color="000000"/>
              <w:bottom w:val="single" w:sz="6" w:space="0" w:color="000000"/>
              <w:right w:val="single" w:sz="6" w:space="0" w:color="000000"/>
            </w:tcBorders>
          </w:tcPr>
          <w:p w14:paraId="0DE888EB" w14:textId="77777777" w:rsidR="00295A4D" w:rsidRPr="00EB23EA" w:rsidRDefault="00295A4D" w:rsidP="00295A4D">
            <w:r w:rsidRPr="00EB23EA">
              <w:rPr>
                <w:rFonts w:ascii="Times New Roman" w:eastAsia="Times New Roman" w:hAnsi="Times New Roman" w:cs="Times New Roman"/>
                <w:sz w:val="20"/>
              </w:rPr>
              <w:t xml:space="preserve">Neutrofile </w:t>
            </w:r>
          </w:p>
        </w:tc>
        <w:tc>
          <w:tcPr>
            <w:tcW w:w="3602" w:type="dxa"/>
            <w:tcBorders>
              <w:top w:val="single" w:sz="6" w:space="0" w:color="000000"/>
              <w:left w:val="single" w:sz="6" w:space="0" w:color="000000"/>
              <w:bottom w:val="single" w:sz="6" w:space="0" w:color="000000"/>
              <w:right w:val="single" w:sz="6" w:space="0" w:color="000000"/>
            </w:tcBorders>
          </w:tcPr>
          <w:p w14:paraId="2CD9553F" w14:textId="77777777" w:rsidR="00295A4D" w:rsidRPr="00EB23EA" w:rsidRDefault="00295A4D" w:rsidP="00295A4D">
            <w:r w:rsidRPr="00EB23EA">
              <w:rPr>
                <w:rFonts w:ascii="Times New Roman" w:eastAsia="Times New Roman" w:hAnsi="Times New Roman" w:cs="Times New Roman"/>
                <w:sz w:val="20"/>
              </w:rPr>
              <w:t>&lt; 0,5 × 10</w:t>
            </w:r>
            <w:r w:rsidRPr="00EB23EA">
              <w:rPr>
                <w:rFonts w:ascii="Times New Roman" w:eastAsia="Times New Roman" w:hAnsi="Times New Roman" w:cs="Times New Roman"/>
                <w:sz w:val="20"/>
                <w:vertAlign w:val="superscript"/>
              </w:rPr>
              <w:t>9</w:t>
            </w:r>
            <w:r w:rsidRPr="00EB23EA">
              <w:rPr>
                <w:rFonts w:ascii="Times New Roman" w:eastAsia="Times New Roman" w:hAnsi="Times New Roman" w:cs="Times New Roman"/>
                <w:sz w:val="20"/>
              </w:rPr>
              <w:t xml:space="preserve">/l </w:t>
            </w:r>
          </w:p>
        </w:tc>
        <w:tc>
          <w:tcPr>
            <w:tcW w:w="3000" w:type="dxa"/>
            <w:tcBorders>
              <w:top w:val="single" w:sz="6" w:space="0" w:color="000000"/>
              <w:left w:val="single" w:sz="6" w:space="0" w:color="000000"/>
              <w:bottom w:val="single" w:sz="6" w:space="0" w:color="000000"/>
              <w:right w:val="single" w:sz="6" w:space="0" w:color="000000"/>
            </w:tcBorders>
          </w:tcPr>
          <w:p w14:paraId="28A81C5E" w14:textId="77777777" w:rsidR="00295A4D" w:rsidRPr="00EB23EA" w:rsidRDefault="00295A4D" w:rsidP="00295A4D">
            <w:r w:rsidRPr="00EB23EA">
              <w:rPr>
                <w:rFonts w:ascii="Times New Roman" w:eastAsia="Times New Roman" w:hAnsi="Times New Roman" w:cs="Times New Roman"/>
                <w:sz w:val="20"/>
              </w:rPr>
              <w:t>≥ 1,5 × 10</w:t>
            </w:r>
            <w:r w:rsidRPr="00EB23EA">
              <w:rPr>
                <w:rFonts w:ascii="Times New Roman" w:eastAsia="Times New Roman" w:hAnsi="Times New Roman" w:cs="Times New Roman"/>
                <w:sz w:val="20"/>
                <w:vertAlign w:val="superscript"/>
              </w:rPr>
              <w:t>9</w:t>
            </w:r>
            <w:r w:rsidRPr="00EB23EA">
              <w:rPr>
                <w:rFonts w:ascii="Times New Roman" w:eastAsia="Times New Roman" w:hAnsi="Times New Roman" w:cs="Times New Roman"/>
                <w:sz w:val="20"/>
              </w:rPr>
              <w:t xml:space="preserve">/l </w:t>
            </w:r>
          </w:p>
        </w:tc>
      </w:tr>
      <w:tr w:rsidR="00EB23EA" w:rsidRPr="00EB23EA" w14:paraId="79B17460" w14:textId="77777777" w:rsidTr="00A22A15">
        <w:trPr>
          <w:trHeight w:val="278"/>
        </w:trPr>
        <w:tc>
          <w:tcPr>
            <w:tcW w:w="3582" w:type="dxa"/>
            <w:tcBorders>
              <w:top w:val="single" w:sz="6" w:space="0" w:color="000000"/>
              <w:left w:val="single" w:sz="6" w:space="0" w:color="000000"/>
              <w:bottom w:val="single" w:sz="6" w:space="0" w:color="000000"/>
              <w:right w:val="single" w:sz="6" w:space="0" w:color="000000"/>
            </w:tcBorders>
          </w:tcPr>
          <w:p w14:paraId="5D8A6853" w14:textId="77777777" w:rsidR="00295A4D" w:rsidRPr="00EB23EA" w:rsidRDefault="00295A4D" w:rsidP="00295A4D">
            <w:r w:rsidRPr="00EB23EA">
              <w:rPr>
                <w:rFonts w:ascii="Times New Roman" w:eastAsia="Times New Roman" w:hAnsi="Times New Roman" w:cs="Times New Roman"/>
                <w:sz w:val="20"/>
              </w:rPr>
              <w:t xml:space="preserve">Trombocite </w:t>
            </w:r>
          </w:p>
        </w:tc>
        <w:tc>
          <w:tcPr>
            <w:tcW w:w="3602" w:type="dxa"/>
            <w:tcBorders>
              <w:top w:val="single" w:sz="6" w:space="0" w:color="000000"/>
              <w:left w:val="single" w:sz="6" w:space="0" w:color="000000"/>
              <w:bottom w:val="single" w:sz="6" w:space="0" w:color="000000"/>
              <w:right w:val="single" w:sz="6" w:space="0" w:color="000000"/>
            </w:tcBorders>
          </w:tcPr>
          <w:p w14:paraId="21D12CAB" w14:textId="77777777" w:rsidR="00295A4D" w:rsidRPr="00EB23EA" w:rsidRDefault="00295A4D" w:rsidP="00295A4D">
            <w:r w:rsidRPr="00EB23EA">
              <w:rPr>
                <w:rFonts w:ascii="Times New Roman" w:eastAsia="Times New Roman" w:hAnsi="Times New Roman" w:cs="Times New Roman"/>
                <w:sz w:val="20"/>
              </w:rPr>
              <w:t>&lt; 50 × 10</w:t>
            </w:r>
            <w:r w:rsidRPr="00EB23EA">
              <w:rPr>
                <w:rFonts w:ascii="Times New Roman" w:eastAsia="Times New Roman" w:hAnsi="Times New Roman" w:cs="Times New Roman"/>
                <w:sz w:val="20"/>
                <w:vertAlign w:val="superscript"/>
              </w:rPr>
              <w:t>9</w:t>
            </w:r>
            <w:r w:rsidRPr="00EB23EA">
              <w:rPr>
                <w:rFonts w:ascii="Times New Roman" w:eastAsia="Times New Roman" w:hAnsi="Times New Roman" w:cs="Times New Roman"/>
                <w:sz w:val="20"/>
              </w:rPr>
              <w:t xml:space="preserve">/l </w:t>
            </w:r>
          </w:p>
        </w:tc>
        <w:tc>
          <w:tcPr>
            <w:tcW w:w="3000" w:type="dxa"/>
            <w:tcBorders>
              <w:top w:val="single" w:sz="6" w:space="0" w:color="000000"/>
              <w:left w:val="single" w:sz="6" w:space="0" w:color="000000"/>
              <w:bottom w:val="single" w:sz="6" w:space="0" w:color="000000"/>
              <w:right w:val="single" w:sz="6" w:space="0" w:color="000000"/>
            </w:tcBorders>
          </w:tcPr>
          <w:p w14:paraId="70AB60E7" w14:textId="77777777" w:rsidR="00295A4D" w:rsidRPr="00EB23EA" w:rsidRDefault="00295A4D" w:rsidP="00295A4D">
            <w:r w:rsidRPr="00EB23EA">
              <w:rPr>
                <w:rFonts w:ascii="Times New Roman" w:eastAsia="Times New Roman" w:hAnsi="Times New Roman" w:cs="Times New Roman"/>
                <w:sz w:val="20"/>
              </w:rPr>
              <w:t>≥ 75 × 10</w:t>
            </w:r>
            <w:r w:rsidRPr="00EB23EA">
              <w:rPr>
                <w:rFonts w:ascii="Times New Roman" w:eastAsia="Times New Roman" w:hAnsi="Times New Roman" w:cs="Times New Roman"/>
                <w:sz w:val="20"/>
                <w:vertAlign w:val="superscript"/>
              </w:rPr>
              <w:t>9</w:t>
            </w:r>
            <w:r w:rsidRPr="00EB23EA">
              <w:rPr>
                <w:rFonts w:ascii="Times New Roman" w:eastAsia="Times New Roman" w:hAnsi="Times New Roman" w:cs="Times New Roman"/>
                <w:sz w:val="20"/>
              </w:rPr>
              <w:t xml:space="preserve">/l </w:t>
            </w:r>
          </w:p>
        </w:tc>
      </w:tr>
    </w:tbl>
    <w:p w14:paraId="27CA8DD3" w14:textId="77777777" w:rsidR="00295A4D" w:rsidRPr="00EB23EA" w:rsidRDefault="00295A4D" w:rsidP="00295A4D">
      <w:pPr>
        <w:spacing w:after="42" w:line="268" w:lineRule="auto"/>
        <w:ind w:left="-7" w:right="47" w:hanging="8"/>
        <w:jc w:val="both"/>
        <w:rPr>
          <w:lang w:val="it-IT"/>
        </w:rPr>
      </w:pPr>
      <w:r w:rsidRPr="00EB23EA">
        <w:rPr>
          <w:rFonts w:ascii="Times New Roman" w:eastAsia="Times New Roman" w:hAnsi="Times New Roman" w:cs="Times New Roman"/>
          <w:sz w:val="20"/>
          <w:vertAlign w:val="superscript"/>
          <w:lang w:val="it-IT"/>
        </w:rPr>
        <w:t>a</w:t>
      </w:r>
      <w:r w:rsidRPr="00EB23EA">
        <w:rPr>
          <w:rFonts w:ascii="Times New Roman" w:eastAsia="Times New Roman" w:hAnsi="Times New Roman" w:cs="Times New Roman"/>
          <w:sz w:val="20"/>
          <w:lang w:val="it-IT"/>
        </w:rPr>
        <w:t xml:space="preserve">) Criterii de reluare aplicate la începutul următorului ciclu de tratament pentru toţi pacienţii, indiferent dacă au fost îndeplinite sau nu criteriile de întrerupere. </w:t>
      </w:r>
    </w:p>
    <w:p w14:paraId="20AF9060" w14:textId="77777777" w:rsidR="00295A4D" w:rsidRPr="00EB23EA" w:rsidRDefault="00295A4D" w:rsidP="00295A4D">
      <w:pPr>
        <w:spacing w:after="21"/>
        <w:ind w:left="14"/>
        <w:rPr>
          <w:lang w:val="it-IT"/>
        </w:rPr>
      </w:pPr>
      <w:r w:rsidRPr="00EB23EA">
        <w:rPr>
          <w:rFonts w:ascii="Times New Roman" w:eastAsia="Times New Roman" w:hAnsi="Times New Roman" w:cs="Times New Roman"/>
          <w:sz w:val="24"/>
          <w:lang w:val="it-IT"/>
        </w:rPr>
        <w:t xml:space="preserve"> </w:t>
      </w:r>
    </w:p>
    <w:p w14:paraId="0A42799C" w14:textId="77777777" w:rsidR="00295A4D" w:rsidRPr="00EB23EA" w:rsidRDefault="00295A4D" w:rsidP="00295A4D">
      <w:pPr>
        <w:spacing w:after="4" w:line="267" w:lineRule="auto"/>
        <w:ind w:left="130" w:hanging="10"/>
      </w:pPr>
      <w:r w:rsidRPr="00EB23EA">
        <w:rPr>
          <w:rFonts w:ascii="Times New Roman" w:eastAsia="Times New Roman" w:hAnsi="Times New Roman" w:cs="Times New Roman"/>
          <w:b/>
          <w:sz w:val="24"/>
        </w:rPr>
        <w:t xml:space="preserve">Tabelul 3 - Recomandări privind ajustarea dozei în caz de apariţie a reacţiilor adverse hematologice şi non-hematologice </w:t>
      </w:r>
    </w:p>
    <w:p w14:paraId="33401B22" w14:textId="77777777" w:rsidR="00295A4D" w:rsidRPr="00EB23EA" w:rsidRDefault="00295A4D" w:rsidP="00295A4D">
      <w:pPr>
        <w:spacing w:after="0"/>
        <w:ind w:left="120"/>
      </w:pPr>
      <w:r w:rsidRPr="00EB23EA">
        <w:rPr>
          <w:rFonts w:ascii="Times New Roman" w:eastAsia="Times New Roman" w:hAnsi="Times New Roman" w:cs="Times New Roman"/>
          <w:sz w:val="20"/>
        </w:rPr>
        <w:t xml:space="preserve"> </w:t>
      </w:r>
    </w:p>
    <w:tbl>
      <w:tblPr>
        <w:tblStyle w:val="TableGrid0"/>
        <w:tblW w:w="10184" w:type="dxa"/>
        <w:tblInd w:w="14" w:type="dxa"/>
        <w:tblCellMar>
          <w:top w:w="51" w:type="dxa"/>
          <w:left w:w="105" w:type="dxa"/>
          <w:right w:w="53" w:type="dxa"/>
        </w:tblCellMar>
        <w:tblLook w:val="04A0" w:firstRow="1" w:lastRow="0" w:firstColumn="1" w:lastColumn="0" w:noHBand="0" w:noVBand="1"/>
      </w:tblPr>
      <w:tblGrid>
        <w:gridCol w:w="4935"/>
        <w:gridCol w:w="5249"/>
      </w:tblGrid>
      <w:tr w:rsidR="00EB23EA" w:rsidRPr="00EB23EA" w14:paraId="47704A02" w14:textId="77777777" w:rsidTr="00A22A15">
        <w:trPr>
          <w:trHeight w:val="278"/>
        </w:trPr>
        <w:tc>
          <w:tcPr>
            <w:tcW w:w="4935" w:type="dxa"/>
            <w:tcBorders>
              <w:top w:val="single" w:sz="6" w:space="0" w:color="000000"/>
              <w:left w:val="single" w:sz="6" w:space="0" w:color="000000"/>
              <w:bottom w:val="single" w:sz="6" w:space="0" w:color="000000"/>
              <w:right w:val="single" w:sz="6" w:space="0" w:color="000000"/>
            </w:tcBorders>
          </w:tcPr>
          <w:p w14:paraId="3D5DA970" w14:textId="77777777" w:rsidR="00295A4D" w:rsidRPr="00EB23EA" w:rsidRDefault="00295A4D" w:rsidP="00295A4D">
            <w:r w:rsidRPr="00EB23EA">
              <w:rPr>
                <w:rFonts w:ascii="Times New Roman" w:eastAsia="Times New Roman" w:hAnsi="Times New Roman" w:cs="Times New Roman"/>
                <w:sz w:val="20"/>
              </w:rPr>
              <w:t xml:space="preserve">Reacţie adversă </w:t>
            </w:r>
          </w:p>
        </w:tc>
        <w:tc>
          <w:tcPr>
            <w:tcW w:w="5249" w:type="dxa"/>
            <w:tcBorders>
              <w:top w:val="single" w:sz="6" w:space="0" w:color="000000"/>
              <w:left w:val="single" w:sz="6" w:space="0" w:color="000000"/>
              <w:bottom w:val="single" w:sz="6" w:space="0" w:color="000000"/>
              <w:right w:val="single" w:sz="6" w:space="0" w:color="000000"/>
            </w:tcBorders>
          </w:tcPr>
          <w:p w14:paraId="4D3A0F78" w14:textId="77777777" w:rsidR="00295A4D" w:rsidRPr="00EB23EA" w:rsidRDefault="00295A4D" w:rsidP="00295A4D">
            <w:r w:rsidRPr="00EB23EA">
              <w:rPr>
                <w:rFonts w:ascii="Times New Roman" w:eastAsia="Times New Roman" w:hAnsi="Times New Roman" w:cs="Times New Roman"/>
                <w:sz w:val="20"/>
              </w:rPr>
              <w:t xml:space="preserve">Recomandări privind ajustarea dozei </w:t>
            </w:r>
          </w:p>
        </w:tc>
      </w:tr>
      <w:tr w:rsidR="00EB23EA" w:rsidRPr="00EB23EA" w14:paraId="03498EE7" w14:textId="77777777" w:rsidTr="00A22A15">
        <w:trPr>
          <w:trHeight w:val="1075"/>
        </w:trPr>
        <w:tc>
          <w:tcPr>
            <w:tcW w:w="4935" w:type="dxa"/>
            <w:tcBorders>
              <w:top w:val="single" w:sz="6" w:space="0" w:color="000000"/>
              <w:left w:val="single" w:sz="6" w:space="0" w:color="000000"/>
              <w:bottom w:val="single" w:sz="6" w:space="0" w:color="000000"/>
              <w:right w:val="single" w:sz="6" w:space="0" w:color="000000"/>
            </w:tcBorders>
          </w:tcPr>
          <w:p w14:paraId="39D3F948" w14:textId="77777777" w:rsidR="00295A4D" w:rsidRPr="00EB23EA" w:rsidRDefault="00295A4D" w:rsidP="00295A4D">
            <w:pPr>
              <w:spacing w:after="15"/>
              <w:ind w:left="168" w:hanging="168"/>
              <w:rPr>
                <w:lang w:val="it-IT"/>
              </w:rPr>
            </w:pPr>
            <w:r w:rsidRPr="00EB23EA">
              <w:rPr>
                <w:rFonts w:ascii="Times New Roman" w:eastAsia="Times New Roman" w:hAnsi="Times New Roman" w:cs="Times New Roman"/>
                <w:sz w:val="20"/>
                <w:lang w:val="it-IT"/>
              </w:rPr>
              <w:t xml:space="preserve">Neutropenie febrilă </w:t>
            </w:r>
          </w:p>
          <w:p w14:paraId="140F0EBC" w14:textId="77777777" w:rsidR="00295A4D" w:rsidRPr="00EB23EA" w:rsidRDefault="00295A4D" w:rsidP="00295A4D">
            <w:pPr>
              <w:spacing w:after="24"/>
              <w:ind w:left="168" w:hanging="168"/>
              <w:rPr>
                <w:lang w:val="it-IT"/>
              </w:rPr>
            </w:pPr>
            <w:r w:rsidRPr="00EB23EA">
              <w:rPr>
                <w:rFonts w:ascii="Times New Roman" w:eastAsia="Times New Roman" w:hAnsi="Times New Roman" w:cs="Times New Roman"/>
                <w:sz w:val="20"/>
                <w:lang w:val="it-IT"/>
              </w:rPr>
              <w:t xml:space="preserve">CTCAE*) Neutropenie de Gradul 4 </w:t>
            </w:r>
          </w:p>
          <w:p w14:paraId="20B4F207" w14:textId="77777777" w:rsidR="00295A4D" w:rsidRPr="00EB23EA" w:rsidRDefault="00295A4D" w:rsidP="00295A4D">
            <w:pPr>
              <w:spacing w:after="35"/>
            </w:pPr>
            <w:r w:rsidRPr="00EB23EA">
              <w:rPr>
                <w:rFonts w:ascii="Times New Roman" w:eastAsia="Times New Roman" w:hAnsi="Times New Roman" w:cs="Times New Roman"/>
                <w:sz w:val="20"/>
              </w:rPr>
              <w:t>(&lt; 0,5 x 10</w:t>
            </w:r>
            <w:r w:rsidRPr="00EB23EA">
              <w:rPr>
                <w:rFonts w:ascii="Times New Roman" w:eastAsia="Times New Roman" w:hAnsi="Times New Roman" w:cs="Times New Roman"/>
                <w:sz w:val="20"/>
                <w:vertAlign w:val="superscript"/>
              </w:rPr>
              <w:t>9</w:t>
            </w:r>
            <w:r w:rsidRPr="00EB23EA">
              <w:rPr>
                <w:rFonts w:ascii="Times New Roman" w:eastAsia="Times New Roman" w:hAnsi="Times New Roman" w:cs="Times New Roman"/>
                <w:sz w:val="20"/>
              </w:rPr>
              <w:t xml:space="preserve">/l) sau trombocitopenie </w:t>
            </w:r>
          </w:p>
          <w:p w14:paraId="58B5C511" w14:textId="77777777" w:rsidR="00295A4D" w:rsidRPr="00EB23EA" w:rsidRDefault="00295A4D" w:rsidP="00295A4D">
            <w:r w:rsidRPr="00EB23EA">
              <w:rPr>
                <w:rFonts w:ascii="Times New Roman" w:eastAsia="Times New Roman" w:hAnsi="Times New Roman" w:cs="Times New Roman"/>
                <w:sz w:val="20"/>
              </w:rPr>
              <w:t>(&lt; 25 x 10</w:t>
            </w:r>
            <w:r w:rsidRPr="00EB23EA">
              <w:rPr>
                <w:rFonts w:ascii="Times New Roman" w:eastAsia="Times New Roman" w:hAnsi="Times New Roman" w:cs="Times New Roman"/>
                <w:sz w:val="20"/>
                <w:vertAlign w:val="superscript"/>
              </w:rPr>
              <w:t>9</w:t>
            </w:r>
            <w:r w:rsidRPr="00EB23EA">
              <w:rPr>
                <w:rFonts w:ascii="Times New Roman" w:eastAsia="Times New Roman" w:hAnsi="Times New Roman" w:cs="Times New Roman"/>
                <w:sz w:val="20"/>
              </w:rPr>
              <w:t xml:space="preserve">/l), care au ca rezultat mai mult de 1 săptămână </w:t>
            </w:r>
          </w:p>
        </w:tc>
        <w:tc>
          <w:tcPr>
            <w:tcW w:w="5249" w:type="dxa"/>
            <w:tcBorders>
              <w:top w:val="single" w:sz="6" w:space="0" w:color="000000"/>
              <w:left w:val="single" w:sz="6" w:space="0" w:color="000000"/>
              <w:bottom w:val="single" w:sz="6" w:space="0" w:color="000000"/>
              <w:right w:val="single" w:sz="6" w:space="0" w:color="000000"/>
            </w:tcBorders>
          </w:tcPr>
          <w:p w14:paraId="505604CD" w14:textId="77777777" w:rsidR="00295A4D" w:rsidRPr="00EB23EA" w:rsidRDefault="00295A4D" w:rsidP="00295A4D">
            <w:pPr>
              <w:spacing w:line="275" w:lineRule="auto"/>
              <w:jc w:val="both"/>
              <w:rPr>
                <w:lang w:val="it-IT"/>
              </w:rPr>
            </w:pPr>
            <w:r w:rsidRPr="00EB23EA">
              <w:rPr>
                <w:rFonts w:ascii="Times New Roman" w:eastAsia="Times New Roman" w:hAnsi="Times New Roman" w:cs="Times New Roman"/>
                <w:sz w:val="20"/>
                <w:lang w:val="it-IT"/>
              </w:rPr>
              <w:t xml:space="preserve">Se întrerup dozele până când toxicitatea revine la Gradul 1 sau la valoarea de referinţă. </w:t>
            </w:r>
          </w:p>
          <w:p w14:paraId="0F030E55" w14:textId="77777777" w:rsidR="00295A4D" w:rsidRPr="00EB23EA" w:rsidRDefault="00295A4D" w:rsidP="00295A4D">
            <w:pPr>
              <w:jc w:val="both"/>
              <w:rPr>
                <w:lang w:val="it-IT"/>
              </w:rPr>
            </w:pPr>
            <w:r w:rsidRPr="00EB23EA">
              <w:rPr>
                <w:rFonts w:ascii="Times New Roman" w:eastAsia="Times New Roman" w:hAnsi="Times New Roman" w:cs="Times New Roman"/>
                <w:sz w:val="20"/>
                <w:lang w:val="it-IT"/>
              </w:rPr>
              <w:t>La reluarea dozelor, se reduce valoarea dozei cu 5 mg/m</w:t>
            </w:r>
            <w:r w:rsidRPr="00EB23EA">
              <w:rPr>
                <w:rFonts w:ascii="Times New Roman" w:eastAsia="Times New Roman" w:hAnsi="Times New Roman" w:cs="Times New Roman"/>
                <w:sz w:val="20"/>
                <w:vertAlign w:val="superscript"/>
                <w:lang w:val="it-IT"/>
              </w:rPr>
              <w:t>2</w:t>
            </w:r>
            <w:r w:rsidRPr="00EB23EA">
              <w:rPr>
                <w:rFonts w:ascii="Times New Roman" w:eastAsia="Times New Roman" w:hAnsi="Times New Roman" w:cs="Times New Roman"/>
                <w:sz w:val="20"/>
                <w:lang w:val="it-IT"/>
              </w:rPr>
              <w:t xml:space="preserve">/doză din valoarea dozei anterioare (Tabelul 4) </w:t>
            </w:r>
          </w:p>
        </w:tc>
      </w:tr>
      <w:tr w:rsidR="00EB23EA" w:rsidRPr="00EB23EA" w14:paraId="4FECF305" w14:textId="77777777" w:rsidTr="00A22A15">
        <w:trPr>
          <w:trHeight w:val="1339"/>
        </w:trPr>
        <w:tc>
          <w:tcPr>
            <w:tcW w:w="4935" w:type="dxa"/>
            <w:tcBorders>
              <w:top w:val="single" w:sz="6" w:space="0" w:color="000000"/>
              <w:left w:val="single" w:sz="6" w:space="0" w:color="000000"/>
              <w:bottom w:val="single" w:sz="6" w:space="0" w:color="000000"/>
              <w:right w:val="single" w:sz="6" w:space="0" w:color="000000"/>
            </w:tcBorders>
          </w:tcPr>
          <w:p w14:paraId="37FBD3FD" w14:textId="77777777" w:rsidR="00295A4D" w:rsidRPr="00EB23EA" w:rsidRDefault="00295A4D" w:rsidP="00295A4D">
            <w:pPr>
              <w:spacing w:after="15"/>
              <w:rPr>
                <w:lang w:val="it-IT"/>
              </w:rPr>
            </w:pPr>
            <w:r w:rsidRPr="00EB23EA">
              <w:rPr>
                <w:rFonts w:ascii="Times New Roman" w:eastAsia="Times New Roman" w:hAnsi="Times New Roman" w:cs="Times New Roman"/>
                <w:sz w:val="20"/>
                <w:lang w:val="it-IT"/>
              </w:rPr>
              <w:lastRenderedPageBreak/>
              <w:t xml:space="preserve">întârziere în începerea următorului ciclu de tratament </w:t>
            </w:r>
          </w:p>
          <w:p w14:paraId="530060DC" w14:textId="77777777" w:rsidR="00295A4D" w:rsidRPr="00EB23EA" w:rsidRDefault="00295A4D" w:rsidP="00295A4D">
            <w:pPr>
              <w:ind w:right="50"/>
              <w:jc w:val="both"/>
              <w:rPr>
                <w:lang w:val="it-IT"/>
              </w:rPr>
            </w:pPr>
            <w:r w:rsidRPr="00EB23EA">
              <w:rPr>
                <w:rFonts w:ascii="Times New Roman" w:eastAsia="Times New Roman" w:hAnsi="Times New Roman" w:cs="Times New Roman"/>
                <w:sz w:val="20"/>
                <w:lang w:val="it-IT"/>
              </w:rPr>
              <w:t xml:space="preserve">•  CTCAE*) Reacţii adverse non-hematologice de Gradul 3 sau Gradul 4; cu excepţia greţurilor şi/sau vărsăturilor de Gradul 3 controlate cu tratament antiemetic sau a diareei sensibile la tratamentul cu medicamente antidiareice </w:t>
            </w:r>
          </w:p>
        </w:tc>
        <w:tc>
          <w:tcPr>
            <w:tcW w:w="5249" w:type="dxa"/>
            <w:tcBorders>
              <w:top w:val="single" w:sz="6" w:space="0" w:color="000000"/>
              <w:left w:val="single" w:sz="6" w:space="0" w:color="000000"/>
              <w:bottom w:val="single" w:sz="6" w:space="0" w:color="000000"/>
              <w:right w:val="single" w:sz="6" w:space="0" w:color="000000"/>
            </w:tcBorders>
          </w:tcPr>
          <w:p w14:paraId="5090C17F" w14:textId="77777777" w:rsidR="00295A4D" w:rsidRPr="00EB23EA" w:rsidRDefault="00295A4D" w:rsidP="00295A4D">
            <w:pPr>
              <w:spacing w:line="286" w:lineRule="auto"/>
              <w:ind w:right="25"/>
              <w:rPr>
                <w:lang w:val="it-IT"/>
              </w:rPr>
            </w:pPr>
            <w:r w:rsidRPr="00EB23EA">
              <w:rPr>
                <w:rFonts w:ascii="Times New Roman" w:eastAsia="Times New Roman" w:hAnsi="Times New Roman" w:cs="Times New Roman"/>
                <w:sz w:val="20"/>
                <w:lang w:val="it-IT"/>
              </w:rPr>
              <w:t>Reducerea dozelor este permisă până la o doză minimă de 20 mg/m</w:t>
            </w:r>
            <w:r w:rsidRPr="00EB23EA">
              <w:rPr>
                <w:rFonts w:ascii="Times New Roman" w:eastAsia="Times New Roman" w:hAnsi="Times New Roman" w:cs="Times New Roman"/>
                <w:sz w:val="20"/>
                <w:vertAlign w:val="superscript"/>
                <w:lang w:val="it-IT"/>
              </w:rPr>
              <w:t>2</w:t>
            </w:r>
            <w:r w:rsidRPr="00EB23EA">
              <w:rPr>
                <w:rFonts w:ascii="Times New Roman" w:eastAsia="Times New Roman" w:hAnsi="Times New Roman" w:cs="Times New Roman"/>
                <w:sz w:val="20"/>
                <w:lang w:val="it-IT"/>
              </w:rPr>
              <w:t xml:space="preserve">/doză, administrată de două ori pe zi. </w:t>
            </w:r>
          </w:p>
          <w:p w14:paraId="5C5BFC5A" w14:textId="77777777" w:rsidR="00295A4D" w:rsidRPr="00EB23EA" w:rsidRDefault="00295A4D" w:rsidP="00295A4D">
            <w:pPr>
              <w:ind w:right="25"/>
              <w:rPr>
                <w:lang w:val="it-IT"/>
              </w:rPr>
            </w:pPr>
            <w:r w:rsidRPr="00EB23EA">
              <w:rPr>
                <w:rFonts w:ascii="Times New Roman" w:eastAsia="Times New Roman" w:hAnsi="Times New Roman" w:cs="Times New Roman"/>
                <w:sz w:val="20"/>
                <w:lang w:val="it-IT"/>
              </w:rPr>
              <w:t xml:space="preserve">Nu creşteţi doza după ce aceasta a fost redusă. </w:t>
            </w:r>
          </w:p>
        </w:tc>
      </w:tr>
    </w:tbl>
    <w:p w14:paraId="5033D6FD" w14:textId="77777777" w:rsidR="00295A4D" w:rsidRPr="00EB23EA" w:rsidRDefault="00295A4D" w:rsidP="00295A4D">
      <w:pPr>
        <w:spacing w:after="42" w:line="268" w:lineRule="auto"/>
        <w:ind w:left="-7" w:right="47" w:hanging="8"/>
        <w:jc w:val="both"/>
        <w:rPr>
          <w:lang w:val="it-IT"/>
        </w:rPr>
      </w:pPr>
      <w:r w:rsidRPr="00EB23EA">
        <w:rPr>
          <w:rFonts w:ascii="Times New Roman" w:eastAsia="Times New Roman" w:hAnsi="Times New Roman" w:cs="Times New Roman"/>
          <w:sz w:val="20"/>
          <w:lang w:val="it-IT"/>
        </w:rPr>
        <w:t xml:space="preserve">*) Criterii utilizate pentru terminologia reacţiilor adverse. </w:t>
      </w:r>
    </w:p>
    <w:p w14:paraId="6FCB8F62" w14:textId="77777777" w:rsidR="00295A4D" w:rsidRPr="00EB23EA" w:rsidRDefault="00295A4D" w:rsidP="00295A4D">
      <w:pPr>
        <w:spacing w:after="21"/>
        <w:ind w:left="14"/>
        <w:rPr>
          <w:lang w:val="it-IT"/>
        </w:rPr>
      </w:pPr>
      <w:r w:rsidRPr="00EB23EA">
        <w:rPr>
          <w:rFonts w:ascii="Times New Roman" w:eastAsia="Times New Roman" w:hAnsi="Times New Roman" w:cs="Times New Roman"/>
          <w:sz w:val="24"/>
          <w:lang w:val="it-IT"/>
        </w:rPr>
        <w:t xml:space="preserve">  </w:t>
      </w:r>
    </w:p>
    <w:p w14:paraId="6F489CE2" w14:textId="77777777" w:rsidR="00295A4D" w:rsidRPr="00EB23EA" w:rsidRDefault="00295A4D" w:rsidP="00295A4D">
      <w:pPr>
        <w:spacing w:after="4" w:line="267" w:lineRule="auto"/>
        <w:ind w:left="9" w:hanging="10"/>
        <w:rPr>
          <w:lang w:val="it-IT"/>
        </w:rPr>
      </w:pPr>
      <w:r w:rsidRPr="00EB23EA">
        <w:rPr>
          <w:rFonts w:ascii="Times New Roman" w:eastAsia="Times New Roman" w:hAnsi="Times New Roman" w:cs="Times New Roman"/>
          <w:b/>
          <w:sz w:val="24"/>
          <w:lang w:val="it-IT"/>
        </w:rPr>
        <w:t xml:space="preserve">Tabelul 4 - Reducerea dozei în funcţie de suprafaţa corporală (SC) </w:t>
      </w:r>
    </w:p>
    <w:tbl>
      <w:tblPr>
        <w:tblStyle w:val="TableGrid0"/>
        <w:tblW w:w="10184" w:type="dxa"/>
        <w:tblInd w:w="14" w:type="dxa"/>
        <w:tblCellMar>
          <w:top w:w="47" w:type="dxa"/>
          <w:left w:w="106" w:type="dxa"/>
          <w:right w:w="53" w:type="dxa"/>
        </w:tblCellMar>
        <w:tblLook w:val="04A0" w:firstRow="1" w:lastRow="0" w:firstColumn="1" w:lastColumn="0" w:noHBand="0" w:noVBand="1"/>
      </w:tblPr>
      <w:tblGrid>
        <w:gridCol w:w="2227"/>
        <w:gridCol w:w="1579"/>
        <w:gridCol w:w="1559"/>
        <w:gridCol w:w="1559"/>
        <w:gridCol w:w="1418"/>
        <w:gridCol w:w="1842"/>
      </w:tblGrid>
      <w:tr w:rsidR="00EB23EA" w:rsidRPr="00EB23EA" w14:paraId="56D5B6A0" w14:textId="77777777" w:rsidTr="00A22A15">
        <w:trPr>
          <w:trHeight w:val="542"/>
        </w:trPr>
        <w:tc>
          <w:tcPr>
            <w:tcW w:w="2227" w:type="dxa"/>
            <w:vMerge w:val="restart"/>
            <w:tcBorders>
              <w:top w:val="single" w:sz="6" w:space="0" w:color="000000"/>
              <w:left w:val="single" w:sz="6" w:space="0" w:color="000000"/>
              <w:bottom w:val="single" w:sz="6" w:space="0" w:color="000000"/>
              <w:right w:val="single" w:sz="6" w:space="0" w:color="000000"/>
            </w:tcBorders>
          </w:tcPr>
          <w:p w14:paraId="4FB774B9" w14:textId="77777777" w:rsidR="00295A4D" w:rsidRPr="00EB23EA" w:rsidRDefault="00295A4D" w:rsidP="00295A4D">
            <w:r w:rsidRPr="00EB23EA">
              <w:rPr>
                <w:rFonts w:ascii="Times New Roman" w:eastAsia="Times New Roman" w:hAnsi="Times New Roman" w:cs="Times New Roman"/>
                <w:sz w:val="20"/>
              </w:rPr>
              <w:t xml:space="preserve">Doza redusă </w:t>
            </w:r>
          </w:p>
        </w:tc>
        <w:tc>
          <w:tcPr>
            <w:tcW w:w="1579" w:type="dxa"/>
            <w:vMerge w:val="restart"/>
            <w:tcBorders>
              <w:top w:val="single" w:sz="6" w:space="0" w:color="000000"/>
              <w:left w:val="single" w:sz="6" w:space="0" w:color="000000"/>
              <w:bottom w:val="single" w:sz="6" w:space="0" w:color="000000"/>
              <w:right w:val="single" w:sz="6" w:space="0" w:color="000000"/>
            </w:tcBorders>
          </w:tcPr>
          <w:p w14:paraId="4C05C954" w14:textId="77777777" w:rsidR="00295A4D" w:rsidRPr="00EB23EA" w:rsidRDefault="00295A4D" w:rsidP="00295A4D">
            <w:r w:rsidRPr="00EB23EA">
              <w:rPr>
                <w:rFonts w:ascii="Times New Roman" w:eastAsia="Times New Roman" w:hAnsi="Times New Roman" w:cs="Times New Roman"/>
                <w:sz w:val="20"/>
              </w:rPr>
              <w:t>SC (m</w:t>
            </w:r>
            <w:r w:rsidRPr="00EB23EA">
              <w:rPr>
                <w:rFonts w:ascii="Times New Roman" w:eastAsia="Times New Roman" w:hAnsi="Times New Roman" w:cs="Times New Roman"/>
                <w:sz w:val="20"/>
                <w:vertAlign w:val="superscript"/>
              </w:rPr>
              <w:t>2</w:t>
            </w:r>
            <w:r w:rsidRPr="00EB23EA">
              <w:rPr>
                <w:rFonts w:ascii="Times New Roman" w:eastAsia="Times New Roman" w:hAnsi="Times New Roman" w:cs="Times New Roman"/>
                <w:sz w:val="20"/>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Pr>
          <w:p w14:paraId="1509797B" w14:textId="77777777" w:rsidR="00295A4D" w:rsidRPr="00EB23EA" w:rsidRDefault="00295A4D" w:rsidP="00295A4D">
            <w:pPr>
              <w:spacing w:after="15"/>
              <w:rPr>
                <w:lang w:val="it-IT"/>
              </w:rPr>
            </w:pPr>
            <w:r w:rsidRPr="00EB23EA">
              <w:rPr>
                <w:rFonts w:ascii="Times New Roman" w:eastAsia="Times New Roman" w:hAnsi="Times New Roman" w:cs="Times New Roman"/>
                <w:sz w:val="20"/>
                <w:lang w:val="it-IT"/>
              </w:rPr>
              <w:t xml:space="preserve">Doza în mg </w:t>
            </w:r>
          </w:p>
          <w:p w14:paraId="27860E9F" w14:textId="77777777" w:rsidR="00295A4D" w:rsidRPr="00EB23EA" w:rsidRDefault="00295A4D" w:rsidP="00295A4D">
            <w:pPr>
              <w:rPr>
                <w:lang w:val="it-IT"/>
              </w:rPr>
            </w:pPr>
            <w:r w:rsidRPr="00EB23EA">
              <w:rPr>
                <w:rFonts w:ascii="Times New Roman" w:eastAsia="Times New Roman" w:hAnsi="Times New Roman" w:cs="Times New Roman"/>
                <w:sz w:val="20"/>
                <w:lang w:val="it-IT"/>
              </w:rPr>
              <w:t xml:space="preserve">(administrată de 2 ori pe zi) </w:t>
            </w:r>
          </w:p>
        </w:tc>
        <w:tc>
          <w:tcPr>
            <w:tcW w:w="2977" w:type="dxa"/>
            <w:gridSpan w:val="2"/>
            <w:tcBorders>
              <w:top w:val="single" w:sz="6" w:space="0" w:color="000000"/>
              <w:left w:val="single" w:sz="6" w:space="0" w:color="000000"/>
              <w:bottom w:val="single" w:sz="6" w:space="0" w:color="000000"/>
              <w:right w:val="single" w:sz="6" w:space="0" w:color="000000"/>
            </w:tcBorders>
          </w:tcPr>
          <w:p w14:paraId="5CEBA04F" w14:textId="77777777" w:rsidR="00295A4D" w:rsidRPr="00EB23EA" w:rsidRDefault="00295A4D" w:rsidP="00295A4D">
            <w:pPr>
              <w:spacing w:after="15"/>
              <w:ind w:left="2"/>
              <w:rPr>
                <w:lang w:val="it-IT"/>
              </w:rPr>
            </w:pPr>
            <w:r w:rsidRPr="00EB23EA">
              <w:rPr>
                <w:rFonts w:ascii="Times New Roman" w:eastAsia="Times New Roman" w:hAnsi="Times New Roman" w:cs="Times New Roman"/>
                <w:sz w:val="20"/>
                <w:lang w:val="it-IT"/>
              </w:rPr>
              <w:t xml:space="preserve">Comprimate pe doză </w:t>
            </w:r>
          </w:p>
          <w:p w14:paraId="5671D987" w14:textId="77777777" w:rsidR="00295A4D" w:rsidRPr="00EB23EA" w:rsidRDefault="00295A4D" w:rsidP="00295A4D">
            <w:pPr>
              <w:ind w:left="2"/>
              <w:rPr>
                <w:lang w:val="it-IT"/>
              </w:rPr>
            </w:pPr>
            <w:r w:rsidRPr="00EB23EA">
              <w:rPr>
                <w:rFonts w:ascii="Times New Roman" w:eastAsia="Times New Roman" w:hAnsi="Times New Roman" w:cs="Times New Roman"/>
                <w:sz w:val="20"/>
                <w:lang w:val="it-IT"/>
              </w:rPr>
              <w:t xml:space="preserve">(administrate de 2 ori pe zi) </w:t>
            </w:r>
          </w:p>
        </w:tc>
        <w:tc>
          <w:tcPr>
            <w:tcW w:w="1842" w:type="dxa"/>
            <w:vMerge w:val="restart"/>
            <w:tcBorders>
              <w:top w:val="single" w:sz="6" w:space="0" w:color="000000"/>
              <w:left w:val="single" w:sz="6" w:space="0" w:color="000000"/>
              <w:bottom w:val="single" w:sz="6" w:space="0" w:color="000000"/>
              <w:right w:val="single" w:sz="6" w:space="0" w:color="000000"/>
            </w:tcBorders>
          </w:tcPr>
          <w:p w14:paraId="68B30049" w14:textId="77777777" w:rsidR="00295A4D" w:rsidRPr="00EB23EA" w:rsidRDefault="00295A4D" w:rsidP="00295A4D">
            <w:pPr>
              <w:tabs>
                <w:tab w:val="right" w:pos="1370"/>
              </w:tabs>
              <w:spacing w:after="20"/>
            </w:pPr>
            <w:r w:rsidRPr="00EB23EA">
              <w:rPr>
                <w:rFonts w:ascii="Times New Roman" w:eastAsia="Times New Roman" w:hAnsi="Times New Roman" w:cs="Times New Roman"/>
                <w:sz w:val="20"/>
              </w:rPr>
              <w:t xml:space="preserve">Doza </w:t>
            </w:r>
            <w:r w:rsidRPr="00EB23EA">
              <w:rPr>
                <w:rFonts w:ascii="Times New Roman" w:eastAsia="Times New Roman" w:hAnsi="Times New Roman" w:cs="Times New Roman"/>
                <w:sz w:val="20"/>
              </w:rPr>
              <w:tab/>
              <w:t xml:space="preserve">zilnică </w:t>
            </w:r>
          </w:p>
          <w:p w14:paraId="361ECE1B" w14:textId="77777777" w:rsidR="00295A4D" w:rsidRPr="00EB23EA" w:rsidRDefault="00295A4D" w:rsidP="00295A4D">
            <w:r w:rsidRPr="00EB23EA">
              <w:rPr>
                <w:rFonts w:ascii="Times New Roman" w:eastAsia="Times New Roman" w:hAnsi="Times New Roman" w:cs="Times New Roman"/>
                <w:sz w:val="20"/>
              </w:rPr>
              <w:t xml:space="preserve">totală (mg) </w:t>
            </w:r>
          </w:p>
        </w:tc>
      </w:tr>
      <w:tr w:rsidR="00EB23EA" w:rsidRPr="00EB23EA" w14:paraId="32468A53" w14:textId="77777777" w:rsidTr="00A22A15">
        <w:trPr>
          <w:trHeight w:val="281"/>
        </w:trPr>
        <w:tc>
          <w:tcPr>
            <w:tcW w:w="0" w:type="auto"/>
            <w:vMerge/>
            <w:tcBorders>
              <w:top w:val="nil"/>
              <w:left w:val="single" w:sz="6" w:space="0" w:color="000000"/>
              <w:bottom w:val="single" w:sz="6" w:space="0" w:color="000000"/>
              <w:right w:val="single" w:sz="6" w:space="0" w:color="000000"/>
            </w:tcBorders>
          </w:tcPr>
          <w:p w14:paraId="5FCC09A4" w14:textId="77777777" w:rsidR="00295A4D" w:rsidRPr="00EB23EA" w:rsidRDefault="00295A4D" w:rsidP="00295A4D"/>
        </w:tc>
        <w:tc>
          <w:tcPr>
            <w:tcW w:w="1579" w:type="dxa"/>
            <w:vMerge/>
            <w:tcBorders>
              <w:top w:val="nil"/>
              <w:left w:val="single" w:sz="6" w:space="0" w:color="000000"/>
              <w:bottom w:val="single" w:sz="6" w:space="0" w:color="000000"/>
              <w:right w:val="single" w:sz="6" w:space="0" w:color="000000"/>
            </w:tcBorders>
          </w:tcPr>
          <w:p w14:paraId="319AB989" w14:textId="77777777" w:rsidR="00295A4D" w:rsidRPr="00EB23EA" w:rsidRDefault="00295A4D" w:rsidP="00295A4D"/>
        </w:tc>
        <w:tc>
          <w:tcPr>
            <w:tcW w:w="1559" w:type="dxa"/>
            <w:vMerge/>
            <w:tcBorders>
              <w:top w:val="nil"/>
              <w:left w:val="single" w:sz="6" w:space="0" w:color="000000"/>
              <w:bottom w:val="single" w:sz="6" w:space="0" w:color="000000"/>
              <w:right w:val="single" w:sz="6" w:space="0" w:color="000000"/>
            </w:tcBorders>
          </w:tcPr>
          <w:p w14:paraId="17CC9842" w14:textId="77777777" w:rsidR="00295A4D" w:rsidRPr="00EB23EA" w:rsidRDefault="00295A4D" w:rsidP="00295A4D"/>
        </w:tc>
        <w:tc>
          <w:tcPr>
            <w:tcW w:w="1559" w:type="dxa"/>
            <w:tcBorders>
              <w:top w:val="single" w:sz="6" w:space="0" w:color="000000"/>
              <w:left w:val="single" w:sz="6" w:space="0" w:color="000000"/>
              <w:bottom w:val="single" w:sz="6" w:space="0" w:color="000000"/>
              <w:right w:val="single" w:sz="6" w:space="0" w:color="000000"/>
            </w:tcBorders>
          </w:tcPr>
          <w:p w14:paraId="1EF9ED80" w14:textId="77777777" w:rsidR="00295A4D" w:rsidRPr="00EB23EA" w:rsidRDefault="00295A4D" w:rsidP="00295A4D">
            <w:pPr>
              <w:ind w:left="2"/>
            </w:pPr>
            <w:r w:rsidRPr="00EB23EA">
              <w:rPr>
                <w:rFonts w:ascii="Times New Roman" w:eastAsia="Times New Roman" w:hAnsi="Times New Roman" w:cs="Times New Roman"/>
                <w:sz w:val="20"/>
              </w:rPr>
              <w:t xml:space="preserve">15 mg/6,14 mg </w:t>
            </w:r>
          </w:p>
        </w:tc>
        <w:tc>
          <w:tcPr>
            <w:tcW w:w="1418" w:type="dxa"/>
            <w:tcBorders>
              <w:top w:val="single" w:sz="6" w:space="0" w:color="000000"/>
              <w:left w:val="single" w:sz="6" w:space="0" w:color="000000"/>
              <w:bottom w:val="single" w:sz="6" w:space="0" w:color="000000"/>
              <w:right w:val="single" w:sz="6" w:space="0" w:color="000000"/>
            </w:tcBorders>
          </w:tcPr>
          <w:p w14:paraId="751912F3" w14:textId="77777777" w:rsidR="00295A4D" w:rsidRPr="00EB23EA" w:rsidRDefault="00295A4D" w:rsidP="00295A4D">
            <w:r w:rsidRPr="00EB23EA">
              <w:rPr>
                <w:rFonts w:ascii="Times New Roman" w:eastAsia="Times New Roman" w:hAnsi="Times New Roman" w:cs="Times New Roman"/>
                <w:sz w:val="20"/>
              </w:rPr>
              <w:t xml:space="preserve">20 mg/8,19 mg </w:t>
            </w:r>
          </w:p>
        </w:tc>
        <w:tc>
          <w:tcPr>
            <w:tcW w:w="1842" w:type="dxa"/>
            <w:vMerge/>
            <w:tcBorders>
              <w:top w:val="nil"/>
              <w:left w:val="single" w:sz="6" w:space="0" w:color="000000"/>
              <w:bottom w:val="single" w:sz="6" w:space="0" w:color="000000"/>
              <w:right w:val="single" w:sz="6" w:space="0" w:color="000000"/>
            </w:tcBorders>
          </w:tcPr>
          <w:p w14:paraId="5DF8F11B" w14:textId="77777777" w:rsidR="00295A4D" w:rsidRPr="00EB23EA" w:rsidRDefault="00295A4D" w:rsidP="00295A4D"/>
        </w:tc>
      </w:tr>
      <w:tr w:rsidR="00EB23EA" w:rsidRPr="00EB23EA" w14:paraId="6A428AD2" w14:textId="77777777" w:rsidTr="00A22A15">
        <w:trPr>
          <w:trHeight w:val="278"/>
        </w:trPr>
        <w:tc>
          <w:tcPr>
            <w:tcW w:w="5365" w:type="dxa"/>
            <w:gridSpan w:val="3"/>
            <w:tcBorders>
              <w:top w:val="single" w:sz="6" w:space="0" w:color="000000"/>
              <w:left w:val="single" w:sz="6" w:space="0" w:color="000000"/>
              <w:bottom w:val="single" w:sz="6" w:space="0" w:color="000000"/>
              <w:right w:val="nil"/>
            </w:tcBorders>
          </w:tcPr>
          <w:p w14:paraId="5735731C" w14:textId="77777777" w:rsidR="00295A4D" w:rsidRPr="00EB23EA" w:rsidRDefault="00295A4D" w:rsidP="00295A4D">
            <w:pPr>
              <w:rPr>
                <w:lang w:val="it-IT"/>
              </w:rPr>
            </w:pPr>
            <w:r w:rsidRPr="00EB23EA">
              <w:rPr>
                <w:rFonts w:ascii="Times New Roman" w:eastAsia="Times New Roman" w:hAnsi="Times New Roman" w:cs="Times New Roman"/>
                <w:sz w:val="20"/>
                <w:lang w:val="it-IT"/>
              </w:rPr>
              <w:t>Nivelul 1 de reducere a dozei: de la 35 mg/m</w:t>
            </w:r>
            <w:r w:rsidRPr="00EB23EA">
              <w:rPr>
                <w:rFonts w:ascii="Times New Roman" w:eastAsia="Times New Roman" w:hAnsi="Times New Roman" w:cs="Times New Roman"/>
                <w:sz w:val="20"/>
                <w:vertAlign w:val="superscript"/>
                <w:lang w:val="it-IT"/>
              </w:rPr>
              <w:t>2</w:t>
            </w:r>
            <w:r w:rsidRPr="00EB23EA">
              <w:rPr>
                <w:rFonts w:ascii="Times New Roman" w:eastAsia="Times New Roman" w:hAnsi="Times New Roman" w:cs="Times New Roman"/>
                <w:sz w:val="20"/>
                <w:lang w:val="it-IT"/>
              </w:rPr>
              <w:t xml:space="preserve"> la 30 mg/m</w:t>
            </w:r>
            <w:r w:rsidRPr="00EB23EA">
              <w:rPr>
                <w:rFonts w:ascii="Times New Roman" w:eastAsia="Times New Roman" w:hAnsi="Times New Roman" w:cs="Times New Roman"/>
                <w:sz w:val="20"/>
                <w:vertAlign w:val="superscript"/>
                <w:lang w:val="it-IT"/>
              </w:rPr>
              <w:t xml:space="preserve">2 </w:t>
            </w:r>
          </w:p>
        </w:tc>
        <w:tc>
          <w:tcPr>
            <w:tcW w:w="2977" w:type="dxa"/>
            <w:gridSpan w:val="2"/>
            <w:tcBorders>
              <w:top w:val="single" w:sz="6" w:space="0" w:color="000000"/>
              <w:left w:val="nil"/>
              <w:bottom w:val="single" w:sz="6" w:space="0" w:color="000000"/>
              <w:right w:val="nil"/>
            </w:tcBorders>
          </w:tcPr>
          <w:p w14:paraId="388DD4A9" w14:textId="77777777" w:rsidR="00295A4D" w:rsidRPr="00EB23EA" w:rsidRDefault="00295A4D" w:rsidP="00295A4D">
            <w:pPr>
              <w:rPr>
                <w:lang w:val="it-IT"/>
              </w:rPr>
            </w:pPr>
          </w:p>
        </w:tc>
        <w:tc>
          <w:tcPr>
            <w:tcW w:w="1842" w:type="dxa"/>
            <w:tcBorders>
              <w:top w:val="single" w:sz="6" w:space="0" w:color="000000"/>
              <w:left w:val="nil"/>
              <w:bottom w:val="single" w:sz="6" w:space="0" w:color="000000"/>
              <w:right w:val="single" w:sz="6" w:space="0" w:color="000000"/>
            </w:tcBorders>
          </w:tcPr>
          <w:p w14:paraId="342428EB" w14:textId="77777777" w:rsidR="00295A4D" w:rsidRPr="00EB23EA" w:rsidRDefault="00295A4D" w:rsidP="00295A4D">
            <w:pPr>
              <w:rPr>
                <w:lang w:val="it-IT"/>
              </w:rPr>
            </w:pPr>
          </w:p>
        </w:tc>
      </w:tr>
      <w:tr w:rsidR="00EB23EA" w:rsidRPr="00EB23EA" w14:paraId="7AA7CDC6" w14:textId="77777777" w:rsidTr="00A22A15">
        <w:trPr>
          <w:trHeight w:val="281"/>
        </w:trPr>
        <w:tc>
          <w:tcPr>
            <w:tcW w:w="2227" w:type="dxa"/>
            <w:vMerge w:val="restart"/>
            <w:tcBorders>
              <w:top w:val="single" w:sz="6" w:space="0" w:color="000000"/>
              <w:left w:val="single" w:sz="6" w:space="0" w:color="000000"/>
              <w:bottom w:val="single" w:sz="6" w:space="0" w:color="000000"/>
              <w:right w:val="single" w:sz="6" w:space="0" w:color="000000"/>
            </w:tcBorders>
          </w:tcPr>
          <w:p w14:paraId="15D4971F" w14:textId="77777777" w:rsidR="00295A4D" w:rsidRPr="00EB23EA" w:rsidRDefault="00295A4D" w:rsidP="00295A4D">
            <w:pPr>
              <w:spacing w:after="76"/>
            </w:pPr>
            <w:r w:rsidRPr="00EB23EA">
              <w:rPr>
                <w:rFonts w:ascii="Times New Roman" w:eastAsia="Times New Roman" w:hAnsi="Times New Roman" w:cs="Times New Roman"/>
                <w:sz w:val="20"/>
              </w:rPr>
              <w:t>30 mg/m</w:t>
            </w:r>
            <w:r w:rsidRPr="00EB23EA">
              <w:rPr>
                <w:rFonts w:ascii="Times New Roman" w:eastAsia="Times New Roman" w:hAnsi="Times New Roman" w:cs="Times New Roman"/>
                <w:sz w:val="20"/>
                <w:vertAlign w:val="superscript"/>
              </w:rPr>
              <w:t xml:space="preserve">2 </w:t>
            </w:r>
          </w:p>
          <w:p w14:paraId="17B64B45"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477242B9"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057696F1"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318945F6"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7A4DC0DC"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13ECB79A"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7B4C5633"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3A93D8C4" w14:textId="77777777" w:rsidR="00295A4D" w:rsidRPr="00EB23EA" w:rsidRDefault="00295A4D" w:rsidP="00295A4D">
            <w:r w:rsidRPr="00EB23EA">
              <w:rPr>
                <w:rFonts w:ascii="Times New Roman" w:eastAsia="Times New Roman" w:hAnsi="Times New Roman" w:cs="Times New Roman"/>
                <w:sz w:val="20"/>
              </w:rPr>
              <w:t xml:space="preserve"> </w:t>
            </w:r>
          </w:p>
        </w:tc>
        <w:tc>
          <w:tcPr>
            <w:tcW w:w="1579" w:type="dxa"/>
            <w:tcBorders>
              <w:top w:val="single" w:sz="6" w:space="0" w:color="000000"/>
              <w:left w:val="single" w:sz="6" w:space="0" w:color="000000"/>
              <w:bottom w:val="single" w:sz="6" w:space="0" w:color="000000"/>
              <w:right w:val="single" w:sz="6" w:space="0" w:color="000000"/>
            </w:tcBorders>
          </w:tcPr>
          <w:p w14:paraId="54EFA2F4" w14:textId="77777777" w:rsidR="00295A4D" w:rsidRPr="00EB23EA" w:rsidRDefault="00295A4D" w:rsidP="00295A4D">
            <w:r w:rsidRPr="00EB23EA">
              <w:rPr>
                <w:rFonts w:ascii="Times New Roman" w:eastAsia="Times New Roman" w:hAnsi="Times New Roman" w:cs="Times New Roman"/>
                <w:sz w:val="20"/>
              </w:rPr>
              <w:t xml:space="preserve">&lt; 1,09 </w:t>
            </w:r>
          </w:p>
        </w:tc>
        <w:tc>
          <w:tcPr>
            <w:tcW w:w="1559" w:type="dxa"/>
            <w:tcBorders>
              <w:top w:val="single" w:sz="6" w:space="0" w:color="000000"/>
              <w:left w:val="single" w:sz="6" w:space="0" w:color="000000"/>
              <w:bottom w:val="single" w:sz="6" w:space="0" w:color="000000"/>
              <w:right w:val="single" w:sz="6" w:space="0" w:color="000000"/>
            </w:tcBorders>
          </w:tcPr>
          <w:p w14:paraId="084B5CFC" w14:textId="77777777" w:rsidR="00295A4D" w:rsidRPr="00EB23EA" w:rsidRDefault="00295A4D" w:rsidP="00295A4D">
            <w:r w:rsidRPr="00EB23EA">
              <w:rPr>
                <w:rFonts w:ascii="Times New Roman" w:eastAsia="Times New Roman" w:hAnsi="Times New Roman" w:cs="Times New Roman"/>
                <w:sz w:val="20"/>
              </w:rPr>
              <w:t xml:space="preserve">30 </w:t>
            </w:r>
          </w:p>
        </w:tc>
        <w:tc>
          <w:tcPr>
            <w:tcW w:w="1559" w:type="dxa"/>
            <w:tcBorders>
              <w:top w:val="single" w:sz="6" w:space="0" w:color="000000"/>
              <w:left w:val="single" w:sz="6" w:space="0" w:color="000000"/>
              <w:bottom w:val="single" w:sz="6" w:space="0" w:color="000000"/>
              <w:right w:val="single" w:sz="6" w:space="0" w:color="000000"/>
            </w:tcBorders>
          </w:tcPr>
          <w:p w14:paraId="4E3AEA11" w14:textId="77777777" w:rsidR="00295A4D" w:rsidRPr="00EB23EA" w:rsidRDefault="00295A4D" w:rsidP="00295A4D">
            <w:pPr>
              <w:ind w:left="2"/>
            </w:pPr>
            <w:r w:rsidRPr="00EB23EA">
              <w:rPr>
                <w:rFonts w:ascii="Times New Roman" w:eastAsia="Times New Roman" w:hAnsi="Times New Roman" w:cs="Times New Roman"/>
                <w:sz w:val="20"/>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453262B2" w14:textId="77777777" w:rsidR="00295A4D" w:rsidRPr="00EB23EA" w:rsidRDefault="00295A4D" w:rsidP="00295A4D">
            <w:r w:rsidRPr="00EB23EA">
              <w:rPr>
                <w:rFonts w:ascii="Times New Roman" w:eastAsia="Times New Roman" w:hAnsi="Times New Roman" w:cs="Times New Roman"/>
                <w:sz w:val="20"/>
              </w:rPr>
              <w:t xml:space="preserve">0 </w:t>
            </w:r>
          </w:p>
        </w:tc>
        <w:tc>
          <w:tcPr>
            <w:tcW w:w="1842" w:type="dxa"/>
            <w:tcBorders>
              <w:top w:val="single" w:sz="6" w:space="0" w:color="000000"/>
              <w:left w:val="single" w:sz="6" w:space="0" w:color="000000"/>
              <w:bottom w:val="single" w:sz="6" w:space="0" w:color="000000"/>
              <w:right w:val="single" w:sz="6" w:space="0" w:color="000000"/>
            </w:tcBorders>
          </w:tcPr>
          <w:p w14:paraId="39011C4F" w14:textId="77777777" w:rsidR="00295A4D" w:rsidRPr="00EB23EA" w:rsidRDefault="00295A4D" w:rsidP="00295A4D">
            <w:r w:rsidRPr="00EB23EA">
              <w:rPr>
                <w:rFonts w:ascii="Times New Roman" w:eastAsia="Times New Roman" w:hAnsi="Times New Roman" w:cs="Times New Roman"/>
                <w:sz w:val="20"/>
              </w:rPr>
              <w:t xml:space="preserve">60 </w:t>
            </w:r>
          </w:p>
        </w:tc>
      </w:tr>
      <w:tr w:rsidR="00EB23EA" w:rsidRPr="00EB23EA" w14:paraId="1B1A0BDC" w14:textId="77777777" w:rsidTr="00A22A15">
        <w:trPr>
          <w:trHeight w:val="278"/>
        </w:trPr>
        <w:tc>
          <w:tcPr>
            <w:tcW w:w="0" w:type="auto"/>
            <w:vMerge/>
            <w:tcBorders>
              <w:top w:val="nil"/>
              <w:left w:val="single" w:sz="6" w:space="0" w:color="000000"/>
              <w:bottom w:val="nil"/>
              <w:right w:val="single" w:sz="6" w:space="0" w:color="000000"/>
            </w:tcBorders>
          </w:tcPr>
          <w:p w14:paraId="128E2549"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72391AD6" w14:textId="77777777" w:rsidR="00295A4D" w:rsidRPr="00EB23EA" w:rsidRDefault="00295A4D" w:rsidP="00295A4D">
            <w:r w:rsidRPr="00EB23EA">
              <w:rPr>
                <w:rFonts w:ascii="Times New Roman" w:eastAsia="Times New Roman" w:hAnsi="Times New Roman" w:cs="Times New Roman"/>
                <w:sz w:val="20"/>
              </w:rPr>
              <w:t xml:space="preserve">1,09 - 1,24 </w:t>
            </w:r>
          </w:p>
        </w:tc>
        <w:tc>
          <w:tcPr>
            <w:tcW w:w="1559" w:type="dxa"/>
            <w:tcBorders>
              <w:top w:val="single" w:sz="6" w:space="0" w:color="000000"/>
              <w:left w:val="single" w:sz="6" w:space="0" w:color="000000"/>
              <w:bottom w:val="single" w:sz="6" w:space="0" w:color="000000"/>
              <w:right w:val="single" w:sz="6" w:space="0" w:color="000000"/>
            </w:tcBorders>
          </w:tcPr>
          <w:p w14:paraId="13C78239" w14:textId="77777777" w:rsidR="00295A4D" w:rsidRPr="00EB23EA" w:rsidRDefault="00295A4D" w:rsidP="00295A4D">
            <w:r w:rsidRPr="00EB23EA">
              <w:rPr>
                <w:rFonts w:ascii="Times New Roman" w:eastAsia="Times New Roman" w:hAnsi="Times New Roman" w:cs="Times New Roman"/>
                <w:sz w:val="20"/>
              </w:rPr>
              <w:t xml:space="preserve">35 </w:t>
            </w:r>
          </w:p>
        </w:tc>
        <w:tc>
          <w:tcPr>
            <w:tcW w:w="1559" w:type="dxa"/>
            <w:tcBorders>
              <w:top w:val="single" w:sz="6" w:space="0" w:color="000000"/>
              <w:left w:val="single" w:sz="6" w:space="0" w:color="000000"/>
              <w:bottom w:val="single" w:sz="6" w:space="0" w:color="000000"/>
              <w:right w:val="single" w:sz="6" w:space="0" w:color="000000"/>
            </w:tcBorders>
          </w:tcPr>
          <w:p w14:paraId="67DB8F8F" w14:textId="77777777" w:rsidR="00295A4D" w:rsidRPr="00EB23EA" w:rsidRDefault="00295A4D" w:rsidP="00295A4D">
            <w:pPr>
              <w:ind w:left="2"/>
            </w:pPr>
            <w:r w:rsidRPr="00EB23EA">
              <w:rPr>
                <w:rFonts w:ascii="Times New Roman" w:eastAsia="Times New Roman" w:hAnsi="Times New Roman" w:cs="Times New Roman"/>
                <w:sz w:val="20"/>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6D1F4C65"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64C2AAA9" w14:textId="77777777" w:rsidR="00295A4D" w:rsidRPr="00EB23EA" w:rsidRDefault="00295A4D" w:rsidP="00295A4D">
            <w:r w:rsidRPr="00EB23EA">
              <w:rPr>
                <w:rFonts w:ascii="Times New Roman" w:eastAsia="Times New Roman" w:hAnsi="Times New Roman" w:cs="Times New Roman"/>
                <w:sz w:val="20"/>
              </w:rPr>
              <w:t xml:space="preserve">70 </w:t>
            </w:r>
          </w:p>
        </w:tc>
      </w:tr>
      <w:tr w:rsidR="00EB23EA" w:rsidRPr="00EB23EA" w14:paraId="55E0FA5C" w14:textId="77777777" w:rsidTr="00A22A15">
        <w:trPr>
          <w:trHeight w:val="278"/>
        </w:trPr>
        <w:tc>
          <w:tcPr>
            <w:tcW w:w="0" w:type="auto"/>
            <w:vMerge/>
            <w:tcBorders>
              <w:top w:val="nil"/>
              <w:left w:val="single" w:sz="6" w:space="0" w:color="000000"/>
              <w:bottom w:val="nil"/>
              <w:right w:val="single" w:sz="6" w:space="0" w:color="000000"/>
            </w:tcBorders>
          </w:tcPr>
          <w:p w14:paraId="5145B111"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79A6B137" w14:textId="77777777" w:rsidR="00295A4D" w:rsidRPr="00EB23EA" w:rsidRDefault="00295A4D" w:rsidP="00295A4D">
            <w:r w:rsidRPr="00EB23EA">
              <w:rPr>
                <w:rFonts w:ascii="Times New Roman" w:eastAsia="Times New Roman" w:hAnsi="Times New Roman" w:cs="Times New Roman"/>
                <w:sz w:val="20"/>
              </w:rPr>
              <w:t xml:space="preserve">1,25 - 1,39 </w:t>
            </w:r>
          </w:p>
        </w:tc>
        <w:tc>
          <w:tcPr>
            <w:tcW w:w="1559" w:type="dxa"/>
            <w:tcBorders>
              <w:top w:val="single" w:sz="6" w:space="0" w:color="000000"/>
              <w:left w:val="single" w:sz="6" w:space="0" w:color="000000"/>
              <w:bottom w:val="single" w:sz="6" w:space="0" w:color="000000"/>
              <w:right w:val="single" w:sz="6" w:space="0" w:color="000000"/>
            </w:tcBorders>
          </w:tcPr>
          <w:p w14:paraId="0AE9753B" w14:textId="77777777" w:rsidR="00295A4D" w:rsidRPr="00EB23EA" w:rsidRDefault="00295A4D" w:rsidP="00295A4D">
            <w:r w:rsidRPr="00EB23EA">
              <w:rPr>
                <w:rFonts w:ascii="Times New Roman" w:eastAsia="Times New Roman" w:hAnsi="Times New Roman" w:cs="Times New Roman"/>
                <w:sz w:val="20"/>
              </w:rPr>
              <w:t xml:space="preserve">40 </w:t>
            </w:r>
          </w:p>
        </w:tc>
        <w:tc>
          <w:tcPr>
            <w:tcW w:w="1559" w:type="dxa"/>
            <w:tcBorders>
              <w:top w:val="single" w:sz="6" w:space="0" w:color="000000"/>
              <w:left w:val="single" w:sz="6" w:space="0" w:color="000000"/>
              <w:bottom w:val="single" w:sz="6" w:space="0" w:color="000000"/>
              <w:right w:val="single" w:sz="6" w:space="0" w:color="000000"/>
            </w:tcBorders>
          </w:tcPr>
          <w:p w14:paraId="394321CA" w14:textId="77777777" w:rsidR="00295A4D" w:rsidRPr="00EB23EA" w:rsidRDefault="00295A4D" w:rsidP="00295A4D">
            <w:pPr>
              <w:ind w:left="2"/>
            </w:pPr>
            <w:r w:rsidRPr="00EB23EA">
              <w:rPr>
                <w:rFonts w:ascii="Times New Roman" w:eastAsia="Times New Roman" w:hAnsi="Times New Roman" w:cs="Times New Roman"/>
                <w:sz w:val="20"/>
              </w:rPr>
              <w:t xml:space="preserve">0 </w:t>
            </w:r>
          </w:p>
        </w:tc>
        <w:tc>
          <w:tcPr>
            <w:tcW w:w="1418" w:type="dxa"/>
            <w:tcBorders>
              <w:top w:val="single" w:sz="6" w:space="0" w:color="000000"/>
              <w:left w:val="single" w:sz="6" w:space="0" w:color="000000"/>
              <w:bottom w:val="single" w:sz="6" w:space="0" w:color="000000"/>
              <w:right w:val="single" w:sz="6" w:space="0" w:color="000000"/>
            </w:tcBorders>
          </w:tcPr>
          <w:p w14:paraId="5F74158D" w14:textId="77777777" w:rsidR="00295A4D" w:rsidRPr="00EB23EA" w:rsidRDefault="00295A4D" w:rsidP="00295A4D">
            <w:r w:rsidRPr="00EB23EA">
              <w:rPr>
                <w:rFonts w:ascii="Times New Roman" w:eastAsia="Times New Roman" w:hAnsi="Times New Roman" w:cs="Times New Roman"/>
                <w:sz w:val="20"/>
              </w:rPr>
              <w:t xml:space="preserve">2 </w:t>
            </w:r>
          </w:p>
        </w:tc>
        <w:tc>
          <w:tcPr>
            <w:tcW w:w="1842" w:type="dxa"/>
            <w:tcBorders>
              <w:top w:val="single" w:sz="6" w:space="0" w:color="000000"/>
              <w:left w:val="single" w:sz="6" w:space="0" w:color="000000"/>
              <w:bottom w:val="single" w:sz="6" w:space="0" w:color="000000"/>
              <w:right w:val="single" w:sz="6" w:space="0" w:color="000000"/>
            </w:tcBorders>
          </w:tcPr>
          <w:p w14:paraId="036BB3E5" w14:textId="77777777" w:rsidR="00295A4D" w:rsidRPr="00EB23EA" w:rsidRDefault="00295A4D" w:rsidP="00295A4D">
            <w:r w:rsidRPr="00EB23EA">
              <w:rPr>
                <w:rFonts w:ascii="Times New Roman" w:eastAsia="Times New Roman" w:hAnsi="Times New Roman" w:cs="Times New Roman"/>
                <w:sz w:val="20"/>
              </w:rPr>
              <w:t xml:space="preserve">80 </w:t>
            </w:r>
          </w:p>
        </w:tc>
      </w:tr>
      <w:tr w:rsidR="00EB23EA" w:rsidRPr="00EB23EA" w14:paraId="46ED984A" w14:textId="77777777" w:rsidTr="00A22A15">
        <w:trPr>
          <w:trHeight w:val="281"/>
        </w:trPr>
        <w:tc>
          <w:tcPr>
            <w:tcW w:w="0" w:type="auto"/>
            <w:vMerge/>
            <w:tcBorders>
              <w:top w:val="nil"/>
              <w:left w:val="single" w:sz="6" w:space="0" w:color="000000"/>
              <w:bottom w:val="nil"/>
              <w:right w:val="single" w:sz="6" w:space="0" w:color="000000"/>
            </w:tcBorders>
          </w:tcPr>
          <w:p w14:paraId="32F16EAB"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732F6864" w14:textId="77777777" w:rsidR="00295A4D" w:rsidRPr="00EB23EA" w:rsidRDefault="00295A4D" w:rsidP="00295A4D">
            <w:r w:rsidRPr="00EB23EA">
              <w:rPr>
                <w:rFonts w:ascii="Times New Roman" w:eastAsia="Times New Roman" w:hAnsi="Times New Roman" w:cs="Times New Roman"/>
                <w:sz w:val="20"/>
              </w:rPr>
              <w:t xml:space="preserve">1,40 - 1,54 </w:t>
            </w:r>
          </w:p>
        </w:tc>
        <w:tc>
          <w:tcPr>
            <w:tcW w:w="1559" w:type="dxa"/>
            <w:tcBorders>
              <w:top w:val="single" w:sz="6" w:space="0" w:color="000000"/>
              <w:left w:val="single" w:sz="6" w:space="0" w:color="000000"/>
              <w:bottom w:val="single" w:sz="6" w:space="0" w:color="000000"/>
              <w:right w:val="single" w:sz="6" w:space="0" w:color="000000"/>
            </w:tcBorders>
          </w:tcPr>
          <w:p w14:paraId="7CC4AF19" w14:textId="77777777" w:rsidR="00295A4D" w:rsidRPr="00EB23EA" w:rsidRDefault="00295A4D" w:rsidP="00295A4D">
            <w:r w:rsidRPr="00EB23EA">
              <w:rPr>
                <w:rFonts w:ascii="Times New Roman" w:eastAsia="Times New Roman" w:hAnsi="Times New Roman" w:cs="Times New Roman"/>
                <w:sz w:val="20"/>
              </w:rPr>
              <w:t xml:space="preserve">45 </w:t>
            </w:r>
          </w:p>
        </w:tc>
        <w:tc>
          <w:tcPr>
            <w:tcW w:w="1559" w:type="dxa"/>
            <w:tcBorders>
              <w:top w:val="single" w:sz="6" w:space="0" w:color="000000"/>
              <w:left w:val="single" w:sz="6" w:space="0" w:color="000000"/>
              <w:bottom w:val="single" w:sz="6" w:space="0" w:color="000000"/>
              <w:right w:val="single" w:sz="6" w:space="0" w:color="000000"/>
            </w:tcBorders>
          </w:tcPr>
          <w:p w14:paraId="207E4C24" w14:textId="77777777" w:rsidR="00295A4D" w:rsidRPr="00EB23EA" w:rsidRDefault="00295A4D" w:rsidP="00295A4D">
            <w:pPr>
              <w:ind w:left="2"/>
            </w:pPr>
            <w:r w:rsidRPr="00EB23EA">
              <w:rPr>
                <w:rFonts w:ascii="Times New Roman" w:eastAsia="Times New Roman" w:hAnsi="Times New Roman" w:cs="Times New Roman"/>
                <w:sz w:val="20"/>
              </w:rPr>
              <w:t xml:space="preserve">3 </w:t>
            </w:r>
          </w:p>
        </w:tc>
        <w:tc>
          <w:tcPr>
            <w:tcW w:w="1418" w:type="dxa"/>
            <w:tcBorders>
              <w:top w:val="single" w:sz="6" w:space="0" w:color="000000"/>
              <w:left w:val="single" w:sz="6" w:space="0" w:color="000000"/>
              <w:bottom w:val="single" w:sz="6" w:space="0" w:color="000000"/>
              <w:right w:val="single" w:sz="6" w:space="0" w:color="000000"/>
            </w:tcBorders>
          </w:tcPr>
          <w:p w14:paraId="283BD6DF" w14:textId="77777777" w:rsidR="00295A4D" w:rsidRPr="00EB23EA" w:rsidRDefault="00295A4D" w:rsidP="00295A4D">
            <w:r w:rsidRPr="00EB23EA">
              <w:rPr>
                <w:rFonts w:ascii="Times New Roman" w:eastAsia="Times New Roman" w:hAnsi="Times New Roman" w:cs="Times New Roman"/>
                <w:sz w:val="20"/>
              </w:rPr>
              <w:t xml:space="preserve">0 </w:t>
            </w:r>
          </w:p>
        </w:tc>
        <w:tc>
          <w:tcPr>
            <w:tcW w:w="1842" w:type="dxa"/>
            <w:tcBorders>
              <w:top w:val="single" w:sz="6" w:space="0" w:color="000000"/>
              <w:left w:val="single" w:sz="6" w:space="0" w:color="000000"/>
              <w:bottom w:val="single" w:sz="6" w:space="0" w:color="000000"/>
              <w:right w:val="single" w:sz="6" w:space="0" w:color="000000"/>
            </w:tcBorders>
          </w:tcPr>
          <w:p w14:paraId="1AAF0207" w14:textId="77777777" w:rsidR="00295A4D" w:rsidRPr="00EB23EA" w:rsidRDefault="00295A4D" w:rsidP="00295A4D">
            <w:r w:rsidRPr="00EB23EA">
              <w:rPr>
                <w:rFonts w:ascii="Times New Roman" w:eastAsia="Times New Roman" w:hAnsi="Times New Roman" w:cs="Times New Roman"/>
                <w:sz w:val="20"/>
              </w:rPr>
              <w:t xml:space="preserve">90 </w:t>
            </w:r>
          </w:p>
        </w:tc>
      </w:tr>
      <w:tr w:rsidR="00EB23EA" w:rsidRPr="00EB23EA" w14:paraId="76C09C2E" w14:textId="77777777" w:rsidTr="00A22A15">
        <w:trPr>
          <w:trHeight w:val="278"/>
        </w:trPr>
        <w:tc>
          <w:tcPr>
            <w:tcW w:w="0" w:type="auto"/>
            <w:vMerge/>
            <w:tcBorders>
              <w:top w:val="nil"/>
              <w:left w:val="single" w:sz="6" w:space="0" w:color="000000"/>
              <w:bottom w:val="nil"/>
              <w:right w:val="single" w:sz="6" w:space="0" w:color="000000"/>
            </w:tcBorders>
          </w:tcPr>
          <w:p w14:paraId="23F82F3E"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033927A2" w14:textId="77777777" w:rsidR="00295A4D" w:rsidRPr="00EB23EA" w:rsidRDefault="00295A4D" w:rsidP="00295A4D">
            <w:r w:rsidRPr="00EB23EA">
              <w:rPr>
                <w:rFonts w:ascii="Times New Roman" w:eastAsia="Times New Roman" w:hAnsi="Times New Roman" w:cs="Times New Roman"/>
                <w:sz w:val="20"/>
              </w:rPr>
              <w:t xml:space="preserve">1,55 - 1,69 </w:t>
            </w:r>
          </w:p>
        </w:tc>
        <w:tc>
          <w:tcPr>
            <w:tcW w:w="1559" w:type="dxa"/>
            <w:tcBorders>
              <w:top w:val="single" w:sz="6" w:space="0" w:color="000000"/>
              <w:left w:val="single" w:sz="6" w:space="0" w:color="000000"/>
              <w:bottom w:val="single" w:sz="6" w:space="0" w:color="000000"/>
              <w:right w:val="single" w:sz="6" w:space="0" w:color="000000"/>
            </w:tcBorders>
          </w:tcPr>
          <w:p w14:paraId="42B2179E" w14:textId="77777777" w:rsidR="00295A4D" w:rsidRPr="00EB23EA" w:rsidRDefault="00295A4D" w:rsidP="00295A4D">
            <w:r w:rsidRPr="00EB23EA">
              <w:rPr>
                <w:rFonts w:ascii="Times New Roman" w:eastAsia="Times New Roman" w:hAnsi="Times New Roman" w:cs="Times New Roman"/>
                <w:sz w:val="20"/>
              </w:rPr>
              <w:t xml:space="preserve">50 </w:t>
            </w:r>
          </w:p>
        </w:tc>
        <w:tc>
          <w:tcPr>
            <w:tcW w:w="1559" w:type="dxa"/>
            <w:tcBorders>
              <w:top w:val="single" w:sz="6" w:space="0" w:color="000000"/>
              <w:left w:val="single" w:sz="6" w:space="0" w:color="000000"/>
              <w:bottom w:val="single" w:sz="6" w:space="0" w:color="000000"/>
              <w:right w:val="single" w:sz="6" w:space="0" w:color="000000"/>
            </w:tcBorders>
          </w:tcPr>
          <w:p w14:paraId="4540D0DB" w14:textId="77777777" w:rsidR="00295A4D" w:rsidRPr="00EB23EA" w:rsidRDefault="00295A4D" w:rsidP="00295A4D">
            <w:pPr>
              <w:ind w:left="2"/>
            </w:pPr>
            <w:r w:rsidRPr="00EB23EA">
              <w:rPr>
                <w:rFonts w:ascii="Times New Roman" w:eastAsia="Times New Roman" w:hAnsi="Times New Roman" w:cs="Times New Roman"/>
                <w:sz w:val="20"/>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629944D6"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2CF2B96F" w14:textId="77777777" w:rsidR="00295A4D" w:rsidRPr="00EB23EA" w:rsidRDefault="00295A4D" w:rsidP="00295A4D">
            <w:r w:rsidRPr="00EB23EA">
              <w:rPr>
                <w:rFonts w:ascii="Times New Roman" w:eastAsia="Times New Roman" w:hAnsi="Times New Roman" w:cs="Times New Roman"/>
                <w:sz w:val="20"/>
              </w:rPr>
              <w:t xml:space="preserve">100 </w:t>
            </w:r>
          </w:p>
        </w:tc>
      </w:tr>
      <w:tr w:rsidR="00EB23EA" w:rsidRPr="00EB23EA" w14:paraId="55120F32" w14:textId="77777777" w:rsidTr="00A22A15">
        <w:trPr>
          <w:trHeight w:val="281"/>
        </w:trPr>
        <w:tc>
          <w:tcPr>
            <w:tcW w:w="0" w:type="auto"/>
            <w:vMerge/>
            <w:tcBorders>
              <w:top w:val="nil"/>
              <w:left w:val="single" w:sz="6" w:space="0" w:color="000000"/>
              <w:bottom w:val="nil"/>
              <w:right w:val="single" w:sz="6" w:space="0" w:color="000000"/>
            </w:tcBorders>
          </w:tcPr>
          <w:p w14:paraId="56348E24"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393DD79E" w14:textId="77777777" w:rsidR="00295A4D" w:rsidRPr="00EB23EA" w:rsidRDefault="00295A4D" w:rsidP="00295A4D">
            <w:r w:rsidRPr="00EB23EA">
              <w:rPr>
                <w:rFonts w:ascii="Times New Roman" w:eastAsia="Times New Roman" w:hAnsi="Times New Roman" w:cs="Times New Roman"/>
                <w:sz w:val="20"/>
              </w:rPr>
              <w:t xml:space="preserve">1,70 - 1,94 </w:t>
            </w:r>
          </w:p>
        </w:tc>
        <w:tc>
          <w:tcPr>
            <w:tcW w:w="1559" w:type="dxa"/>
            <w:tcBorders>
              <w:top w:val="single" w:sz="6" w:space="0" w:color="000000"/>
              <w:left w:val="single" w:sz="6" w:space="0" w:color="000000"/>
              <w:bottom w:val="single" w:sz="6" w:space="0" w:color="000000"/>
              <w:right w:val="single" w:sz="6" w:space="0" w:color="000000"/>
            </w:tcBorders>
          </w:tcPr>
          <w:p w14:paraId="14858864" w14:textId="77777777" w:rsidR="00295A4D" w:rsidRPr="00EB23EA" w:rsidRDefault="00295A4D" w:rsidP="00295A4D">
            <w:r w:rsidRPr="00EB23EA">
              <w:rPr>
                <w:rFonts w:ascii="Times New Roman" w:eastAsia="Times New Roman" w:hAnsi="Times New Roman" w:cs="Times New Roman"/>
                <w:sz w:val="20"/>
              </w:rPr>
              <w:t xml:space="preserve">55 </w:t>
            </w:r>
          </w:p>
        </w:tc>
        <w:tc>
          <w:tcPr>
            <w:tcW w:w="1559" w:type="dxa"/>
            <w:tcBorders>
              <w:top w:val="single" w:sz="6" w:space="0" w:color="000000"/>
              <w:left w:val="single" w:sz="6" w:space="0" w:color="000000"/>
              <w:bottom w:val="single" w:sz="6" w:space="0" w:color="000000"/>
              <w:right w:val="single" w:sz="6" w:space="0" w:color="000000"/>
            </w:tcBorders>
          </w:tcPr>
          <w:p w14:paraId="61CE1C73" w14:textId="77777777" w:rsidR="00295A4D" w:rsidRPr="00EB23EA" w:rsidRDefault="00295A4D" w:rsidP="00295A4D">
            <w:pPr>
              <w:ind w:left="2"/>
            </w:pPr>
            <w:r w:rsidRPr="00EB23EA">
              <w:rPr>
                <w:rFonts w:ascii="Times New Roman" w:eastAsia="Times New Roman" w:hAnsi="Times New Roman" w:cs="Times New Roman"/>
                <w:sz w:val="20"/>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3B26437D" w14:textId="77777777" w:rsidR="00295A4D" w:rsidRPr="00EB23EA" w:rsidRDefault="00295A4D" w:rsidP="00295A4D">
            <w:r w:rsidRPr="00EB23EA">
              <w:rPr>
                <w:rFonts w:ascii="Times New Roman" w:eastAsia="Times New Roman" w:hAnsi="Times New Roman" w:cs="Times New Roman"/>
                <w:sz w:val="20"/>
              </w:rPr>
              <w:t xml:space="preserve">2 </w:t>
            </w:r>
          </w:p>
        </w:tc>
        <w:tc>
          <w:tcPr>
            <w:tcW w:w="1842" w:type="dxa"/>
            <w:tcBorders>
              <w:top w:val="single" w:sz="6" w:space="0" w:color="000000"/>
              <w:left w:val="single" w:sz="6" w:space="0" w:color="000000"/>
              <w:bottom w:val="single" w:sz="6" w:space="0" w:color="000000"/>
              <w:right w:val="single" w:sz="6" w:space="0" w:color="000000"/>
            </w:tcBorders>
          </w:tcPr>
          <w:p w14:paraId="45F7F8D6" w14:textId="77777777" w:rsidR="00295A4D" w:rsidRPr="00EB23EA" w:rsidRDefault="00295A4D" w:rsidP="00295A4D">
            <w:r w:rsidRPr="00EB23EA">
              <w:rPr>
                <w:rFonts w:ascii="Times New Roman" w:eastAsia="Times New Roman" w:hAnsi="Times New Roman" w:cs="Times New Roman"/>
                <w:sz w:val="20"/>
              </w:rPr>
              <w:t xml:space="preserve">110 </w:t>
            </w:r>
          </w:p>
        </w:tc>
      </w:tr>
      <w:tr w:rsidR="00EB23EA" w:rsidRPr="00EB23EA" w14:paraId="7F3C62E4" w14:textId="77777777" w:rsidTr="00A22A15">
        <w:trPr>
          <w:trHeight w:val="278"/>
        </w:trPr>
        <w:tc>
          <w:tcPr>
            <w:tcW w:w="0" w:type="auto"/>
            <w:vMerge/>
            <w:tcBorders>
              <w:top w:val="nil"/>
              <w:left w:val="single" w:sz="6" w:space="0" w:color="000000"/>
              <w:bottom w:val="nil"/>
              <w:right w:val="single" w:sz="6" w:space="0" w:color="000000"/>
            </w:tcBorders>
          </w:tcPr>
          <w:p w14:paraId="30DDC8C2"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476B7AEA" w14:textId="77777777" w:rsidR="00295A4D" w:rsidRPr="00EB23EA" w:rsidRDefault="00295A4D" w:rsidP="00295A4D">
            <w:r w:rsidRPr="00EB23EA">
              <w:rPr>
                <w:rFonts w:ascii="Times New Roman" w:eastAsia="Times New Roman" w:hAnsi="Times New Roman" w:cs="Times New Roman"/>
                <w:sz w:val="20"/>
              </w:rPr>
              <w:t xml:space="preserve">1,95 - 2,09 </w:t>
            </w:r>
          </w:p>
        </w:tc>
        <w:tc>
          <w:tcPr>
            <w:tcW w:w="1559" w:type="dxa"/>
            <w:tcBorders>
              <w:top w:val="single" w:sz="6" w:space="0" w:color="000000"/>
              <w:left w:val="single" w:sz="6" w:space="0" w:color="000000"/>
              <w:bottom w:val="single" w:sz="6" w:space="0" w:color="000000"/>
              <w:right w:val="single" w:sz="6" w:space="0" w:color="000000"/>
            </w:tcBorders>
          </w:tcPr>
          <w:p w14:paraId="015744F1" w14:textId="77777777" w:rsidR="00295A4D" w:rsidRPr="00EB23EA" w:rsidRDefault="00295A4D" w:rsidP="00295A4D">
            <w:r w:rsidRPr="00EB23EA">
              <w:rPr>
                <w:rFonts w:ascii="Times New Roman" w:eastAsia="Times New Roman" w:hAnsi="Times New Roman" w:cs="Times New Roman"/>
                <w:sz w:val="20"/>
              </w:rPr>
              <w:t xml:space="preserve">60 </w:t>
            </w:r>
          </w:p>
        </w:tc>
        <w:tc>
          <w:tcPr>
            <w:tcW w:w="1559" w:type="dxa"/>
            <w:tcBorders>
              <w:top w:val="single" w:sz="6" w:space="0" w:color="000000"/>
              <w:left w:val="single" w:sz="6" w:space="0" w:color="000000"/>
              <w:bottom w:val="single" w:sz="6" w:space="0" w:color="000000"/>
              <w:right w:val="single" w:sz="6" w:space="0" w:color="000000"/>
            </w:tcBorders>
          </w:tcPr>
          <w:p w14:paraId="0BFC948A" w14:textId="77777777" w:rsidR="00295A4D" w:rsidRPr="00EB23EA" w:rsidRDefault="00295A4D" w:rsidP="00295A4D">
            <w:pPr>
              <w:ind w:left="2"/>
            </w:pPr>
            <w:r w:rsidRPr="00EB23EA">
              <w:rPr>
                <w:rFonts w:ascii="Times New Roman" w:eastAsia="Times New Roman" w:hAnsi="Times New Roman" w:cs="Times New Roman"/>
                <w:sz w:val="20"/>
              </w:rPr>
              <w:t xml:space="preserve">0 </w:t>
            </w:r>
          </w:p>
        </w:tc>
        <w:tc>
          <w:tcPr>
            <w:tcW w:w="1418" w:type="dxa"/>
            <w:tcBorders>
              <w:top w:val="single" w:sz="6" w:space="0" w:color="000000"/>
              <w:left w:val="single" w:sz="6" w:space="0" w:color="000000"/>
              <w:bottom w:val="single" w:sz="6" w:space="0" w:color="000000"/>
              <w:right w:val="single" w:sz="6" w:space="0" w:color="000000"/>
            </w:tcBorders>
          </w:tcPr>
          <w:p w14:paraId="73DB3471" w14:textId="77777777" w:rsidR="00295A4D" w:rsidRPr="00EB23EA" w:rsidRDefault="00295A4D" w:rsidP="00295A4D">
            <w:r w:rsidRPr="00EB23EA">
              <w:rPr>
                <w:rFonts w:ascii="Times New Roman" w:eastAsia="Times New Roman" w:hAnsi="Times New Roman" w:cs="Times New Roman"/>
                <w:sz w:val="20"/>
              </w:rPr>
              <w:t xml:space="preserve">3 </w:t>
            </w:r>
          </w:p>
        </w:tc>
        <w:tc>
          <w:tcPr>
            <w:tcW w:w="1842" w:type="dxa"/>
            <w:tcBorders>
              <w:top w:val="single" w:sz="6" w:space="0" w:color="000000"/>
              <w:left w:val="single" w:sz="6" w:space="0" w:color="000000"/>
              <w:bottom w:val="single" w:sz="6" w:space="0" w:color="000000"/>
              <w:right w:val="single" w:sz="6" w:space="0" w:color="000000"/>
            </w:tcBorders>
          </w:tcPr>
          <w:p w14:paraId="3B77D53D" w14:textId="77777777" w:rsidR="00295A4D" w:rsidRPr="00EB23EA" w:rsidRDefault="00295A4D" w:rsidP="00295A4D">
            <w:r w:rsidRPr="00EB23EA">
              <w:rPr>
                <w:rFonts w:ascii="Times New Roman" w:eastAsia="Times New Roman" w:hAnsi="Times New Roman" w:cs="Times New Roman"/>
                <w:sz w:val="20"/>
              </w:rPr>
              <w:t xml:space="preserve">120 </w:t>
            </w:r>
          </w:p>
        </w:tc>
      </w:tr>
      <w:tr w:rsidR="00EB23EA" w:rsidRPr="00EB23EA" w14:paraId="2977081D" w14:textId="77777777" w:rsidTr="00A22A15">
        <w:trPr>
          <w:trHeight w:val="281"/>
        </w:trPr>
        <w:tc>
          <w:tcPr>
            <w:tcW w:w="0" w:type="auto"/>
            <w:vMerge/>
            <w:tcBorders>
              <w:top w:val="nil"/>
              <w:left w:val="single" w:sz="6" w:space="0" w:color="000000"/>
              <w:bottom w:val="nil"/>
              <w:right w:val="single" w:sz="6" w:space="0" w:color="000000"/>
            </w:tcBorders>
          </w:tcPr>
          <w:p w14:paraId="4AAACDF2"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15ABA657" w14:textId="77777777" w:rsidR="00295A4D" w:rsidRPr="00EB23EA" w:rsidRDefault="00295A4D" w:rsidP="00295A4D">
            <w:r w:rsidRPr="00EB23EA">
              <w:rPr>
                <w:rFonts w:ascii="Times New Roman" w:eastAsia="Times New Roman" w:hAnsi="Times New Roman" w:cs="Times New Roman"/>
                <w:sz w:val="20"/>
              </w:rPr>
              <w:t xml:space="preserve">2,10 - 2,28 </w:t>
            </w:r>
          </w:p>
        </w:tc>
        <w:tc>
          <w:tcPr>
            <w:tcW w:w="1559" w:type="dxa"/>
            <w:tcBorders>
              <w:top w:val="single" w:sz="6" w:space="0" w:color="000000"/>
              <w:left w:val="single" w:sz="6" w:space="0" w:color="000000"/>
              <w:bottom w:val="single" w:sz="6" w:space="0" w:color="000000"/>
              <w:right w:val="single" w:sz="6" w:space="0" w:color="000000"/>
            </w:tcBorders>
          </w:tcPr>
          <w:p w14:paraId="751920E2" w14:textId="77777777" w:rsidR="00295A4D" w:rsidRPr="00EB23EA" w:rsidRDefault="00295A4D" w:rsidP="00295A4D">
            <w:r w:rsidRPr="00EB23EA">
              <w:rPr>
                <w:rFonts w:ascii="Times New Roman" w:eastAsia="Times New Roman" w:hAnsi="Times New Roman" w:cs="Times New Roman"/>
                <w:sz w:val="20"/>
              </w:rPr>
              <w:t xml:space="preserve">65 </w:t>
            </w:r>
          </w:p>
        </w:tc>
        <w:tc>
          <w:tcPr>
            <w:tcW w:w="1559" w:type="dxa"/>
            <w:tcBorders>
              <w:top w:val="single" w:sz="6" w:space="0" w:color="000000"/>
              <w:left w:val="single" w:sz="6" w:space="0" w:color="000000"/>
              <w:bottom w:val="single" w:sz="6" w:space="0" w:color="000000"/>
              <w:right w:val="single" w:sz="6" w:space="0" w:color="000000"/>
            </w:tcBorders>
          </w:tcPr>
          <w:p w14:paraId="600F70AA" w14:textId="77777777" w:rsidR="00295A4D" w:rsidRPr="00EB23EA" w:rsidRDefault="00295A4D" w:rsidP="00295A4D">
            <w:pPr>
              <w:ind w:left="2"/>
            </w:pPr>
            <w:r w:rsidRPr="00EB23EA">
              <w:rPr>
                <w:rFonts w:ascii="Times New Roman" w:eastAsia="Times New Roman" w:hAnsi="Times New Roman" w:cs="Times New Roman"/>
                <w:sz w:val="20"/>
              </w:rPr>
              <w:t xml:space="preserve">3 </w:t>
            </w:r>
          </w:p>
        </w:tc>
        <w:tc>
          <w:tcPr>
            <w:tcW w:w="1418" w:type="dxa"/>
            <w:tcBorders>
              <w:top w:val="single" w:sz="6" w:space="0" w:color="000000"/>
              <w:left w:val="single" w:sz="6" w:space="0" w:color="000000"/>
              <w:bottom w:val="single" w:sz="6" w:space="0" w:color="000000"/>
              <w:right w:val="single" w:sz="6" w:space="0" w:color="000000"/>
            </w:tcBorders>
          </w:tcPr>
          <w:p w14:paraId="4B621F9F"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0E63E5E4" w14:textId="77777777" w:rsidR="00295A4D" w:rsidRPr="00EB23EA" w:rsidRDefault="00295A4D" w:rsidP="00295A4D">
            <w:r w:rsidRPr="00EB23EA">
              <w:rPr>
                <w:rFonts w:ascii="Times New Roman" w:eastAsia="Times New Roman" w:hAnsi="Times New Roman" w:cs="Times New Roman"/>
                <w:sz w:val="20"/>
              </w:rPr>
              <w:t xml:space="preserve">130 </w:t>
            </w:r>
          </w:p>
        </w:tc>
      </w:tr>
      <w:tr w:rsidR="00EB23EA" w:rsidRPr="00EB23EA" w14:paraId="7D8CA82F" w14:textId="77777777" w:rsidTr="00A22A15">
        <w:trPr>
          <w:trHeight w:val="278"/>
        </w:trPr>
        <w:tc>
          <w:tcPr>
            <w:tcW w:w="0" w:type="auto"/>
            <w:vMerge/>
            <w:tcBorders>
              <w:top w:val="nil"/>
              <w:left w:val="single" w:sz="6" w:space="0" w:color="000000"/>
              <w:bottom w:val="single" w:sz="6" w:space="0" w:color="000000"/>
              <w:right w:val="single" w:sz="6" w:space="0" w:color="000000"/>
            </w:tcBorders>
          </w:tcPr>
          <w:p w14:paraId="567F016C"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6166719C" w14:textId="77777777" w:rsidR="00295A4D" w:rsidRPr="00EB23EA" w:rsidRDefault="00295A4D" w:rsidP="00295A4D">
            <w:r w:rsidRPr="00EB23EA">
              <w:rPr>
                <w:rFonts w:ascii="Times New Roman" w:eastAsia="Times New Roman" w:hAnsi="Times New Roman" w:cs="Times New Roman"/>
                <w:sz w:val="20"/>
              </w:rPr>
              <w:t xml:space="preserve">≥ 2,29 </w:t>
            </w:r>
          </w:p>
        </w:tc>
        <w:tc>
          <w:tcPr>
            <w:tcW w:w="1559" w:type="dxa"/>
            <w:tcBorders>
              <w:top w:val="single" w:sz="6" w:space="0" w:color="000000"/>
              <w:left w:val="single" w:sz="6" w:space="0" w:color="000000"/>
              <w:bottom w:val="single" w:sz="6" w:space="0" w:color="000000"/>
              <w:right w:val="single" w:sz="6" w:space="0" w:color="000000"/>
            </w:tcBorders>
          </w:tcPr>
          <w:p w14:paraId="322164A9" w14:textId="77777777" w:rsidR="00295A4D" w:rsidRPr="00EB23EA" w:rsidRDefault="00295A4D" w:rsidP="00295A4D">
            <w:r w:rsidRPr="00EB23EA">
              <w:rPr>
                <w:rFonts w:ascii="Times New Roman" w:eastAsia="Times New Roman" w:hAnsi="Times New Roman" w:cs="Times New Roman"/>
                <w:sz w:val="20"/>
              </w:rPr>
              <w:t xml:space="preserve">70 </w:t>
            </w:r>
          </w:p>
        </w:tc>
        <w:tc>
          <w:tcPr>
            <w:tcW w:w="1559" w:type="dxa"/>
            <w:tcBorders>
              <w:top w:val="single" w:sz="6" w:space="0" w:color="000000"/>
              <w:left w:val="single" w:sz="6" w:space="0" w:color="000000"/>
              <w:bottom w:val="single" w:sz="6" w:space="0" w:color="000000"/>
              <w:right w:val="single" w:sz="6" w:space="0" w:color="000000"/>
            </w:tcBorders>
          </w:tcPr>
          <w:p w14:paraId="461F6BF4" w14:textId="77777777" w:rsidR="00295A4D" w:rsidRPr="00EB23EA" w:rsidRDefault="00295A4D" w:rsidP="00295A4D">
            <w:pPr>
              <w:ind w:left="2"/>
            </w:pPr>
            <w:r w:rsidRPr="00EB23EA">
              <w:rPr>
                <w:rFonts w:ascii="Times New Roman" w:eastAsia="Times New Roman" w:hAnsi="Times New Roman" w:cs="Times New Roman"/>
                <w:sz w:val="20"/>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3E7D5133" w14:textId="77777777" w:rsidR="00295A4D" w:rsidRPr="00EB23EA" w:rsidRDefault="00295A4D" w:rsidP="00295A4D">
            <w:r w:rsidRPr="00EB23EA">
              <w:rPr>
                <w:rFonts w:ascii="Times New Roman" w:eastAsia="Times New Roman" w:hAnsi="Times New Roman" w:cs="Times New Roman"/>
                <w:sz w:val="20"/>
              </w:rPr>
              <w:t xml:space="preserve">2 </w:t>
            </w:r>
          </w:p>
        </w:tc>
        <w:tc>
          <w:tcPr>
            <w:tcW w:w="1842" w:type="dxa"/>
            <w:tcBorders>
              <w:top w:val="single" w:sz="6" w:space="0" w:color="000000"/>
              <w:left w:val="single" w:sz="6" w:space="0" w:color="000000"/>
              <w:bottom w:val="single" w:sz="6" w:space="0" w:color="000000"/>
              <w:right w:val="single" w:sz="6" w:space="0" w:color="000000"/>
            </w:tcBorders>
          </w:tcPr>
          <w:p w14:paraId="68A0D808" w14:textId="77777777" w:rsidR="00295A4D" w:rsidRPr="00EB23EA" w:rsidRDefault="00295A4D" w:rsidP="00295A4D">
            <w:r w:rsidRPr="00EB23EA">
              <w:rPr>
                <w:rFonts w:ascii="Times New Roman" w:eastAsia="Times New Roman" w:hAnsi="Times New Roman" w:cs="Times New Roman"/>
                <w:sz w:val="20"/>
              </w:rPr>
              <w:t xml:space="preserve">140 </w:t>
            </w:r>
          </w:p>
        </w:tc>
      </w:tr>
      <w:tr w:rsidR="00EB23EA" w:rsidRPr="00EB23EA" w14:paraId="3649DF0F" w14:textId="77777777" w:rsidTr="00A22A15">
        <w:trPr>
          <w:trHeight w:val="281"/>
        </w:trPr>
        <w:tc>
          <w:tcPr>
            <w:tcW w:w="5365" w:type="dxa"/>
            <w:gridSpan w:val="3"/>
            <w:tcBorders>
              <w:top w:val="single" w:sz="6" w:space="0" w:color="000000"/>
              <w:left w:val="single" w:sz="6" w:space="0" w:color="000000"/>
              <w:bottom w:val="single" w:sz="6" w:space="0" w:color="000000"/>
              <w:right w:val="nil"/>
            </w:tcBorders>
          </w:tcPr>
          <w:p w14:paraId="181D07E4" w14:textId="77777777" w:rsidR="00295A4D" w:rsidRPr="00EB23EA" w:rsidRDefault="00295A4D" w:rsidP="00295A4D">
            <w:pPr>
              <w:rPr>
                <w:lang w:val="it-IT"/>
              </w:rPr>
            </w:pPr>
            <w:r w:rsidRPr="00EB23EA">
              <w:rPr>
                <w:rFonts w:ascii="Times New Roman" w:eastAsia="Times New Roman" w:hAnsi="Times New Roman" w:cs="Times New Roman"/>
                <w:sz w:val="20"/>
                <w:lang w:val="it-IT"/>
              </w:rPr>
              <w:t>Nivelul 2 de reducere a dozei: de la 30 mg/m</w:t>
            </w:r>
            <w:r w:rsidRPr="00EB23EA">
              <w:rPr>
                <w:rFonts w:ascii="Times New Roman" w:eastAsia="Times New Roman" w:hAnsi="Times New Roman" w:cs="Times New Roman"/>
                <w:sz w:val="20"/>
                <w:vertAlign w:val="superscript"/>
                <w:lang w:val="it-IT"/>
              </w:rPr>
              <w:t>2</w:t>
            </w:r>
            <w:r w:rsidRPr="00EB23EA">
              <w:rPr>
                <w:rFonts w:ascii="Times New Roman" w:eastAsia="Times New Roman" w:hAnsi="Times New Roman" w:cs="Times New Roman"/>
                <w:sz w:val="20"/>
                <w:lang w:val="it-IT"/>
              </w:rPr>
              <w:t xml:space="preserve"> la 25 mg/m</w:t>
            </w:r>
            <w:r w:rsidRPr="00EB23EA">
              <w:rPr>
                <w:rFonts w:ascii="Times New Roman" w:eastAsia="Times New Roman" w:hAnsi="Times New Roman" w:cs="Times New Roman"/>
                <w:sz w:val="20"/>
                <w:vertAlign w:val="superscript"/>
                <w:lang w:val="it-IT"/>
              </w:rPr>
              <w:t xml:space="preserve">2 </w:t>
            </w:r>
          </w:p>
        </w:tc>
        <w:tc>
          <w:tcPr>
            <w:tcW w:w="2977" w:type="dxa"/>
            <w:gridSpan w:val="2"/>
            <w:tcBorders>
              <w:top w:val="single" w:sz="6" w:space="0" w:color="000000"/>
              <w:left w:val="nil"/>
              <w:bottom w:val="single" w:sz="6" w:space="0" w:color="000000"/>
              <w:right w:val="nil"/>
            </w:tcBorders>
          </w:tcPr>
          <w:p w14:paraId="2CC47033" w14:textId="77777777" w:rsidR="00295A4D" w:rsidRPr="00EB23EA" w:rsidRDefault="00295A4D" w:rsidP="00295A4D">
            <w:pPr>
              <w:rPr>
                <w:lang w:val="it-IT"/>
              </w:rPr>
            </w:pPr>
          </w:p>
        </w:tc>
        <w:tc>
          <w:tcPr>
            <w:tcW w:w="1842" w:type="dxa"/>
            <w:tcBorders>
              <w:top w:val="single" w:sz="6" w:space="0" w:color="000000"/>
              <w:left w:val="nil"/>
              <w:bottom w:val="single" w:sz="6" w:space="0" w:color="000000"/>
              <w:right w:val="single" w:sz="6" w:space="0" w:color="000000"/>
            </w:tcBorders>
          </w:tcPr>
          <w:p w14:paraId="07111B1D" w14:textId="77777777" w:rsidR="00295A4D" w:rsidRPr="00EB23EA" w:rsidRDefault="00295A4D" w:rsidP="00295A4D">
            <w:pPr>
              <w:rPr>
                <w:lang w:val="it-IT"/>
              </w:rPr>
            </w:pPr>
          </w:p>
        </w:tc>
      </w:tr>
      <w:tr w:rsidR="00EB23EA" w:rsidRPr="00EB23EA" w14:paraId="4AC59BEA" w14:textId="77777777" w:rsidTr="00A22A15">
        <w:trPr>
          <w:trHeight w:val="278"/>
        </w:trPr>
        <w:tc>
          <w:tcPr>
            <w:tcW w:w="2227" w:type="dxa"/>
            <w:vMerge w:val="restart"/>
            <w:tcBorders>
              <w:top w:val="single" w:sz="6" w:space="0" w:color="000000"/>
              <w:left w:val="single" w:sz="6" w:space="0" w:color="000000"/>
              <w:bottom w:val="single" w:sz="6" w:space="0" w:color="000000"/>
              <w:right w:val="single" w:sz="6" w:space="0" w:color="000000"/>
            </w:tcBorders>
          </w:tcPr>
          <w:p w14:paraId="4AFF0CC7" w14:textId="77777777" w:rsidR="00295A4D" w:rsidRPr="00EB23EA" w:rsidRDefault="00295A4D" w:rsidP="00295A4D">
            <w:pPr>
              <w:spacing w:after="74"/>
            </w:pPr>
            <w:r w:rsidRPr="00EB23EA">
              <w:rPr>
                <w:rFonts w:ascii="Times New Roman" w:eastAsia="Times New Roman" w:hAnsi="Times New Roman" w:cs="Times New Roman"/>
                <w:sz w:val="20"/>
              </w:rPr>
              <w:t>25 mg/m</w:t>
            </w:r>
            <w:r w:rsidRPr="00EB23EA">
              <w:rPr>
                <w:rFonts w:ascii="Times New Roman" w:eastAsia="Times New Roman" w:hAnsi="Times New Roman" w:cs="Times New Roman"/>
                <w:sz w:val="20"/>
                <w:vertAlign w:val="superscript"/>
              </w:rPr>
              <w:t xml:space="preserve">2 </w:t>
            </w:r>
          </w:p>
          <w:p w14:paraId="359A0F53"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724AC59B"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398BBF13"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412E07CE"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1DEE43C1"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58A9F564"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0B37D29A" w14:textId="77777777" w:rsidR="00295A4D" w:rsidRPr="00EB23EA" w:rsidRDefault="00295A4D" w:rsidP="00295A4D">
            <w:r w:rsidRPr="00EB23EA">
              <w:rPr>
                <w:rFonts w:ascii="Times New Roman" w:eastAsia="Times New Roman" w:hAnsi="Times New Roman" w:cs="Times New Roman"/>
                <w:sz w:val="20"/>
              </w:rPr>
              <w:t xml:space="preserve"> </w:t>
            </w:r>
          </w:p>
        </w:tc>
        <w:tc>
          <w:tcPr>
            <w:tcW w:w="1579" w:type="dxa"/>
            <w:tcBorders>
              <w:top w:val="single" w:sz="6" w:space="0" w:color="000000"/>
              <w:left w:val="single" w:sz="6" w:space="0" w:color="000000"/>
              <w:bottom w:val="single" w:sz="6" w:space="0" w:color="000000"/>
              <w:right w:val="single" w:sz="6" w:space="0" w:color="000000"/>
            </w:tcBorders>
          </w:tcPr>
          <w:p w14:paraId="7797062E" w14:textId="77777777" w:rsidR="00295A4D" w:rsidRPr="00EB23EA" w:rsidRDefault="00295A4D" w:rsidP="00295A4D">
            <w:r w:rsidRPr="00EB23EA">
              <w:rPr>
                <w:rFonts w:ascii="Times New Roman" w:eastAsia="Times New Roman" w:hAnsi="Times New Roman" w:cs="Times New Roman"/>
                <w:sz w:val="20"/>
              </w:rPr>
              <w:t xml:space="preserve">&lt; 1,10 </w:t>
            </w:r>
          </w:p>
        </w:tc>
        <w:tc>
          <w:tcPr>
            <w:tcW w:w="1559" w:type="dxa"/>
            <w:tcBorders>
              <w:top w:val="single" w:sz="6" w:space="0" w:color="000000"/>
              <w:left w:val="single" w:sz="6" w:space="0" w:color="000000"/>
              <w:bottom w:val="single" w:sz="6" w:space="0" w:color="000000"/>
              <w:right w:val="single" w:sz="6" w:space="0" w:color="000000"/>
            </w:tcBorders>
          </w:tcPr>
          <w:p w14:paraId="77D5014D" w14:textId="77777777" w:rsidR="00295A4D" w:rsidRPr="00EB23EA" w:rsidRDefault="00295A4D" w:rsidP="00295A4D">
            <w:r w:rsidRPr="00EB23EA">
              <w:rPr>
                <w:rFonts w:ascii="Times New Roman" w:eastAsia="Times New Roman" w:hAnsi="Times New Roman" w:cs="Times New Roman"/>
                <w:sz w:val="20"/>
              </w:rPr>
              <w:t>25</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419FEB12" w14:textId="77777777" w:rsidR="00295A4D" w:rsidRPr="00EB23EA" w:rsidRDefault="00295A4D" w:rsidP="00295A4D">
            <w:pPr>
              <w:ind w:left="2"/>
            </w:pPr>
            <w:r w:rsidRPr="00EB23EA">
              <w:rPr>
                <w:rFonts w:ascii="Times New Roman" w:eastAsia="Times New Roman" w:hAnsi="Times New Roman" w:cs="Times New Roman"/>
                <w:sz w:val="20"/>
              </w:rPr>
              <w:t>2</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F09F45F" w14:textId="77777777" w:rsidR="00295A4D" w:rsidRPr="00EB23EA" w:rsidRDefault="00295A4D" w:rsidP="00295A4D">
            <w:r w:rsidRPr="00EB23EA">
              <w:rPr>
                <w:rFonts w:ascii="Times New Roman" w:eastAsia="Times New Roman" w:hAnsi="Times New Roman" w:cs="Times New Roman"/>
                <w:sz w:val="20"/>
              </w:rPr>
              <w:t>1</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14:paraId="2BF0AA64" w14:textId="77777777" w:rsidR="00295A4D" w:rsidRPr="00EB23EA" w:rsidRDefault="00295A4D" w:rsidP="00295A4D">
            <w:r w:rsidRPr="00EB23EA">
              <w:rPr>
                <w:rFonts w:ascii="Times New Roman" w:eastAsia="Times New Roman" w:hAnsi="Times New Roman" w:cs="Times New Roman"/>
                <w:sz w:val="20"/>
              </w:rPr>
              <w:t>50</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r>
      <w:tr w:rsidR="00EB23EA" w:rsidRPr="00EB23EA" w14:paraId="17AAB417" w14:textId="77777777" w:rsidTr="00A22A15">
        <w:trPr>
          <w:trHeight w:val="281"/>
        </w:trPr>
        <w:tc>
          <w:tcPr>
            <w:tcW w:w="0" w:type="auto"/>
            <w:vMerge/>
            <w:tcBorders>
              <w:top w:val="nil"/>
              <w:left w:val="single" w:sz="6" w:space="0" w:color="000000"/>
              <w:bottom w:val="nil"/>
              <w:right w:val="single" w:sz="6" w:space="0" w:color="000000"/>
            </w:tcBorders>
          </w:tcPr>
          <w:p w14:paraId="19FB34D4"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5526742B" w14:textId="77777777" w:rsidR="00295A4D" w:rsidRPr="00EB23EA" w:rsidRDefault="00295A4D" w:rsidP="00295A4D">
            <w:r w:rsidRPr="00EB23EA">
              <w:rPr>
                <w:rFonts w:ascii="Times New Roman" w:eastAsia="Times New Roman" w:hAnsi="Times New Roman" w:cs="Times New Roman"/>
                <w:sz w:val="20"/>
              </w:rPr>
              <w:t xml:space="preserve">1,10 - 1,29 </w:t>
            </w:r>
          </w:p>
        </w:tc>
        <w:tc>
          <w:tcPr>
            <w:tcW w:w="1559" w:type="dxa"/>
            <w:tcBorders>
              <w:top w:val="single" w:sz="6" w:space="0" w:color="000000"/>
              <w:left w:val="single" w:sz="6" w:space="0" w:color="000000"/>
              <w:bottom w:val="single" w:sz="6" w:space="0" w:color="000000"/>
              <w:right w:val="single" w:sz="6" w:space="0" w:color="000000"/>
            </w:tcBorders>
          </w:tcPr>
          <w:p w14:paraId="3F437694" w14:textId="77777777" w:rsidR="00295A4D" w:rsidRPr="00EB23EA" w:rsidRDefault="00295A4D" w:rsidP="00295A4D">
            <w:r w:rsidRPr="00EB23EA">
              <w:rPr>
                <w:rFonts w:ascii="Times New Roman" w:eastAsia="Times New Roman" w:hAnsi="Times New Roman" w:cs="Times New Roman"/>
                <w:sz w:val="20"/>
              </w:rPr>
              <w:t xml:space="preserve">30 </w:t>
            </w:r>
          </w:p>
        </w:tc>
        <w:tc>
          <w:tcPr>
            <w:tcW w:w="1559" w:type="dxa"/>
            <w:tcBorders>
              <w:top w:val="single" w:sz="6" w:space="0" w:color="000000"/>
              <w:left w:val="single" w:sz="6" w:space="0" w:color="000000"/>
              <w:bottom w:val="single" w:sz="6" w:space="0" w:color="000000"/>
              <w:right w:val="single" w:sz="6" w:space="0" w:color="000000"/>
            </w:tcBorders>
          </w:tcPr>
          <w:p w14:paraId="1A28E741" w14:textId="77777777" w:rsidR="00295A4D" w:rsidRPr="00EB23EA" w:rsidRDefault="00295A4D" w:rsidP="00295A4D">
            <w:pPr>
              <w:ind w:left="2"/>
            </w:pPr>
            <w:r w:rsidRPr="00EB23EA">
              <w:rPr>
                <w:rFonts w:ascii="Times New Roman" w:eastAsia="Times New Roman" w:hAnsi="Times New Roman" w:cs="Times New Roman"/>
                <w:sz w:val="20"/>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2E3C7A23" w14:textId="77777777" w:rsidR="00295A4D" w:rsidRPr="00EB23EA" w:rsidRDefault="00295A4D" w:rsidP="00295A4D">
            <w:r w:rsidRPr="00EB23EA">
              <w:rPr>
                <w:rFonts w:ascii="Times New Roman" w:eastAsia="Times New Roman" w:hAnsi="Times New Roman" w:cs="Times New Roman"/>
                <w:sz w:val="20"/>
              </w:rPr>
              <w:t xml:space="preserve">0 </w:t>
            </w:r>
          </w:p>
        </w:tc>
        <w:tc>
          <w:tcPr>
            <w:tcW w:w="1842" w:type="dxa"/>
            <w:tcBorders>
              <w:top w:val="single" w:sz="6" w:space="0" w:color="000000"/>
              <w:left w:val="single" w:sz="6" w:space="0" w:color="000000"/>
              <w:bottom w:val="single" w:sz="6" w:space="0" w:color="000000"/>
              <w:right w:val="single" w:sz="6" w:space="0" w:color="000000"/>
            </w:tcBorders>
          </w:tcPr>
          <w:p w14:paraId="61265C2A" w14:textId="77777777" w:rsidR="00295A4D" w:rsidRPr="00EB23EA" w:rsidRDefault="00295A4D" w:rsidP="00295A4D">
            <w:r w:rsidRPr="00EB23EA">
              <w:rPr>
                <w:rFonts w:ascii="Times New Roman" w:eastAsia="Times New Roman" w:hAnsi="Times New Roman" w:cs="Times New Roman"/>
                <w:sz w:val="20"/>
              </w:rPr>
              <w:t xml:space="preserve">60 </w:t>
            </w:r>
          </w:p>
        </w:tc>
      </w:tr>
      <w:tr w:rsidR="00EB23EA" w:rsidRPr="00EB23EA" w14:paraId="68CD3E8B" w14:textId="77777777" w:rsidTr="00A22A15">
        <w:trPr>
          <w:trHeight w:val="278"/>
        </w:trPr>
        <w:tc>
          <w:tcPr>
            <w:tcW w:w="0" w:type="auto"/>
            <w:vMerge/>
            <w:tcBorders>
              <w:top w:val="nil"/>
              <w:left w:val="single" w:sz="6" w:space="0" w:color="000000"/>
              <w:bottom w:val="nil"/>
              <w:right w:val="single" w:sz="6" w:space="0" w:color="000000"/>
            </w:tcBorders>
          </w:tcPr>
          <w:p w14:paraId="0ACBA15D"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40FA1971" w14:textId="77777777" w:rsidR="00295A4D" w:rsidRPr="00EB23EA" w:rsidRDefault="00295A4D" w:rsidP="00295A4D">
            <w:r w:rsidRPr="00EB23EA">
              <w:rPr>
                <w:rFonts w:ascii="Times New Roman" w:eastAsia="Times New Roman" w:hAnsi="Times New Roman" w:cs="Times New Roman"/>
                <w:sz w:val="20"/>
              </w:rPr>
              <w:t xml:space="preserve">1,30 - 1,49 </w:t>
            </w:r>
          </w:p>
        </w:tc>
        <w:tc>
          <w:tcPr>
            <w:tcW w:w="1559" w:type="dxa"/>
            <w:tcBorders>
              <w:top w:val="single" w:sz="6" w:space="0" w:color="000000"/>
              <w:left w:val="single" w:sz="6" w:space="0" w:color="000000"/>
              <w:bottom w:val="single" w:sz="6" w:space="0" w:color="000000"/>
              <w:right w:val="single" w:sz="6" w:space="0" w:color="000000"/>
            </w:tcBorders>
          </w:tcPr>
          <w:p w14:paraId="55AEE7C8" w14:textId="77777777" w:rsidR="00295A4D" w:rsidRPr="00EB23EA" w:rsidRDefault="00295A4D" w:rsidP="00295A4D">
            <w:r w:rsidRPr="00EB23EA">
              <w:rPr>
                <w:rFonts w:ascii="Times New Roman" w:eastAsia="Times New Roman" w:hAnsi="Times New Roman" w:cs="Times New Roman"/>
                <w:sz w:val="20"/>
              </w:rPr>
              <w:t xml:space="preserve">35 </w:t>
            </w:r>
          </w:p>
        </w:tc>
        <w:tc>
          <w:tcPr>
            <w:tcW w:w="1559" w:type="dxa"/>
            <w:tcBorders>
              <w:top w:val="single" w:sz="6" w:space="0" w:color="000000"/>
              <w:left w:val="single" w:sz="6" w:space="0" w:color="000000"/>
              <w:bottom w:val="single" w:sz="6" w:space="0" w:color="000000"/>
              <w:right w:val="single" w:sz="6" w:space="0" w:color="000000"/>
            </w:tcBorders>
          </w:tcPr>
          <w:p w14:paraId="31FEB46E" w14:textId="77777777" w:rsidR="00295A4D" w:rsidRPr="00EB23EA" w:rsidRDefault="00295A4D" w:rsidP="00295A4D">
            <w:pPr>
              <w:ind w:left="2"/>
            </w:pPr>
            <w:r w:rsidRPr="00EB23EA">
              <w:rPr>
                <w:rFonts w:ascii="Times New Roman" w:eastAsia="Times New Roman" w:hAnsi="Times New Roman" w:cs="Times New Roman"/>
                <w:sz w:val="20"/>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135CB276"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66370BD1" w14:textId="77777777" w:rsidR="00295A4D" w:rsidRPr="00EB23EA" w:rsidRDefault="00295A4D" w:rsidP="00295A4D">
            <w:r w:rsidRPr="00EB23EA">
              <w:rPr>
                <w:rFonts w:ascii="Times New Roman" w:eastAsia="Times New Roman" w:hAnsi="Times New Roman" w:cs="Times New Roman"/>
                <w:sz w:val="20"/>
              </w:rPr>
              <w:t xml:space="preserve">70 </w:t>
            </w:r>
          </w:p>
        </w:tc>
      </w:tr>
      <w:tr w:rsidR="00EB23EA" w:rsidRPr="00EB23EA" w14:paraId="7493F77A" w14:textId="77777777" w:rsidTr="00A22A15">
        <w:trPr>
          <w:trHeight w:val="278"/>
        </w:trPr>
        <w:tc>
          <w:tcPr>
            <w:tcW w:w="0" w:type="auto"/>
            <w:vMerge/>
            <w:tcBorders>
              <w:top w:val="nil"/>
              <w:left w:val="single" w:sz="6" w:space="0" w:color="000000"/>
              <w:bottom w:val="nil"/>
              <w:right w:val="single" w:sz="6" w:space="0" w:color="000000"/>
            </w:tcBorders>
          </w:tcPr>
          <w:p w14:paraId="24E550BC"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0C5707E7" w14:textId="77777777" w:rsidR="00295A4D" w:rsidRPr="00EB23EA" w:rsidRDefault="00295A4D" w:rsidP="00295A4D">
            <w:r w:rsidRPr="00EB23EA">
              <w:rPr>
                <w:rFonts w:ascii="Times New Roman" w:eastAsia="Times New Roman" w:hAnsi="Times New Roman" w:cs="Times New Roman"/>
                <w:sz w:val="20"/>
              </w:rPr>
              <w:t xml:space="preserve">1,50 - 1,69 </w:t>
            </w:r>
          </w:p>
        </w:tc>
        <w:tc>
          <w:tcPr>
            <w:tcW w:w="1559" w:type="dxa"/>
            <w:tcBorders>
              <w:top w:val="single" w:sz="6" w:space="0" w:color="000000"/>
              <w:left w:val="single" w:sz="6" w:space="0" w:color="000000"/>
              <w:bottom w:val="single" w:sz="6" w:space="0" w:color="000000"/>
              <w:right w:val="single" w:sz="6" w:space="0" w:color="000000"/>
            </w:tcBorders>
          </w:tcPr>
          <w:p w14:paraId="01D6E6F6" w14:textId="77777777" w:rsidR="00295A4D" w:rsidRPr="00EB23EA" w:rsidRDefault="00295A4D" w:rsidP="00295A4D">
            <w:r w:rsidRPr="00EB23EA">
              <w:rPr>
                <w:rFonts w:ascii="Times New Roman" w:eastAsia="Times New Roman" w:hAnsi="Times New Roman" w:cs="Times New Roman"/>
                <w:sz w:val="20"/>
              </w:rPr>
              <w:t xml:space="preserve">40 </w:t>
            </w:r>
          </w:p>
        </w:tc>
        <w:tc>
          <w:tcPr>
            <w:tcW w:w="1559" w:type="dxa"/>
            <w:tcBorders>
              <w:top w:val="single" w:sz="6" w:space="0" w:color="000000"/>
              <w:left w:val="single" w:sz="6" w:space="0" w:color="000000"/>
              <w:bottom w:val="single" w:sz="6" w:space="0" w:color="000000"/>
              <w:right w:val="single" w:sz="6" w:space="0" w:color="000000"/>
            </w:tcBorders>
          </w:tcPr>
          <w:p w14:paraId="2C672E21" w14:textId="77777777" w:rsidR="00295A4D" w:rsidRPr="00EB23EA" w:rsidRDefault="00295A4D" w:rsidP="00295A4D">
            <w:pPr>
              <w:ind w:left="2"/>
            </w:pPr>
            <w:r w:rsidRPr="00EB23EA">
              <w:rPr>
                <w:rFonts w:ascii="Times New Roman" w:eastAsia="Times New Roman" w:hAnsi="Times New Roman" w:cs="Times New Roman"/>
                <w:sz w:val="20"/>
              </w:rPr>
              <w:t xml:space="preserve">0 </w:t>
            </w:r>
          </w:p>
        </w:tc>
        <w:tc>
          <w:tcPr>
            <w:tcW w:w="1418" w:type="dxa"/>
            <w:tcBorders>
              <w:top w:val="single" w:sz="6" w:space="0" w:color="000000"/>
              <w:left w:val="single" w:sz="6" w:space="0" w:color="000000"/>
              <w:bottom w:val="single" w:sz="6" w:space="0" w:color="000000"/>
              <w:right w:val="single" w:sz="6" w:space="0" w:color="000000"/>
            </w:tcBorders>
          </w:tcPr>
          <w:p w14:paraId="0D617BC4" w14:textId="77777777" w:rsidR="00295A4D" w:rsidRPr="00EB23EA" w:rsidRDefault="00295A4D" w:rsidP="00295A4D">
            <w:r w:rsidRPr="00EB23EA">
              <w:rPr>
                <w:rFonts w:ascii="Times New Roman" w:eastAsia="Times New Roman" w:hAnsi="Times New Roman" w:cs="Times New Roman"/>
                <w:sz w:val="20"/>
              </w:rPr>
              <w:t xml:space="preserve">2 </w:t>
            </w:r>
          </w:p>
        </w:tc>
        <w:tc>
          <w:tcPr>
            <w:tcW w:w="1842" w:type="dxa"/>
            <w:tcBorders>
              <w:top w:val="single" w:sz="6" w:space="0" w:color="000000"/>
              <w:left w:val="single" w:sz="6" w:space="0" w:color="000000"/>
              <w:bottom w:val="single" w:sz="6" w:space="0" w:color="000000"/>
              <w:right w:val="single" w:sz="6" w:space="0" w:color="000000"/>
            </w:tcBorders>
          </w:tcPr>
          <w:p w14:paraId="6FD5B52A" w14:textId="77777777" w:rsidR="00295A4D" w:rsidRPr="00EB23EA" w:rsidRDefault="00295A4D" w:rsidP="00295A4D">
            <w:r w:rsidRPr="00EB23EA">
              <w:rPr>
                <w:rFonts w:ascii="Times New Roman" w:eastAsia="Times New Roman" w:hAnsi="Times New Roman" w:cs="Times New Roman"/>
                <w:sz w:val="20"/>
              </w:rPr>
              <w:t xml:space="preserve">80 </w:t>
            </w:r>
          </w:p>
        </w:tc>
      </w:tr>
      <w:tr w:rsidR="00EB23EA" w:rsidRPr="00EB23EA" w14:paraId="6BE4550B" w14:textId="77777777" w:rsidTr="00A22A15">
        <w:trPr>
          <w:trHeight w:val="281"/>
        </w:trPr>
        <w:tc>
          <w:tcPr>
            <w:tcW w:w="0" w:type="auto"/>
            <w:vMerge/>
            <w:tcBorders>
              <w:top w:val="nil"/>
              <w:left w:val="single" w:sz="6" w:space="0" w:color="000000"/>
              <w:bottom w:val="nil"/>
              <w:right w:val="single" w:sz="6" w:space="0" w:color="000000"/>
            </w:tcBorders>
          </w:tcPr>
          <w:p w14:paraId="6B8A00D3"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284E8215" w14:textId="77777777" w:rsidR="00295A4D" w:rsidRPr="00EB23EA" w:rsidRDefault="00295A4D" w:rsidP="00295A4D">
            <w:r w:rsidRPr="00EB23EA">
              <w:rPr>
                <w:rFonts w:ascii="Times New Roman" w:eastAsia="Times New Roman" w:hAnsi="Times New Roman" w:cs="Times New Roman"/>
                <w:sz w:val="20"/>
              </w:rPr>
              <w:t xml:space="preserve">1,70 - 1,89 </w:t>
            </w:r>
          </w:p>
        </w:tc>
        <w:tc>
          <w:tcPr>
            <w:tcW w:w="1559" w:type="dxa"/>
            <w:tcBorders>
              <w:top w:val="single" w:sz="6" w:space="0" w:color="000000"/>
              <w:left w:val="single" w:sz="6" w:space="0" w:color="000000"/>
              <w:bottom w:val="single" w:sz="6" w:space="0" w:color="000000"/>
              <w:right w:val="single" w:sz="6" w:space="0" w:color="000000"/>
            </w:tcBorders>
          </w:tcPr>
          <w:p w14:paraId="66E13AF7" w14:textId="77777777" w:rsidR="00295A4D" w:rsidRPr="00EB23EA" w:rsidRDefault="00295A4D" w:rsidP="00295A4D">
            <w:r w:rsidRPr="00EB23EA">
              <w:rPr>
                <w:rFonts w:ascii="Times New Roman" w:eastAsia="Times New Roman" w:hAnsi="Times New Roman" w:cs="Times New Roman"/>
                <w:sz w:val="20"/>
              </w:rPr>
              <w:t xml:space="preserve">45 </w:t>
            </w:r>
          </w:p>
        </w:tc>
        <w:tc>
          <w:tcPr>
            <w:tcW w:w="1559" w:type="dxa"/>
            <w:tcBorders>
              <w:top w:val="single" w:sz="6" w:space="0" w:color="000000"/>
              <w:left w:val="single" w:sz="6" w:space="0" w:color="000000"/>
              <w:bottom w:val="single" w:sz="6" w:space="0" w:color="000000"/>
              <w:right w:val="single" w:sz="6" w:space="0" w:color="000000"/>
            </w:tcBorders>
          </w:tcPr>
          <w:p w14:paraId="699FFFAD" w14:textId="77777777" w:rsidR="00295A4D" w:rsidRPr="00EB23EA" w:rsidRDefault="00295A4D" w:rsidP="00295A4D">
            <w:pPr>
              <w:ind w:left="2"/>
            </w:pPr>
            <w:r w:rsidRPr="00EB23EA">
              <w:rPr>
                <w:rFonts w:ascii="Times New Roman" w:eastAsia="Times New Roman" w:hAnsi="Times New Roman" w:cs="Times New Roman"/>
                <w:sz w:val="20"/>
              </w:rPr>
              <w:t xml:space="preserve">3 </w:t>
            </w:r>
          </w:p>
        </w:tc>
        <w:tc>
          <w:tcPr>
            <w:tcW w:w="1418" w:type="dxa"/>
            <w:tcBorders>
              <w:top w:val="single" w:sz="6" w:space="0" w:color="000000"/>
              <w:left w:val="single" w:sz="6" w:space="0" w:color="000000"/>
              <w:bottom w:val="single" w:sz="6" w:space="0" w:color="000000"/>
              <w:right w:val="single" w:sz="6" w:space="0" w:color="000000"/>
            </w:tcBorders>
          </w:tcPr>
          <w:p w14:paraId="3A2089E8" w14:textId="77777777" w:rsidR="00295A4D" w:rsidRPr="00EB23EA" w:rsidRDefault="00295A4D" w:rsidP="00295A4D">
            <w:r w:rsidRPr="00EB23EA">
              <w:rPr>
                <w:rFonts w:ascii="Times New Roman" w:eastAsia="Times New Roman" w:hAnsi="Times New Roman" w:cs="Times New Roman"/>
                <w:sz w:val="20"/>
              </w:rPr>
              <w:t xml:space="preserve">0 </w:t>
            </w:r>
          </w:p>
        </w:tc>
        <w:tc>
          <w:tcPr>
            <w:tcW w:w="1842" w:type="dxa"/>
            <w:tcBorders>
              <w:top w:val="single" w:sz="6" w:space="0" w:color="000000"/>
              <w:left w:val="single" w:sz="6" w:space="0" w:color="000000"/>
              <w:bottom w:val="single" w:sz="6" w:space="0" w:color="000000"/>
              <w:right w:val="single" w:sz="6" w:space="0" w:color="000000"/>
            </w:tcBorders>
          </w:tcPr>
          <w:p w14:paraId="0D575F01" w14:textId="77777777" w:rsidR="00295A4D" w:rsidRPr="00EB23EA" w:rsidRDefault="00295A4D" w:rsidP="00295A4D">
            <w:r w:rsidRPr="00EB23EA">
              <w:rPr>
                <w:rFonts w:ascii="Times New Roman" w:eastAsia="Times New Roman" w:hAnsi="Times New Roman" w:cs="Times New Roman"/>
                <w:sz w:val="20"/>
              </w:rPr>
              <w:t xml:space="preserve">90 </w:t>
            </w:r>
          </w:p>
        </w:tc>
      </w:tr>
      <w:tr w:rsidR="00EB23EA" w:rsidRPr="00EB23EA" w14:paraId="194069DB" w14:textId="77777777" w:rsidTr="00A22A15">
        <w:trPr>
          <w:trHeight w:val="278"/>
        </w:trPr>
        <w:tc>
          <w:tcPr>
            <w:tcW w:w="0" w:type="auto"/>
            <w:vMerge/>
            <w:tcBorders>
              <w:top w:val="nil"/>
              <w:left w:val="single" w:sz="6" w:space="0" w:color="000000"/>
              <w:bottom w:val="nil"/>
              <w:right w:val="single" w:sz="6" w:space="0" w:color="000000"/>
            </w:tcBorders>
          </w:tcPr>
          <w:p w14:paraId="319F833A"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4F7A2834" w14:textId="77777777" w:rsidR="00295A4D" w:rsidRPr="00EB23EA" w:rsidRDefault="00295A4D" w:rsidP="00295A4D">
            <w:r w:rsidRPr="00EB23EA">
              <w:rPr>
                <w:rFonts w:ascii="Times New Roman" w:eastAsia="Times New Roman" w:hAnsi="Times New Roman" w:cs="Times New Roman"/>
                <w:sz w:val="20"/>
              </w:rPr>
              <w:t xml:space="preserve">1,90 - 2,09 </w:t>
            </w:r>
          </w:p>
        </w:tc>
        <w:tc>
          <w:tcPr>
            <w:tcW w:w="1559" w:type="dxa"/>
            <w:tcBorders>
              <w:top w:val="single" w:sz="6" w:space="0" w:color="000000"/>
              <w:left w:val="single" w:sz="6" w:space="0" w:color="000000"/>
              <w:bottom w:val="single" w:sz="6" w:space="0" w:color="000000"/>
              <w:right w:val="single" w:sz="6" w:space="0" w:color="000000"/>
            </w:tcBorders>
          </w:tcPr>
          <w:p w14:paraId="1C652E75" w14:textId="77777777" w:rsidR="00295A4D" w:rsidRPr="00EB23EA" w:rsidRDefault="00295A4D" w:rsidP="00295A4D">
            <w:r w:rsidRPr="00EB23EA">
              <w:rPr>
                <w:rFonts w:ascii="Times New Roman" w:eastAsia="Times New Roman" w:hAnsi="Times New Roman" w:cs="Times New Roman"/>
                <w:sz w:val="20"/>
              </w:rPr>
              <w:t xml:space="preserve">50 </w:t>
            </w:r>
          </w:p>
        </w:tc>
        <w:tc>
          <w:tcPr>
            <w:tcW w:w="1559" w:type="dxa"/>
            <w:tcBorders>
              <w:top w:val="single" w:sz="6" w:space="0" w:color="000000"/>
              <w:left w:val="single" w:sz="6" w:space="0" w:color="000000"/>
              <w:bottom w:val="single" w:sz="6" w:space="0" w:color="000000"/>
              <w:right w:val="single" w:sz="6" w:space="0" w:color="000000"/>
            </w:tcBorders>
          </w:tcPr>
          <w:p w14:paraId="70B3F0A1" w14:textId="77777777" w:rsidR="00295A4D" w:rsidRPr="00EB23EA" w:rsidRDefault="00295A4D" w:rsidP="00295A4D">
            <w:pPr>
              <w:ind w:left="2"/>
            </w:pPr>
            <w:r w:rsidRPr="00EB23EA">
              <w:rPr>
                <w:rFonts w:ascii="Times New Roman" w:eastAsia="Times New Roman" w:hAnsi="Times New Roman" w:cs="Times New Roman"/>
                <w:sz w:val="20"/>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42233E2F"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5D1567EA" w14:textId="77777777" w:rsidR="00295A4D" w:rsidRPr="00EB23EA" w:rsidRDefault="00295A4D" w:rsidP="00295A4D">
            <w:r w:rsidRPr="00EB23EA">
              <w:rPr>
                <w:rFonts w:ascii="Times New Roman" w:eastAsia="Times New Roman" w:hAnsi="Times New Roman" w:cs="Times New Roman"/>
                <w:sz w:val="20"/>
              </w:rPr>
              <w:t xml:space="preserve">100 </w:t>
            </w:r>
          </w:p>
        </w:tc>
      </w:tr>
      <w:tr w:rsidR="00EB23EA" w:rsidRPr="00EB23EA" w14:paraId="2F2143EB" w14:textId="77777777" w:rsidTr="00A22A15">
        <w:trPr>
          <w:trHeight w:val="281"/>
        </w:trPr>
        <w:tc>
          <w:tcPr>
            <w:tcW w:w="0" w:type="auto"/>
            <w:vMerge/>
            <w:tcBorders>
              <w:top w:val="nil"/>
              <w:left w:val="single" w:sz="6" w:space="0" w:color="000000"/>
              <w:bottom w:val="nil"/>
              <w:right w:val="single" w:sz="6" w:space="0" w:color="000000"/>
            </w:tcBorders>
          </w:tcPr>
          <w:p w14:paraId="5729B4F9"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76109A0F" w14:textId="77777777" w:rsidR="00295A4D" w:rsidRPr="00EB23EA" w:rsidRDefault="00295A4D" w:rsidP="00295A4D">
            <w:r w:rsidRPr="00EB23EA">
              <w:rPr>
                <w:rFonts w:ascii="Times New Roman" w:eastAsia="Times New Roman" w:hAnsi="Times New Roman" w:cs="Times New Roman"/>
                <w:sz w:val="20"/>
              </w:rPr>
              <w:t xml:space="preserve">2,10 - 2,29 </w:t>
            </w:r>
          </w:p>
        </w:tc>
        <w:tc>
          <w:tcPr>
            <w:tcW w:w="1559" w:type="dxa"/>
            <w:tcBorders>
              <w:top w:val="single" w:sz="6" w:space="0" w:color="000000"/>
              <w:left w:val="single" w:sz="6" w:space="0" w:color="000000"/>
              <w:bottom w:val="single" w:sz="6" w:space="0" w:color="000000"/>
              <w:right w:val="single" w:sz="6" w:space="0" w:color="000000"/>
            </w:tcBorders>
          </w:tcPr>
          <w:p w14:paraId="75F316F9" w14:textId="77777777" w:rsidR="00295A4D" w:rsidRPr="00EB23EA" w:rsidRDefault="00295A4D" w:rsidP="00295A4D">
            <w:r w:rsidRPr="00EB23EA">
              <w:rPr>
                <w:rFonts w:ascii="Times New Roman" w:eastAsia="Times New Roman" w:hAnsi="Times New Roman" w:cs="Times New Roman"/>
                <w:sz w:val="20"/>
              </w:rPr>
              <w:t xml:space="preserve">55 </w:t>
            </w:r>
          </w:p>
        </w:tc>
        <w:tc>
          <w:tcPr>
            <w:tcW w:w="1559" w:type="dxa"/>
            <w:tcBorders>
              <w:top w:val="single" w:sz="6" w:space="0" w:color="000000"/>
              <w:left w:val="single" w:sz="6" w:space="0" w:color="000000"/>
              <w:bottom w:val="single" w:sz="6" w:space="0" w:color="000000"/>
              <w:right w:val="single" w:sz="6" w:space="0" w:color="000000"/>
            </w:tcBorders>
          </w:tcPr>
          <w:p w14:paraId="09C55375" w14:textId="77777777" w:rsidR="00295A4D" w:rsidRPr="00EB23EA" w:rsidRDefault="00295A4D" w:rsidP="00295A4D">
            <w:pPr>
              <w:ind w:left="2"/>
            </w:pPr>
            <w:r w:rsidRPr="00EB23EA">
              <w:rPr>
                <w:rFonts w:ascii="Times New Roman" w:eastAsia="Times New Roman" w:hAnsi="Times New Roman" w:cs="Times New Roman"/>
                <w:sz w:val="20"/>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721F72DD" w14:textId="77777777" w:rsidR="00295A4D" w:rsidRPr="00EB23EA" w:rsidRDefault="00295A4D" w:rsidP="00295A4D">
            <w:r w:rsidRPr="00EB23EA">
              <w:rPr>
                <w:rFonts w:ascii="Times New Roman" w:eastAsia="Times New Roman" w:hAnsi="Times New Roman" w:cs="Times New Roman"/>
                <w:sz w:val="20"/>
              </w:rPr>
              <w:t xml:space="preserve">2 </w:t>
            </w:r>
          </w:p>
        </w:tc>
        <w:tc>
          <w:tcPr>
            <w:tcW w:w="1842" w:type="dxa"/>
            <w:tcBorders>
              <w:top w:val="single" w:sz="6" w:space="0" w:color="000000"/>
              <w:left w:val="single" w:sz="6" w:space="0" w:color="000000"/>
              <w:bottom w:val="single" w:sz="6" w:space="0" w:color="000000"/>
              <w:right w:val="single" w:sz="6" w:space="0" w:color="000000"/>
            </w:tcBorders>
          </w:tcPr>
          <w:p w14:paraId="3B866D70" w14:textId="77777777" w:rsidR="00295A4D" w:rsidRPr="00EB23EA" w:rsidRDefault="00295A4D" w:rsidP="00295A4D">
            <w:r w:rsidRPr="00EB23EA">
              <w:rPr>
                <w:rFonts w:ascii="Times New Roman" w:eastAsia="Times New Roman" w:hAnsi="Times New Roman" w:cs="Times New Roman"/>
                <w:sz w:val="20"/>
              </w:rPr>
              <w:t xml:space="preserve">110 </w:t>
            </w:r>
          </w:p>
        </w:tc>
      </w:tr>
      <w:tr w:rsidR="00EB23EA" w:rsidRPr="00EB23EA" w14:paraId="32645FDE" w14:textId="77777777" w:rsidTr="00A22A15">
        <w:trPr>
          <w:trHeight w:val="278"/>
        </w:trPr>
        <w:tc>
          <w:tcPr>
            <w:tcW w:w="0" w:type="auto"/>
            <w:vMerge/>
            <w:tcBorders>
              <w:top w:val="nil"/>
              <w:left w:val="single" w:sz="6" w:space="0" w:color="000000"/>
              <w:bottom w:val="single" w:sz="6" w:space="0" w:color="000000"/>
              <w:right w:val="single" w:sz="6" w:space="0" w:color="000000"/>
            </w:tcBorders>
          </w:tcPr>
          <w:p w14:paraId="2A376D3B"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2B6648A0" w14:textId="77777777" w:rsidR="00295A4D" w:rsidRPr="00EB23EA" w:rsidRDefault="00295A4D" w:rsidP="00295A4D">
            <w:r w:rsidRPr="00EB23EA">
              <w:rPr>
                <w:rFonts w:ascii="Times New Roman" w:eastAsia="Times New Roman" w:hAnsi="Times New Roman" w:cs="Times New Roman"/>
                <w:sz w:val="20"/>
              </w:rPr>
              <w:t xml:space="preserve">≥ 2,30 </w:t>
            </w:r>
          </w:p>
        </w:tc>
        <w:tc>
          <w:tcPr>
            <w:tcW w:w="1559" w:type="dxa"/>
            <w:tcBorders>
              <w:top w:val="single" w:sz="6" w:space="0" w:color="000000"/>
              <w:left w:val="single" w:sz="6" w:space="0" w:color="000000"/>
              <w:bottom w:val="single" w:sz="6" w:space="0" w:color="000000"/>
              <w:right w:val="single" w:sz="6" w:space="0" w:color="000000"/>
            </w:tcBorders>
          </w:tcPr>
          <w:p w14:paraId="0DFCF3F3" w14:textId="77777777" w:rsidR="00295A4D" w:rsidRPr="00EB23EA" w:rsidRDefault="00295A4D" w:rsidP="00295A4D">
            <w:r w:rsidRPr="00EB23EA">
              <w:rPr>
                <w:rFonts w:ascii="Times New Roman" w:eastAsia="Times New Roman" w:hAnsi="Times New Roman" w:cs="Times New Roman"/>
                <w:sz w:val="20"/>
              </w:rPr>
              <w:t xml:space="preserve">60 </w:t>
            </w:r>
          </w:p>
        </w:tc>
        <w:tc>
          <w:tcPr>
            <w:tcW w:w="1559" w:type="dxa"/>
            <w:tcBorders>
              <w:top w:val="single" w:sz="6" w:space="0" w:color="000000"/>
              <w:left w:val="single" w:sz="6" w:space="0" w:color="000000"/>
              <w:bottom w:val="single" w:sz="6" w:space="0" w:color="000000"/>
              <w:right w:val="single" w:sz="6" w:space="0" w:color="000000"/>
            </w:tcBorders>
          </w:tcPr>
          <w:p w14:paraId="3C27723E" w14:textId="77777777" w:rsidR="00295A4D" w:rsidRPr="00EB23EA" w:rsidRDefault="00295A4D" w:rsidP="00295A4D">
            <w:pPr>
              <w:ind w:left="2"/>
            </w:pPr>
            <w:r w:rsidRPr="00EB23EA">
              <w:rPr>
                <w:rFonts w:ascii="Times New Roman" w:eastAsia="Times New Roman" w:hAnsi="Times New Roman" w:cs="Times New Roman"/>
                <w:sz w:val="20"/>
              </w:rPr>
              <w:t xml:space="preserve">0 </w:t>
            </w:r>
          </w:p>
        </w:tc>
        <w:tc>
          <w:tcPr>
            <w:tcW w:w="1418" w:type="dxa"/>
            <w:tcBorders>
              <w:top w:val="single" w:sz="6" w:space="0" w:color="000000"/>
              <w:left w:val="single" w:sz="6" w:space="0" w:color="000000"/>
              <w:bottom w:val="single" w:sz="6" w:space="0" w:color="000000"/>
              <w:right w:val="single" w:sz="6" w:space="0" w:color="000000"/>
            </w:tcBorders>
          </w:tcPr>
          <w:p w14:paraId="50567A81" w14:textId="77777777" w:rsidR="00295A4D" w:rsidRPr="00EB23EA" w:rsidRDefault="00295A4D" w:rsidP="00295A4D">
            <w:r w:rsidRPr="00EB23EA">
              <w:rPr>
                <w:rFonts w:ascii="Times New Roman" w:eastAsia="Times New Roman" w:hAnsi="Times New Roman" w:cs="Times New Roman"/>
                <w:sz w:val="20"/>
              </w:rPr>
              <w:t xml:space="preserve">3 </w:t>
            </w:r>
          </w:p>
        </w:tc>
        <w:tc>
          <w:tcPr>
            <w:tcW w:w="1842" w:type="dxa"/>
            <w:tcBorders>
              <w:top w:val="single" w:sz="6" w:space="0" w:color="000000"/>
              <w:left w:val="single" w:sz="6" w:space="0" w:color="000000"/>
              <w:bottom w:val="single" w:sz="6" w:space="0" w:color="000000"/>
              <w:right w:val="single" w:sz="6" w:space="0" w:color="000000"/>
            </w:tcBorders>
          </w:tcPr>
          <w:p w14:paraId="20A699BB" w14:textId="77777777" w:rsidR="00295A4D" w:rsidRPr="00EB23EA" w:rsidRDefault="00295A4D" w:rsidP="00295A4D">
            <w:r w:rsidRPr="00EB23EA">
              <w:rPr>
                <w:rFonts w:ascii="Times New Roman" w:eastAsia="Times New Roman" w:hAnsi="Times New Roman" w:cs="Times New Roman"/>
                <w:sz w:val="20"/>
              </w:rPr>
              <w:t xml:space="preserve">120 </w:t>
            </w:r>
          </w:p>
        </w:tc>
      </w:tr>
      <w:tr w:rsidR="00EB23EA" w:rsidRPr="00EB23EA" w14:paraId="01C89667" w14:textId="77777777" w:rsidTr="00A22A15">
        <w:trPr>
          <w:trHeight w:val="281"/>
        </w:trPr>
        <w:tc>
          <w:tcPr>
            <w:tcW w:w="5365" w:type="dxa"/>
            <w:gridSpan w:val="3"/>
            <w:tcBorders>
              <w:top w:val="single" w:sz="6" w:space="0" w:color="000000"/>
              <w:left w:val="single" w:sz="6" w:space="0" w:color="000000"/>
              <w:bottom w:val="single" w:sz="6" w:space="0" w:color="000000"/>
              <w:right w:val="nil"/>
            </w:tcBorders>
          </w:tcPr>
          <w:p w14:paraId="4FBEA5AF" w14:textId="77777777" w:rsidR="00295A4D" w:rsidRPr="00EB23EA" w:rsidRDefault="00295A4D" w:rsidP="00295A4D">
            <w:pPr>
              <w:rPr>
                <w:lang w:val="it-IT"/>
              </w:rPr>
            </w:pPr>
            <w:r w:rsidRPr="00EB23EA">
              <w:rPr>
                <w:rFonts w:ascii="Times New Roman" w:eastAsia="Times New Roman" w:hAnsi="Times New Roman" w:cs="Times New Roman"/>
                <w:sz w:val="20"/>
                <w:lang w:val="it-IT"/>
              </w:rPr>
              <w:t>Nivelul 3 de reducere a dozei: de la 25 mg/m</w:t>
            </w:r>
            <w:r w:rsidRPr="00EB23EA">
              <w:rPr>
                <w:rFonts w:ascii="Times New Roman" w:eastAsia="Times New Roman" w:hAnsi="Times New Roman" w:cs="Times New Roman"/>
                <w:sz w:val="20"/>
                <w:vertAlign w:val="superscript"/>
                <w:lang w:val="it-IT"/>
              </w:rPr>
              <w:t>2</w:t>
            </w:r>
            <w:r w:rsidRPr="00EB23EA">
              <w:rPr>
                <w:rFonts w:ascii="Times New Roman" w:eastAsia="Times New Roman" w:hAnsi="Times New Roman" w:cs="Times New Roman"/>
                <w:sz w:val="20"/>
                <w:lang w:val="it-IT"/>
              </w:rPr>
              <w:t xml:space="preserve"> la 20 mg/m</w:t>
            </w:r>
            <w:r w:rsidRPr="00EB23EA">
              <w:rPr>
                <w:rFonts w:ascii="Times New Roman" w:eastAsia="Times New Roman" w:hAnsi="Times New Roman" w:cs="Times New Roman"/>
                <w:sz w:val="20"/>
                <w:vertAlign w:val="superscript"/>
                <w:lang w:val="it-IT"/>
              </w:rPr>
              <w:t xml:space="preserve">2 </w:t>
            </w:r>
          </w:p>
        </w:tc>
        <w:tc>
          <w:tcPr>
            <w:tcW w:w="2977" w:type="dxa"/>
            <w:gridSpan w:val="2"/>
            <w:tcBorders>
              <w:top w:val="single" w:sz="6" w:space="0" w:color="000000"/>
              <w:left w:val="nil"/>
              <w:bottom w:val="single" w:sz="6" w:space="0" w:color="000000"/>
              <w:right w:val="nil"/>
            </w:tcBorders>
          </w:tcPr>
          <w:p w14:paraId="5FE702D7" w14:textId="77777777" w:rsidR="00295A4D" w:rsidRPr="00EB23EA" w:rsidRDefault="00295A4D" w:rsidP="00295A4D">
            <w:pPr>
              <w:rPr>
                <w:lang w:val="it-IT"/>
              </w:rPr>
            </w:pPr>
          </w:p>
        </w:tc>
        <w:tc>
          <w:tcPr>
            <w:tcW w:w="1842" w:type="dxa"/>
            <w:tcBorders>
              <w:top w:val="single" w:sz="6" w:space="0" w:color="000000"/>
              <w:left w:val="nil"/>
              <w:bottom w:val="single" w:sz="6" w:space="0" w:color="000000"/>
              <w:right w:val="single" w:sz="6" w:space="0" w:color="000000"/>
            </w:tcBorders>
          </w:tcPr>
          <w:p w14:paraId="3C64CAE5" w14:textId="77777777" w:rsidR="00295A4D" w:rsidRPr="00EB23EA" w:rsidRDefault="00295A4D" w:rsidP="00295A4D">
            <w:pPr>
              <w:rPr>
                <w:lang w:val="it-IT"/>
              </w:rPr>
            </w:pPr>
          </w:p>
        </w:tc>
      </w:tr>
      <w:tr w:rsidR="00EB23EA" w:rsidRPr="00EB23EA" w14:paraId="3EC8E263" w14:textId="77777777" w:rsidTr="00A22A15">
        <w:trPr>
          <w:trHeight w:val="278"/>
        </w:trPr>
        <w:tc>
          <w:tcPr>
            <w:tcW w:w="2227" w:type="dxa"/>
            <w:vMerge w:val="restart"/>
            <w:tcBorders>
              <w:top w:val="single" w:sz="6" w:space="0" w:color="000000"/>
              <w:left w:val="single" w:sz="6" w:space="0" w:color="000000"/>
              <w:bottom w:val="single" w:sz="6" w:space="0" w:color="000000"/>
              <w:right w:val="single" w:sz="6" w:space="0" w:color="000000"/>
            </w:tcBorders>
          </w:tcPr>
          <w:p w14:paraId="073E8D6B" w14:textId="77777777" w:rsidR="00295A4D" w:rsidRPr="00EB23EA" w:rsidRDefault="00295A4D" w:rsidP="00295A4D">
            <w:pPr>
              <w:spacing w:after="74"/>
            </w:pPr>
            <w:r w:rsidRPr="00EB23EA">
              <w:rPr>
                <w:rFonts w:ascii="Times New Roman" w:eastAsia="Times New Roman" w:hAnsi="Times New Roman" w:cs="Times New Roman"/>
                <w:sz w:val="20"/>
              </w:rPr>
              <w:t>20 mg/m</w:t>
            </w:r>
            <w:r w:rsidRPr="00EB23EA">
              <w:rPr>
                <w:rFonts w:ascii="Times New Roman" w:eastAsia="Times New Roman" w:hAnsi="Times New Roman" w:cs="Times New Roman"/>
                <w:sz w:val="20"/>
                <w:vertAlign w:val="superscript"/>
              </w:rPr>
              <w:t xml:space="preserve">2 </w:t>
            </w:r>
          </w:p>
          <w:p w14:paraId="05C3E47F"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47217D18"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6AC8EFAA"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399F3FEC" w14:textId="77777777" w:rsidR="00295A4D" w:rsidRPr="00EB23EA" w:rsidRDefault="00295A4D" w:rsidP="00295A4D">
            <w:pPr>
              <w:spacing w:after="29"/>
            </w:pPr>
            <w:r w:rsidRPr="00EB23EA">
              <w:rPr>
                <w:rFonts w:ascii="Times New Roman" w:eastAsia="Times New Roman" w:hAnsi="Times New Roman" w:cs="Times New Roman"/>
                <w:sz w:val="20"/>
              </w:rPr>
              <w:t xml:space="preserve"> </w:t>
            </w:r>
          </w:p>
          <w:p w14:paraId="2D64219E" w14:textId="77777777" w:rsidR="00295A4D" w:rsidRPr="00EB23EA" w:rsidRDefault="00295A4D" w:rsidP="00295A4D">
            <w:pPr>
              <w:spacing w:after="32"/>
            </w:pPr>
            <w:r w:rsidRPr="00EB23EA">
              <w:rPr>
                <w:rFonts w:ascii="Times New Roman" w:eastAsia="Times New Roman" w:hAnsi="Times New Roman" w:cs="Times New Roman"/>
                <w:sz w:val="20"/>
              </w:rPr>
              <w:t xml:space="preserve"> </w:t>
            </w:r>
          </w:p>
          <w:p w14:paraId="756A7EEA" w14:textId="77777777" w:rsidR="00295A4D" w:rsidRPr="00EB23EA" w:rsidRDefault="00295A4D" w:rsidP="00295A4D">
            <w:r w:rsidRPr="00EB23EA">
              <w:rPr>
                <w:rFonts w:ascii="Times New Roman" w:eastAsia="Times New Roman" w:hAnsi="Times New Roman" w:cs="Times New Roman"/>
                <w:sz w:val="20"/>
              </w:rPr>
              <w:t xml:space="preserve"> </w:t>
            </w:r>
          </w:p>
        </w:tc>
        <w:tc>
          <w:tcPr>
            <w:tcW w:w="1579" w:type="dxa"/>
            <w:tcBorders>
              <w:top w:val="single" w:sz="6" w:space="0" w:color="000000"/>
              <w:left w:val="single" w:sz="6" w:space="0" w:color="000000"/>
              <w:bottom w:val="single" w:sz="6" w:space="0" w:color="000000"/>
              <w:right w:val="single" w:sz="6" w:space="0" w:color="000000"/>
            </w:tcBorders>
          </w:tcPr>
          <w:p w14:paraId="1193D304" w14:textId="77777777" w:rsidR="00295A4D" w:rsidRPr="00EB23EA" w:rsidRDefault="00295A4D" w:rsidP="00295A4D">
            <w:r w:rsidRPr="00EB23EA">
              <w:rPr>
                <w:rFonts w:ascii="Times New Roman" w:eastAsia="Times New Roman" w:hAnsi="Times New Roman" w:cs="Times New Roman"/>
                <w:sz w:val="20"/>
              </w:rPr>
              <w:t xml:space="preserve">&lt; 1,14 </w:t>
            </w:r>
          </w:p>
        </w:tc>
        <w:tc>
          <w:tcPr>
            <w:tcW w:w="1559" w:type="dxa"/>
            <w:tcBorders>
              <w:top w:val="single" w:sz="6" w:space="0" w:color="000000"/>
              <w:left w:val="single" w:sz="6" w:space="0" w:color="000000"/>
              <w:bottom w:val="single" w:sz="6" w:space="0" w:color="000000"/>
              <w:right w:val="single" w:sz="6" w:space="0" w:color="000000"/>
            </w:tcBorders>
          </w:tcPr>
          <w:p w14:paraId="6F130B9B" w14:textId="77777777" w:rsidR="00295A4D" w:rsidRPr="00EB23EA" w:rsidRDefault="00295A4D" w:rsidP="00295A4D">
            <w:r w:rsidRPr="00EB23EA">
              <w:rPr>
                <w:rFonts w:ascii="Times New Roman" w:eastAsia="Times New Roman" w:hAnsi="Times New Roman" w:cs="Times New Roman"/>
                <w:sz w:val="20"/>
              </w:rPr>
              <w:t xml:space="preserve">20 </w:t>
            </w:r>
          </w:p>
        </w:tc>
        <w:tc>
          <w:tcPr>
            <w:tcW w:w="1559" w:type="dxa"/>
            <w:tcBorders>
              <w:top w:val="single" w:sz="6" w:space="0" w:color="000000"/>
              <w:left w:val="single" w:sz="6" w:space="0" w:color="000000"/>
              <w:bottom w:val="single" w:sz="6" w:space="0" w:color="000000"/>
              <w:right w:val="single" w:sz="6" w:space="0" w:color="000000"/>
            </w:tcBorders>
          </w:tcPr>
          <w:p w14:paraId="48B11A44" w14:textId="77777777" w:rsidR="00295A4D" w:rsidRPr="00EB23EA" w:rsidRDefault="00295A4D" w:rsidP="00295A4D">
            <w:pPr>
              <w:ind w:left="2"/>
            </w:pPr>
            <w:r w:rsidRPr="00EB23EA">
              <w:rPr>
                <w:rFonts w:ascii="Times New Roman" w:eastAsia="Times New Roman" w:hAnsi="Times New Roman" w:cs="Times New Roman"/>
                <w:sz w:val="20"/>
              </w:rPr>
              <w:t xml:space="preserve">0 </w:t>
            </w:r>
          </w:p>
        </w:tc>
        <w:tc>
          <w:tcPr>
            <w:tcW w:w="1418" w:type="dxa"/>
            <w:tcBorders>
              <w:top w:val="single" w:sz="6" w:space="0" w:color="000000"/>
              <w:left w:val="single" w:sz="6" w:space="0" w:color="000000"/>
              <w:bottom w:val="single" w:sz="6" w:space="0" w:color="000000"/>
              <w:right w:val="single" w:sz="6" w:space="0" w:color="000000"/>
            </w:tcBorders>
          </w:tcPr>
          <w:p w14:paraId="4D497E57"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1780AF11" w14:textId="77777777" w:rsidR="00295A4D" w:rsidRPr="00EB23EA" w:rsidRDefault="00295A4D" w:rsidP="00295A4D">
            <w:r w:rsidRPr="00EB23EA">
              <w:rPr>
                <w:rFonts w:ascii="Times New Roman" w:eastAsia="Times New Roman" w:hAnsi="Times New Roman" w:cs="Times New Roman"/>
                <w:sz w:val="20"/>
              </w:rPr>
              <w:t xml:space="preserve">40 </w:t>
            </w:r>
          </w:p>
        </w:tc>
      </w:tr>
      <w:tr w:rsidR="00EB23EA" w:rsidRPr="00EB23EA" w14:paraId="1EC6D809" w14:textId="77777777" w:rsidTr="00A22A15">
        <w:trPr>
          <w:trHeight w:val="281"/>
        </w:trPr>
        <w:tc>
          <w:tcPr>
            <w:tcW w:w="0" w:type="auto"/>
            <w:vMerge/>
            <w:tcBorders>
              <w:top w:val="nil"/>
              <w:left w:val="single" w:sz="6" w:space="0" w:color="000000"/>
              <w:bottom w:val="nil"/>
              <w:right w:val="single" w:sz="6" w:space="0" w:color="000000"/>
            </w:tcBorders>
          </w:tcPr>
          <w:p w14:paraId="3BA1C72F"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48631A09" w14:textId="77777777" w:rsidR="00295A4D" w:rsidRPr="00EB23EA" w:rsidRDefault="00295A4D" w:rsidP="00295A4D">
            <w:r w:rsidRPr="00EB23EA">
              <w:rPr>
                <w:rFonts w:ascii="Times New Roman" w:eastAsia="Times New Roman" w:hAnsi="Times New Roman" w:cs="Times New Roman"/>
                <w:sz w:val="20"/>
              </w:rPr>
              <w:t xml:space="preserve">1,14 - 1,34 </w:t>
            </w:r>
          </w:p>
        </w:tc>
        <w:tc>
          <w:tcPr>
            <w:tcW w:w="1559" w:type="dxa"/>
            <w:tcBorders>
              <w:top w:val="single" w:sz="6" w:space="0" w:color="000000"/>
              <w:left w:val="single" w:sz="6" w:space="0" w:color="000000"/>
              <w:bottom w:val="single" w:sz="6" w:space="0" w:color="000000"/>
              <w:right w:val="single" w:sz="6" w:space="0" w:color="000000"/>
            </w:tcBorders>
          </w:tcPr>
          <w:p w14:paraId="1CEA9B72" w14:textId="77777777" w:rsidR="00295A4D" w:rsidRPr="00EB23EA" w:rsidRDefault="00295A4D" w:rsidP="00295A4D">
            <w:r w:rsidRPr="00EB23EA">
              <w:rPr>
                <w:rFonts w:ascii="Times New Roman" w:eastAsia="Times New Roman" w:hAnsi="Times New Roman" w:cs="Times New Roman"/>
                <w:sz w:val="20"/>
              </w:rPr>
              <w:t>25</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6F5A2586" w14:textId="77777777" w:rsidR="00295A4D" w:rsidRPr="00EB23EA" w:rsidRDefault="00295A4D" w:rsidP="00295A4D">
            <w:pPr>
              <w:ind w:left="2"/>
            </w:pPr>
            <w:r w:rsidRPr="00EB23EA">
              <w:rPr>
                <w:rFonts w:ascii="Times New Roman" w:eastAsia="Times New Roman" w:hAnsi="Times New Roman" w:cs="Times New Roman"/>
                <w:sz w:val="20"/>
              </w:rPr>
              <w:t>2</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05E7FF6" w14:textId="77777777" w:rsidR="00295A4D" w:rsidRPr="00EB23EA" w:rsidRDefault="00295A4D" w:rsidP="00295A4D">
            <w:r w:rsidRPr="00EB23EA">
              <w:rPr>
                <w:rFonts w:ascii="Times New Roman" w:eastAsia="Times New Roman" w:hAnsi="Times New Roman" w:cs="Times New Roman"/>
                <w:sz w:val="20"/>
              </w:rPr>
              <w:t>1</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14:paraId="745FEAFD" w14:textId="77777777" w:rsidR="00295A4D" w:rsidRPr="00EB23EA" w:rsidRDefault="00295A4D" w:rsidP="00295A4D">
            <w:r w:rsidRPr="00EB23EA">
              <w:rPr>
                <w:rFonts w:ascii="Times New Roman" w:eastAsia="Times New Roman" w:hAnsi="Times New Roman" w:cs="Times New Roman"/>
                <w:sz w:val="20"/>
              </w:rPr>
              <w:t>50</w:t>
            </w:r>
            <w:r w:rsidRPr="00EB23EA">
              <w:rPr>
                <w:rFonts w:ascii="Times New Roman" w:eastAsia="Times New Roman" w:hAnsi="Times New Roman" w:cs="Times New Roman"/>
                <w:sz w:val="20"/>
                <w:vertAlign w:val="superscript"/>
              </w:rPr>
              <w:t>a</w:t>
            </w:r>
            <w:r w:rsidRPr="00EB23EA">
              <w:rPr>
                <w:rFonts w:ascii="Times New Roman" w:eastAsia="Times New Roman" w:hAnsi="Times New Roman" w:cs="Times New Roman"/>
                <w:sz w:val="20"/>
              </w:rPr>
              <w:t xml:space="preserve">) </w:t>
            </w:r>
          </w:p>
        </w:tc>
      </w:tr>
      <w:tr w:rsidR="00EB23EA" w:rsidRPr="00EB23EA" w14:paraId="5D4A378C" w14:textId="77777777" w:rsidTr="00A22A15">
        <w:trPr>
          <w:trHeight w:val="278"/>
        </w:trPr>
        <w:tc>
          <w:tcPr>
            <w:tcW w:w="0" w:type="auto"/>
            <w:vMerge/>
            <w:tcBorders>
              <w:top w:val="nil"/>
              <w:left w:val="single" w:sz="6" w:space="0" w:color="000000"/>
              <w:bottom w:val="nil"/>
              <w:right w:val="single" w:sz="6" w:space="0" w:color="000000"/>
            </w:tcBorders>
          </w:tcPr>
          <w:p w14:paraId="4D5A88F1"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25445DD1" w14:textId="77777777" w:rsidR="00295A4D" w:rsidRPr="00EB23EA" w:rsidRDefault="00295A4D" w:rsidP="00295A4D">
            <w:r w:rsidRPr="00EB23EA">
              <w:rPr>
                <w:rFonts w:ascii="Times New Roman" w:eastAsia="Times New Roman" w:hAnsi="Times New Roman" w:cs="Times New Roman"/>
                <w:sz w:val="20"/>
              </w:rPr>
              <w:t xml:space="preserve">1,35 - 1,59 </w:t>
            </w:r>
          </w:p>
        </w:tc>
        <w:tc>
          <w:tcPr>
            <w:tcW w:w="1559" w:type="dxa"/>
            <w:tcBorders>
              <w:top w:val="single" w:sz="6" w:space="0" w:color="000000"/>
              <w:left w:val="single" w:sz="6" w:space="0" w:color="000000"/>
              <w:bottom w:val="single" w:sz="6" w:space="0" w:color="000000"/>
              <w:right w:val="single" w:sz="6" w:space="0" w:color="000000"/>
            </w:tcBorders>
          </w:tcPr>
          <w:p w14:paraId="4ACFF3B7" w14:textId="77777777" w:rsidR="00295A4D" w:rsidRPr="00EB23EA" w:rsidRDefault="00295A4D" w:rsidP="00295A4D">
            <w:r w:rsidRPr="00EB23EA">
              <w:rPr>
                <w:rFonts w:ascii="Times New Roman" w:eastAsia="Times New Roman" w:hAnsi="Times New Roman" w:cs="Times New Roman"/>
                <w:sz w:val="20"/>
              </w:rPr>
              <w:t xml:space="preserve">30 </w:t>
            </w:r>
          </w:p>
        </w:tc>
        <w:tc>
          <w:tcPr>
            <w:tcW w:w="1559" w:type="dxa"/>
            <w:tcBorders>
              <w:top w:val="single" w:sz="6" w:space="0" w:color="000000"/>
              <w:left w:val="single" w:sz="6" w:space="0" w:color="000000"/>
              <w:bottom w:val="single" w:sz="6" w:space="0" w:color="000000"/>
              <w:right w:val="single" w:sz="6" w:space="0" w:color="000000"/>
            </w:tcBorders>
          </w:tcPr>
          <w:p w14:paraId="26C596B0" w14:textId="77777777" w:rsidR="00295A4D" w:rsidRPr="00EB23EA" w:rsidRDefault="00295A4D" w:rsidP="00295A4D">
            <w:pPr>
              <w:ind w:left="2"/>
            </w:pPr>
            <w:r w:rsidRPr="00EB23EA">
              <w:rPr>
                <w:rFonts w:ascii="Times New Roman" w:eastAsia="Times New Roman" w:hAnsi="Times New Roman" w:cs="Times New Roman"/>
                <w:sz w:val="20"/>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0532A44D" w14:textId="77777777" w:rsidR="00295A4D" w:rsidRPr="00EB23EA" w:rsidRDefault="00295A4D" w:rsidP="00295A4D">
            <w:r w:rsidRPr="00EB23EA">
              <w:rPr>
                <w:rFonts w:ascii="Times New Roman" w:eastAsia="Times New Roman" w:hAnsi="Times New Roman" w:cs="Times New Roman"/>
                <w:sz w:val="20"/>
              </w:rPr>
              <w:t xml:space="preserve">0 </w:t>
            </w:r>
          </w:p>
        </w:tc>
        <w:tc>
          <w:tcPr>
            <w:tcW w:w="1842" w:type="dxa"/>
            <w:tcBorders>
              <w:top w:val="single" w:sz="6" w:space="0" w:color="000000"/>
              <w:left w:val="single" w:sz="6" w:space="0" w:color="000000"/>
              <w:bottom w:val="single" w:sz="6" w:space="0" w:color="000000"/>
              <w:right w:val="single" w:sz="6" w:space="0" w:color="000000"/>
            </w:tcBorders>
          </w:tcPr>
          <w:p w14:paraId="02D5C098" w14:textId="77777777" w:rsidR="00295A4D" w:rsidRPr="00EB23EA" w:rsidRDefault="00295A4D" w:rsidP="00295A4D">
            <w:r w:rsidRPr="00EB23EA">
              <w:rPr>
                <w:rFonts w:ascii="Times New Roman" w:eastAsia="Times New Roman" w:hAnsi="Times New Roman" w:cs="Times New Roman"/>
                <w:sz w:val="20"/>
              </w:rPr>
              <w:t xml:space="preserve">60 </w:t>
            </w:r>
          </w:p>
        </w:tc>
      </w:tr>
      <w:tr w:rsidR="00EB23EA" w:rsidRPr="00EB23EA" w14:paraId="3AB7F7D7" w14:textId="77777777" w:rsidTr="00A22A15">
        <w:trPr>
          <w:trHeight w:val="278"/>
        </w:trPr>
        <w:tc>
          <w:tcPr>
            <w:tcW w:w="0" w:type="auto"/>
            <w:vMerge/>
            <w:tcBorders>
              <w:top w:val="nil"/>
              <w:left w:val="single" w:sz="6" w:space="0" w:color="000000"/>
              <w:bottom w:val="nil"/>
              <w:right w:val="single" w:sz="6" w:space="0" w:color="000000"/>
            </w:tcBorders>
          </w:tcPr>
          <w:p w14:paraId="0341D5C6"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0FB2C43B" w14:textId="77777777" w:rsidR="00295A4D" w:rsidRPr="00EB23EA" w:rsidRDefault="00295A4D" w:rsidP="00295A4D">
            <w:r w:rsidRPr="00EB23EA">
              <w:rPr>
                <w:rFonts w:ascii="Times New Roman" w:eastAsia="Times New Roman" w:hAnsi="Times New Roman" w:cs="Times New Roman"/>
                <w:sz w:val="20"/>
              </w:rPr>
              <w:t xml:space="preserve">1,60 - 1,94 </w:t>
            </w:r>
          </w:p>
        </w:tc>
        <w:tc>
          <w:tcPr>
            <w:tcW w:w="1559" w:type="dxa"/>
            <w:tcBorders>
              <w:top w:val="single" w:sz="6" w:space="0" w:color="000000"/>
              <w:left w:val="single" w:sz="6" w:space="0" w:color="000000"/>
              <w:bottom w:val="single" w:sz="6" w:space="0" w:color="000000"/>
              <w:right w:val="single" w:sz="6" w:space="0" w:color="000000"/>
            </w:tcBorders>
          </w:tcPr>
          <w:p w14:paraId="581EC0DC" w14:textId="77777777" w:rsidR="00295A4D" w:rsidRPr="00EB23EA" w:rsidRDefault="00295A4D" w:rsidP="00295A4D">
            <w:r w:rsidRPr="00EB23EA">
              <w:rPr>
                <w:rFonts w:ascii="Times New Roman" w:eastAsia="Times New Roman" w:hAnsi="Times New Roman" w:cs="Times New Roman"/>
                <w:sz w:val="20"/>
              </w:rPr>
              <w:t xml:space="preserve">35 </w:t>
            </w:r>
          </w:p>
        </w:tc>
        <w:tc>
          <w:tcPr>
            <w:tcW w:w="1559" w:type="dxa"/>
            <w:tcBorders>
              <w:top w:val="single" w:sz="6" w:space="0" w:color="000000"/>
              <w:left w:val="single" w:sz="6" w:space="0" w:color="000000"/>
              <w:bottom w:val="single" w:sz="6" w:space="0" w:color="000000"/>
              <w:right w:val="single" w:sz="6" w:space="0" w:color="000000"/>
            </w:tcBorders>
          </w:tcPr>
          <w:p w14:paraId="2ED995F5" w14:textId="77777777" w:rsidR="00295A4D" w:rsidRPr="00EB23EA" w:rsidRDefault="00295A4D" w:rsidP="00295A4D">
            <w:pPr>
              <w:ind w:left="2"/>
            </w:pPr>
            <w:r w:rsidRPr="00EB23EA">
              <w:rPr>
                <w:rFonts w:ascii="Times New Roman" w:eastAsia="Times New Roman" w:hAnsi="Times New Roman" w:cs="Times New Roman"/>
                <w:sz w:val="20"/>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6C5AB044"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6E291FDB" w14:textId="77777777" w:rsidR="00295A4D" w:rsidRPr="00EB23EA" w:rsidRDefault="00295A4D" w:rsidP="00295A4D">
            <w:r w:rsidRPr="00EB23EA">
              <w:rPr>
                <w:rFonts w:ascii="Times New Roman" w:eastAsia="Times New Roman" w:hAnsi="Times New Roman" w:cs="Times New Roman"/>
                <w:sz w:val="20"/>
              </w:rPr>
              <w:t xml:space="preserve">70 </w:t>
            </w:r>
          </w:p>
        </w:tc>
      </w:tr>
      <w:tr w:rsidR="00EB23EA" w:rsidRPr="00EB23EA" w14:paraId="66D68A89" w14:textId="77777777" w:rsidTr="00A22A15">
        <w:trPr>
          <w:trHeight w:val="281"/>
        </w:trPr>
        <w:tc>
          <w:tcPr>
            <w:tcW w:w="0" w:type="auto"/>
            <w:vMerge/>
            <w:tcBorders>
              <w:top w:val="nil"/>
              <w:left w:val="single" w:sz="6" w:space="0" w:color="000000"/>
              <w:bottom w:val="nil"/>
              <w:right w:val="single" w:sz="6" w:space="0" w:color="000000"/>
            </w:tcBorders>
          </w:tcPr>
          <w:p w14:paraId="3EABC082"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5E05070D" w14:textId="77777777" w:rsidR="00295A4D" w:rsidRPr="00EB23EA" w:rsidRDefault="00295A4D" w:rsidP="00295A4D">
            <w:r w:rsidRPr="00EB23EA">
              <w:rPr>
                <w:rFonts w:ascii="Times New Roman" w:eastAsia="Times New Roman" w:hAnsi="Times New Roman" w:cs="Times New Roman"/>
                <w:sz w:val="20"/>
              </w:rPr>
              <w:t xml:space="preserve">1,95 - 2,09 </w:t>
            </w:r>
          </w:p>
        </w:tc>
        <w:tc>
          <w:tcPr>
            <w:tcW w:w="1559" w:type="dxa"/>
            <w:tcBorders>
              <w:top w:val="single" w:sz="6" w:space="0" w:color="000000"/>
              <w:left w:val="single" w:sz="6" w:space="0" w:color="000000"/>
              <w:bottom w:val="single" w:sz="6" w:space="0" w:color="000000"/>
              <w:right w:val="single" w:sz="6" w:space="0" w:color="000000"/>
            </w:tcBorders>
          </w:tcPr>
          <w:p w14:paraId="01EC7709" w14:textId="77777777" w:rsidR="00295A4D" w:rsidRPr="00EB23EA" w:rsidRDefault="00295A4D" w:rsidP="00295A4D">
            <w:r w:rsidRPr="00EB23EA">
              <w:rPr>
                <w:rFonts w:ascii="Times New Roman" w:eastAsia="Times New Roman" w:hAnsi="Times New Roman" w:cs="Times New Roman"/>
                <w:sz w:val="20"/>
              </w:rPr>
              <w:t xml:space="preserve">40 </w:t>
            </w:r>
          </w:p>
        </w:tc>
        <w:tc>
          <w:tcPr>
            <w:tcW w:w="1559" w:type="dxa"/>
            <w:tcBorders>
              <w:top w:val="single" w:sz="6" w:space="0" w:color="000000"/>
              <w:left w:val="single" w:sz="6" w:space="0" w:color="000000"/>
              <w:bottom w:val="single" w:sz="6" w:space="0" w:color="000000"/>
              <w:right w:val="single" w:sz="6" w:space="0" w:color="000000"/>
            </w:tcBorders>
          </w:tcPr>
          <w:p w14:paraId="679F4AAA" w14:textId="77777777" w:rsidR="00295A4D" w:rsidRPr="00EB23EA" w:rsidRDefault="00295A4D" w:rsidP="00295A4D">
            <w:pPr>
              <w:ind w:left="2"/>
            </w:pPr>
            <w:r w:rsidRPr="00EB23EA">
              <w:rPr>
                <w:rFonts w:ascii="Times New Roman" w:eastAsia="Times New Roman" w:hAnsi="Times New Roman" w:cs="Times New Roman"/>
                <w:sz w:val="20"/>
              </w:rPr>
              <w:t xml:space="preserve">0 </w:t>
            </w:r>
          </w:p>
        </w:tc>
        <w:tc>
          <w:tcPr>
            <w:tcW w:w="1418" w:type="dxa"/>
            <w:tcBorders>
              <w:top w:val="single" w:sz="6" w:space="0" w:color="000000"/>
              <w:left w:val="single" w:sz="6" w:space="0" w:color="000000"/>
              <w:bottom w:val="single" w:sz="6" w:space="0" w:color="000000"/>
              <w:right w:val="single" w:sz="6" w:space="0" w:color="000000"/>
            </w:tcBorders>
          </w:tcPr>
          <w:p w14:paraId="65005704" w14:textId="77777777" w:rsidR="00295A4D" w:rsidRPr="00EB23EA" w:rsidRDefault="00295A4D" w:rsidP="00295A4D">
            <w:r w:rsidRPr="00EB23EA">
              <w:rPr>
                <w:rFonts w:ascii="Times New Roman" w:eastAsia="Times New Roman" w:hAnsi="Times New Roman" w:cs="Times New Roman"/>
                <w:sz w:val="20"/>
              </w:rPr>
              <w:t xml:space="preserve">2 </w:t>
            </w:r>
          </w:p>
        </w:tc>
        <w:tc>
          <w:tcPr>
            <w:tcW w:w="1842" w:type="dxa"/>
            <w:tcBorders>
              <w:top w:val="single" w:sz="6" w:space="0" w:color="000000"/>
              <w:left w:val="single" w:sz="6" w:space="0" w:color="000000"/>
              <w:bottom w:val="single" w:sz="6" w:space="0" w:color="000000"/>
              <w:right w:val="single" w:sz="6" w:space="0" w:color="000000"/>
            </w:tcBorders>
          </w:tcPr>
          <w:p w14:paraId="59171D94" w14:textId="77777777" w:rsidR="00295A4D" w:rsidRPr="00EB23EA" w:rsidRDefault="00295A4D" w:rsidP="00295A4D">
            <w:r w:rsidRPr="00EB23EA">
              <w:rPr>
                <w:rFonts w:ascii="Times New Roman" w:eastAsia="Times New Roman" w:hAnsi="Times New Roman" w:cs="Times New Roman"/>
                <w:sz w:val="20"/>
              </w:rPr>
              <w:t xml:space="preserve">80 </w:t>
            </w:r>
          </w:p>
        </w:tc>
      </w:tr>
      <w:tr w:rsidR="00EB23EA" w:rsidRPr="00EB23EA" w14:paraId="60B42859" w14:textId="77777777" w:rsidTr="00A22A15">
        <w:trPr>
          <w:trHeight w:val="278"/>
        </w:trPr>
        <w:tc>
          <w:tcPr>
            <w:tcW w:w="0" w:type="auto"/>
            <w:vMerge/>
            <w:tcBorders>
              <w:top w:val="nil"/>
              <w:left w:val="single" w:sz="6" w:space="0" w:color="000000"/>
              <w:bottom w:val="nil"/>
              <w:right w:val="single" w:sz="6" w:space="0" w:color="000000"/>
            </w:tcBorders>
          </w:tcPr>
          <w:p w14:paraId="4F8D8675"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036C046F" w14:textId="77777777" w:rsidR="00295A4D" w:rsidRPr="00EB23EA" w:rsidRDefault="00295A4D" w:rsidP="00295A4D">
            <w:r w:rsidRPr="00EB23EA">
              <w:rPr>
                <w:rFonts w:ascii="Times New Roman" w:eastAsia="Times New Roman" w:hAnsi="Times New Roman" w:cs="Times New Roman"/>
                <w:sz w:val="20"/>
              </w:rPr>
              <w:t xml:space="preserve">2,10 - 2,34 </w:t>
            </w:r>
          </w:p>
        </w:tc>
        <w:tc>
          <w:tcPr>
            <w:tcW w:w="1559" w:type="dxa"/>
            <w:tcBorders>
              <w:top w:val="single" w:sz="6" w:space="0" w:color="000000"/>
              <w:left w:val="single" w:sz="6" w:space="0" w:color="000000"/>
              <w:bottom w:val="single" w:sz="6" w:space="0" w:color="000000"/>
              <w:right w:val="single" w:sz="6" w:space="0" w:color="000000"/>
            </w:tcBorders>
          </w:tcPr>
          <w:p w14:paraId="61F2C634" w14:textId="77777777" w:rsidR="00295A4D" w:rsidRPr="00EB23EA" w:rsidRDefault="00295A4D" w:rsidP="00295A4D">
            <w:r w:rsidRPr="00EB23EA">
              <w:rPr>
                <w:rFonts w:ascii="Times New Roman" w:eastAsia="Times New Roman" w:hAnsi="Times New Roman" w:cs="Times New Roman"/>
                <w:sz w:val="20"/>
              </w:rPr>
              <w:t xml:space="preserve">45 </w:t>
            </w:r>
          </w:p>
        </w:tc>
        <w:tc>
          <w:tcPr>
            <w:tcW w:w="1559" w:type="dxa"/>
            <w:tcBorders>
              <w:top w:val="single" w:sz="6" w:space="0" w:color="000000"/>
              <w:left w:val="single" w:sz="6" w:space="0" w:color="000000"/>
              <w:bottom w:val="single" w:sz="6" w:space="0" w:color="000000"/>
              <w:right w:val="single" w:sz="6" w:space="0" w:color="000000"/>
            </w:tcBorders>
          </w:tcPr>
          <w:p w14:paraId="39AA955A" w14:textId="77777777" w:rsidR="00295A4D" w:rsidRPr="00EB23EA" w:rsidRDefault="00295A4D" w:rsidP="00295A4D">
            <w:pPr>
              <w:ind w:left="2"/>
            </w:pPr>
            <w:r w:rsidRPr="00EB23EA">
              <w:rPr>
                <w:rFonts w:ascii="Times New Roman" w:eastAsia="Times New Roman" w:hAnsi="Times New Roman" w:cs="Times New Roman"/>
                <w:sz w:val="20"/>
              </w:rPr>
              <w:t xml:space="preserve">3 </w:t>
            </w:r>
          </w:p>
        </w:tc>
        <w:tc>
          <w:tcPr>
            <w:tcW w:w="1418" w:type="dxa"/>
            <w:tcBorders>
              <w:top w:val="single" w:sz="6" w:space="0" w:color="000000"/>
              <w:left w:val="single" w:sz="6" w:space="0" w:color="000000"/>
              <w:bottom w:val="single" w:sz="6" w:space="0" w:color="000000"/>
              <w:right w:val="single" w:sz="6" w:space="0" w:color="000000"/>
            </w:tcBorders>
          </w:tcPr>
          <w:p w14:paraId="60307D14" w14:textId="77777777" w:rsidR="00295A4D" w:rsidRPr="00EB23EA" w:rsidRDefault="00295A4D" w:rsidP="00295A4D">
            <w:r w:rsidRPr="00EB23EA">
              <w:rPr>
                <w:rFonts w:ascii="Times New Roman" w:eastAsia="Times New Roman" w:hAnsi="Times New Roman" w:cs="Times New Roman"/>
                <w:sz w:val="20"/>
              </w:rPr>
              <w:t xml:space="preserve">0 </w:t>
            </w:r>
          </w:p>
        </w:tc>
        <w:tc>
          <w:tcPr>
            <w:tcW w:w="1842" w:type="dxa"/>
            <w:tcBorders>
              <w:top w:val="single" w:sz="6" w:space="0" w:color="000000"/>
              <w:left w:val="single" w:sz="6" w:space="0" w:color="000000"/>
              <w:bottom w:val="single" w:sz="6" w:space="0" w:color="000000"/>
              <w:right w:val="single" w:sz="6" w:space="0" w:color="000000"/>
            </w:tcBorders>
          </w:tcPr>
          <w:p w14:paraId="3F3B4ADF" w14:textId="77777777" w:rsidR="00295A4D" w:rsidRPr="00EB23EA" w:rsidRDefault="00295A4D" w:rsidP="00295A4D">
            <w:r w:rsidRPr="00EB23EA">
              <w:rPr>
                <w:rFonts w:ascii="Times New Roman" w:eastAsia="Times New Roman" w:hAnsi="Times New Roman" w:cs="Times New Roman"/>
                <w:sz w:val="20"/>
              </w:rPr>
              <w:t xml:space="preserve">90 </w:t>
            </w:r>
          </w:p>
        </w:tc>
      </w:tr>
      <w:tr w:rsidR="00EB23EA" w:rsidRPr="00EB23EA" w14:paraId="1B8EFD1F" w14:textId="77777777" w:rsidTr="00A22A15">
        <w:trPr>
          <w:trHeight w:val="281"/>
        </w:trPr>
        <w:tc>
          <w:tcPr>
            <w:tcW w:w="0" w:type="auto"/>
            <w:vMerge/>
            <w:tcBorders>
              <w:top w:val="nil"/>
              <w:left w:val="single" w:sz="6" w:space="0" w:color="000000"/>
              <w:bottom w:val="single" w:sz="6" w:space="0" w:color="000000"/>
              <w:right w:val="single" w:sz="6" w:space="0" w:color="000000"/>
            </w:tcBorders>
          </w:tcPr>
          <w:p w14:paraId="7A7CC847" w14:textId="77777777" w:rsidR="00295A4D" w:rsidRPr="00EB23EA" w:rsidRDefault="00295A4D" w:rsidP="00295A4D"/>
        </w:tc>
        <w:tc>
          <w:tcPr>
            <w:tcW w:w="1579" w:type="dxa"/>
            <w:tcBorders>
              <w:top w:val="single" w:sz="6" w:space="0" w:color="000000"/>
              <w:left w:val="single" w:sz="6" w:space="0" w:color="000000"/>
              <w:bottom w:val="single" w:sz="6" w:space="0" w:color="000000"/>
              <w:right w:val="single" w:sz="6" w:space="0" w:color="000000"/>
            </w:tcBorders>
          </w:tcPr>
          <w:p w14:paraId="201C45DA" w14:textId="77777777" w:rsidR="00295A4D" w:rsidRPr="00EB23EA" w:rsidRDefault="00295A4D" w:rsidP="00295A4D">
            <w:r w:rsidRPr="00EB23EA">
              <w:rPr>
                <w:rFonts w:ascii="Times New Roman" w:eastAsia="Times New Roman" w:hAnsi="Times New Roman" w:cs="Times New Roman"/>
                <w:sz w:val="20"/>
              </w:rPr>
              <w:t xml:space="preserve">≥ 2,35 </w:t>
            </w:r>
          </w:p>
        </w:tc>
        <w:tc>
          <w:tcPr>
            <w:tcW w:w="1559" w:type="dxa"/>
            <w:tcBorders>
              <w:top w:val="single" w:sz="6" w:space="0" w:color="000000"/>
              <w:left w:val="single" w:sz="6" w:space="0" w:color="000000"/>
              <w:bottom w:val="single" w:sz="6" w:space="0" w:color="000000"/>
              <w:right w:val="single" w:sz="6" w:space="0" w:color="000000"/>
            </w:tcBorders>
          </w:tcPr>
          <w:p w14:paraId="77B091FC" w14:textId="77777777" w:rsidR="00295A4D" w:rsidRPr="00EB23EA" w:rsidRDefault="00295A4D" w:rsidP="00295A4D">
            <w:r w:rsidRPr="00EB23EA">
              <w:rPr>
                <w:rFonts w:ascii="Times New Roman" w:eastAsia="Times New Roman" w:hAnsi="Times New Roman" w:cs="Times New Roman"/>
                <w:sz w:val="20"/>
              </w:rPr>
              <w:t xml:space="preserve">50 </w:t>
            </w:r>
          </w:p>
        </w:tc>
        <w:tc>
          <w:tcPr>
            <w:tcW w:w="1559" w:type="dxa"/>
            <w:tcBorders>
              <w:top w:val="single" w:sz="6" w:space="0" w:color="000000"/>
              <w:left w:val="single" w:sz="6" w:space="0" w:color="000000"/>
              <w:bottom w:val="single" w:sz="6" w:space="0" w:color="000000"/>
              <w:right w:val="single" w:sz="6" w:space="0" w:color="000000"/>
            </w:tcBorders>
          </w:tcPr>
          <w:p w14:paraId="4BDD6FED" w14:textId="77777777" w:rsidR="00295A4D" w:rsidRPr="00EB23EA" w:rsidRDefault="00295A4D" w:rsidP="00295A4D">
            <w:pPr>
              <w:ind w:left="2"/>
            </w:pPr>
            <w:r w:rsidRPr="00EB23EA">
              <w:rPr>
                <w:rFonts w:ascii="Times New Roman" w:eastAsia="Times New Roman" w:hAnsi="Times New Roman" w:cs="Times New Roman"/>
                <w:sz w:val="20"/>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091BA8D9" w14:textId="77777777" w:rsidR="00295A4D" w:rsidRPr="00EB23EA" w:rsidRDefault="00295A4D" w:rsidP="00295A4D">
            <w:r w:rsidRPr="00EB23EA">
              <w:rPr>
                <w:rFonts w:ascii="Times New Roman" w:eastAsia="Times New Roman" w:hAnsi="Times New Roman" w:cs="Times New Roman"/>
                <w:sz w:val="20"/>
              </w:rPr>
              <w:t xml:space="preserve">1 </w:t>
            </w:r>
          </w:p>
        </w:tc>
        <w:tc>
          <w:tcPr>
            <w:tcW w:w="1842" w:type="dxa"/>
            <w:tcBorders>
              <w:top w:val="single" w:sz="6" w:space="0" w:color="000000"/>
              <w:left w:val="single" w:sz="6" w:space="0" w:color="000000"/>
              <w:bottom w:val="single" w:sz="6" w:space="0" w:color="000000"/>
              <w:right w:val="single" w:sz="6" w:space="0" w:color="000000"/>
            </w:tcBorders>
          </w:tcPr>
          <w:p w14:paraId="052946D5" w14:textId="77777777" w:rsidR="00295A4D" w:rsidRPr="00EB23EA" w:rsidRDefault="00295A4D" w:rsidP="00295A4D">
            <w:r w:rsidRPr="00EB23EA">
              <w:rPr>
                <w:rFonts w:ascii="Times New Roman" w:eastAsia="Times New Roman" w:hAnsi="Times New Roman" w:cs="Times New Roman"/>
                <w:sz w:val="20"/>
              </w:rPr>
              <w:t xml:space="preserve">100 </w:t>
            </w:r>
          </w:p>
        </w:tc>
      </w:tr>
    </w:tbl>
    <w:p w14:paraId="57915A63" w14:textId="77777777" w:rsidR="00295A4D" w:rsidRPr="00EB23EA" w:rsidRDefault="00295A4D" w:rsidP="00295A4D">
      <w:pPr>
        <w:spacing w:after="42" w:line="268" w:lineRule="auto"/>
        <w:ind w:left="90" w:right="47" w:hanging="8"/>
        <w:jc w:val="both"/>
        <w:rPr>
          <w:lang w:val="it-IT"/>
        </w:rPr>
      </w:pPr>
      <w:r w:rsidRPr="00EB23EA">
        <w:rPr>
          <w:rFonts w:ascii="Times New Roman" w:eastAsia="Times New Roman" w:hAnsi="Times New Roman" w:cs="Times New Roman"/>
          <w:sz w:val="20"/>
          <w:vertAlign w:val="superscript"/>
          <w:lang w:val="it-IT"/>
        </w:rPr>
        <w:t>a</w:t>
      </w:r>
      <w:r w:rsidRPr="00EB23EA">
        <w:rPr>
          <w:rFonts w:ascii="Times New Roman" w:eastAsia="Times New Roman" w:hAnsi="Times New Roman" w:cs="Times New Roman"/>
          <w:sz w:val="20"/>
          <w:lang w:val="it-IT"/>
        </w:rPr>
        <w:t xml:space="preserve">) Pentru o doză zilnică totală de 50 mg, pacienţii trebuie să utilizeze 1 comprimat de 20 mg/8,19 mg dimineaţa şi 2 comprimate de 15 mg/6,14 mg seara. </w:t>
      </w:r>
    </w:p>
    <w:p w14:paraId="7E4576C8" w14:textId="77777777" w:rsidR="00295A4D" w:rsidRPr="00EB23EA" w:rsidRDefault="00295A4D" w:rsidP="00295A4D">
      <w:pPr>
        <w:spacing w:after="19"/>
        <w:ind w:left="286"/>
        <w:rPr>
          <w:lang w:val="it-IT"/>
        </w:rPr>
      </w:pPr>
      <w:r w:rsidRPr="00EB23EA">
        <w:rPr>
          <w:rFonts w:ascii="Times New Roman" w:eastAsia="Times New Roman" w:hAnsi="Times New Roman" w:cs="Times New Roman"/>
          <w:sz w:val="24"/>
          <w:lang w:val="it-IT"/>
        </w:rPr>
        <w:t xml:space="preserve"> </w:t>
      </w:r>
    </w:p>
    <w:p w14:paraId="49EAC94C"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Grupe speciale de pacienţi </w:t>
      </w:r>
    </w:p>
    <w:p w14:paraId="4F393F27"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Insuficienţă renală </w:t>
      </w:r>
    </w:p>
    <w:p w14:paraId="62388D23"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Insuficienţă renală uşoară (CrCl între 60 şi 89 ml/min) sau insuficienţă renală moderată (CrCl între 30 şi 59 ml/min) - nu se recomandă ajustarea dozei de iniţiere la pacienţii cu insuficienţă renală uşoară sau moderată. </w:t>
      </w:r>
    </w:p>
    <w:p w14:paraId="2E8B6CFB" w14:textId="77777777" w:rsidR="00295A4D" w:rsidRPr="00EB23EA" w:rsidRDefault="00295A4D" w:rsidP="00295A4D">
      <w:pPr>
        <w:spacing w:after="13"/>
        <w:rPr>
          <w:lang w:val="it-IT"/>
        </w:rPr>
      </w:pPr>
      <w:r w:rsidRPr="00EB23EA">
        <w:rPr>
          <w:rFonts w:ascii="Times New Roman" w:eastAsia="Times New Roman" w:hAnsi="Times New Roman" w:cs="Times New Roman"/>
          <w:b/>
          <w:i/>
          <w:sz w:val="24"/>
          <w:lang w:val="it-IT"/>
        </w:rPr>
        <w:t xml:space="preserve"> </w:t>
      </w:r>
    </w:p>
    <w:p w14:paraId="35E096ED"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b/>
          <w:i/>
          <w:sz w:val="24"/>
          <w:lang w:val="it-IT"/>
        </w:rPr>
        <w:lastRenderedPageBreak/>
        <w:t>Pacienții cu insuficiență renală moderată</w:t>
      </w:r>
      <w:r w:rsidRPr="00EB23EA">
        <w:rPr>
          <w:rFonts w:ascii="Times New Roman" w:eastAsia="Times New Roman" w:hAnsi="Times New Roman" w:cs="Times New Roman"/>
          <w:sz w:val="24"/>
          <w:lang w:val="it-IT"/>
        </w:rPr>
        <w:t xml:space="preserve"> (CrCl = 30-59 ml/min) au avut o incidență mai mare (definită ca o diferență de cel puțin 5%) a evenimentelor adverse (EA) de Gradul 3 sau mai mare, a EA grave și a întârzierii administrării și reducerii dozelor, comparativ cu pacienții cu funcție renală normală (CrCl ≥ 90 ml/min) sau cu insuficiență renală ușoară (CrCl = 60-89 ml/min). În plus, la pacienții cu insuficiență renală moderată a fost observată o expunere mai mare la trifluridină și tipiracil, comparativ cu pacienții cu funcție renală normală sau cu pacienții cu insuficiență renală ușoară. Pacienții cu insuficiență renală moderată trebuie monitorizați frecvent din punct de vedere al toxicității hematologice </w:t>
      </w:r>
    </w:p>
    <w:p w14:paraId="040ACF5A"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Insuficienţă renală severă (CrCl sub 30 ml/min) sau boală renală în stadiu terminal </w:t>
      </w:r>
    </w:p>
    <w:p w14:paraId="2DC16D96"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Nu se recomandă administrarea la pacienţii cu insuficienţă renală severă sau boală renală în stadiu terminal deoarece nu există date disponibile pentru aceşti pacienţi. </w:t>
      </w:r>
    </w:p>
    <w:p w14:paraId="7095EEAD" w14:textId="77777777" w:rsidR="00295A4D" w:rsidRPr="00EB23EA" w:rsidRDefault="00295A4D" w:rsidP="00295A4D">
      <w:pPr>
        <w:spacing w:after="16"/>
        <w:rPr>
          <w:lang w:val="it-IT"/>
        </w:rPr>
      </w:pPr>
      <w:r w:rsidRPr="00EB23EA">
        <w:rPr>
          <w:rFonts w:ascii="Times New Roman" w:eastAsia="Times New Roman" w:hAnsi="Times New Roman" w:cs="Times New Roman"/>
          <w:sz w:val="24"/>
          <w:lang w:val="it-IT"/>
        </w:rPr>
        <w:t xml:space="preserve">    </w:t>
      </w:r>
    </w:p>
    <w:p w14:paraId="42F26539"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Insuficienţă hepatică </w:t>
      </w:r>
    </w:p>
    <w:p w14:paraId="682217A4"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Insuficienţă hepatică uşoară </w:t>
      </w:r>
    </w:p>
    <w:p w14:paraId="7EF1E9E8"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Nu se recomandă ajustarea dozei de iniţiere la pacienţii cu insuficienţă hepatică uşoară. </w:t>
      </w:r>
    </w:p>
    <w:p w14:paraId="21A768BD"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Insuficienţă hepatică moderată sau severă </w:t>
      </w:r>
    </w:p>
    <w:p w14:paraId="2E69CD17"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Nu se recomandă administrarea la pacienţii cu insuficienţă hepatică iniţială moderată sau severă (Grupele C şi D conform criteriilor National Cancer Institute [NCI] exprimate prin bilirubină totală &gt; 1,5 x LSN), deoarece o incidenţă mai mare a hiperbilirubinemiei de Gradul 3 sau 4 este observată la pacienţii cu insuficienţă hepatică iniţială moderată, cu toate că acest lucru se bazează pe date foarte limitate. </w:t>
      </w:r>
    </w:p>
    <w:p w14:paraId="2BEDA833" w14:textId="77777777" w:rsidR="00295A4D" w:rsidRPr="00EB23EA" w:rsidRDefault="00295A4D" w:rsidP="00295A4D">
      <w:pPr>
        <w:spacing w:after="19"/>
        <w:rPr>
          <w:lang w:val="it-IT"/>
        </w:rPr>
      </w:pPr>
      <w:r w:rsidRPr="00EB23EA">
        <w:rPr>
          <w:rFonts w:ascii="Times New Roman" w:eastAsia="Times New Roman" w:hAnsi="Times New Roman" w:cs="Times New Roman"/>
          <w:sz w:val="24"/>
          <w:lang w:val="it-IT"/>
        </w:rPr>
        <w:t xml:space="preserve"> </w:t>
      </w:r>
    </w:p>
    <w:p w14:paraId="575A72E2"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b/>
          <w:i/>
          <w:sz w:val="24"/>
          <w:lang w:val="it-IT"/>
        </w:rPr>
        <w:t>Proteinurie</w:t>
      </w:r>
      <w:r w:rsidRPr="00EB23EA">
        <w:rPr>
          <w:rFonts w:ascii="Times New Roman" w:eastAsia="Times New Roman" w:hAnsi="Times New Roman" w:cs="Times New Roman"/>
          <w:sz w:val="24"/>
          <w:lang w:val="it-IT"/>
        </w:rPr>
        <w:t xml:space="preserve">. Se recomandă monitorizarea proteinuriei cu ajutorul bandeletelor reactive, înaintea și în timpul tratamentului </w:t>
      </w:r>
    </w:p>
    <w:p w14:paraId="43F63772"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Toxicitate gastro-intestinală </w:t>
      </w:r>
    </w:p>
    <w:p w14:paraId="57B9E71B"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DCI COMBINAŢII (TRIFLURIDINUM + TIPIRACILUM) a produs o creştere a incidenţei toxicităţii gastro-intestinale, incluzând greaţă, vărsături şi diaree. </w:t>
      </w:r>
    </w:p>
    <w:p w14:paraId="11E3D6B8"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Pacienţii care prezintă greaţă, vărsături, diaree şi alte tipuri de toxicitate gastro-intestinală trebuie monitorizaţi atent şi, dacă este necesar din punct de vedere clinic, trebuie administrate tratamente antiemetice, antidiareice, precum şi alte măsuri cum este tratamentul de substituţie hidroelectrolitic. Dacă este necesar, trebuie aplicată ajustarea dozelor (amânarea şi/sau reducerea). </w:t>
      </w:r>
    </w:p>
    <w:p w14:paraId="6CB11780" w14:textId="77777777" w:rsidR="00295A4D" w:rsidRPr="00EB23EA" w:rsidRDefault="00295A4D" w:rsidP="00295A4D">
      <w:pPr>
        <w:spacing w:after="16"/>
        <w:rPr>
          <w:lang w:val="it-IT"/>
        </w:rPr>
      </w:pPr>
      <w:r w:rsidRPr="00EB23EA">
        <w:rPr>
          <w:rFonts w:ascii="Times New Roman" w:eastAsia="Times New Roman" w:hAnsi="Times New Roman" w:cs="Times New Roman"/>
          <w:sz w:val="24"/>
          <w:lang w:val="it-IT"/>
        </w:rPr>
        <w:t xml:space="preserve"> </w:t>
      </w:r>
    </w:p>
    <w:p w14:paraId="60DF6E5A"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Vârstnici </w:t>
      </w:r>
    </w:p>
    <w:p w14:paraId="76995F6A"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Nu este necesară ajustarea dozei la pacienţii cu vârsta ≥ 65 ani. Datele privind eficacitatea şi siguranţa la pacienţi cu vârsta peste 75 ani sunt limitate. </w:t>
      </w:r>
    </w:p>
    <w:p w14:paraId="74EE54D9" w14:textId="77777777" w:rsidR="00295A4D" w:rsidRPr="00EB23EA" w:rsidRDefault="00295A4D" w:rsidP="00295A4D">
      <w:pPr>
        <w:spacing w:after="0"/>
        <w:rPr>
          <w:lang w:val="it-IT"/>
        </w:rPr>
      </w:pPr>
      <w:r w:rsidRPr="00EB23EA">
        <w:rPr>
          <w:rFonts w:ascii="Times New Roman" w:eastAsia="Times New Roman" w:hAnsi="Times New Roman" w:cs="Times New Roman"/>
          <w:sz w:val="24"/>
          <w:lang w:val="it-IT"/>
        </w:rPr>
        <w:t xml:space="preserve">     </w:t>
      </w:r>
    </w:p>
    <w:p w14:paraId="763A0609"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Femei aflate la vârsta fertilă </w:t>
      </w:r>
    </w:p>
    <w:p w14:paraId="2B067531"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Trebuie evitată sarcina pe parcursul tratamentului şi până la 6 luni după tratament. De aceea, femeile aflate la vârsta fertilă trebuie să utilizeze măsuri contraceptive extrem de eficace în timp ce utilizează DCI COMBINAŢII (TRIFLURIDINUM + TIPIRACILUM )şi până la 6 luni după tratament. Bărbaţii care au partenere aflate la vârstă fertilă trebuie să utilizeze măsuri contraceptive eficace în timpul tratamentului şi până la 6 luni tratament. </w:t>
      </w:r>
    </w:p>
    <w:p w14:paraId="31CA9E43" w14:textId="77777777" w:rsidR="00295A4D" w:rsidRPr="00EB23EA" w:rsidRDefault="00295A4D" w:rsidP="00295A4D">
      <w:pPr>
        <w:spacing w:after="16"/>
        <w:rPr>
          <w:lang w:val="it-IT"/>
        </w:rPr>
      </w:pPr>
      <w:r w:rsidRPr="00EB23EA">
        <w:rPr>
          <w:rFonts w:ascii="Times New Roman" w:eastAsia="Times New Roman" w:hAnsi="Times New Roman" w:cs="Times New Roman"/>
          <w:sz w:val="24"/>
          <w:lang w:val="it-IT"/>
        </w:rPr>
        <w:t xml:space="preserve">     </w:t>
      </w:r>
    </w:p>
    <w:p w14:paraId="4526326D"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Sarcina </w:t>
      </w:r>
    </w:p>
    <w:p w14:paraId="65696161"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Datele provenite din utilizarea DCI COMBINAŢII (TRIFLURIDINUM + TIPIRACILUM) la femeile gravide sunt inexistente. DCI COMBINAŢII (TRIFLURIDINUM + TIPIRACILUM) nu trebuie utilizat în timpul sarcinii, cu excepţia cazului în care starea clinică a femeii necesită tratament cu acest medicament. </w:t>
      </w:r>
    </w:p>
    <w:p w14:paraId="16C9A1A7" w14:textId="77777777" w:rsidR="00295A4D" w:rsidRPr="00EB23EA" w:rsidRDefault="00295A4D" w:rsidP="00295A4D">
      <w:pPr>
        <w:spacing w:after="19"/>
        <w:rPr>
          <w:lang w:val="it-IT"/>
        </w:rPr>
      </w:pPr>
      <w:r w:rsidRPr="00EB23EA">
        <w:rPr>
          <w:rFonts w:ascii="Times New Roman" w:eastAsia="Times New Roman" w:hAnsi="Times New Roman" w:cs="Times New Roman"/>
          <w:sz w:val="24"/>
          <w:lang w:val="it-IT"/>
        </w:rPr>
        <w:t xml:space="preserve">     </w:t>
      </w:r>
    </w:p>
    <w:p w14:paraId="504B4E39"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Alăptarea </w:t>
      </w:r>
    </w:p>
    <w:p w14:paraId="7404B047"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lastRenderedPageBreak/>
        <w:t xml:space="preserve">Nu se cunoaşte dacă DCI COMBINAŢII (TRIFLURIDINUM + TIPIRACILUM) sau metaboliţii săi se excretă în laptele uman. Alăptarea trebuie întreruptă în timpul tratamentului. </w:t>
      </w:r>
    </w:p>
    <w:p w14:paraId="72EB903F"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Fertilitatea </w:t>
      </w:r>
    </w:p>
    <w:p w14:paraId="5209B5D9"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Nu sunt disponibile date privind efectul DCI COMBINAŢII (TRIFLURIDINUM + </w:t>
      </w:r>
    </w:p>
    <w:p w14:paraId="59923480"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TIPIRACILUM) asupra fertilităţii la om. Rezultatele studiilor la animale nu au indicat un efect al medicamentului asupra fertilităţii feminine sau masculine. </w:t>
      </w:r>
    </w:p>
    <w:p w14:paraId="58F4F734" w14:textId="77777777" w:rsidR="00295A4D" w:rsidRPr="00EB23EA" w:rsidRDefault="00295A4D" w:rsidP="00295A4D">
      <w:pPr>
        <w:spacing w:after="17"/>
        <w:rPr>
          <w:lang w:val="it-IT"/>
        </w:rPr>
      </w:pPr>
      <w:r w:rsidRPr="00EB23EA">
        <w:rPr>
          <w:rFonts w:ascii="Times New Roman" w:eastAsia="Times New Roman" w:hAnsi="Times New Roman" w:cs="Times New Roman"/>
          <w:sz w:val="24"/>
          <w:lang w:val="it-IT"/>
        </w:rPr>
        <w:t xml:space="preserve"> </w:t>
      </w:r>
    </w:p>
    <w:p w14:paraId="48BC6486" w14:textId="77777777" w:rsidR="00295A4D" w:rsidRPr="00EB23EA" w:rsidRDefault="00295A4D" w:rsidP="00295A4D">
      <w:pPr>
        <w:spacing w:after="4" w:line="274" w:lineRule="auto"/>
        <w:ind w:right="20"/>
        <w:rPr>
          <w:lang w:val="it-IT"/>
        </w:rPr>
      </w:pPr>
      <w:r w:rsidRPr="00EB23EA">
        <w:rPr>
          <w:rFonts w:ascii="Times New Roman" w:eastAsia="Times New Roman" w:hAnsi="Times New Roman" w:cs="Times New Roman"/>
          <w:b/>
          <w:i/>
          <w:sz w:val="24"/>
          <w:lang w:val="it-IT"/>
        </w:rPr>
        <w:t>Intoleranța la lactoză</w:t>
      </w:r>
      <w:r w:rsidRPr="00EB23EA">
        <w:rPr>
          <w:rFonts w:ascii="Times New Roman" w:eastAsia="Times New Roman" w:hAnsi="Times New Roman" w:cs="Times New Roman"/>
          <w:sz w:val="24"/>
          <w:lang w:val="it-IT"/>
        </w:rPr>
        <w:t xml:space="preserve">. DCI COMBINATII (TRIFLURIDINUM+TIPIRACILUM ) conține lactoză. Pacienții cu probleme ereditare rare de intoleranță la galactoză, deficiență de la lactoză sau malabsorbție de glucoză-galactoză nu trebuie să utilizeze acest medicament. </w:t>
      </w:r>
    </w:p>
    <w:p w14:paraId="7E695253" w14:textId="77777777" w:rsidR="00295A4D" w:rsidRPr="00EB23EA" w:rsidRDefault="00295A4D" w:rsidP="00295A4D">
      <w:pPr>
        <w:spacing w:after="16"/>
        <w:rPr>
          <w:lang w:val="it-IT"/>
        </w:rPr>
      </w:pPr>
      <w:r w:rsidRPr="00EB23EA">
        <w:rPr>
          <w:rFonts w:ascii="Times New Roman" w:eastAsia="Times New Roman" w:hAnsi="Times New Roman" w:cs="Times New Roman"/>
          <w:b/>
          <w:sz w:val="24"/>
          <w:lang w:val="it-IT"/>
        </w:rPr>
        <w:t xml:space="preserve"> </w:t>
      </w:r>
    </w:p>
    <w:p w14:paraId="29883EB4" w14:textId="77777777" w:rsidR="00295A4D" w:rsidRPr="00EB23EA" w:rsidRDefault="00295A4D" w:rsidP="005673F8">
      <w:pPr>
        <w:numPr>
          <w:ilvl w:val="0"/>
          <w:numId w:val="513"/>
        </w:numPr>
        <w:spacing w:after="4" w:line="267" w:lineRule="auto"/>
        <w:ind w:right="23" w:hanging="386"/>
      </w:pPr>
      <w:r w:rsidRPr="00EB23EA">
        <w:rPr>
          <w:rFonts w:ascii="Times New Roman" w:eastAsia="Times New Roman" w:hAnsi="Times New Roman" w:cs="Times New Roman"/>
          <w:b/>
          <w:sz w:val="24"/>
        </w:rPr>
        <w:t xml:space="preserve">MONITORIZAREA TRATAMENTULUI </w:t>
      </w:r>
    </w:p>
    <w:p w14:paraId="6ADA3F4D"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Statusul hematologic complet trebuie obţinut anterior iniţierii terapiei, precum şi un nivel minim al acestuia înaintea fiecărui ciclu de tratament, deoarece este necesar pentru monitorizarea toxicităţii. </w:t>
      </w:r>
    </w:p>
    <w:p w14:paraId="51BB6ADA" w14:textId="77777777" w:rsidR="00295A4D" w:rsidRPr="00EB23EA" w:rsidRDefault="00295A4D" w:rsidP="00295A4D">
      <w:pPr>
        <w:spacing w:after="43" w:line="267" w:lineRule="auto"/>
        <w:ind w:left="9" w:hanging="10"/>
        <w:rPr>
          <w:lang w:val="it-IT"/>
        </w:rPr>
      </w:pPr>
      <w:r w:rsidRPr="00EB23EA">
        <w:rPr>
          <w:rFonts w:ascii="Times New Roman" w:eastAsia="Times New Roman" w:hAnsi="Times New Roman" w:cs="Times New Roman"/>
          <w:b/>
          <w:sz w:val="24"/>
          <w:lang w:val="it-IT"/>
        </w:rPr>
        <w:t>Tratamentul nu trebuie început dacă</w:t>
      </w:r>
      <w:r w:rsidRPr="00EB23EA">
        <w:rPr>
          <w:rFonts w:ascii="Times New Roman" w:eastAsia="Times New Roman" w:hAnsi="Times New Roman" w:cs="Times New Roman"/>
          <w:sz w:val="24"/>
          <w:lang w:val="it-IT"/>
        </w:rPr>
        <w:t xml:space="preserve">: </w:t>
      </w:r>
    </w:p>
    <w:p w14:paraId="1DFF0D08" w14:textId="77777777" w:rsidR="00295A4D" w:rsidRPr="00EB23EA" w:rsidRDefault="00295A4D" w:rsidP="005673F8">
      <w:pPr>
        <w:numPr>
          <w:ilvl w:val="1"/>
          <w:numId w:val="513"/>
        </w:numPr>
        <w:spacing w:after="60" w:line="271" w:lineRule="auto"/>
        <w:ind w:right="46" w:hanging="420"/>
        <w:jc w:val="both"/>
      </w:pPr>
      <w:r w:rsidRPr="00EB23EA">
        <w:rPr>
          <w:rFonts w:ascii="Times New Roman" w:eastAsia="Times New Roman" w:hAnsi="Times New Roman" w:cs="Times New Roman"/>
          <w:sz w:val="24"/>
        </w:rPr>
        <w:t>numărul absolut al neutrofilelor (NAN) este &lt; 1.5 ×10</w:t>
      </w:r>
      <w:r w:rsidRPr="00EB23EA">
        <w:rPr>
          <w:rFonts w:ascii="Times New Roman" w:eastAsia="Times New Roman" w:hAnsi="Times New Roman" w:cs="Times New Roman"/>
          <w:sz w:val="24"/>
          <w:vertAlign w:val="superscript"/>
        </w:rPr>
        <w:t>9</w:t>
      </w:r>
      <w:r w:rsidRPr="00EB23EA">
        <w:rPr>
          <w:rFonts w:ascii="Times New Roman" w:eastAsia="Times New Roman" w:hAnsi="Times New Roman" w:cs="Times New Roman"/>
          <w:sz w:val="24"/>
        </w:rPr>
        <w:t xml:space="preserve">/l,  </w:t>
      </w:r>
    </w:p>
    <w:p w14:paraId="5CA3AB98" w14:textId="77777777" w:rsidR="00295A4D" w:rsidRPr="00EB23EA" w:rsidRDefault="00295A4D" w:rsidP="005673F8">
      <w:pPr>
        <w:numPr>
          <w:ilvl w:val="1"/>
          <w:numId w:val="513"/>
        </w:numPr>
        <w:spacing w:after="42" w:line="271" w:lineRule="auto"/>
        <w:ind w:right="46" w:hanging="420"/>
        <w:jc w:val="both"/>
      </w:pPr>
      <w:r w:rsidRPr="00EB23EA">
        <w:rPr>
          <w:rFonts w:ascii="Times New Roman" w:eastAsia="Times New Roman" w:hAnsi="Times New Roman" w:cs="Times New Roman"/>
          <w:sz w:val="24"/>
        </w:rPr>
        <w:t>valoarea trombocitelor este &lt; 75×10</w:t>
      </w:r>
      <w:r w:rsidRPr="00EB23EA">
        <w:rPr>
          <w:rFonts w:ascii="Times New Roman" w:eastAsia="Times New Roman" w:hAnsi="Times New Roman" w:cs="Times New Roman"/>
          <w:sz w:val="24"/>
          <w:vertAlign w:val="superscript"/>
        </w:rPr>
        <w:t>9</w:t>
      </w:r>
      <w:r w:rsidRPr="00EB23EA">
        <w:rPr>
          <w:rFonts w:ascii="Times New Roman" w:eastAsia="Times New Roman" w:hAnsi="Times New Roman" w:cs="Times New Roman"/>
          <w:sz w:val="24"/>
        </w:rPr>
        <w:t xml:space="preserve">/,  </w:t>
      </w:r>
    </w:p>
    <w:p w14:paraId="0DFACF32" w14:textId="77777777" w:rsidR="00295A4D" w:rsidRPr="00EB23EA" w:rsidRDefault="00295A4D" w:rsidP="005673F8">
      <w:pPr>
        <w:numPr>
          <w:ilvl w:val="1"/>
          <w:numId w:val="513"/>
        </w:numPr>
        <w:spacing w:after="5" w:line="271" w:lineRule="auto"/>
        <w:ind w:right="46" w:hanging="420"/>
        <w:jc w:val="both"/>
      </w:pPr>
      <w:r w:rsidRPr="00EB23EA">
        <w:rPr>
          <w:rFonts w:ascii="Times New Roman" w:eastAsia="Times New Roman" w:hAnsi="Times New Roman" w:cs="Times New Roman"/>
          <w:sz w:val="24"/>
        </w:rPr>
        <w:t xml:space="preserve">pacientul are toxicitate non-hematologică de Gradul 3 sau 4 netratată, relevantă clinic, dobândită în urma terapiilor anterioare. </w:t>
      </w:r>
    </w:p>
    <w:p w14:paraId="46700838" w14:textId="77777777" w:rsidR="00295A4D" w:rsidRPr="00EB23EA" w:rsidRDefault="00295A4D" w:rsidP="00295A4D">
      <w:pPr>
        <w:spacing w:after="5" w:line="271" w:lineRule="auto"/>
        <w:ind w:left="9" w:right="46" w:hanging="10"/>
        <w:jc w:val="both"/>
        <w:rPr>
          <w:rFonts w:ascii="Times New Roman" w:eastAsia="Times New Roman" w:hAnsi="Times New Roman" w:cs="Times New Roman"/>
          <w:sz w:val="24"/>
          <w:lang w:val="it-IT"/>
        </w:rPr>
      </w:pPr>
    </w:p>
    <w:p w14:paraId="69EB76FF" w14:textId="77777777" w:rsidR="00295A4D" w:rsidRPr="00EB23EA" w:rsidRDefault="00295A4D" w:rsidP="00295A4D">
      <w:pPr>
        <w:spacing w:after="5" w:line="271" w:lineRule="auto"/>
        <w:ind w:left="9" w:right="46" w:hanging="10"/>
        <w:jc w:val="both"/>
        <w:rPr>
          <w:lang w:val="it-IT"/>
        </w:rPr>
      </w:pPr>
      <w:r w:rsidRPr="00EB23EA">
        <w:rPr>
          <w:rFonts w:ascii="Times New Roman" w:eastAsia="Times New Roman" w:hAnsi="Times New Roman" w:cs="Times New Roman"/>
          <w:sz w:val="24"/>
          <w:lang w:val="it-IT"/>
        </w:rPr>
        <w:t xml:space="preserve">În urma tratamentului cu DCI COMBINAŢII (TRIFLURIDINUM + TIPIRACILUM) au fost raportate infecţii grave. Deoarece majoritatea au fost raportate în contextul supresiei măduvei osoase, starea pacientului trebuie monitorizată atent şi, dacă este necesar din punct de vedere clinic, trebuie administrate tratamente adecvate, cum sunt medicamentele antibiotice şi G-CSF (granulocyte-colony stimulating factor). </w:t>
      </w:r>
    </w:p>
    <w:p w14:paraId="0940F992" w14:textId="77777777" w:rsidR="00295A4D" w:rsidRPr="00EB23EA" w:rsidRDefault="00295A4D" w:rsidP="00295A4D">
      <w:pPr>
        <w:spacing w:after="18"/>
        <w:rPr>
          <w:lang w:val="it-IT"/>
        </w:rPr>
      </w:pPr>
      <w:r w:rsidRPr="00EB23EA">
        <w:rPr>
          <w:rFonts w:ascii="Times New Roman" w:eastAsia="Times New Roman" w:hAnsi="Times New Roman" w:cs="Times New Roman"/>
          <w:sz w:val="24"/>
          <w:lang w:val="it-IT"/>
        </w:rPr>
        <w:t xml:space="preserve">     </w:t>
      </w:r>
    </w:p>
    <w:p w14:paraId="1CB2FCDB" w14:textId="77777777" w:rsidR="00295A4D" w:rsidRPr="00EB23EA" w:rsidRDefault="00295A4D" w:rsidP="005673F8">
      <w:pPr>
        <w:numPr>
          <w:ilvl w:val="0"/>
          <w:numId w:val="513"/>
        </w:numPr>
        <w:spacing w:after="5" w:line="271" w:lineRule="auto"/>
        <w:ind w:right="23" w:hanging="386"/>
        <w:rPr>
          <w:lang w:val="it-IT"/>
        </w:rPr>
      </w:pPr>
      <w:r w:rsidRPr="00EB23EA">
        <w:rPr>
          <w:rFonts w:ascii="Times New Roman" w:eastAsia="Times New Roman" w:hAnsi="Times New Roman" w:cs="Times New Roman"/>
          <w:b/>
          <w:sz w:val="24"/>
          <w:lang w:val="it-IT"/>
        </w:rPr>
        <w:t>PRESCRIPTORI:</w:t>
      </w:r>
      <w:r w:rsidRPr="00EB23EA">
        <w:rPr>
          <w:rFonts w:ascii="Times New Roman" w:eastAsia="Times New Roman" w:hAnsi="Times New Roman" w:cs="Times New Roman"/>
          <w:sz w:val="24"/>
          <w:lang w:val="it-IT"/>
        </w:rPr>
        <w:t xml:space="preserve"> medici în specialitatea Oncologie Medicală.” </w:t>
      </w:r>
    </w:p>
    <w:p w14:paraId="5945C482"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2B543DBD" w14:textId="77777777" w:rsidR="00D75D18" w:rsidRPr="00EB23EA" w:rsidRDefault="00D75D18" w:rsidP="000871C0">
      <w:pPr>
        <w:tabs>
          <w:tab w:val="left" w:pos="851"/>
        </w:tabs>
        <w:spacing w:after="0" w:line="240" w:lineRule="auto"/>
        <w:jc w:val="both"/>
        <w:rPr>
          <w:rFonts w:ascii="Times New Roman" w:eastAsia="Arial" w:hAnsi="Times New Roman" w:cs="Times New Roman"/>
          <w:b/>
          <w:bCs/>
          <w:sz w:val="24"/>
          <w:szCs w:val="24"/>
          <w:lang w:val="pt-BR"/>
        </w:rPr>
      </w:pPr>
    </w:p>
    <w:p w14:paraId="59D1458A" w14:textId="77777777" w:rsidR="00D75D18" w:rsidRPr="00EB23EA" w:rsidRDefault="00D75D18" w:rsidP="000871C0">
      <w:pPr>
        <w:tabs>
          <w:tab w:val="left" w:pos="851"/>
        </w:tabs>
        <w:spacing w:after="0" w:line="240" w:lineRule="auto"/>
        <w:jc w:val="both"/>
        <w:rPr>
          <w:rFonts w:ascii="Times New Roman" w:eastAsia="Arial" w:hAnsi="Times New Roman" w:cs="Times New Roman"/>
          <w:b/>
          <w:bCs/>
          <w:sz w:val="24"/>
          <w:szCs w:val="24"/>
          <w:lang w:val="pt-BR"/>
        </w:rPr>
      </w:pPr>
    </w:p>
    <w:p w14:paraId="4C659CB8" w14:textId="77777777" w:rsidR="00D75D18" w:rsidRPr="00EB23EA" w:rsidRDefault="00D75D18" w:rsidP="000871C0">
      <w:pPr>
        <w:tabs>
          <w:tab w:val="left" w:pos="851"/>
        </w:tabs>
        <w:spacing w:after="0" w:line="240" w:lineRule="auto"/>
        <w:jc w:val="both"/>
        <w:rPr>
          <w:rFonts w:ascii="Times New Roman" w:eastAsia="Arial" w:hAnsi="Times New Roman" w:cs="Times New Roman"/>
          <w:b/>
          <w:bCs/>
          <w:sz w:val="24"/>
          <w:szCs w:val="24"/>
          <w:lang w:val="pt-BR"/>
        </w:rPr>
      </w:pPr>
    </w:p>
    <w:p w14:paraId="713A13A9" w14:textId="77777777" w:rsidR="00D75D18" w:rsidRPr="00EB23EA" w:rsidRDefault="00D75D18" w:rsidP="000871C0">
      <w:pPr>
        <w:tabs>
          <w:tab w:val="left" w:pos="851"/>
        </w:tabs>
        <w:spacing w:after="0" w:line="240" w:lineRule="auto"/>
        <w:jc w:val="both"/>
        <w:rPr>
          <w:rFonts w:ascii="Times New Roman" w:eastAsia="Arial" w:hAnsi="Times New Roman" w:cs="Times New Roman"/>
          <w:b/>
          <w:bCs/>
          <w:sz w:val="24"/>
          <w:szCs w:val="24"/>
          <w:lang w:val="pt-BR"/>
        </w:rPr>
      </w:pPr>
    </w:p>
    <w:p w14:paraId="5C112BE9" w14:textId="77777777" w:rsidR="00D75D18" w:rsidRPr="00EB23EA" w:rsidRDefault="00D75D18" w:rsidP="000871C0">
      <w:pPr>
        <w:tabs>
          <w:tab w:val="left" w:pos="851"/>
        </w:tabs>
        <w:spacing w:after="0" w:line="240" w:lineRule="auto"/>
        <w:jc w:val="both"/>
        <w:rPr>
          <w:rFonts w:ascii="Times New Roman" w:eastAsia="Arial" w:hAnsi="Times New Roman" w:cs="Times New Roman"/>
          <w:b/>
          <w:bCs/>
          <w:sz w:val="24"/>
          <w:szCs w:val="24"/>
          <w:lang w:val="pt-BR"/>
        </w:rPr>
      </w:pPr>
    </w:p>
    <w:p w14:paraId="322210D2" w14:textId="77777777" w:rsidR="000871C0" w:rsidRPr="00EB23EA" w:rsidRDefault="000871C0" w:rsidP="00A35D3F">
      <w:pPr>
        <w:tabs>
          <w:tab w:val="left" w:pos="10032"/>
          <w:tab w:val="left" w:pos="10089"/>
        </w:tabs>
        <w:spacing w:after="0" w:line="240" w:lineRule="auto"/>
        <w:jc w:val="both"/>
        <w:rPr>
          <w:rFonts w:ascii="Times New Roman" w:eastAsia="Calibri" w:hAnsi="Times New Roman" w:cs="Times New Roman"/>
          <w:sz w:val="24"/>
          <w:szCs w:val="24"/>
        </w:rPr>
      </w:pPr>
    </w:p>
    <w:p w14:paraId="580F2DCC" w14:textId="77777777" w:rsidR="0022204D" w:rsidRPr="00EB23EA" w:rsidRDefault="0022204D" w:rsidP="00A35D3F">
      <w:pPr>
        <w:tabs>
          <w:tab w:val="left" w:pos="10032"/>
          <w:tab w:val="left" w:pos="10089"/>
        </w:tabs>
        <w:spacing w:after="0" w:line="240" w:lineRule="auto"/>
        <w:jc w:val="both"/>
        <w:rPr>
          <w:rFonts w:ascii="Times New Roman" w:eastAsia="Calibri" w:hAnsi="Times New Roman" w:cs="Times New Roman"/>
          <w:sz w:val="24"/>
          <w:szCs w:val="24"/>
        </w:rPr>
      </w:pPr>
    </w:p>
    <w:p w14:paraId="595CC76B" w14:textId="77777777" w:rsidR="0022204D" w:rsidRPr="00EB23EA" w:rsidRDefault="0022204D" w:rsidP="00A35D3F">
      <w:pPr>
        <w:tabs>
          <w:tab w:val="left" w:pos="10032"/>
          <w:tab w:val="left" w:pos="10089"/>
        </w:tabs>
        <w:spacing w:after="0" w:line="240" w:lineRule="auto"/>
        <w:jc w:val="both"/>
        <w:rPr>
          <w:rFonts w:ascii="Times New Roman" w:eastAsia="Calibri" w:hAnsi="Times New Roman" w:cs="Times New Roman"/>
          <w:sz w:val="24"/>
          <w:szCs w:val="24"/>
        </w:rPr>
      </w:pPr>
    </w:p>
    <w:p w14:paraId="52F81493" w14:textId="77777777" w:rsidR="00295A4D" w:rsidRPr="00EB23EA" w:rsidRDefault="00295A4D" w:rsidP="00A35D3F">
      <w:pPr>
        <w:tabs>
          <w:tab w:val="left" w:pos="10032"/>
          <w:tab w:val="left" w:pos="10089"/>
        </w:tabs>
        <w:spacing w:after="0" w:line="240" w:lineRule="auto"/>
        <w:jc w:val="both"/>
        <w:rPr>
          <w:rFonts w:ascii="Times New Roman" w:eastAsia="Calibri" w:hAnsi="Times New Roman" w:cs="Times New Roman"/>
          <w:sz w:val="24"/>
          <w:szCs w:val="24"/>
        </w:rPr>
      </w:pPr>
    </w:p>
    <w:p w14:paraId="123A2924" w14:textId="77777777" w:rsidR="00295A4D" w:rsidRPr="00EB23EA" w:rsidRDefault="00295A4D" w:rsidP="00A35D3F">
      <w:pPr>
        <w:tabs>
          <w:tab w:val="left" w:pos="10032"/>
          <w:tab w:val="left" w:pos="10089"/>
        </w:tabs>
        <w:spacing w:after="0" w:line="240" w:lineRule="auto"/>
        <w:jc w:val="both"/>
        <w:rPr>
          <w:rFonts w:ascii="Times New Roman" w:eastAsia="Calibri" w:hAnsi="Times New Roman" w:cs="Times New Roman"/>
          <w:sz w:val="24"/>
          <w:szCs w:val="24"/>
        </w:rPr>
      </w:pPr>
    </w:p>
    <w:p w14:paraId="5C490678" w14:textId="77777777" w:rsidR="00295A4D" w:rsidRPr="00EB23EA" w:rsidRDefault="00295A4D" w:rsidP="00A35D3F">
      <w:pPr>
        <w:tabs>
          <w:tab w:val="left" w:pos="10032"/>
          <w:tab w:val="left" w:pos="10089"/>
        </w:tabs>
        <w:spacing w:after="0" w:line="240" w:lineRule="auto"/>
        <w:jc w:val="both"/>
        <w:rPr>
          <w:rFonts w:ascii="Times New Roman" w:eastAsia="Calibri" w:hAnsi="Times New Roman" w:cs="Times New Roman"/>
          <w:sz w:val="24"/>
          <w:szCs w:val="24"/>
        </w:rPr>
      </w:pPr>
    </w:p>
    <w:p w14:paraId="788A12DD" w14:textId="77777777" w:rsidR="00295A4D" w:rsidRPr="00EB23EA" w:rsidRDefault="00295A4D" w:rsidP="00A35D3F">
      <w:pPr>
        <w:tabs>
          <w:tab w:val="left" w:pos="10032"/>
          <w:tab w:val="left" w:pos="10089"/>
        </w:tabs>
        <w:spacing w:after="0" w:line="240" w:lineRule="auto"/>
        <w:jc w:val="both"/>
        <w:rPr>
          <w:rFonts w:ascii="Times New Roman" w:eastAsia="Calibri" w:hAnsi="Times New Roman" w:cs="Times New Roman"/>
          <w:sz w:val="24"/>
          <w:szCs w:val="24"/>
        </w:rPr>
      </w:pPr>
    </w:p>
    <w:p w14:paraId="6402B05A" w14:textId="77777777" w:rsidR="00295A4D" w:rsidRPr="00EB23EA" w:rsidRDefault="00295A4D" w:rsidP="00A35D3F">
      <w:pPr>
        <w:tabs>
          <w:tab w:val="left" w:pos="10032"/>
          <w:tab w:val="left" w:pos="10089"/>
        </w:tabs>
        <w:spacing w:after="0" w:line="240" w:lineRule="auto"/>
        <w:jc w:val="both"/>
        <w:rPr>
          <w:rFonts w:ascii="Times New Roman" w:eastAsia="Calibri" w:hAnsi="Times New Roman" w:cs="Times New Roman"/>
          <w:sz w:val="24"/>
          <w:szCs w:val="24"/>
        </w:rPr>
      </w:pPr>
    </w:p>
    <w:p w14:paraId="5AD30461" w14:textId="77777777" w:rsidR="00295A4D" w:rsidRPr="00EB23EA" w:rsidRDefault="00295A4D" w:rsidP="00A35D3F">
      <w:pPr>
        <w:tabs>
          <w:tab w:val="left" w:pos="10032"/>
          <w:tab w:val="left" w:pos="10089"/>
        </w:tabs>
        <w:spacing w:after="0" w:line="240" w:lineRule="auto"/>
        <w:jc w:val="both"/>
        <w:rPr>
          <w:rFonts w:ascii="Times New Roman" w:eastAsia="Calibri" w:hAnsi="Times New Roman" w:cs="Times New Roman"/>
          <w:sz w:val="24"/>
          <w:szCs w:val="24"/>
        </w:rPr>
      </w:pPr>
    </w:p>
    <w:p w14:paraId="02539DA4" w14:textId="77777777" w:rsidR="000871C0" w:rsidRPr="00EB23EA" w:rsidRDefault="000871C0" w:rsidP="000871C0">
      <w:pPr>
        <w:tabs>
          <w:tab w:val="left" w:pos="426"/>
        </w:tabs>
        <w:jc w:val="both"/>
        <w:rPr>
          <w:rFonts w:ascii="Times New Roman" w:eastAsia="Arial" w:hAnsi="Times New Roman" w:cs="Times New Roman"/>
          <w:b/>
          <w:bCs/>
          <w:sz w:val="24"/>
          <w:szCs w:val="24"/>
          <w:lang w:val="en-US"/>
        </w:rPr>
      </w:pPr>
    </w:p>
    <w:p w14:paraId="2DFC9A49" w14:textId="77777777" w:rsidR="00A22A15" w:rsidRPr="00EB23EA" w:rsidRDefault="00A22A15" w:rsidP="000871C0">
      <w:pPr>
        <w:tabs>
          <w:tab w:val="left" w:pos="426"/>
        </w:tabs>
        <w:jc w:val="both"/>
        <w:rPr>
          <w:rFonts w:ascii="Times New Roman" w:eastAsia="Arial" w:hAnsi="Times New Roman" w:cs="Times New Roman"/>
          <w:b/>
          <w:bCs/>
          <w:sz w:val="24"/>
          <w:szCs w:val="24"/>
          <w:lang w:val="en-US"/>
        </w:rPr>
      </w:pPr>
    </w:p>
    <w:p w14:paraId="4EB7B47E" w14:textId="77777777" w:rsidR="00A22A15" w:rsidRPr="00EB23EA" w:rsidRDefault="00A22A15" w:rsidP="000871C0">
      <w:pPr>
        <w:tabs>
          <w:tab w:val="left" w:pos="426"/>
        </w:tabs>
        <w:jc w:val="both"/>
        <w:rPr>
          <w:rFonts w:ascii="Times New Roman" w:eastAsia="Arial" w:hAnsi="Times New Roman" w:cs="Times New Roman"/>
          <w:b/>
          <w:bCs/>
          <w:sz w:val="24"/>
          <w:szCs w:val="24"/>
          <w:lang w:val="en-US"/>
        </w:rPr>
      </w:pPr>
    </w:p>
    <w:p w14:paraId="789414AB" w14:textId="77777777" w:rsidR="00A22A15" w:rsidRPr="00EB23EA" w:rsidRDefault="00A22A15" w:rsidP="000871C0">
      <w:pPr>
        <w:tabs>
          <w:tab w:val="left" w:pos="426"/>
        </w:tabs>
        <w:jc w:val="both"/>
        <w:rPr>
          <w:rFonts w:ascii="Times New Roman" w:eastAsia="Arial" w:hAnsi="Times New Roman" w:cs="Times New Roman"/>
          <w:b/>
          <w:bCs/>
          <w:sz w:val="24"/>
          <w:szCs w:val="24"/>
          <w:lang w:val="en-US"/>
        </w:rPr>
      </w:pPr>
    </w:p>
    <w:p w14:paraId="63E9EE96" w14:textId="77777777" w:rsidR="00A22A15" w:rsidRPr="00EB23EA" w:rsidRDefault="00A22A15" w:rsidP="000871C0">
      <w:pPr>
        <w:tabs>
          <w:tab w:val="left" w:pos="426"/>
        </w:tabs>
        <w:jc w:val="both"/>
        <w:rPr>
          <w:rFonts w:ascii="Times New Roman" w:eastAsia="Arial" w:hAnsi="Times New Roman" w:cs="Times New Roman"/>
          <w:b/>
          <w:bCs/>
          <w:sz w:val="24"/>
          <w:szCs w:val="24"/>
          <w:lang w:val="en-US"/>
        </w:rPr>
      </w:pPr>
    </w:p>
    <w:p w14:paraId="5CD341AB" w14:textId="33148860" w:rsidR="000871C0" w:rsidRPr="00EB23EA" w:rsidRDefault="000871C0" w:rsidP="000871C0">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La anexa nr. 1, protocolul terapeutic corespunzător poziţiei nr. 141, cod (L01XC11-17): DCI NIVOLUMAB + DCI IPILIMUMAB se modifică și se înlocuiește cu următorul protocol:</w:t>
      </w:r>
    </w:p>
    <w:p w14:paraId="2F8B1398"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057B69DE"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57206BA0" w14:textId="7039CFDD"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r w:rsidRPr="00EB23EA">
        <w:rPr>
          <w:rFonts w:ascii="Times New Roman" w:eastAsia="Arial" w:hAnsi="Times New Roman" w:cs="Times New Roman"/>
          <w:b/>
          <w:bCs/>
          <w:sz w:val="24"/>
          <w:szCs w:val="24"/>
          <w:lang w:val="pt-BR"/>
        </w:rPr>
        <w:t>”</w:t>
      </w:r>
      <w:r w:rsidRPr="00EB23EA">
        <w:t xml:space="preserve"> </w:t>
      </w:r>
      <w:r w:rsidRPr="00EB23EA">
        <w:rPr>
          <w:rFonts w:ascii="Times New Roman" w:eastAsia="Arial" w:hAnsi="Times New Roman" w:cs="Times New Roman"/>
          <w:b/>
          <w:bCs/>
          <w:sz w:val="24"/>
          <w:szCs w:val="24"/>
          <w:lang w:val="pt-BR"/>
        </w:rPr>
        <w:t>Protocol terapeutic corespunzător poziţiei nr. 141, cod (L01XC11-17): DCI NIVOLUMABUM + DCI IPILIMUMABUM</w:t>
      </w:r>
    </w:p>
    <w:p w14:paraId="57CB5D9D"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6C5BD2BB"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04E16AFF" w14:textId="64ADFC2C" w:rsidR="00295A4D" w:rsidRPr="00EB23EA" w:rsidRDefault="00295A4D" w:rsidP="005673F8">
      <w:pPr>
        <w:numPr>
          <w:ilvl w:val="0"/>
          <w:numId w:val="5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b/>
          <w:bCs/>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CARCINOMUL RENAL AVANSAT (</w:t>
      </w:r>
      <w:r w:rsidR="00A22A15" w:rsidRPr="00EB23EA">
        <w:rPr>
          <w:rFonts w:ascii="Times New Roman" w:eastAsia="Times New Roman" w:hAnsi="Times New Roman" w:cs="Times New Roman"/>
          <w:b/>
          <w:bCs/>
          <w:sz w:val="24"/>
          <w:szCs w:val="24"/>
          <w:u w:color="000000"/>
          <w:bdr w:val="nil"/>
          <w:lang w:eastAsia="ro-RO"/>
        </w:rPr>
        <w:t>face obiectul unui contract cost-volum</w:t>
      </w:r>
      <w:r w:rsidRPr="00EB23EA">
        <w:rPr>
          <w:rFonts w:ascii="Times New Roman" w:eastAsia="Times New Roman" w:hAnsi="Times New Roman" w:cs="Times New Roman"/>
          <w:b/>
          <w:bCs/>
          <w:sz w:val="24"/>
          <w:szCs w:val="24"/>
          <w:u w:color="000000"/>
          <w:bdr w:val="nil"/>
          <w:lang w:eastAsia="ro-RO"/>
        </w:rPr>
        <w:t>)</w:t>
      </w:r>
    </w:p>
    <w:p w14:paraId="56D25EA0" w14:textId="77777777" w:rsidR="00295A4D" w:rsidRPr="00EB23EA" w:rsidRDefault="00295A4D" w:rsidP="00295A4D">
      <w:pPr>
        <w:autoSpaceDE w:val="0"/>
        <w:autoSpaceDN w:val="0"/>
        <w:adjustRightInd w:val="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I. Indicații:</w:t>
      </w:r>
    </w:p>
    <w:p w14:paraId="5F84FD7C" w14:textId="77777777" w:rsidR="00295A4D" w:rsidRPr="00EB23EA" w:rsidRDefault="00295A4D" w:rsidP="00295A4D">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Combinatia nivolumab plus ipilimumab este indicata ca tratament de primă linie pentru  carcinomul renal non-urotelial, avansat, cu prognostic intermediar sau nefavorabil la pacienți adulți.</w:t>
      </w:r>
    </w:p>
    <w:p w14:paraId="0BFD6454" w14:textId="77777777" w:rsidR="00295A4D" w:rsidRPr="00EB23EA" w:rsidRDefault="00295A4D" w:rsidP="00295A4D">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Exclusiv în scopul identificării şi raportării pacienţilor efectiv trataţi pe această indicaţie si linie de tratament, se codifică la prescriere prin codul 141 (conform clasificării internaţionale a maladiilor revizia a 10-a, varianta 999 coduri de boală).</w:t>
      </w:r>
    </w:p>
    <w:p w14:paraId="12FE9BAC"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II. Criterii de includere</w:t>
      </w:r>
    </w:p>
    <w:p w14:paraId="4CA6CEF4" w14:textId="77777777" w:rsidR="00295A4D" w:rsidRPr="00EB23EA" w:rsidRDefault="00295A4D" w:rsidP="005673F8">
      <w:pPr>
        <w:numPr>
          <w:ilvl w:val="0"/>
          <w:numId w:val="515"/>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Pacienți cu </w:t>
      </w:r>
      <w:r w:rsidRPr="00EB23EA">
        <w:rPr>
          <w:rFonts w:ascii="Times New Roman" w:eastAsia="Calibri" w:hAnsi="Times New Roman" w:cs="Times New Roman"/>
          <w:b/>
          <w:bCs/>
          <w:i/>
          <w:iCs/>
          <w:sz w:val="24"/>
          <w:szCs w:val="24"/>
          <w:u w:color="000000"/>
          <w:bdr w:val="nil"/>
          <w:lang w:eastAsia="ro-RO"/>
        </w:rPr>
        <w:t>vârsta</w:t>
      </w:r>
      <w:r w:rsidRPr="00EB23EA">
        <w:rPr>
          <w:rFonts w:ascii="Times New Roman" w:eastAsia="Calibri" w:hAnsi="Times New Roman" w:cs="Times New Roman"/>
          <w:sz w:val="24"/>
          <w:szCs w:val="24"/>
          <w:u w:color="000000"/>
          <w:bdr w:val="nil"/>
          <w:lang w:eastAsia="ro-RO"/>
        </w:rPr>
        <w:t xml:space="preserve"> mai mare de 18 ani</w:t>
      </w:r>
    </w:p>
    <w:p w14:paraId="365E4CB2" w14:textId="77777777" w:rsidR="00295A4D" w:rsidRPr="00EB23EA" w:rsidRDefault="00295A4D" w:rsidP="005673F8">
      <w:pPr>
        <w:numPr>
          <w:ilvl w:val="0"/>
          <w:numId w:val="515"/>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Diagnostic de </w:t>
      </w:r>
      <w:r w:rsidRPr="00EB23EA">
        <w:rPr>
          <w:rFonts w:ascii="Times New Roman" w:eastAsia="Calibri" w:hAnsi="Times New Roman" w:cs="Times New Roman"/>
          <w:b/>
          <w:bCs/>
          <w:i/>
          <w:iCs/>
          <w:sz w:val="24"/>
          <w:szCs w:val="24"/>
          <w:u w:color="000000"/>
          <w:bdr w:val="nil"/>
          <w:lang w:eastAsia="ro-RO"/>
        </w:rPr>
        <w:t>carcinom cu celule renale clare</w:t>
      </w:r>
      <w:r w:rsidRPr="00EB23EA">
        <w:rPr>
          <w:rFonts w:ascii="Times New Roman" w:eastAsia="Calibri" w:hAnsi="Times New Roman" w:cs="Times New Roman"/>
          <w:sz w:val="24"/>
          <w:szCs w:val="24"/>
          <w:u w:color="000000"/>
          <w:bdr w:val="nil"/>
          <w:lang w:eastAsia="ro-RO"/>
        </w:rPr>
        <w:t xml:space="preserve">, confirmat histologic, </w:t>
      </w:r>
      <w:r w:rsidRPr="00EB23EA">
        <w:rPr>
          <w:rFonts w:ascii="Times New Roman" w:eastAsia="Calibri" w:hAnsi="Times New Roman" w:cs="Times New Roman"/>
          <w:b/>
          <w:bCs/>
          <w:i/>
          <w:iCs/>
          <w:sz w:val="24"/>
          <w:szCs w:val="24"/>
          <w:u w:color="000000"/>
          <w:bdr w:val="nil"/>
          <w:lang w:eastAsia="ro-RO"/>
        </w:rPr>
        <w:t>stadiul avansat</w:t>
      </w:r>
      <w:r w:rsidRPr="00EB23EA">
        <w:rPr>
          <w:rFonts w:ascii="Times New Roman" w:eastAsia="Calibri" w:hAnsi="Times New Roman" w:cs="Times New Roman"/>
          <w:sz w:val="24"/>
          <w:szCs w:val="24"/>
          <w:u w:color="000000"/>
          <w:bdr w:val="nil"/>
          <w:lang w:eastAsia="ro-RO"/>
        </w:rPr>
        <w:t xml:space="preserve"> (sunt eligibile si celelalte tipuri histologice de carcinom renal, cu excepția celor uroteliale)</w:t>
      </w:r>
    </w:p>
    <w:p w14:paraId="5AB10B46" w14:textId="77777777" w:rsidR="00295A4D" w:rsidRPr="00EB23EA" w:rsidRDefault="00295A4D" w:rsidP="005673F8">
      <w:pPr>
        <w:numPr>
          <w:ilvl w:val="0"/>
          <w:numId w:val="515"/>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Pacienți cu </w:t>
      </w:r>
      <w:r w:rsidRPr="00EB23EA">
        <w:rPr>
          <w:rFonts w:ascii="Times New Roman" w:eastAsia="Calibri" w:hAnsi="Times New Roman" w:cs="Times New Roman"/>
          <w:b/>
          <w:bCs/>
          <w:i/>
          <w:iCs/>
          <w:sz w:val="24"/>
          <w:szCs w:val="24"/>
          <w:u w:color="000000"/>
          <w:bdr w:val="nil"/>
          <w:lang w:eastAsia="ro-RO"/>
        </w:rPr>
        <w:t>prognostic intermediar/nefavorabil</w:t>
      </w:r>
      <w:r w:rsidRPr="00EB23EA">
        <w:rPr>
          <w:rFonts w:ascii="Times New Roman" w:eastAsia="Calibri" w:hAnsi="Times New Roman" w:cs="Times New Roman"/>
          <w:sz w:val="24"/>
          <w:szCs w:val="24"/>
          <w:u w:color="000000"/>
          <w:bdr w:val="nil"/>
          <w:lang w:eastAsia="ro-RO"/>
        </w:rPr>
        <w:t xml:space="preserve"> care prezintă cel puțin un criteriu  (sau mai multe), din cele 6 criterii stabilite de către Consorțiul Internațional pentru RCC Metastazat, în urma analizei bazei proprii de date (IMDC, International Metastatic RCC Database Consortium): </w:t>
      </w:r>
    </w:p>
    <w:p w14:paraId="550A68A0" w14:textId="77777777" w:rsidR="00295A4D" w:rsidRPr="00EB23EA" w:rsidRDefault="00295A4D" w:rsidP="005673F8">
      <w:pPr>
        <w:numPr>
          <w:ilvl w:val="0"/>
          <w:numId w:val="516"/>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mai puțin de un an de la diagnosticul inițial al carcinomului renal, </w:t>
      </w:r>
    </w:p>
    <w:p w14:paraId="0B5CA70F" w14:textId="77777777" w:rsidR="00295A4D" w:rsidRPr="00EB23EA" w:rsidRDefault="00295A4D" w:rsidP="005673F8">
      <w:pPr>
        <w:numPr>
          <w:ilvl w:val="0"/>
          <w:numId w:val="516"/>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status de performanță alterat – scor Karnofsky mai mic de 80%, </w:t>
      </w:r>
    </w:p>
    <w:p w14:paraId="7C819142" w14:textId="77777777" w:rsidR="00295A4D" w:rsidRPr="00EB23EA" w:rsidRDefault="00295A4D" w:rsidP="005673F8">
      <w:pPr>
        <w:numPr>
          <w:ilvl w:val="0"/>
          <w:numId w:val="516"/>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nivelul hemoglobinei mai mic decât limita inferioară a valorilor normale,</w:t>
      </w:r>
    </w:p>
    <w:p w14:paraId="11AE94A1" w14:textId="77777777" w:rsidR="00295A4D" w:rsidRPr="00EB23EA" w:rsidRDefault="00295A4D" w:rsidP="005673F8">
      <w:pPr>
        <w:numPr>
          <w:ilvl w:val="0"/>
          <w:numId w:val="516"/>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calcemia serică mai mare de 10 mg/dl, </w:t>
      </w:r>
    </w:p>
    <w:p w14:paraId="71889D82" w14:textId="77777777" w:rsidR="00295A4D" w:rsidRPr="00EB23EA" w:rsidRDefault="00295A4D" w:rsidP="005673F8">
      <w:pPr>
        <w:numPr>
          <w:ilvl w:val="0"/>
          <w:numId w:val="516"/>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numărul trombocitelor mai mare decât limita superioară a valorilor normale, </w:t>
      </w:r>
    </w:p>
    <w:p w14:paraId="210F66D6" w14:textId="77777777" w:rsidR="00295A4D" w:rsidRPr="00EB23EA" w:rsidRDefault="00295A4D" w:rsidP="005673F8">
      <w:pPr>
        <w:numPr>
          <w:ilvl w:val="0"/>
          <w:numId w:val="516"/>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numărul absolut al neutrofilelor mai mare decât limita superioară a valorilor normale</w:t>
      </w:r>
    </w:p>
    <w:p w14:paraId="66E8D4B7" w14:textId="77777777" w:rsidR="00295A4D" w:rsidRPr="00EB23EA" w:rsidRDefault="00295A4D" w:rsidP="00295A4D">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Este permisă prezența metastazelor cerebrale, cu condiția ca acestea să fie tratate si stabile, fără corticoterapie de întreținere mai mult de echivalentul a 10 mg prednison - ca doza de întreținere</w:t>
      </w:r>
      <w:r w:rsidRPr="00EB23EA">
        <w:rPr>
          <w:rFonts w:ascii="Times New Roman" w:eastAsia="Calibri" w:hAnsi="Times New Roman" w:cs="Times New Roman"/>
          <w:sz w:val="24"/>
          <w:szCs w:val="24"/>
          <w:vertAlign w:val="superscript"/>
        </w:rPr>
        <w:t>*)</w:t>
      </w:r>
      <w:r w:rsidRPr="00EB23EA">
        <w:rPr>
          <w:rFonts w:ascii="Times New Roman" w:eastAsia="Calibri" w:hAnsi="Times New Roman" w:cs="Times New Roman"/>
          <w:sz w:val="24"/>
          <w:szCs w:val="24"/>
        </w:rPr>
        <w:t>.</w:t>
      </w:r>
    </w:p>
    <w:p w14:paraId="0D355A6F"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rPr>
      </w:pPr>
    </w:p>
    <w:p w14:paraId="52DB01A8"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III. Criterii de excludere pentru terapia cu ipilimumab</w:t>
      </w:r>
    </w:p>
    <w:p w14:paraId="36DB5FC0" w14:textId="77777777" w:rsidR="00295A4D" w:rsidRPr="00EB23EA" w:rsidRDefault="00295A4D" w:rsidP="005673F8">
      <w:pPr>
        <w:numPr>
          <w:ilvl w:val="0"/>
          <w:numId w:val="517"/>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Hipersensibilitate la substanța activă sau la oricare dintre excipienți</w:t>
      </w:r>
    </w:p>
    <w:p w14:paraId="18F51ACD" w14:textId="77777777" w:rsidR="00295A4D" w:rsidRPr="00EB23EA" w:rsidRDefault="00295A4D" w:rsidP="005673F8">
      <w:pPr>
        <w:numPr>
          <w:ilvl w:val="0"/>
          <w:numId w:val="517"/>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Pacientă însărcinată sau care alăptează</w:t>
      </w:r>
    </w:p>
    <w:p w14:paraId="0E11D9FB" w14:textId="77777777" w:rsidR="00295A4D" w:rsidRPr="00EB23EA" w:rsidRDefault="00295A4D" w:rsidP="005673F8">
      <w:pPr>
        <w:numPr>
          <w:ilvl w:val="0"/>
          <w:numId w:val="517"/>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Lipsa răspunsului la tratamentul anterior cu imunoterapie (antiPD1/antiPDL1 sau antiCTLA4 etc) – boala evolutiva dovedita cert, clinic sau imagistic, anterior episodului actual</w:t>
      </w:r>
    </w:p>
    <w:p w14:paraId="15714B77"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0"/>
          <w:szCs w:val="20"/>
          <w:vertAlign w:val="superscript"/>
        </w:rPr>
      </w:pPr>
    </w:p>
    <w:p w14:paraId="3668CE9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0"/>
          <w:szCs w:val="20"/>
        </w:rPr>
      </w:pPr>
      <w:r w:rsidRPr="00EB23EA">
        <w:rPr>
          <w:rFonts w:ascii="Times New Roman" w:eastAsia="Calibri" w:hAnsi="Times New Roman" w:cs="Times New Roman"/>
          <w:iCs/>
          <w:sz w:val="20"/>
          <w:szCs w:val="20"/>
          <w:vertAlign w:val="superscript"/>
        </w:rPr>
        <w:t>*)</w:t>
      </w:r>
      <w:r w:rsidRPr="00EB23EA">
        <w:rPr>
          <w:rFonts w:ascii="Times New Roman" w:eastAsia="Calibri" w:hAnsi="Times New Roman" w:cs="Times New Roman"/>
          <w:iCs/>
          <w:sz w:val="20"/>
          <w:szCs w:val="20"/>
        </w:rPr>
        <w:t xml:space="preserve"> </w:t>
      </w:r>
      <w:r w:rsidRPr="00EB23EA">
        <w:rPr>
          <w:rFonts w:ascii="Times New Roman" w:eastAsia="Calibri" w:hAnsi="Times New Roman" w:cs="Times New Roman"/>
          <w:b/>
          <w:bCs/>
          <w:iCs/>
          <w:sz w:val="20"/>
          <w:szCs w:val="20"/>
          <w:u w:val="single"/>
        </w:rPr>
        <w:t>Observație</w:t>
      </w:r>
      <w:r w:rsidRPr="00EB23EA">
        <w:rPr>
          <w:rFonts w:ascii="Times New Roman" w:eastAsia="Calibri" w:hAnsi="Times New Roman" w:cs="Times New Roman"/>
          <w:iCs/>
          <w:sz w:val="20"/>
          <w:szCs w:val="20"/>
        </w:rPr>
        <w:t xml:space="preserve">: </w:t>
      </w:r>
    </w:p>
    <w:p w14:paraId="6DCAB08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0"/>
          <w:szCs w:val="20"/>
        </w:rPr>
      </w:pPr>
      <w:r w:rsidRPr="00EB23EA">
        <w:rPr>
          <w:rFonts w:ascii="Times New Roman" w:eastAsia="Calibri" w:hAnsi="Times New Roman" w:cs="Times New Roman"/>
          <w:b/>
          <w:bCs/>
          <w:iCs/>
          <w:sz w:val="20"/>
          <w:szCs w:val="20"/>
        </w:rPr>
        <w:t>Pentru pacienții care prezintă următoarele condiții asociate / ale afecțiunii oncologice</w:t>
      </w:r>
      <w:r w:rsidRPr="00EB23EA">
        <w:rPr>
          <w:rFonts w:ascii="Times New Roman" w:eastAsia="Calibri" w:hAnsi="Times New Roman" w:cs="Times New Roman"/>
          <w:iCs/>
          <w:sz w:val="20"/>
          <w:szCs w:val="20"/>
        </w:rPr>
        <w:t xml:space="preserve">: </w:t>
      </w:r>
      <w:r w:rsidRPr="00EB23EA">
        <w:rPr>
          <w:rFonts w:ascii="Times New Roman" w:eastAsia="Calibri" w:hAnsi="Times New Roman" w:cs="Times New Roman"/>
          <w:i/>
          <w:sz w:val="20"/>
          <w:szCs w:val="20"/>
        </w:rPr>
        <w:t>determinări secundare cerebrale netratate sau instabile neurologic</w:t>
      </w:r>
      <w:r w:rsidRPr="00EB23EA">
        <w:rPr>
          <w:rFonts w:ascii="Times New Roman" w:eastAsia="Calibri" w:hAnsi="Times New Roman" w:cs="Times New Roman"/>
          <w:iCs/>
          <w:sz w:val="20"/>
          <w:szCs w:val="20"/>
        </w:rPr>
        <w:t xml:space="preserve">, </w:t>
      </w:r>
      <w:r w:rsidRPr="00EB23EA">
        <w:rPr>
          <w:rFonts w:ascii="Times New Roman" w:eastAsia="Calibri" w:hAnsi="Times New Roman" w:cs="Times New Roman"/>
          <w:i/>
          <w:sz w:val="20"/>
          <w:szCs w:val="20"/>
        </w:rPr>
        <w:t>boala inflamatorie pulmonară preexistentă, afecțiuni autoimune pre-existente, tratamente imunosupresoare anterioare, necesar de corticoterapie in doza mai mare de 10 mg de prednison pe zi sau echivalent, hepatita cronica cu virus B sau C tratata, controlata, cu viremie redusa semnificativ sau absenta după tratamentul specific, insuficiență hepatica severa</w:t>
      </w:r>
      <w:r w:rsidRPr="00EB23EA">
        <w:rPr>
          <w:rFonts w:ascii="Times New Roman" w:eastAsia="Calibri" w:hAnsi="Times New Roman" w:cs="Times New Roman"/>
          <w:iCs/>
          <w:sz w:val="20"/>
          <w:szCs w:val="20"/>
        </w:rPr>
        <w:t>, nu exista date din trialurile clinice de înregistrare, nefiind înrolați pacienți în aceste studii clinice.</w:t>
      </w:r>
    </w:p>
    <w:p w14:paraId="13E308EE"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0"/>
          <w:szCs w:val="20"/>
        </w:rPr>
      </w:pPr>
      <w:r w:rsidRPr="00EB23EA">
        <w:rPr>
          <w:rFonts w:ascii="Times New Roman" w:eastAsia="Calibri" w:hAnsi="Times New Roman" w:cs="Times New Roman"/>
          <w:b/>
          <w:bCs/>
          <w:i/>
          <w:sz w:val="20"/>
          <w:szCs w:val="20"/>
        </w:rPr>
        <w:t>Asocierea nivolumab cu ipilimumab</w:t>
      </w:r>
      <w:r w:rsidRPr="00EB23EA">
        <w:rPr>
          <w:rFonts w:ascii="Times New Roman" w:eastAsia="Calibri" w:hAnsi="Times New Roman" w:cs="Times New Roman"/>
          <w:iCs/>
          <w:sz w:val="20"/>
          <w:szCs w:val="20"/>
        </w:rPr>
        <w:t xml:space="preserve"> nu se recomandă a fi utilizată la pacienții care prezintă condițiile enumerate mai sus, </w:t>
      </w:r>
      <w:r w:rsidRPr="00EB23EA">
        <w:rPr>
          <w:rFonts w:ascii="Times New Roman" w:eastAsia="Calibri" w:hAnsi="Times New Roman" w:cs="Times New Roman"/>
          <w:b/>
          <w:bCs/>
          <w:iCs/>
          <w:sz w:val="20"/>
          <w:szCs w:val="20"/>
        </w:rPr>
        <w:t>mai ales la pacienții cu</w:t>
      </w:r>
      <w:r w:rsidRPr="00EB23EA">
        <w:rPr>
          <w:rFonts w:ascii="Times New Roman" w:eastAsia="Calibri" w:hAnsi="Times New Roman" w:cs="Times New Roman"/>
          <w:i/>
          <w:sz w:val="20"/>
          <w:szCs w:val="20"/>
        </w:rPr>
        <w:t>: boală interstițială pulmonară simptomatică, insuficiență hepatică severă, hepatită virală C sau B în antecedente sau pacienți care urmează tratament imunosupresiv pentru o afecțiune concomitentă, inclusiv corticoterapie, în doză zilnică mai mare decât echivalentul a 10 mg de prednison</w:t>
      </w:r>
      <w:r w:rsidRPr="00EB23EA">
        <w:rPr>
          <w:rFonts w:ascii="Times New Roman" w:eastAsia="Calibri" w:hAnsi="Times New Roman" w:cs="Times New Roman"/>
          <w:iCs/>
          <w:sz w:val="20"/>
          <w:szCs w:val="20"/>
        </w:rPr>
        <w:t xml:space="preserve"> (</w:t>
      </w:r>
      <w:bookmarkStart w:id="0" w:name="_Hlk55588613"/>
      <w:bookmarkStart w:id="1" w:name="_Hlk55589617"/>
      <w:r w:rsidRPr="00EB23EA">
        <w:rPr>
          <w:rFonts w:ascii="Times New Roman" w:eastAsia="Calibri" w:hAnsi="Times New Roman" w:cs="Times New Roman"/>
          <w:iCs/>
          <w:sz w:val="20"/>
          <w:szCs w:val="20"/>
        </w:rPr>
        <w:t xml:space="preserve">reprezintă </w:t>
      </w:r>
      <w:r w:rsidRPr="00EB23EA">
        <w:rPr>
          <w:rFonts w:ascii="Times New Roman" w:eastAsia="Calibri" w:hAnsi="Times New Roman" w:cs="Times New Roman"/>
          <w:b/>
          <w:bCs/>
          <w:iCs/>
          <w:sz w:val="20"/>
          <w:szCs w:val="20"/>
        </w:rPr>
        <w:t>contraindicații</w:t>
      </w:r>
      <w:r w:rsidRPr="00EB23EA">
        <w:rPr>
          <w:rFonts w:ascii="Times New Roman" w:eastAsia="Calibri" w:hAnsi="Times New Roman" w:cs="Times New Roman"/>
          <w:iCs/>
          <w:sz w:val="20"/>
          <w:szCs w:val="20"/>
        </w:rPr>
        <w:t xml:space="preserve"> </w:t>
      </w:r>
      <w:r w:rsidRPr="00EB23EA">
        <w:rPr>
          <w:rFonts w:ascii="Times New Roman" w:eastAsia="Calibri" w:hAnsi="Times New Roman" w:cs="Times New Roman"/>
          <w:b/>
          <w:bCs/>
          <w:iCs/>
          <w:sz w:val="20"/>
          <w:szCs w:val="20"/>
        </w:rPr>
        <w:t>relative</w:t>
      </w:r>
      <w:r w:rsidRPr="00EB23EA">
        <w:rPr>
          <w:rFonts w:ascii="Times New Roman" w:eastAsia="Calibri" w:hAnsi="Times New Roman" w:cs="Times New Roman"/>
          <w:iCs/>
          <w:sz w:val="20"/>
          <w:szCs w:val="20"/>
        </w:rPr>
        <w:t xml:space="preserve"> pentru acest protocol terapeutic</w:t>
      </w:r>
      <w:bookmarkEnd w:id="0"/>
      <w:r w:rsidRPr="00EB23EA">
        <w:rPr>
          <w:rFonts w:ascii="Times New Roman" w:eastAsia="Calibri" w:hAnsi="Times New Roman" w:cs="Times New Roman"/>
          <w:iCs/>
          <w:sz w:val="20"/>
          <w:szCs w:val="20"/>
        </w:rPr>
        <w:t xml:space="preserve"> – fiecare caz în parte va fi analizat din punct de vedere al raportului riscuri versus beneficii</w:t>
      </w:r>
      <w:bookmarkEnd w:id="1"/>
      <w:r w:rsidRPr="00EB23EA">
        <w:rPr>
          <w:rFonts w:ascii="Times New Roman" w:eastAsia="Calibri" w:hAnsi="Times New Roman" w:cs="Times New Roman"/>
          <w:iCs/>
          <w:sz w:val="20"/>
          <w:szCs w:val="20"/>
        </w:rPr>
        <w:t>).</w:t>
      </w:r>
    </w:p>
    <w:p w14:paraId="5F297249" w14:textId="2072E41C" w:rsidR="00295A4D" w:rsidRPr="00EB23EA" w:rsidRDefault="00295A4D" w:rsidP="00A22A15">
      <w:pPr>
        <w:autoSpaceDE w:val="0"/>
        <w:autoSpaceDN w:val="0"/>
        <w:adjustRightInd w:val="0"/>
        <w:spacing w:after="0"/>
        <w:jc w:val="both"/>
        <w:rPr>
          <w:rFonts w:ascii="Times New Roman" w:eastAsia="Calibri" w:hAnsi="Times New Roman" w:cs="Times New Roman"/>
          <w:i/>
          <w:iCs/>
          <w:sz w:val="20"/>
          <w:szCs w:val="20"/>
        </w:rPr>
      </w:pPr>
      <w:r w:rsidRPr="00EB23EA">
        <w:rPr>
          <w:rFonts w:ascii="Times New Roman" w:eastAsia="Calibri" w:hAnsi="Times New Roman" w:cs="Times New Roman"/>
          <w:i/>
          <w:iCs/>
          <w:sz w:val="20"/>
          <w:szCs w:val="20"/>
        </w:rPr>
        <w:t xml:space="preserve">Prezenta unei afecțiuni autoimune cu evoluție lipsită de agresivitate (conform aprecierii subiective a medicului curant, specialist oncologie medicală), cum ar fi, de exemplu,  afecțiunile cutanate autoimune vitiligo, psoriazis care nu necesita tratament sistemic imunosupresor, nu reprezintă contraindicație pentru asocierea celor două medicamente. </w:t>
      </w:r>
    </w:p>
    <w:p w14:paraId="541238DA" w14:textId="77777777" w:rsidR="00295A4D" w:rsidRPr="00EB23EA" w:rsidRDefault="00295A4D" w:rsidP="00295A4D">
      <w:pPr>
        <w:autoSpaceDE w:val="0"/>
        <w:autoSpaceDN w:val="0"/>
        <w:adjustRightInd w:val="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lastRenderedPageBreak/>
        <w:t>IV. Tratament</w:t>
      </w:r>
    </w:p>
    <w:p w14:paraId="5A1BF755"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rPr>
      </w:pPr>
      <w:r w:rsidRPr="00EB23EA">
        <w:rPr>
          <w:rFonts w:ascii="Times New Roman" w:eastAsia="Calibri" w:hAnsi="Times New Roman" w:cs="Times New Roman"/>
          <w:b/>
          <w:bCs/>
          <w:iCs/>
          <w:sz w:val="24"/>
          <w:szCs w:val="24"/>
        </w:rPr>
        <w:t>Evaluare pre-terapeutică</w:t>
      </w:r>
      <w:r w:rsidRPr="00EB23EA">
        <w:rPr>
          <w:rFonts w:ascii="Times New Roman" w:eastAsia="Calibri" w:hAnsi="Times New Roman" w:cs="Times New Roman"/>
          <w:sz w:val="24"/>
          <w:szCs w:val="24"/>
        </w:rPr>
        <w:t>:</w:t>
      </w:r>
    </w:p>
    <w:p w14:paraId="7DEC668B" w14:textId="77777777" w:rsidR="00295A4D" w:rsidRPr="00EB23EA" w:rsidRDefault="00295A4D" w:rsidP="005673F8">
      <w:pPr>
        <w:numPr>
          <w:ilvl w:val="0"/>
          <w:numId w:val="503"/>
        </w:numPr>
        <w:autoSpaceDE w:val="0"/>
        <w:autoSpaceDN w:val="0"/>
        <w:adjustRightInd w:val="0"/>
        <w:contextualSpacing/>
        <w:jc w:val="both"/>
        <w:rPr>
          <w:rFonts w:ascii="Times New Roman" w:eastAsia="Calibri" w:hAnsi="Times New Roman" w:cs="Times New Roman"/>
          <w:iCs/>
          <w:sz w:val="24"/>
          <w:szCs w:val="24"/>
        </w:rPr>
      </w:pPr>
      <w:r w:rsidRPr="00EB23EA">
        <w:rPr>
          <w:rFonts w:ascii="Times New Roman" w:eastAsia="Calibri" w:hAnsi="Times New Roman" w:cs="Times New Roman"/>
          <w:iCs/>
          <w:sz w:val="24"/>
          <w:szCs w:val="24"/>
        </w:rPr>
        <w:t xml:space="preserve">Evaluare clinică şi imagistică pentru </w:t>
      </w:r>
      <w:r w:rsidRPr="00EB23EA">
        <w:rPr>
          <w:rFonts w:ascii="Times New Roman" w:eastAsia="Calibri" w:hAnsi="Times New Roman" w:cs="Times New Roman"/>
          <w:b/>
          <w:bCs/>
          <w:i/>
          <w:sz w:val="24"/>
          <w:szCs w:val="24"/>
        </w:rPr>
        <w:t>certificarea stadiului avansat al afecțiunii oncologice</w:t>
      </w:r>
      <w:r w:rsidRPr="00EB23EA">
        <w:rPr>
          <w:rFonts w:ascii="Times New Roman" w:eastAsia="Calibri" w:hAnsi="Times New Roman" w:cs="Times New Roman"/>
          <w:iCs/>
          <w:sz w:val="24"/>
          <w:szCs w:val="24"/>
        </w:rPr>
        <w:t xml:space="preserve"> -</w:t>
      </w:r>
      <w:r w:rsidRPr="00EB23EA">
        <w:rPr>
          <w:rFonts w:ascii="Times New Roman" w:eastAsia="Calibri" w:hAnsi="Times New Roman" w:cs="Times New Roman"/>
          <w:sz w:val="24"/>
          <w:szCs w:val="24"/>
        </w:rPr>
        <w:t xml:space="preserve"> </w:t>
      </w:r>
      <w:r w:rsidRPr="00EB23EA">
        <w:rPr>
          <w:rFonts w:ascii="Times New Roman" w:eastAsia="Calibri" w:hAnsi="Times New Roman" w:cs="Times New Roman"/>
          <w:iCs/>
          <w:sz w:val="24"/>
          <w:szCs w:val="24"/>
        </w:rPr>
        <w:t xml:space="preserve">este obligatorie evaluarea imagistică înainte de inițierea tratamentului, evaluare care va fi utilizată ca investigație imagistică de referință pentru evaluarea obiectivă a răspunsului la tratament. Se recomandă ca evaluarea imagistică să fie efectuată cu cel mult 6 săptămâni anterior inițierii tratamentului. </w:t>
      </w:r>
      <w:r w:rsidRPr="00EB23EA">
        <w:rPr>
          <w:rFonts w:ascii="Times New Roman" w:eastAsia="Calibri" w:hAnsi="Times New Roman" w:cs="Times New Roman"/>
          <w:b/>
          <w:bCs/>
          <w:i/>
          <w:sz w:val="24"/>
          <w:szCs w:val="24"/>
        </w:rPr>
        <w:t>Sunt premise excepții justificate</w:t>
      </w:r>
      <w:r w:rsidRPr="00EB23EA">
        <w:rPr>
          <w:rFonts w:ascii="Times New Roman" w:eastAsia="Calibri" w:hAnsi="Times New Roman" w:cs="Times New Roman"/>
          <w:iCs/>
          <w:sz w:val="24"/>
          <w:szCs w:val="24"/>
        </w:rPr>
        <w:t>.</w:t>
      </w:r>
    </w:p>
    <w:p w14:paraId="7126ED8F" w14:textId="77777777" w:rsidR="00295A4D" w:rsidRPr="00EB23EA" w:rsidRDefault="00295A4D" w:rsidP="005673F8">
      <w:pPr>
        <w:numPr>
          <w:ilvl w:val="0"/>
          <w:numId w:val="503"/>
        </w:numPr>
        <w:autoSpaceDE w:val="0"/>
        <w:autoSpaceDN w:val="0"/>
        <w:adjustRightInd w:val="0"/>
        <w:contextualSpacing/>
        <w:jc w:val="both"/>
        <w:rPr>
          <w:rFonts w:ascii="Times New Roman" w:eastAsia="Calibri" w:hAnsi="Times New Roman" w:cs="Times New Roman"/>
          <w:iCs/>
          <w:sz w:val="24"/>
          <w:szCs w:val="24"/>
        </w:rPr>
      </w:pPr>
      <w:r w:rsidRPr="00EB23EA">
        <w:rPr>
          <w:rFonts w:ascii="Times New Roman" w:eastAsia="Calibri" w:hAnsi="Times New Roman" w:cs="Times New Roman"/>
          <w:iCs/>
          <w:sz w:val="24"/>
          <w:szCs w:val="24"/>
        </w:rPr>
        <w:t>Confirmarea histologică a diagnosticului</w:t>
      </w:r>
    </w:p>
    <w:p w14:paraId="7D748BF2" w14:textId="77777777" w:rsidR="00295A4D" w:rsidRPr="00EB23EA" w:rsidRDefault="00295A4D" w:rsidP="005673F8">
      <w:pPr>
        <w:numPr>
          <w:ilvl w:val="0"/>
          <w:numId w:val="503"/>
        </w:numPr>
        <w:autoSpaceDE w:val="0"/>
        <w:autoSpaceDN w:val="0"/>
        <w:adjustRightInd w:val="0"/>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Evaluare biologică: hemoleucograma, GOT, GPT, lipaza, amilaza, TSH, T3, T4, glicemie, creatinina, uree, ionograma serică și / sau alți parametri, în funcție de decizia medicului curant (acesta – </w:t>
      </w:r>
      <w:r w:rsidRPr="00EB23EA">
        <w:rPr>
          <w:rFonts w:ascii="Times New Roman" w:eastAsia="Calibri" w:hAnsi="Times New Roman" w:cs="Times New Roman"/>
          <w:i/>
          <w:iCs/>
          <w:sz w:val="24"/>
          <w:szCs w:val="24"/>
        </w:rPr>
        <w:t>medicul curant, va stabili ce investigații biologice sunt necesare la fiecare pacient în parte</w:t>
      </w:r>
      <w:r w:rsidRPr="00EB23EA">
        <w:rPr>
          <w:rFonts w:ascii="Times New Roman" w:eastAsia="Calibri" w:hAnsi="Times New Roman" w:cs="Times New Roman"/>
          <w:sz w:val="24"/>
          <w:szCs w:val="24"/>
        </w:rPr>
        <w:t xml:space="preserve">) </w:t>
      </w:r>
    </w:p>
    <w:p w14:paraId="7B29ACA2"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iCs/>
          <w:sz w:val="24"/>
          <w:szCs w:val="24"/>
        </w:rPr>
        <w:t>Doze, monitorizarea tratamentului, întreruperea tratamentului</w:t>
      </w:r>
      <w:r w:rsidRPr="00EB23EA">
        <w:rPr>
          <w:rFonts w:ascii="Times New Roman" w:eastAsia="Calibri" w:hAnsi="Times New Roman" w:cs="Times New Roman"/>
          <w:b/>
          <w:bCs/>
          <w:sz w:val="24"/>
          <w:szCs w:val="24"/>
        </w:rPr>
        <w:t>:</w:t>
      </w:r>
    </w:p>
    <w:p w14:paraId="08D0CE72" w14:textId="77777777" w:rsidR="00295A4D" w:rsidRPr="00EB23EA" w:rsidRDefault="00295A4D" w:rsidP="00295A4D">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Acest regim asociat, nivolumab plus ipilimumab este administrat astfel:</w:t>
      </w:r>
    </w:p>
    <w:p w14:paraId="4D8CAE2D" w14:textId="77777777" w:rsidR="00295A4D" w:rsidRPr="00EB23EA" w:rsidRDefault="00295A4D" w:rsidP="005673F8">
      <w:pPr>
        <w:numPr>
          <w:ilvl w:val="2"/>
          <w:numId w:val="519"/>
        </w:numPr>
        <w:autoSpaceDE w:val="0"/>
        <w:autoSpaceDN w:val="0"/>
        <w:adjustRightInd w:val="0"/>
        <w:ind w:left="709"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i/>
          <w:iCs/>
          <w:sz w:val="24"/>
          <w:szCs w:val="24"/>
          <w:u w:val="single"/>
        </w:rPr>
        <w:t>În prima etapă</w:t>
      </w:r>
      <w:r w:rsidRPr="00EB23EA">
        <w:rPr>
          <w:rFonts w:ascii="Times New Roman" w:eastAsia="Calibri" w:hAnsi="Times New Roman" w:cs="Times New Roman"/>
          <w:sz w:val="24"/>
          <w:szCs w:val="24"/>
        </w:rPr>
        <w:t xml:space="preserve"> a protocolului terapeutic sunt administrate ambele medicamente (</w:t>
      </w:r>
      <w:r w:rsidRPr="00EB23EA">
        <w:rPr>
          <w:rFonts w:ascii="Times New Roman" w:eastAsia="Calibri" w:hAnsi="Times New Roman" w:cs="Times New Roman"/>
          <w:b/>
          <w:bCs/>
          <w:i/>
          <w:iCs/>
          <w:sz w:val="24"/>
          <w:szCs w:val="24"/>
        </w:rPr>
        <w:t>etapa de inducție</w:t>
      </w:r>
      <w:r w:rsidRPr="00EB23EA">
        <w:rPr>
          <w:rFonts w:ascii="Times New Roman" w:eastAsia="Calibri" w:hAnsi="Times New Roman" w:cs="Times New Roman"/>
          <w:sz w:val="24"/>
          <w:szCs w:val="24"/>
        </w:rPr>
        <w:t xml:space="preserve"> - primele 4 secvențe, administrate la interval de 3 săptămâni):</w:t>
      </w:r>
    </w:p>
    <w:p w14:paraId="2902C81F" w14:textId="77777777" w:rsidR="00295A4D" w:rsidRPr="00EB23EA" w:rsidRDefault="00295A4D" w:rsidP="005673F8">
      <w:pPr>
        <w:numPr>
          <w:ilvl w:val="3"/>
          <w:numId w:val="519"/>
        </w:numPr>
        <w:autoSpaceDE w:val="0"/>
        <w:autoSpaceDN w:val="0"/>
        <w:adjustRightInd w:val="0"/>
        <w:ind w:left="709" w:firstLine="425"/>
        <w:contextualSpacing/>
        <w:jc w:val="both"/>
        <w:rPr>
          <w:rFonts w:ascii="Times New Roman" w:eastAsia="Calibri" w:hAnsi="Times New Roman" w:cs="Times New Roman"/>
          <w:sz w:val="24"/>
          <w:szCs w:val="24"/>
        </w:rPr>
      </w:pPr>
      <w:r w:rsidRPr="00EB23EA">
        <w:rPr>
          <w:rFonts w:ascii="Times New Roman" w:eastAsia="Calibri" w:hAnsi="Times New Roman" w:cs="Times New Roman"/>
          <w:b/>
          <w:bCs/>
          <w:i/>
          <w:iCs/>
          <w:sz w:val="24"/>
          <w:szCs w:val="24"/>
        </w:rPr>
        <w:t>nivolumab 3 mg/kg</w:t>
      </w:r>
      <w:r w:rsidRPr="00EB23EA">
        <w:rPr>
          <w:rFonts w:ascii="Times New Roman" w:eastAsia="Calibri" w:hAnsi="Times New Roman" w:cs="Times New Roman"/>
          <w:sz w:val="24"/>
          <w:szCs w:val="24"/>
        </w:rPr>
        <w:t xml:space="preserve">, perfuzie intravenoasă, durata de </w:t>
      </w:r>
      <w:r w:rsidRPr="00EB23EA">
        <w:rPr>
          <w:rFonts w:ascii="Times New Roman" w:eastAsia="Calibri" w:hAnsi="Times New Roman" w:cs="Times New Roman"/>
          <w:b/>
          <w:bCs/>
          <w:i/>
          <w:iCs/>
          <w:sz w:val="24"/>
          <w:szCs w:val="24"/>
        </w:rPr>
        <w:t>30 de minute</w:t>
      </w:r>
      <w:r w:rsidRPr="00EB23EA">
        <w:rPr>
          <w:rFonts w:ascii="Times New Roman" w:eastAsia="Calibri" w:hAnsi="Times New Roman" w:cs="Times New Roman"/>
          <w:sz w:val="24"/>
          <w:szCs w:val="24"/>
        </w:rPr>
        <w:t>;</w:t>
      </w:r>
    </w:p>
    <w:p w14:paraId="6AC40395" w14:textId="77777777" w:rsidR="00295A4D" w:rsidRPr="00EB23EA" w:rsidRDefault="00295A4D" w:rsidP="005673F8">
      <w:pPr>
        <w:numPr>
          <w:ilvl w:val="3"/>
          <w:numId w:val="519"/>
        </w:numPr>
        <w:autoSpaceDE w:val="0"/>
        <w:autoSpaceDN w:val="0"/>
        <w:adjustRightInd w:val="0"/>
        <w:ind w:left="709" w:firstLine="425"/>
        <w:contextualSpacing/>
        <w:jc w:val="both"/>
        <w:rPr>
          <w:rFonts w:ascii="Times New Roman" w:eastAsia="Calibri" w:hAnsi="Times New Roman" w:cs="Times New Roman"/>
          <w:sz w:val="24"/>
          <w:szCs w:val="24"/>
        </w:rPr>
      </w:pPr>
      <w:r w:rsidRPr="00EB23EA">
        <w:rPr>
          <w:rFonts w:ascii="Times New Roman" w:eastAsia="Calibri" w:hAnsi="Times New Roman" w:cs="Times New Roman"/>
          <w:b/>
          <w:bCs/>
          <w:i/>
          <w:iCs/>
          <w:sz w:val="24"/>
          <w:szCs w:val="24"/>
        </w:rPr>
        <w:t>ipilimumab</w:t>
      </w:r>
      <w:r w:rsidRPr="00EB23EA">
        <w:rPr>
          <w:rFonts w:ascii="Times New Roman" w:eastAsia="Calibri" w:hAnsi="Times New Roman" w:cs="Times New Roman"/>
          <w:sz w:val="24"/>
          <w:szCs w:val="24"/>
        </w:rPr>
        <w:t xml:space="preserve"> </w:t>
      </w:r>
      <w:r w:rsidRPr="00EB23EA">
        <w:rPr>
          <w:rFonts w:ascii="Times New Roman" w:eastAsia="Calibri" w:hAnsi="Times New Roman" w:cs="Times New Roman"/>
          <w:b/>
          <w:i/>
          <w:iCs/>
          <w:sz w:val="24"/>
          <w:szCs w:val="24"/>
        </w:rPr>
        <w:t>1 mg/kg</w:t>
      </w:r>
      <w:r w:rsidRPr="00EB23EA">
        <w:rPr>
          <w:rFonts w:ascii="Times New Roman" w:eastAsia="Calibri" w:hAnsi="Times New Roman" w:cs="Times New Roman"/>
          <w:sz w:val="24"/>
          <w:szCs w:val="24"/>
        </w:rPr>
        <w:t xml:space="preserve"> perfuzie intravenoasă, durata de </w:t>
      </w:r>
      <w:r w:rsidRPr="00EB23EA">
        <w:rPr>
          <w:rFonts w:ascii="Times New Roman" w:eastAsia="Calibri" w:hAnsi="Times New Roman" w:cs="Times New Roman"/>
          <w:b/>
          <w:bCs/>
          <w:i/>
          <w:iCs/>
          <w:sz w:val="24"/>
          <w:szCs w:val="24"/>
        </w:rPr>
        <w:t>30 de minute</w:t>
      </w:r>
    </w:p>
    <w:p w14:paraId="7CCA5F6A" w14:textId="77777777" w:rsidR="00295A4D" w:rsidRPr="00EB23EA" w:rsidRDefault="00295A4D" w:rsidP="005673F8">
      <w:pPr>
        <w:numPr>
          <w:ilvl w:val="2"/>
          <w:numId w:val="519"/>
        </w:numPr>
        <w:autoSpaceDE w:val="0"/>
        <w:autoSpaceDN w:val="0"/>
        <w:adjustRightInd w:val="0"/>
        <w:ind w:left="709"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i/>
          <w:iCs/>
          <w:sz w:val="24"/>
          <w:szCs w:val="24"/>
          <w:u w:val="single"/>
        </w:rPr>
        <w:t>În etapa a doua</w:t>
      </w:r>
      <w:r w:rsidRPr="00EB23EA">
        <w:rPr>
          <w:rFonts w:ascii="Times New Roman" w:eastAsia="Calibri" w:hAnsi="Times New Roman" w:cs="Times New Roman"/>
          <w:sz w:val="24"/>
          <w:szCs w:val="24"/>
        </w:rPr>
        <w:t xml:space="preserve"> a regimului terapeutic va fi administrat </w:t>
      </w:r>
      <w:r w:rsidRPr="00EB23EA">
        <w:rPr>
          <w:rFonts w:ascii="Times New Roman" w:eastAsia="Calibri" w:hAnsi="Times New Roman" w:cs="Times New Roman"/>
          <w:b/>
          <w:bCs/>
          <w:i/>
          <w:iCs/>
          <w:sz w:val="24"/>
          <w:szCs w:val="24"/>
        </w:rPr>
        <w:t>doar nivolumab</w:t>
      </w:r>
      <w:r w:rsidRPr="00EB23EA">
        <w:rPr>
          <w:rFonts w:ascii="Times New Roman" w:eastAsia="Calibri" w:hAnsi="Times New Roman" w:cs="Times New Roman"/>
          <w:sz w:val="24"/>
          <w:szCs w:val="24"/>
        </w:rPr>
        <w:t xml:space="preserve"> in monoterapie (</w:t>
      </w:r>
      <w:r w:rsidRPr="00EB23EA">
        <w:rPr>
          <w:rFonts w:ascii="Times New Roman" w:eastAsia="Calibri" w:hAnsi="Times New Roman" w:cs="Times New Roman"/>
          <w:b/>
          <w:bCs/>
          <w:i/>
          <w:iCs/>
          <w:sz w:val="24"/>
          <w:szCs w:val="24"/>
        </w:rPr>
        <w:t>etapa de întreținere</w:t>
      </w:r>
      <w:r w:rsidRPr="00EB23EA">
        <w:rPr>
          <w:rFonts w:ascii="Times New Roman" w:eastAsia="Calibri" w:hAnsi="Times New Roman" w:cs="Times New Roman"/>
          <w:sz w:val="24"/>
          <w:szCs w:val="24"/>
        </w:rPr>
        <w:t>), prima doză de nivolumab trebuie administrată:</w:t>
      </w:r>
    </w:p>
    <w:p w14:paraId="7ABB621C" w14:textId="77777777" w:rsidR="00295A4D" w:rsidRPr="00EB23EA" w:rsidRDefault="00295A4D" w:rsidP="005673F8">
      <w:pPr>
        <w:numPr>
          <w:ilvl w:val="3"/>
          <w:numId w:val="519"/>
        </w:numPr>
        <w:autoSpaceDE w:val="0"/>
        <w:autoSpaceDN w:val="0"/>
        <w:adjustRightInd w:val="0"/>
        <w:ind w:left="1418" w:hanging="284"/>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la interval de 3 săptămâni de la ultima doză a terapiei asociate (nivolumab plus ipilimumab), dacă va fi utilizată </w:t>
      </w:r>
      <w:r w:rsidRPr="00EB23EA">
        <w:rPr>
          <w:rFonts w:ascii="Times New Roman" w:eastAsia="Calibri" w:hAnsi="Times New Roman" w:cs="Times New Roman"/>
          <w:b/>
          <w:bCs/>
          <w:sz w:val="24"/>
          <w:szCs w:val="24"/>
        </w:rPr>
        <w:t>doza de 240 mg</w:t>
      </w:r>
      <w:r w:rsidRPr="00EB23EA">
        <w:rPr>
          <w:rFonts w:ascii="Times New Roman" w:eastAsia="Calibri" w:hAnsi="Times New Roman" w:cs="Times New Roman"/>
          <w:sz w:val="24"/>
          <w:szCs w:val="24"/>
        </w:rPr>
        <w:t xml:space="preserve">, administrată intravenos </w:t>
      </w:r>
      <w:r w:rsidRPr="00EB23EA">
        <w:rPr>
          <w:rFonts w:ascii="Times New Roman" w:eastAsia="Calibri" w:hAnsi="Times New Roman" w:cs="Times New Roman"/>
          <w:b/>
          <w:bCs/>
          <w:i/>
          <w:iCs/>
          <w:sz w:val="24"/>
          <w:szCs w:val="24"/>
        </w:rPr>
        <w:t>în 30 minute</w:t>
      </w:r>
      <w:r w:rsidRPr="00EB23EA">
        <w:rPr>
          <w:rFonts w:ascii="Times New Roman" w:eastAsia="Calibri" w:hAnsi="Times New Roman" w:cs="Times New Roman"/>
          <w:sz w:val="24"/>
          <w:szCs w:val="24"/>
        </w:rPr>
        <w:t xml:space="preserve">, la fiecare </w:t>
      </w:r>
      <w:r w:rsidRPr="00EB23EA">
        <w:rPr>
          <w:rFonts w:ascii="Times New Roman" w:eastAsia="Calibri" w:hAnsi="Times New Roman" w:cs="Times New Roman"/>
          <w:b/>
          <w:bCs/>
          <w:i/>
          <w:iCs/>
          <w:sz w:val="24"/>
          <w:szCs w:val="24"/>
        </w:rPr>
        <w:t>2 săptămâni</w:t>
      </w:r>
      <w:r w:rsidRPr="00EB23EA">
        <w:rPr>
          <w:rFonts w:ascii="Times New Roman" w:eastAsia="Calibri" w:hAnsi="Times New Roman" w:cs="Times New Roman"/>
          <w:sz w:val="24"/>
          <w:szCs w:val="24"/>
        </w:rPr>
        <w:t xml:space="preserve">; </w:t>
      </w:r>
    </w:p>
    <w:p w14:paraId="01AFCF13" w14:textId="77777777" w:rsidR="00295A4D" w:rsidRPr="00EB23EA" w:rsidRDefault="00295A4D" w:rsidP="00295A4D">
      <w:pPr>
        <w:numPr>
          <w:ilvl w:val="0"/>
          <w:numId w:val="33"/>
        </w:numPr>
        <w:autoSpaceDE w:val="0"/>
        <w:autoSpaceDN w:val="0"/>
        <w:adjustRightInd w:val="0"/>
        <w:ind w:left="1418"/>
        <w:contextualSpacing/>
        <w:jc w:val="both"/>
        <w:rPr>
          <w:rFonts w:ascii="Times New Roman" w:eastAsia="Calibri" w:hAnsi="Times New Roman" w:cs="Times New Roman"/>
          <w:sz w:val="24"/>
          <w:szCs w:val="24"/>
        </w:rPr>
      </w:pPr>
      <w:r w:rsidRPr="00EB23EA">
        <w:rPr>
          <w:rFonts w:ascii="Times New Roman" w:eastAsia="Calibri" w:hAnsi="Times New Roman" w:cs="Times New Roman"/>
          <w:b/>
          <w:bCs/>
          <w:sz w:val="24"/>
          <w:szCs w:val="24"/>
          <w:u w:val="single"/>
        </w:rPr>
        <w:t>SAU</w:t>
      </w:r>
    </w:p>
    <w:p w14:paraId="50A7CBF7" w14:textId="77777777" w:rsidR="00295A4D" w:rsidRPr="00EB23EA" w:rsidRDefault="00295A4D" w:rsidP="005673F8">
      <w:pPr>
        <w:numPr>
          <w:ilvl w:val="0"/>
          <w:numId w:val="521"/>
        </w:numPr>
        <w:autoSpaceDE w:val="0"/>
        <w:autoSpaceDN w:val="0"/>
        <w:adjustRightInd w:val="0"/>
        <w:ind w:left="1418" w:hanging="284"/>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la interval de 6 săptămâni de la ultima doză a terapiei asociate (nivolumab plus ipilimumab), dacă va fi utilizată </w:t>
      </w:r>
      <w:r w:rsidRPr="00EB23EA">
        <w:rPr>
          <w:rFonts w:ascii="Times New Roman" w:eastAsia="Calibri" w:hAnsi="Times New Roman" w:cs="Times New Roman"/>
          <w:b/>
          <w:bCs/>
          <w:sz w:val="24"/>
          <w:szCs w:val="24"/>
        </w:rPr>
        <w:t>doza de 480 mg</w:t>
      </w:r>
      <w:r w:rsidRPr="00EB23EA">
        <w:rPr>
          <w:rFonts w:ascii="Times New Roman" w:eastAsia="Calibri" w:hAnsi="Times New Roman" w:cs="Times New Roman"/>
          <w:sz w:val="24"/>
          <w:szCs w:val="24"/>
        </w:rPr>
        <w:t xml:space="preserve">, administrată intravenos </w:t>
      </w:r>
      <w:r w:rsidRPr="00EB23EA">
        <w:rPr>
          <w:rFonts w:ascii="Times New Roman" w:eastAsia="Calibri" w:hAnsi="Times New Roman" w:cs="Times New Roman"/>
          <w:b/>
          <w:bCs/>
          <w:i/>
          <w:iCs/>
          <w:sz w:val="24"/>
          <w:szCs w:val="24"/>
        </w:rPr>
        <w:t>în 60 minute</w:t>
      </w:r>
      <w:r w:rsidRPr="00EB23EA">
        <w:rPr>
          <w:rFonts w:ascii="Times New Roman" w:eastAsia="Calibri" w:hAnsi="Times New Roman" w:cs="Times New Roman"/>
          <w:sz w:val="24"/>
          <w:szCs w:val="24"/>
        </w:rPr>
        <w:t xml:space="preserve">, la fiecare </w:t>
      </w:r>
      <w:r w:rsidRPr="00EB23EA">
        <w:rPr>
          <w:rFonts w:ascii="Times New Roman" w:eastAsia="Calibri" w:hAnsi="Times New Roman" w:cs="Times New Roman"/>
          <w:b/>
          <w:bCs/>
          <w:i/>
          <w:iCs/>
          <w:sz w:val="24"/>
          <w:szCs w:val="24"/>
        </w:rPr>
        <w:t>4 săptămâni</w:t>
      </w:r>
    </w:p>
    <w:p w14:paraId="5048A82F" w14:textId="77777777" w:rsidR="00295A4D" w:rsidRPr="00EB23EA" w:rsidRDefault="00295A4D" w:rsidP="005673F8">
      <w:pPr>
        <w:numPr>
          <w:ilvl w:val="0"/>
          <w:numId w:val="520"/>
        </w:numPr>
        <w:autoSpaceDE w:val="0"/>
        <w:autoSpaceDN w:val="0"/>
        <w:adjustRightInd w:val="0"/>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Pacienților trebuie să li se administreze regimul complet de inducție (4 doze) în funcție de tolerabilitate, indiferent dacă apar leziuni noi sau dacă leziunile existente progresează. </w:t>
      </w:r>
      <w:r w:rsidRPr="00EB23EA">
        <w:rPr>
          <w:rFonts w:ascii="Times New Roman" w:eastAsia="Calibri" w:hAnsi="Times New Roman" w:cs="Times New Roman"/>
          <w:b/>
          <w:bCs/>
          <w:i/>
          <w:iCs/>
          <w:sz w:val="24"/>
          <w:szCs w:val="24"/>
        </w:rPr>
        <w:t>Evaluarea răspunsului tumoral trebuie efectuată doar după finalizarea terapiei de inducție</w:t>
      </w:r>
      <w:r w:rsidRPr="00EB23EA">
        <w:rPr>
          <w:rFonts w:ascii="Times New Roman" w:eastAsia="Calibri" w:hAnsi="Times New Roman" w:cs="Times New Roman"/>
          <w:sz w:val="24"/>
          <w:szCs w:val="24"/>
        </w:rPr>
        <w:t>.</w:t>
      </w:r>
    </w:p>
    <w:p w14:paraId="0E6901AC" w14:textId="77777777" w:rsidR="00295A4D" w:rsidRPr="00EB23EA" w:rsidRDefault="00295A4D" w:rsidP="005673F8">
      <w:pPr>
        <w:numPr>
          <w:ilvl w:val="0"/>
          <w:numId w:val="520"/>
        </w:numPr>
        <w:autoSpaceDE w:val="0"/>
        <w:autoSpaceDN w:val="0"/>
        <w:adjustRightInd w:val="0"/>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Testele funcției hepatice şi testele funcției tiroidiene trebuie evaluate la momentul inițial şi înaintea fiecărei doze de combinație. În plus, orice semne sau simptome de reacții adverse mediate imun, inclusiv diaree şi colită, trebuie evaluate în timpul tratamentului cu nivolumab plus ipilimumab.</w:t>
      </w:r>
    </w:p>
    <w:p w14:paraId="6D71DADB" w14:textId="77777777" w:rsidR="00295A4D" w:rsidRPr="00EB23EA" w:rsidRDefault="00295A4D" w:rsidP="005673F8">
      <w:pPr>
        <w:numPr>
          <w:ilvl w:val="0"/>
          <w:numId w:val="520"/>
        </w:numPr>
        <w:autoSpaceDE w:val="0"/>
        <w:autoSpaceDN w:val="0"/>
        <w:adjustRightInd w:val="0"/>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Nu se recomandă reducerea dozelor.</w:t>
      </w:r>
    </w:p>
    <w:p w14:paraId="43E5E650" w14:textId="77777777" w:rsidR="00295A4D" w:rsidRPr="00EB23EA" w:rsidRDefault="00295A4D" w:rsidP="005673F8">
      <w:pPr>
        <w:numPr>
          <w:ilvl w:val="0"/>
          <w:numId w:val="520"/>
        </w:numPr>
        <w:autoSpaceDE w:val="0"/>
        <w:autoSpaceDN w:val="0"/>
        <w:adjustRightInd w:val="0"/>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In cazul unor efecte secundare mediate imun, doza necesara de </w:t>
      </w:r>
      <w:r w:rsidRPr="00EB23EA">
        <w:rPr>
          <w:rFonts w:ascii="Times New Roman" w:eastAsia="Calibri" w:hAnsi="Times New Roman" w:cs="Times New Roman"/>
          <w:b/>
          <w:bCs/>
          <w:i/>
          <w:iCs/>
          <w:sz w:val="24"/>
          <w:szCs w:val="24"/>
        </w:rPr>
        <w:t xml:space="preserve">metilprednisolon, </w:t>
      </w:r>
      <w:r w:rsidRPr="00EB23EA">
        <w:rPr>
          <w:rFonts w:ascii="Times New Roman" w:eastAsia="Calibri" w:hAnsi="Times New Roman" w:cs="Times New Roman"/>
          <w:sz w:val="24"/>
          <w:szCs w:val="24"/>
        </w:rPr>
        <w:t xml:space="preserve">administrat intravenos, este de </w:t>
      </w:r>
      <w:r w:rsidRPr="00EB23EA">
        <w:rPr>
          <w:rFonts w:ascii="Times New Roman" w:eastAsia="Calibri" w:hAnsi="Times New Roman" w:cs="Times New Roman"/>
          <w:b/>
          <w:bCs/>
          <w:i/>
          <w:iCs/>
          <w:sz w:val="24"/>
          <w:szCs w:val="24"/>
        </w:rPr>
        <w:t>1-4 mg/kgc</w:t>
      </w:r>
      <w:r w:rsidRPr="00EB23EA">
        <w:rPr>
          <w:rFonts w:ascii="Times New Roman" w:eastAsia="Calibri" w:hAnsi="Times New Roman" w:cs="Times New Roman"/>
          <w:sz w:val="24"/>
          <w:szCs w:val="24"/>
        </w:rPr>
        <w:t>, in funcție de tipul efectului secundar si de intensitatea acestuia.</w:t>
      </w:r>
    </w:p>
    <w:p w14:paraId="65C1747C" w14:textId="77777777" w:rsidR="00295A4D" w:rsidRPr="00EB23EA" w:rsidRDefault="00295A4D" w:rsidP="005673F8">
      <w:pPr>
        <w:numPr>
          <w:ilvl w:val="0"/>
          <w:numId w:val="520"/>
        </w:numPr>
        <w:autoSpaceDE w:val="0"/>
        <w:autoSpaceDN w:val="0"/>
        <w:adjustRightInd w:val="0"/>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Se va adaugă </w:t>
      </w:r>
      <w:r w:rsidRPr="00EB23EA">
        <w:rPr>
          <w:rFonts w:ascii="Times New Roman" w:eastAsia="Calibri" w:hAnsi="Times New Roman" w:cs="Times New Roman"/>
          <w:b/>
          <w:bCs/>
          <w:i/>
          <w:iCs/>
          <w:sz w:val="24"/>
          <w:szCs w:val="24"/>
        </w:rPr>
        <w:t>terapie specifica fiecărui tip de efect secundar</w:t>
      </w:r>
      <w:r w:rsidRPr="00EB23EA">
        <w:rPr>
          <w:rFonts w:ascii="Times New Roman" w:eastAsia="Calibri" w:hAnsi="Times New Roman" w:cs="Times New Roman"/>
          <w:sz w:val="24"/>
          <w:szCs w:val="24"/>
        </w:rPr>
        <w:t>: anti-diareice uzuale (loperamid, Smecta®), hidratare intravenoasa, substituție de săruri (per os sau intravenos – soluție Ringer)- pentru sindrom diareic, antibiotice – pentru pneumonita interstițială, hepato-protectoare – pentru reacția hepatitică, etc</w:t>
      </w:r>
    </w:p>
    <w:p w14:paraId="499EA8B1" w14:textId="77777777" w:rsidR="00295A4D" w:rsidRPr="00EB23EA" w:rsidRDefault="00295A4D" w:rsidP="005673F8">
      <w:pPr>
        <w:numPr>
          <w:ilvl w:val="0"/>
          <w:numId w:val="520"/>
        </w:numPr>
        <w:autoSpaceDE w:val="0"/>
        <w:autoSpaceDN w:val="0"/>
        <w:adjustRightInd w:val="0"/>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Se va adăuga </w:t>
      </w:r>
      <w:r w:rsidRPr="00EB23EA">
        <w:rPr>
          <w:rFonts w:ascii="Times New Roman" w:eastAsia="Calibri" w:hAnsi="Times New Roman" w:cs="Times New Roman"/>
          <w:b/>
          <w:bCs/>
          <w:i/>
          <w:iCs/>
          <w:sz w:val="24"/>
          <w:szCs w:val="24"/>
        </w:rPr>
        <w:t xml:space="preserve">terapie cu rol imunosupresiv </w:t>
      </w:r>
      <w:r w:rsidRPr="00EB23EA">
        <w:rPr>
          <w:rFonts w:ascii="Times New Roman" w:eastAsia="Calibri" w:hAnsi="Times New Roman" w:cs="Times New Roman"/>
          <w:sz w:val="24"/>
          <w:szCs w:val="24"/>
        </w:rPr>
        <w:t>diferită de corticoterapie în cazul în care se constată o agravare sau nu se observă o ameliorare în pofida utilizării corticosteroizilor.</w:t>
      </w:r>
    </w:p>
    <w:p w14:paraId="66BA5A80"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Efecte secundare. Managementul efectelor secundare mediate imun</w:t>
      </w:r>
    </w:p>
    <w:p w14:paraId="162ED64A" w14:textId="77777777" w:rsidR="00295A4D" w:rsidRPr="00EB23EA" w:rsidRDefault="00295A4D" w:rsidP="00295A4D">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iCs/>
          <w:sz w:val="24"/>
          <w:szCs w:val="24"/>
        </w:rPr>
        <w:t xml:space="preserve">În urma administrării </w:t>
      </w:r>
      <w:r w:rsidRPr="00EB23EA">
        <w:rPr>
          <w:rFonts w:ascii="Times New Roman" w:eastAsia="Calibri" w:hAnsi="Times New Roman" w:cs="Times New Roman"/>
          <w:b/>
          <w:bCs/>
          <w:i/>
          <w:sz w:val="24"/>
          <w:szCs w:val="24"/>
        </w:rPr>
        <w:t>nivolumab în asociere cu ipilimumab</w:t>
      </w:r>
      <w:r w:rsidRPr="00EB23EA">
        <w:rPr>
          <w:rFonts w:ascii="Times New Roman" w:eastAsia="Calibri" w:hAnsi="Times New Roman" w:cs="Times New Roman"/>
          <w:iCs/>
          <w:sz w:val="24"/>
          <w:szCs w:val="24"/>
        </w:rPr>
        <w:t xml:space="preserve"> cele</w:t>
      </w:r>
      <w:r w:rsidRPr="00EB23EA">
        <w:rPr>
          <w:rFonts w:ascii="Times New Roman" w:eastAsia="Calibri" w:hAnsi="Times New Roman" w:cs="Times New Roman"/>
          <w:sz w:val="24"/>
          <w:szCs w:val="24"/>
        </w:rPr>
        <w:t xml:space="preserve"> mai frecvente efecte secundare au fost fatigabilitatea (48%), erupțiile cutanate tranzitorii (34%), pruritul (28%), diareea (27%), greața (20%), hipotiroidismul (16%), durerea musculară (15%), artralgia (14%), scăderea apetitului alimentar (14%), febra (14%), vărsăturile (11%), hipertiroidismul (11%). Majoritatea reacțiilor adverse au fost ușoare până la moderate (grad 1 sau 2).</w:t>
      </w:r>
    </w:p>
    <w:p w14:paraId="72A5C40F" w14:textId="77777777" w:rsidR="00A22A15" w:rsidRPr="00EB23EA" w:rsidRDefault="00A22A15" w:rsidP="00295A4D">
      <w:pPr>
        <w:autoSpaceDE w:val="0"/>
        <w:autoSpaceDN w:val="0"/>
        <w:adjustRightInd w:val="0"/>
        <w:jc w:val="both"/>
        <w:rPr>
          <w:rFonts w:ascii="Times New Roman" w:eastAsia="Calibri" w:hAnsi="Times New Roman" w:cs="Times New Roman"/>
          <w:sz w:val="24"/>
          <w:szCs w:val="24"/>
        </w:rPr>
      </w:pPr>
    </w:p>
    <w:p w14:paraId="1DDF9D0B"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lastRenderedPageBreak/>
        <w:t>V. Monitorizarea tratamentului:</w:t>
      </w:r>
    </w:p>
    <w:p w14:paraId="26985F67" w14:textId="77777777" w:rsidR="00295A4D" w:rsidRPr="00EB23EA" w:rsidRDefault="00295A4D" w:rsidP="005673F8">
      <w:pPr>
        <w:numPr>
          <w:ilvl w:val="0"/>
          <w:numId w:val="518"/>
        </w:numPr>
        <w:autoSpaceDE w:val="0"/>
        <w:autoSpaceDN w:val="0"/>
        <w:adjustRightInd w:val="0"/>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Examen imagistic – examen CT sau RMN, scintigrafie osoasa, PET-CT, in funcție de decizia medicului curant. </w:t>
      </w:r>
      <w:r w:rsidRPr="00EB23EA">
        <w:rPr>
          <w:rFonts w:ascii="Times New Roman" w:eastAsia="Calibri" w:hAnsi="Times New Roman" w:cs="Times New Roman"/>
          <w:b/>
          <w:bCs/>
          <w:i/>
          <w:iCs/>
          <w:sz w:val="24"/>
          <w:szCs w:val="24"/>
        </w:rPr>
        <w:t>Prima evaluare a răspunsului la nivolumab plus ipilimumab se va efectua după finalizarea celor 4 cicluri de tratament de inducție</w:t>
      </w:r>
      <w:r w:rsidRPr="00EB23EA">
        <w:rPr>
          <w:rFonts w:ascii="Times New Roman" w:eastAsia="Calibri" w:hAnsi="Times New Roman" w:cs="Times New Roman"/>
          <w:sz w:val="24"/>
          <w:szCs w:val="24"/>
        </w:rPr>
        <w:t xml:space="preserve">. Ulterior, monitorizarea imagistica va fi efectuata la un interval apreciat ca fiind </w:t>
      </w:r>
      <w:r w:rsidRPr="00EB23EA">
        <w:rPr>
          <w:rFonts w:ascii="Times New Roman" w:eastAsia="Calibri" w:hAnsi="Times New Roman" w:cs="Times New Roman"/>
          <w:b/>
          <w:bCs/>
          <w:i/>
          <w:iCs/>
          <w:sz w:val="24"/>
          <w:szCs w:val="24"/>
        </w:rPr>
        <w:t>optim și posibil de realizat de către medicul curant</w:t>
      </w:r>
      <w:r w:rsidRPr="00EB23EA">
        <w:rPr>
          <w:rFonts w:ascii="Times New Roman" w:eastAsia="Calibri" w:hAnsi="Times New Roman" w:cs="Times New Roman"/>
          <w:sz w:val="24"/>
          <w:szCs w:val="24"/>
        </w:rPr>
        <w:t>.</w:t>
      </w:r>
    </w:p>
    <w:p w14:paraId="3E90B2EF" w14:textId="77777777" w:rsidR="00295A4D" w:rsidRPr="00EB23EA" w:rsidRDefault="00295A4D" w:rsidP="005673F8">
      <w:pPr>
        <w:numPr>
          <w:ilvl w:val="0"/>
          <w:numId w:val="518"/>
        </w:numPr>
        <w:autoSpaceDE w:val="0"/>
        <w:autoSpaceDN w:val="0"/>
        <w:adjustRightInd w:val="0"/>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Pentru a confirma etiologia reacțiilor adverse mediate imun sau pentru a exclude alte cauze, trebuie efectuată o evaluare adecvată, comprehensivă şi se recomandă </w:t>
      </w:r>
      <w:r w:rsidRPr="00EB23EA">
        <w:rPr>
          <w:rFonts w:ascii="Times New Roman" w:eastAsia="Calibri" w:hAnsi="Times New Roman" w:cs="Times New Roman"/>
          <w:b/>
          <w:bCs/>
          <w:i/>
          <w:iCs/>
          <w:sz w:val="24"/>
          <w:szCs w:val="24"/>
        </w:rPr>
        <w:t>consulturi interdisciplinare</w:t>
      </w:r>
      <w:r w:rsidRPr="00EB23EA">
        <w:rPr>
          <w:rFonts w:ascii="Times New Roman" w:eastAsia="Calibri" w:hAnsi="Times New Roman" w:cs="Times New Roman"/>
          <w:sz w:val="24"/>
          <w:szCs w:val="24"/>
        </w:rPr>
        <w:t>, în funcție de tipul toxicității.</w:t>
      </w:r>
    </w:p>
    <w:p w14:paraId="502D3D5C" w14:textId="77777777" w:rsidR="00295A4D" w:rsidRPr="00EB23EA" w:rsidRDefault="00295A4D" w:rsidP="005673F8">
      <w:pPr>
        <w:numPr>
          <w:ilvl w:val="0"/>
          <w:numId w:val="518"/>
        </w:numPr>
        <w:autoSpaceDE w:val="0"/>
        <w:autoSpaceDN w:val="0"/>
        <w:adjustRightInd w:val="0"/>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Pacienții trebuie monitorizați continuu (timp de cel puțin 5 luni după administrarea ultimei doze), deoarece </w:t>
      </w:r>
      <w:r w:rsidRPr="00EB23EA">
        <w:rPr>
          <w:rFonts w:ascii="Times New Roman" w:eastAsia="Calibri" w:hAnsi="Times New Roman" w:cs="Times New Roman"/>
          <w:b/>
          <w:bCs/>
          <w:i/>
          <w:iCs/>
          <w:sz w:val="24"/>
          <w:szCs w:val="24"/>
        </w:rPr>
        <w:t>o reacție adversă la imunoterapie poate apărea în orice moment</w:t>
      </w:r>
      <w:r w:rsidRPr="00EB23EA">
        <w:rPr>
          <w:rFonts w:ascii="Times New Roman" w:eastAsia="Calibri" w:hAnsi="Times New Roman" w:cs="Times New Roman"/>
          <w:sz w:val="24"/>
          <w:szCs w:val="24"/>
        </w:rPr>
        <w:t>, în timpul sau după oprirea terapiei.</w:t>
      </w:r>
    </w:p>
    <w:p w14:paraId="7297D7A6" w14:textId="77777777" w:rsidR="00295A4D" w:rsidRPr="00EB23EA" w:rsidRDefault="00295A4D" w:rsidP="00295A4D">
      <w:pPr>
        <w:autoSpaceDE w:val="0"/>
        <w:autoSpaceDN w:val="0"/>
        <w:adjustRightInd w:val="0"/>
        <w:jc w:val="both"/>
        <w:rPr>
          <w:rFonts w:ascii="Times New Roman" w:eastAsia="Calibri" w:hAnsi="Times New Roman" w:cs="Times New Roman"/>
          <w:sz w:val="24"/>
          <w:szCs w:val="24"/>
        </w:rPr>
      </w:pPr>
    </w:p>
    <w:p w14:paraId="4638E45B"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VI. Criterii de întrerupere a tratamentului</w:t>
      </w:r>
    </w:p>
    <w:p w14:paraId="0F9D4403" w14:textId="77777777" w:rsidR="00295A4D" w:rsidRPr="00EB23EA" w:rsidRDefault="00295A4D" w:rsidP="005673F8">
      <w:pPr>
        <w:numPr>
          <w:ilvl w:val="0"/>
          <w:numId w:val="502"/>
        </w:numPr>
        <w:autoSpaceDE w:val="0"/>
        <w:autoSpaceDN w:val="0"/>
        <w:adjustRightInd w:val="0"/>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b/>
          <w:bCs/>
          <w:i/>
          <w:iCs/>
          <w:sz w:val="24"/>
          <w:szCs w:val="24"/>
        </w:rPr>
        <w:t xml:space="preserve">Evoluția bolii </w:t>
      </w:r>
      <w:r w:rsidRPr="00EB23EA">
        <w:rPr>
          <w:rFonts w:ascii="Times New Roman" w:eastAsia="Calibri" w:hAnsi="Times New Roman" w:cs="Times New Roman"/>
          <w:sz w:val="24"/>
          <w:szCs w:val="24"/>
        </w:rPr>
        <w:t>pe parcursul celor 4 cicluri de tratament combinat nu trebuie sa conducă la întreruperea tratamentului cu ipilimumab, cu excepția cazurilor care evoluează cu deteriorare simptomatica (apariția simptomelor care nu pot fi explicate prin efecte secundare la tratament si care sunt, foarte probabil, cauzate de afecțiunea oncologică)</w:t>
      </w:r>
    </w:p>
    <w:p w14:paraId="1F46EF79" w14:textId="77777777" w:rsidR="00295A4D" w:rsidRPr="00EB23EA" w:rsidRDefault="00295A4D" w:rsidP="005673F8">
      <w:pPr>
        <w:numPr>
          <w:ilvl w:val="0"/>
          <w:numId w:val="502"/>
        </w:numPr>
        <w:autoSpaceDE w:val="0"/>
        <w:autoSpaceDN w:val="0"/>
        <w:adjustRightInd w:val="0"/>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Tratamentul cu nivolumab trebuie oprit definitiv în cazul reapariției oricărei </w:t>
      </w:r>
      <w:r w:rsidRPr="00EB23EA">
        <w:rPr>
          <w:rFonts w:ascii="Times New Roman" w:eastAsia="Calibri" w:hAnsi="Times New Roman" w:cs="Times New Roman"/>
          <w:b/>
          <w:bCs/>
          <w:i/>
          <w:iCs/>
          <w:sz w:val="24"/>
          <w:szCs w:val="24"/>
        </w:rPr>
        <w:t>reacții adverse severe mediată imun</w:t>
      </w:r>
      <w:r w:rsidRPr="00EB23EA">
        <w:rPr>
          <w:rFonts w:ascii="Times New Roman" w:eastAsia="Calibri" w:hAnsi="Times New Roman" w:cs="Times New Roman"/>
          <w:sz w:val="24"/>
          <w:szCs w:val="24"/>
        </w:rPr>
        <w:t>, cât şi în cazul unei reacții adverse mediată imun ce pune viața în pericol - in funcţie de decizia medicului curant, după informarea pacientului.</w:t>
      </w:r>
    </w:p>
    <w:p w14:paraId="7F5DBA43" w14:textId="77777777" w:rsidR="00295A4D" w:rsidRPr="00EB23EA" w:rsidRDefault="00295A4D" w:rsidP="005673F8">
      <w:pPr>
        <w:numPr>
          <w:ilvl w:val="0"/>
          <w:numId w:val="502"/>
        </w:numPr>
        <w:autoSpaceDE w:val="0"/>
        <w:autoSpaceDN w:val="0"/>
        <w:adjustRightInd w:val="0"/>
        <w:ind w:left="567" w:hanging="283"/>
        <w:contextualSpacing/>
        <w:jc w:val="both"/>
        <w:rPr>
          <w:rFonts w:ascii="Times New Roman" w:eastAsia="Calibri" w:hAnsi="Times New Roman" w:cs="Times New Roman"/>
          <w:b/>
          <w:bCs/>
          <w:i/>
          <w:iCs/>
          <w:sz w:val="24"/>
          <w:szCs w:val="24"/>
        </w:rPr>
      </w:pPr>
      <w:r w:rsidRPr="00EB23EA">
        <w:rPr>
          <w:rFonts w:ascii="Times New Roman" w:eastAsia="Calibri" w:hAnsi="Times New Roman" w:cs="Times New Roman"/>
          <w:b/>
          <w:bCs/>
          <w:i/>
          <w:iCs/>
          <w:sz w:val="24"/>
          <w:szCs w:val="24"/>
        </w:rPr>
        <w:t>Decizia medicului sau a pacientului</w:t>
      </w:r>
    </w:p>
    <w:p w14:paraId="49BF9D37" w14:textId="77777777" w:rsidR="00295A4D" w:rsidRPr="00EB23EA" w:rsidRDefault="00295A4D" w:rsidP="00295A4D">
      <w:pPr>
        <w:autoSpaceDE w:val="0"/>
        <w:autoSpaceDN w:val="0"/>
        <w:adjustRightInd w:val="0"/>
        <w:ind w:left="720"/>
        <w:jc w:val="both"/>
        <w:rPr>
          <w:rFonts w:ascii="Times New Roman" w:eastAsia="Calibri" w:hAnsi="Times New Roman" w:cs="Times New Roman"/>
          <w:sz w:val="24"/>
          <w:szCs w:val="24"/>
        </w:rPr>
      </w:pPr>
    </w:p>
    <w:p w14:paraId="56FF3101"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VIII. Prescriptori</w:t>
      </w:r>
    </w:p>
    <w:p w14:paraId="1707CE08" w14:textId="77777777" w:rsidR="00295A4D" w:rsidRPr="00EB23EA" w:rsidRDefault="00295A4D" w:rsidP="00295A4D">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Inițierea se face de către medicul specialist oncologie medicală. Continuarea tratamentului se face, de asemenea, de către medicul specialist oncologie medicală.</w:t>
      </w:r>
    </w:p>
    <w:p w14:paraId="2177B424" w14:textId="77777777" w:rsidR="00295A4D" w:rsidRPr="00EB23EA" w:rsidRDefault="00295A4D" w:rsidP="00295A4D">
      <w:pPr>
        <w:autoSpaceDE w:val="0"/>
        <w:autoSpaceDN w:val="0"/>
        <w:adjustRightInd w:val="0"/>
        <w:jc w:val="both"/>
        <w:rPr>
          <w:rFonts w:ascii="Times New Roman" w:eastAsia="Calibri" w:hAnsi="Times New Roman" w:cs="Times New Roman"/>
          <w:sz w:val="24"/>
          <w:szCs w:val="24"/>
        </w:rPr>
      </w:pPr>
    </w:p>
    <w:p w14:paraId="7EEFA92C" w14:textId="77777777" w:rsidR="00A22A15" w:rsidRPr="00EB23EA" w:rsidRDefault="00295A4D" w:rsidP="005673F8">
      <w:pPr>
        <w:numPr>
          <w:ilvl w:val="0"/>
          <w:numId w:val="522"/>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u w:color="000000"/>
          <w:bdr w:val="nil"/>
          <w:lang w:eastAsia="ro-RO"/>
        </w:rPr>
        <w:t>CANCERUL BRONHO-PULMONAR ALTUL DECÂT CEL CU CELULE MICI (NSCLC)</w:t>
      </w:r>
      <w:r w:rsidRPr="00EB23EA">
        <w:rPr>
          <w:rFonts w:ascii="Times New Roman" w:eastAsia="Times New Roman" w:hAnsi="Times New Roman" w:cs="Times New Roman"/>
          <w:sz w:val="24"/>
          <w:szCs w:val="24"/>
          <w:u w:color="000000"/>
          <w:bdr w:val="nil"/>
          <w:lang w:eastAsia="ro-RO"/>
        </w:rPr>
        <w:t xml:space="preserve"> </w:t>
      </w:r>
    </w:p>
    <w:p w14:paraId="08469B81" w14:textId="4B39E702" w:rsidR="00295A4D" w:rsidRPr="00EB23EA" w:rsidRDefault="00295A4D" w:rsidP="00A22A15">
      <w:pPr>
        <w:pBdr>
          <w:top w:val="nil"/>
          <w:left w:val="nil"/>
          <w:bottom w:val="nil"/>
          <w:right w:val="nil"/>
          <w:between w:val="nil"/>
          <w:bar w:val="nil"/>
        </w:pBdr>
        <w:autoSpaceDE w:val="0"/>
        <w:autoSpaceDN w:val="0"/>
        <w:adjustRightInd w:val="0"/>
        <w:spacing w:after="0" w:line="240" w:lineRule="auto"/>
        <w:ind w:left="360"/>
        <w:jc w:val="both"/>
        <w:rPr>
          <w:rFonts w:ascii="Times New Roman" w:eastAsia="Times New Roman" w:hAnsi="Times New Roman" w:cs="Times New Roman"/>
          <w:b/>
          <w:sz w:val="24"/>
          <w:szCs w:val="24"/>
          <w:u w:color="000000"/>
          <w:bdr w:val="nil"/>
          <w:lang w:eastAsia="ro-RO"/>
        </w:rPr>
      </w:pPr>
      <w:r w:rsidRPr="00EB23EA">
        <w:rPr>
          <w:rFonts w:ascii="Times New Roman" w:eastAsia="Times New Roman" w:hAnsi="Times New Roman" w:cs="Times New Roman"/>
          <w:b/>
          <w:sz w:val="24"/>
          <w:szCs w:val="24"/>
          <w:u w:color="000000"/>
          <w:bdr w:val="nil"/>
          <w:lang w:eastAsia="ro-RO"/>
        </w:rPr>
        <w:t>(</w:t>
      </w:r>
      <w:r w:rsidR="00A22A15" w:rsidRPr="00EB23EA">
        <w:rPr>
          <w:rFonts w:ascii="Times New Roman" w:eastAsia="Times New Roman" w:hAnsi="Times New Roman" w:cs="Times New Roman"/>
          <w:b/>
          <w:sz w:val="24"/>
          <w:szCs w:val="24"/>
          <w:u w:color="000000"/>
          <w:bdr w:val="nil"/>
          <w:lang w:eastAsia="ro-RO"/>
        </w:rPr>
        <w:t>face obiectul unui contract cost-volum</w:t>
      </w:r>
      <w:r w:rsidRPr="00EB23EA">
        <w:rPr>
          <w:rFonts w:ascii="Times New Roman" w:eastAsia="Times New Roman" w:hAnsi="Times New Roman" w:cs="Times New Roman"/>
          <w:b/>
          <w:sz w:val="24"/>
          <w:szCs w:val="24"/>
          <w:u w:color="000000"/>
          <w:bdr w:val="nil"/>
          <w:lang w:eastAsia="ro-RO"/>
        </w:rPr>
        <w:t>)</w:t>
      </w:r>
    </w:p>
    <w:p w14:paraId="2EFE1582" w14:textId="77777777" w:rsidR="00A22A15" w:rsidRPr="00EB23EA" w:rsidRDefault="00A22A15" w:rsidP="00A22A15">
      <w:pPr>
        <w:pBdr>
          <w:top w:val="nil"/>
          <w:left w:val="nil"/>
          <w:bottom w:val="nil"/>
          <w:right w:val="nil"/>
          <w:between w:val="nil"/>
          <w:bar w:val="nil"/>
        </w:pBdr>
        <w:autoSpaceDE w:val="0"/>
        <w:autoSpaceDN w:val="0"/>
        <w:adjustRightInd w:val="0"/>
        <w:spacing w:after="0" w:line="240" w:lineRule="auto"/>
        <w:ind w:left="360"/>
        <w:jc w:val="both"/>
        <w:rPr>
          <w:rFonts w:ascii="Times New Roman" w:eastAsia="Times New Roman" w:hAnsi="Times New Roman" w:cs="Times New Roman"/>
          <w:sz w:val="24"/>
          <w:szCs w:val="24"/>
          <w:u w:color="000000"/>
          <w:bdr w:val="nil"/>
          <w:lang w:eastAsia="ro-RO"/>
        </w:rPr>
      </w:pPr>
    </w:p>
    <w:p w14:paraId="17C84FD9"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sz w:val="24"/>
          <w:szCs w:val="24"/>
        </w:rPr>
      </w:pPr>
      <w:r w:rsidRPr="00EB23EA">
        <w:rPr>
          <w:rFonts w:ascii="Times New Roman" w:eastAsia="Calibri" w:hAnsi="Times New Roman" w:cs="Times New Roman"/>
          <w:b/>
          <w:sz w:val="24"/>
          <w:szCs w:val="24"/>
        </w:rPr>
        <w:t>I. Indicatie</w:t>
      </w:r>
    </w:p>
    <w:p w14:paraId="7AAC0335" w14:textId="77777777" w:rsidR="00295A4D" w:rsidRPr="00EB23EA" w:rsidRDefault="00295A4D" w:rsidP="00295A4D">
      <w:pPr>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Nivolumab în asociere cu Ipilimumab și 2 cicluri de chimioterapie pe bază de săruri de platină este indicat pentru tratamentul de primă linie al cancerului bronho-pulmonar altul decât cel cu celule mici metastazat, la adulții ale căror tumori nu prezintă mutație sensibilizantă EGFR sau translocație ALK.</w:t>
      </w:r>
    </w:p>
    <w:p w14:paraId="3403FE1E"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rPr>
      </w:pPr>
    </w:p>
    <w:p w14:paraId="1838941A" w14:textId="77777777" w:rsidR="00295A4D" w:rsidRPr="00EB23EA" w:rsidRDefault="00295A4D" w:rsidP="00295A4D">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Exclusiv în scopul identificării şi raportării pacienţilor efectiv trataţi pe această indicaţie si linie de tratament, se codifică la prescriere prin codul 110 (conform clasificării internaţionale a maladiilor revizia a 10-a, varianta 999 coduri de boală).</w:t>
      </w:r>
    </w:p>
    <w:p w14:paraId="4D965CB2" w14:textId="77777777" w:rsidR="00295A4D" w:rsidRPr="00EB23EA" w:rsidRDefault="00295A4D" w:rsidP="00295A4D">
      <w:pPr>
        <w:tabs>
          <w:tab w:val="left" w:pos="426"/>
        </w:tabs>
        <w:spacing w:after="0"/>
        <w:jc w:val="both"/>
        <w:rPr>
          <w:rFonts w:ascii="Times New Roman" w:eastAsia="Calibri" w:hAnsi="Times New Roman" w:cs="Times New Roman"/>
          <w:b/>
          <w:sz w:val="24"/>
          <w:szCs w:val="24"/>
        </w:rPr>
      </w:pPr>
      <w:r w:rsidRPr="00EB23EA">
        <w:rPr>
          <w:rFonts w:ascii="Times New Roman" w:eastAsia="Calibri" w:hAnsi="Times New Roman" w:cs="Times New Roman"/>
          <w:b/>
          <w:sz w:val="24"/>
          <w:szCs w:val="24"/>
        </w:rPr>
        <w:t>II.</w:t>
      </w:r>
      <w:r w:rsidRPr="00EB23EA">
        <w:rPr>
          <w:rFonts w:ascii="Times New Roman" w:eastAsia="Calibri" w:hAnsi="Times New Roman" w:cs="Times New Roman"/>
          <w:b/>
          <w:sz w:val="24"/>
          <w:szCs w:val="24"/>
        </w:rPr>
        <w:tab/>
        <w:t>Criterii de includere:</w:t>
      </w:r>
    </w:p>
    <w:p w14:paraId="1C6EFBCC" w14:textId="77777777" w:rsidR="00295A4D" w:rsidRPr="00EB23EA" w:rsidRDefault="00295A4D" w:rsidP="005673F8">
      <w:pPr>
        <w:numPr>
          <w:ilvl w:val="1"/>
          <w:numId w:val="52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 cu vârsta mai mare de 18 ani</w:t>
      </w:r>
    </w:p>
    <w:p w14:paraId="68BE807F" w14:textId="77777777" w:rsidR="00295A4D" w:rsidRPr="00EB23EA" w:rsidRDefault="00295A4D" w:rsidP="005673F8">
      <w:pPr>
        <w:numPr>
          <w:ilvl w:val="1"/>
          <w:numId w:val="52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Diagnostic de cancer bronho-pulmonar altul decât cel cu celule mici, stadiul IV sau boală recurentă, confirmat histologic (scuamos sau non-scuamos)</w:t>
      </w:r>
    </w:p>
    <w:p w14:paraId="6F547B99" w14:textId="77777777" w:rsidR="00295A4D" w:rsidRPr="00EB23EA" w:rsidRDefault="00295A4D" w:rsidP="005673F8">
      <w:pPr>
        <w:numPr>
          <w:ilvl w:val="1"/>
          <w:numId w:val="52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Indice al statusului de performanță ECOG 0-1</w:t>
      </w:r>
    </w:p>
    <w:p w14:paraId="17169944" w14:textId="77777777" w:rsidR="00295A4D" w:rsidRPr="00EB23EA" w:rsidRDefault="00295A4D" w:rsidP="005673F8">
      <w:pPr>
        <w:numPr>
          <w:ilvl w:val="1"/>
          <w:numId w:val="52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Pacienți netratați anterior cu terapie antineoplazică, ca tratament primar pentru boala avansată sau metastatica</w:t>
      </w:r>
    </w:p>
    <w:p w14:paraId="590282C5" w14:textId="77777777" w:rsidR="00295A4D" w:rsidRPr="00EB23EA" w:rsidRDefault="00295A4D" w:rsidP="00295A4D">
      <w:pPr>
        <w:tabs>
          <w:tab w:val="left" w:pos="426"/>
        </w:tabs>
        <w:spacing w:after="0"/>
        <w:jc w:val="both"/>
        <w:rPr>
          <w:rFonts w:ascii="Times New Roman" w:eastAsia="Calibri" w:hAnsi="Times New Roman" w:cs="Times New Roman"/>
          <w:b/>
          <w:sz w:val="24"/>
          <w:szCs w:val="24"/>
        </w:rPr>
      </w:pPr>
      <w:r w:rsidRPr="00EB23EA">
        <w:rPr>
          <w:rFonts w:ascii="Times New Roman" w:eastAsia="Calibri" w:hAnsi="Times New Roman" w:cs="Times New Roman"/>
          <w:b/>
          <w:sz w:val="24"/>
          <w:szCs w:val="24"/>
        </w:rPr>
        <w:t>III.</w:t>
      </w:r>
      <w:r w:rsidRPr="00EB23EA">
        <w:rPr>
          <w:rFonts w:ascii="Times New Roman" w:eastAsia="Calibri" w:hAnsi="Times New Roman" w:cs="Times New Roman"/>
          <w:b/>
          <w:sz w:val="24"/>
          <w:szCs w:val="24"/>
        </w:rPr>
        <w:tab/>
        <w:t>Criterii de excludere:</w:t>
      </w:r>
    </w:p>
    <w:p w14:paraId="505F9AD4" w14:textId="77777777" w:rsidR="00295A4D" w:rsidRPr="00EB23EA" w:rsidRDefault="00295A4D" w:rsidP="005673F8">
      <w:pPr>
        <w:numPr>
          <w:ilvl w:val="1"/>
          <w:numId w:val="5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Hipersensibilitate la substanţele active (NIVOLUMAB, Ipilimumab, dublet de chimioterapie) sau la oricare dintre excipienţi</w:t>
      </w:r>
    </w:p>
    <w:p w14:paraId="7EC399FE" w14:textId="77777777" w:rsidR="00295A4D" w:rsidRPr="00EB23EA" w:rsidRDefault="00295A4D" w:rsidP="005673F8">
      <w:pPr>
        <w:numPr>
          <w:ilvl w:val="1"/>
          <w:numId w:val="5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30F7A374" w14:textId="77777777" w:rsidR="00295A4D" w:rsidRPr="00EB23EA" w:rsidRDefault="00295A4D" w:rsidP="005673F8">
      <w:pPr>
        <w:numPr>
          <w:ilvl w:val="1"/>
          <w:numId w:val="5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Pacienți ale căror tumori prezintă mutație sensibilizantă EGFR sau translocație ALK</w:t>
      </w:r>
    </w:p>
    <w:p w14:paraId="27466E7C" w14:textId="77777777" w:rsidR="00295A4D" w:rsidRPr="00EB23EA" w:rsidRDefault="00295A4D" w:rsidP="005673F8">
      <w:pPr>
        <w:numPr>
          <w:ilvl w:val="1"/>
          <w:numId w:val="5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Pacienți cu metastaze cerebrale active (netratate), cu meningită carcinomatoasă, boală autoimună activă sau cei cu afecțiuni medicale ce necesită imunosupresie sistemică </w:t>
      </w:r>
    </w:p>
    <w:p w14:paraId="5409609D" w14:textId="77777777" w:rsidR="00295A4D" w:rsidRPr="00EB23EA" w:rsidRDefault="00295A4D" w:rsidP="00295A4D">
      <w:pPr>
        <w:tabs>
          <w:tab w:val="left" w:pos="426"/>
        </w:tabs>
        <w:jc w:val="both"/>
        <w:rPr>
          <w:rFonts w:ascii="Times New Roman" w:eastAsia="Calibri" w:hAnsi="Times New Roman" w:cs="Times New Roman"/>
          <w:b/>
          <w:sz w:val="24"/>
          <w:szCs w:val="24"/>
        </w:rPr>
      </w:pPr>
      <w:r w:rsidRPr="00EB23EA">
        <w:rPr>
          <w:rFonts w:ascii="Times New Roman" w:eastAsia="Calibri" w:hAnsi="Times New Roman" w:cs="Times New Roman"/>
          <w:b/>
          <w:sz w:val="24"/>
          <w:szCs w:val="24"/>
        </w:rPr>
        <w:t>IV.</w:t>
      </w:r>
      <w:r w:rsidRPr="00EB23EA">
        <w:rPr>
          <w:rFonts w:ascii="Times New Roman" w:eastAsia="Calibri" w:hAnsi="Times New Roman" w:cs="Times New Roman"/>
          <w:b/>
          <w:sz w:val="24"/>
          <w:szCs w:val="24"/>
        </w:rPr>
        <w:tab/>
        <w:t>Tratament și mod de administrare</w:t>
      </w:r>
    </w:p>
    <w:p w14:paraId="06CC5183" w14:textId="77777777" w:rsidR="00295A4D" w:rsidRPr="00EB23EA" w:rsidRDefault="00295A4D" w:rsidP="005673F8">
      <w:pPr>
        <w:numPr>
          <w:ilvl w:val="0"/>
          <w:numId w:val="528"/>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EB23EA">
        <w:rPr>
          <w:rFonts w:ascii="Times New Roman" w:eastAsia="Times New Roman" w:hAnsi="Times New Roman" w:cs="Times New Roman"/>
          <w:b/>
          <w:sz w:val="24"/>
          <w:szCs w:val="24"/>
          <w:u w:color="000000"/>
          <w:bdr w:val="nil"/>
          <w:lang w:eastAsia="ro-RO"/>
        </w:rPr>
        <w:t xml:space="preserve">Doze recomandate: </w:t>
      </w:r>
    </w:p>
    <w:p w14:paraId="675FC656" w14:textId="77777777" w:rsidR="00295A4D" w:rsidRPr="00EB23EA" w:rsidRDefault="00295A4D" w:rsidP="00295A4D">
      <w:pPr>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Nivolumab - 360 mg administrat intravenos, pe durata a 30 minute la fiecare 3 săptămâni </w:t>
      </w:r>
    </w:p>
    <w:p w14:paraId="6048B079" w14:textId="77777777" w:rsidR="00295A4D" w:rsidRPr="00EB23EA" w:rsidRDefault="00295A4D" w:rsidP="00295A4D">
      <w:pPr>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Ipilimumab - 1 mg/kg administrat intravenos, pe durata a 30 minute la fiecare 6 săptămâni Chimioterapie pe bază de săruri de platina administrată la fiecare 3 săptămâni (x2 cicluri)</w:t>
      </w:r>
    </w:p>
    <w:p w14:paraId="5FA70CFD" w14:textId="77777777" w:rsidR="00295A4D" w:rsidRPr="00EB23EA" w:rsidRDefault="00295A4D" w:rsidP="005673F8">
      <w:pPr>
        <w:numPr>
          <w:ilvl w:val="1"/>
          <w:numId w:val="52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După finalizarea a 2 cicluri de chimioterapie, tratamentul se continuă cu 360 mg Nivolumab administrat intravenos la fiecare 3 săptămâni în asociere cu 1 mg/kg Ipilimumab la fiecare 6 săptămâni</w:t>
      </w:r>
    </w:p>
    <w:p w14:paraId="26AA297E" w14:textId="77777777" w:rsidR="00295A4D" w:rsidRPr="00EB23EA" w:rsidRDefault="00295A4D" w:rsidP="005673F8">
      <w:pPr>
        <w:numPr>
          <w:ilvl w:val="1"/>
          <w:numId w:val="52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In cazul aparitiei unor efecte secundare semnificative, atribuite ipilimumab-ului, acesta poate fi oprit, iar nivolumab continuat in monoterapie (tot 360 mg la 3 saptamani).  </w:t>
      </w:r>
    </w:p>
    <w:p w14:paraId="6906899B"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p>
    <w:p w14:paraId="3ADA0069" w14:textId="77777777" w:rsidR="00295A4D" w:rsidRPr="00EB23EA" w:rsidRDefault="00295A4D" w:rsidP="005673F8">
      <w:pPr>
        <w:numPr>
          <w:ilvl w:val="0"/>
          <w:numId w:val="528"/>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EB23EA">
        <w:rPr>
          <w:rFonts w:ascii="Times New Roman" w:eastAsia="Times New Roman" w:hAnsi="Times New Roman" w:cs="Times New Roman"/>
          <w:b/>
          <w:sz w:val="24"/>
          <w:szCs w:val="24"/>
          <w:u w:color="000000"/>
          <w:bdr w:val="nil"/>
          <w:lang w:eastAsia="ro-RO"/>
        </w:rPr>
        <w:t>Durata tratamentului:</w:t>
      </w:r>
    </w:p>
    <w:p w14:paraId="584E94B5" w14:textId="77777777" w:rsidR="00295A4D" w:rsidRPr="00EB23EA" w:rsidRDefault="00295A4D" w:rsidP="005673F8">
      <w:pPr>
        <w:numPr>
          <w:ilvl w:val="0"/>
          <w:numId w:val="530"/>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este recomandat până la progresia bolii, toxicitate inacceptabilă sau până la 24 luni la pacienții fără progresia bolii.</w:t>
      </w:r>
    </w:p>
    <w:p w14:paraId="59ABD86A" w14:textId="77777777" w:rsidR="00295A4D" w:rsidRPr="00EB23EA" w:rsidRDefault="00295A4D" w:rsidP="005673F8">
      <w:pPr>
        <w:numPr>
          <w:ilvl w:val="0"/>
          <w:numId w:val="530"/>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poate fi continuat și după progresia bolii dacă pacientul este stabil din punct de vedere clinic şi medicul oncolog consideră că pacientul obține un beneficiu clinic ca urmare a tratamentului</w:t>
      </w:r>
    </w:p>
    <w:p w14:paraId="309A5398" w14:textId="77777777" w:rsidR="00295A4D" w:rsidRPr="00EB23EA" w:rsidRDefault="00295A4D" w:rsidP="005673F8">
      <w:pPr>
        <w:numPr>
          <w:ilvl w:val="0"/>
          <w:numId w:val="52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EB23EA">
        <w:rPr>
          <w:rFonts w:ascii="Times New Roman" w:eastAsia="Times New Roman" w:hAnsi="Times New Roman" w:cs="Times New Roman"/>
          <w:b/>
          <w:sz w:val="24"/>
          <w:szCs w:val="24"/>
          <w:u w:color="000000"/>
          <w:bdr w:val="nil"/>
          <w:lang w:eastAsia="ro-RO"/>
        </w:rPr>
        <w:t>Mod de administrare:</w:t>
      </w:r>
    </w:p>
    <w:p w14:paraId="2B85B614" w14:textId="77777777" w:rsidR="00295A4D" w:rsidRPr="00EB23EA" w:rsidRDefault="00295A4D" w:rsidP="005673F8">
      <w:pPr>
        <w:numPr>
          <w:ilvl w:val="0"/>
          <w:numId w:val="531"/>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Nivolumab: </w:t>
      </w:r>
    </w:p>
    <w:p w14:paraId="43A6D829" w14:textId="77777777" w:rsidR="00295A4D" w:rsidRPr="00EB23EA" w:rsidRDefault="00295A4D" w:rsidP="005673F8">
      <w:pPr>
        <w:numPr>
          <w:ilvl w:val="0"/>
          <w:numId w:val="53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poate utiliza Nivolumab 120 mg x 3 flacoane sau Nivolumab 100 mg si 40 mg, in functie de achizitii si stocurile existente</w:t>
      </w:r>
    </w:p>
    <w:p w14:paraId="72BF6DE4" w14:textId="77777777" w:rsidR="00295A4D" w:rsidRPr="00EB23EA" w:rsidRDefault="00295A4D" w:rsidP="005673F8">
      <w:pPr>
        <w:numPr>
          <w:ilvl w:val="0"/>
          <w:numId w:val="53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este administrat în perfuzie intravenoasă cu durata a 30 minute (nu trebuie administrat intravenos rapid sau în bolus)</w:t>
      </w:r>
    </w:p>
    <w:p w14:paraId="34E7AB3B" w14:textId="77777777" w:rsidR="00295A4D" w:rsidRPr="00EB23EA" w:rsidRDefault="00295A4D" w:rsidP="005673F8">
      <w:pPr>
        <w:numPr>
          <w:ilvl w:val="0"/>
          <w:numId w:val="53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perfuzia trebuie administrată printr-un filtru încorporat steril, apirogen, cu legare redusă de proteine şi dimensiune a porilor de 0,2-1,2 μm</w:t>
      </w:r>
    </w:p>
    <w:p w14:paraId="36A0C363" w14:textId="77777777" w:rsidR="00295A4D" w:rsidRPr="00EB23EA" w:rsidRDefault="00295A4D" w:rsidP="005673F8">
      <w:pPr>
        <w:numPr>
          <w:ilvl w:val="0"/>
          <w:numId w:val="53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doza totală de Nivolumab necesară poate fi perfuzată direct sub forma soluţiei de 10 mg/ml sau poate fi diluată prin utilizarea soluţiei de clorură de sodiu 9 mg/ml (0,9%) sau a soluţiei de glucoză 50 mg/ml (5%)  </w:t>
      </w:r>
    </w:p>
    <w:p w14:paraId="50747558" w14:textId="77777777" w:rsidR="00295A4D" w:rsidRPr="00EB23EA" w:rsidRDefault="00295A4D" w:rsidP="005673F8">
      <w:pPr>
        <w:numPr>
          <w:ilvl w:val="0"/>
          <w:numId w:val="53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Nivolumab trebuie administrat primul, urmat de administrarea Ipilimumab și apoi de chimioterapie (toate în aceeași zi); pentru fiecare perfuzie se vor utiliza pungi şi filtre pentru perfuzie diferite</w:t>
      </w:r>
    </w:p>
    <w:p w14:paraId="1EC69CA5" w14:textId="77777777" w:rsidR="00295A4D" w:rsidRPr="00EB23EA" w:rsidRDefault="00295A4D" w:rsidP="005673F8">
      <w:pPr>
        <w:numPr>
          <w:ilvl w:val="0"/>
          <w:numId w:val="531"/>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Ipilimumab</w:t>
      </w:r>
    </w:p>
    <w:p w14:paraId="44741A17" w14:textId="77777777" w:rsidR="00295A4D" w:rsidRPr="00EB23EA" w:rsidRDefault="00295A4D" w:rsidP="005673F8">
      <w:pPr>
        <w:numPr>
          <w:ilvl w:val="0"/>
          <w:numId w:val="533"/>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poate fi folosit pentru administrare intravenoasă, fără diluare sau poate fi diluat cu soluţie de clorură de sodiu 9 mg/ml (0,9%) sau cu soluţie de glucoză 50 mg/ml (5%), până la concentraţii între 1 şi 4 mg/ml.</w:t>
      </w:r>
    </w:p>
    <w:p w14:paraId="3519CE61" w14:textId="77777777" w:rsidR="00295A4D" w:rsidRPr="00EB23EA" w:rsidRDefault="00295A4D" w:rsidP="00295A4D">
      <w:pPr>
        <w:pBdr>
          <w:top w:val="nil"/>
          <w:left w:val="nil"/>
          <w:bottom w:val="nil"/>
          <w:right w:val="nil"/>
          <w:between w:val="nil"/>
          <w:bar w:val="nil"/>
        </w:pBdr>
        <w:autoSpaceDE w:val="0"/>
        <w:autoSpaceDN w:val="0"/>
        <w:adjustRightInd w:val="0"/>
        <w:spacing w:after="0" w:line="240" w:lineRule="auto"/>
        <w:ind w:left="720"/>
        <w:jc w:val="both"/>
        <w:rPr>
          <w:rFonts w:ascii="Times New Roman" w:eastAsia="Times New Roman" w:hAnsi="Times New Roman" w:cs="Times New Roman"/>
          <w:sz w:val="24"/>
          <w:szCs w:val="24"/>
          <w:u w:color="000000"/>
          <w:bdr w:val="nil"/>
          <w:lang w:eastAsia="ro-RO"/>
        </w:rPr>
      </w:pPr>
    </w:p>
    <w:p w14:paraId="3A0F39E7" w14:textId="77777777" w:rsidR="00295A4D" w:rsidRPr="00EB23EA" w:rsidRDefault="00295A4D" w:rsidP="005673F8">
      <w:pPr>
        <w:numPr>
          <w:ilvl w:val="0"/>
          <w:numId w:val="531"/>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Chimioterapia pe bază de săruri de platina – regimuri utilizate: </w:t>
      </w:r>
    </w:p>
    <w:p w14:paraId="752D2483" w14:textId="77777777" w:rsidR="00295A4D" w:rsidRPr="00EB23EA" w:rsidRDefault="00295A4D" w:rsidP="005673F8">
      <w:pPr>
        <w:numPr>
          <w:ilvl w:val="0"/>
          <w:numId w:val="53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carboplatină (AUC 5 sau 6) și pemetrexed 500 mg/m2 urmata sau nu de terapie de întreținere cu pemetrexed (indiferent de histologie)</w:t>
      </w:r>
    </w:p>
    <w:p w14:paraId="5FDEAE5F" w14:textId="77777777" w:rsidR="00295A4D" w:rsidRPr="00EB23EA" w:rsidRDefault="00295A4D" w:rsidP="005673F8">
      <w:pPr>
        <w:numPr>
          <w:ilvl w:val="0"/>
          <w:numId w:val="53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cisplatin 75 mg/m2 și pemetrexed 500 mg/m2 urmata sau nu de terapie de întreținere cu pemetrexed (pentru NSCLC non-scuamos); </w:t>
      </w:r>
    </w:p>
    <w:p w14:paraId="7CD46B38" w14:textId="77777777" w:rsidR="00295A4D" w:rsidRPr="00EB23EA" w:rsidRDefault="00295A4D" w:rsidP="005673F8">
      <w:pPr>
        <w:numPr>
          <w:ilvl w:val="0"/>
          <w:numId w:val="534"/>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carboplatină (ASC 6) și paclitaxel 200 mg/m2 (pentru NSCLC scuamos).</w:t>
      </w:r>
    </w:p>
    <w:p w14:paraId="7C223515" w14:textId="77777777" w:rsidR="00295A4D" w:rsidRPr="00EB23EA" w:rsidRDefault="00295A4D" w:rsidP="00295A4D">
      <w:pPr>
        <w:jc w:val="both"/>
        <w:rPr>
          <w:rFonts w:ascii="Times New Roman" w:eastAsia="Calibri" w:hAnsi="Times New Roman" w:cs="Times New Roman"/>
          <w:sz w:val="24"/>
          <w:szCs w:val="24"/>
        </w:rPr>
      </w:pPr>
    </w:p>
    <w:p w14:paraId="475B5CA4" w14:textId="77777777" w:rsidR="00295A4D" w:rsidRPr="00EB23EA" w:rsidRDefault="00295A4D" w:rsidP="005673F8">
      <w:pPr>
        <w:numPr>
          <w:ilvl w:val="0"/>
          <w:numId w:val="528"/>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Modificarea dozei. Principii de tratament al efectelor secundare</w:t>
      </w:r>
    </w:p>
    <w:p w14:paraId="16FDDCB8" w14:textId="77777777" w:rsidR="00295A4D" w:rsidRPr="00EB23EA" w:rsidRDefault="00295A4D" w:rsidP="005673F8">
      <w:pPr>
        <w:numPr>
          <w:ilvl w:val="1"/>
          <w:numId w:val="5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Nu se recomandă creşterea sau scăderea dozelor pentru Nivolumab în asociere cu alți agenți terapeutici. </w:t>
      </w:r>
    </w:p>
    <w:p w14:paraId="240929DB" w14:textId="77777777" w:rsidR="00295A4D" w:rsidRPr="00EB23EA" w:rsidRDefault="00295A4D" w:rsidP="005673F8">
      <w:pPr>
        <w:numPr>
          <w:ilvl w:val="1"/>
          <w:numId w:val="5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Poate fi necesară amânarea sau oprirea administrării tratamentului în funcţie de profilul individual de siguranţă şi tolerabilitate. </w:t>
      </w:r>
    </w:p>
    <w:p w14:paraId="0E977414" w14:textId="77777777" w:rsidR="00295A4D" w:rsidRPr="00EB23EA" w:rsidRDefault="00295A4D" w:rsidP="005673F8">
      <w:pPr>
        <w:numPr>
          <w:ilvl w:val="1"/>
          <w:numId w:val="5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Atunci când Nivolumab este administrat în asociere cu Ipilimumab, dacă se întrerupe temporar administrarea oricăruia dintre aceste medicamente, se va întrerupe temporar şi administrarea celuilalt medicament. Dacă se reia utilizarea după o amânare a administrării dozei, se poate relua administrarea </w:t>
      </w:r>
      <w:r w:rsidRPr="00EB23EA">
        <w:rPr>
          <w:rFonts w:ascii="Times New Roman" w:eastAsia="Times New Roman" w:hAnsi="Times New Roman" w:cs="Times New Roman"/>
          <w:sz w:val="24"/>
          <w:szCs w:val="24"/>
          <w:u w:color="000000"/>
          <w:bdr w:val="nil"/>
          <w:lang w:eastAsia="ro-RO"/>
        </w:rPr>
        <w:lastRenderedPageBreak/>
        <w:t>fie a tratamentului asociat, fie doar a Nivolumab în monoterapie, in functie de evaluarea medicului curant asupra cauzei efectului secundar.</w:t>
      </w:r>
    </w:p>
    <w:p w14:paraId="634CDB9C" w14:textId="77777777" w:rsidR="00295A4D" w:rsidRPr="00EB23EA" w:rsidRDefault="00295A4D" w:rsidP="005673F8">
      <w:pPr>
        <w:numPr>
          <w:ilvl w:val="1"/>
          <w:numId w:val="5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tratamentul cu Nivolumab în asociere cu Ipilimumab trebuie întrerupt temporar şi administraţi corticosteroizi</w:t>
      </w:r>
    </w:p>
    <w:p w14:paraId="1691E04B" w14:textId="77777777" w:rsidR="00295A4D" w:rsidRPr="00EB23EA" w:rsidRDefault="00295A4D" w:rsidP="005673F8">
      <w:pPr>
        <w:numPr>
          <w:ilvl w:val="1"/>
          <w:numId w:val="5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în asociere cu Ipilimumab nu trebuie reluat în timpul imunosupresiei cu corticosteroizi sau cu alte medicamente imunosupresoare. La pacienţii la care se administrează terapie imunosupresoare, se va utiliza profilaxia cu antibiotice pentru a preveni infecţiile oportuniste.</w:t>
      </w:r>
    </w:p>
    <w:p w14:paraId="755650F2"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p>
    <w:p w14:paraId="0B6C3A7F" w14:textId="77777777" w:rsidR="00295A4D" w:rsidRPr="00EB23EA" w:rsidRDefault="00295A4D" w:rsidP="00295A4D">
      <w:pPr>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sz w:val="24"/>
          <w:szCs w:val="24"/>
          <w:lang w:val="fr-FR"/>
        </w:rPr>
        <w:t>V.</w:t>
      </w:r>
      <w:r w:rsidRPr="00EB23EA">
        <w:rPr>
          <w:rFonts w:ascii="Times New Roman" w:eastAsia="Calibri" w:hAnsi="Times New Roman" w:cs="Times New Roman"/>
          <w:b/>
          <w:bCs/>
          <w:sz w:val="24"/>
          <w:szCs w:val="24"/>
        </w:rPr>
        <w:t xml:space="preserve"> Monitorizarea Tratamentului</w:t>
      </w:r>
    </w:p>
    <w:p w14:paraId="520CC0E0" w14:textId="77777777" w:rsidR="00295A4D" w:rsidRPr="00EB23EA" w:rsidRDefault="00295A4D" w:rsidP="005673F8">
      <w:pPr>
        <w:numPr>
          <w:ilvl w:val="0"/>
          <w:numId w:val="536"/>
        </w:numPr>
        <w:ind w:left="567" w:hanging="283"/>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tratamentul de primă linie al NSCLC, evaluările imagistice se recomandă a fi efectuate la fiecare 6 săptămâni de la prima doză de tratament si apoi în primele 12 luni, apoi la fiecare 12 săptămâni până la progresia bolii sau până la oprirea tratamentului (intervalele la care va fi efectuata evaluarea imagistica vor fi stabilite de catre medicul curant, in functie de particularitatile pacientului respectiv).</w:t>
      </w:r>
    </w:p>
    <w:p w14:paraId="4E5027B1" w14:textId="77777777" w:rsidR="00295A4D" w:rsidRPr="00EB23EA" w:rsidRDefault="00295A4D" w:rsidP="005673F8">
      <w:pPr>
        <w:numPr>
          <w:ilvl w:val="0"/>
          <w:numId w:val="536"/>
        </w:numPr>
        <w:ind w:left="567" w:hanging="283"/>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continuu (timp de cel puțin 5 luni după administrarea ultimei doze) deoarece o reacţie adversă la tratamentul cu Nivolumab în asociere cu Ipilimumab poate apărea în orice moment în timpul sau după oprirea terapiei.</w:t>
      </w:r>
    </w:p>
    <w:p w14:paraId="740F94BA" w14:textId="77777777" w:rsidR="00295A4D" w:rsidRPr="00EB23EA" w:rsidRDefault="00295A4D" w:rsidP="00295A4D">
      <w:pPr>
        <w:autoSpaceDE w:val="0"/>
        <w:autoSpaceDN w:val="0"/>
        <w:adjustRightInd w:val="0"/>
        <w:spacing w:after="0" w:line="276" w:lineRule="auto"/>
        <w:ind w:left="-284" w:right="-567"/>
        <w:jc w:val="both"/>
        <w:rPr>
          <w:rFonts w:ascii="Times New Roman" w:eastAsia="Calibri" w:hAnsi="Times New Roman" w:cs="Times New Roman"/>
          <w:b/>
          <w:sz w:val="24"/>
          <w:szCs w:val="24"/>
          <w:lang w:val="fr-FR"/>
        </w:rPr>
      </w:pPr>
      <w:r w:rsidRPr="00EB23EA">
        <w:rPr>
          <w:rFonts w:ascii="Times New Roman" w:eastAsia="Calibri" w:hAnsi="Times New Roman" w:cs="Times New Roman"/>
          <w:b/>
          <w:sz w:val="24"/>
          <w:szCs w:val="24"/>
          <w:lang w:val="fr-FR"/>
        </w:rPr>
        <w:t>VI.</w:t>
      </w:r>
      <w:r w:rsidRPr="00EB23EA">
        <w:rPr>
          <w:rFonts w:ascii="Times New Roman" w:eastAsia="Calibri" w:hAnsi="Times New Roman" w:cs="Times New Roman"/>
          <w:b/>
          <w:sz w:val="24"/>
          <w:szCs w:val="24"/>
          <w:lang w:val="en-US"/>
        </w:rPr>
        <w:t xml:space="preserve"> </w:t>
      </w:r>
      <w:r w:rsidRPr="00EB23EA">
        <w:rPr>
          <w:rFonts w:ascii="Times New Roman" w:eastAsia="Calibri" w:hAnsi="Times New Roman" w:cs="Times New Roman"/>
          <w:b/>
          <w:sz w:val="24"/>
          <w:szCs w:val="24"/>
          <w:lang w:val="fr-FR"/>
        </w:rPr>
        <w:t>Criterii de intrerupere a tratamentului</w:t>
      </w:r>
    </w:p>
    <w:p w14:paraId="14C9A533" w14:textId="77777777" w:rsidR="00295A4D" w:rsidRPr="00EB23EA" w:rsidRDefault="00295A4D" w:rsidP="005673F8">
      <w:pPr>
        <w:numPr>
          <w:ilvl w:val="0"/>
          <w:numId w:val="537"/>
        </w:numPr>
        <w:ind w:left="426"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obiectivă a bolii în absenţa beneficiului clinic</w:t>
      </w:r>
    </w:p>
    <w:p w14:paraId="16D3524C" w14:textId="77777777" w:rsidR="00295A4D" w:rsidRPr="00EB23EA" w:rsidRDefault="00295A4D" w:rsidP="005673F8">
      <w:pPr>
        <w:numPr>
          <w:ilvl w:val="0"/>
          <w:numId w:val="537"/>
        </w:numPr>
        <w:ind w:left="426"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reacții adverse cardiace și pulmonare care pun viața în pericol sau al reacțiilor severe recurente</w:t>
      </w:r>
    </w:p>
    <w:p w14:paraId="4408ED00" w14:textId="77777777" w:rsidR="00295A4D" w:rsidRPr="00EB23EA" w:rsidRDefault="00295A4D" w:rsidP="005673F8">
      <w:pPr>
        <w:numPr>
          <w:ilvl w:val="0"/>
          <w:numId w:val="537"/>
        </w:numPr>
        <w:ind w:left="426"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în asociere cu Ipilimumab trebuie oprit definitiv:</w:t>
      </w:r>
    </w:p>
    <w:p w14:paraId="2578E61A" w14:textId="77777777" w:rsidR="00295A4D" w:rsidRPr="00EB23EA" w:rsidRDefault="00295A4D" w:rsidP="005673F8">
      <w:pPr>
        <w:numPr>
          <w:ilvl w:val="0"/>
          <w:numId w:val="525"/>
        </w:numPr>
        <w:ind w:left="1350"/>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 cazul recurenței oricărei reacţii adverse mediată imun severe, cât şi în cazul oricărei reacţii adverse mediată imun care pune viaţa în pericol:</w:t>
      </w:r>
    </w:p>
    <w:p w14:paraId="2A2049C4" w14:textId="77777777" w:rsidR="00295A4D" w:rsidRPr="00EB23EA" w:rsidRDefault="00295A4D" w:rsidP="005673F8">
      <w:pPr>
        <w:numPr>
          <w:ilvl w:val="0"/>
          <w:numId w:val="538"/>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Diaree sau colită de grad 4</w:t>
      </w:r>
    </w:p>
    <w:p w14:paraId="33BAA145" w14:textId="77777777" w:rsidR="00295A4D" w:rsidRPr="00EB23EA" w:rsidRDefault="00295A4D" w:rsidP="005673F8">
      <w:pPr>
        <w:numPr>
          <w:ilvl w:val="0"/>
          <w:numId w:val="538"/>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Cresteri de grad 3 sau 4 ale valorilor transaminazelor sau bilirubinei totale</w:t>
      </w:r>
    </w:p>
    <w:p w14:paraId="19C9AF55" w14:textId="77777777" w:rsidR="00295A4D" w:rsidRPr="00EB23EA" w:rsidRDefault="00295A4D" w:rsidP="005673F8">
      <w:pPr>
        <w:numPr>
          <w:ilvl w:val="0"/>
          <w:numId w:val="538"/>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Cresteri de grad 4 ale concentraţiilor serice ale creatininei</w:t>
      </w:r>
    </w:p>
    <w:p w14:paraId="69580C7E" w14:textId="77777777" w:rsidR="00295A4D" w:rsidRPr="00EB23EA" w:rsidRDefault="00295A4D" w:rsidP="005673F8">
      <w:pPr>
        <w:numPr>
          <w:ilvl w:val="0"/>
          <w:numId w:val="538"/>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Cazuri de hipertiroidism sau hipotiroidism, care pun viața în pericol</w:t>
      </w:r>
    </w:p>
    <w:p w14:paraId="71E43BF3" w14:textId="77777777" w:rsidR="00295A4D" w:rsidRPr="00EB23EA" w:rsidRDefault="00295A4D" w:rsidP="005673F8">
      <w:pPr>
        <w:numPr>
          <w:ilvl w:val="1"/>
          <w:numId w:val="524"/>
        </w:numPr>
        <w:tabs>
          <w:tab w:val="left" w:pos="1440"/>
        </w:tabs>
        <w:ind w:left="1350"/>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 cazul în care se observă o agravare sau nu se obţine nicio ameliorare în pofida iniţierii corticoterapiei</w:t>
      </w:r>
    </w:p>
    <w:p w14:paraId="5BDCD4FC" w14:textId="77777777" w:rsidR="00295A4D" w:rsidRPr="00EB23EA" w:rsidRDefault="00295A4D" w:rsidP="005673F8">
      <w:pPr>
        <w:numPr>
          <w:ilvl w:val="0"/>
          <w:numId w:val="523"/>
        </w:numPr>
        <w:ind w:left="426"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Recomandările privind oprirea definitivă sau întreruperea temporară a dozelor, cât și recomandările detaliate privind conduita terapeutică în cazul reacţiilor adverse mediate imun, sunt prezentate și în RCP-urile administrați agenților terapeutici </w:t>
      </w:r>
    </w:p>
    <w:p w14:paraId="41E39D31" w14:textId="77777777" w:rsidR="00295A4D" w:rsidRPr="00EB23EA" w:rsidRDefault="00295A4D" w:rsidP="00295A4D">
      <w:pPr>
        <w:autoSpaceDE w:val="0"/>
        <w:autoSpaceDN w:val="0"/>
        <w:adjustRightInd w:val="0"/>
        <w:spacing w:after="0" w:line="276" w:lineRule="auto"/>
        <w:ind w:left="-284" w:right="-567"/>
        <w:jc w:val="both"/>
        <w:rPr>
          <w:rFonts w:ascii="Times New Roman" w:eastAsia="Calibri" w:hAnsi="Times New Roman" w:cs="Times New Roman"/>
          <w:b/>
          <w:sz w:val="24"/>
          <w:szCs w:val="24"/>
          <w:lang w:val="fr-FR"/>
        </w:rPr>
      </w:pPr>
    </w:p>
    <w:p w14:paraId="54122BE1" w14:textId="77777777" w:rsidR="00295A4D" w:rsidRPr="00EB23EA" w:rsidRDefault="00295A4D" w:rsidP="00A22A15">
      <w:pPr>
        <w:autoSpaceDE w:val="0"/>
        <w:autoSpaceDN w:val="0"/>
        <w:adjustRightInd w:val="0"/>
        <w:spacing w:after="0" w:line="276" w:lineRule="auto"/>
        <w:ind w:right="-567"/>
        <w:jc w:val="both"/>
        <w:rPr>
          <w:rFonts w:ascii="Times New Roman" w:eastAsia="Calibri" w:hAnsi="Times New Roman" w:cs="Times New Roman"/>
          <w:sz w:val="24"/>
          <w:szCs w:val="24"/>
          <w:lang w:val="fr-FR"/>
        </w:rPr>
      </w:pPr>
      <w:r w:rsidRPr="00EB23EA">
        <w:rPr>
          <w:rFonts w:ascii="Times New Roman" w:eastAsia="Calibri" w:hAnsi="Times New Roman" w:cs="Times New Roman"/>
          <w:b/>
          <w:sz w:val="24"/>
          <w:szCs w:val="24"/>
          <w:lang w:val="fr-FR"/>
        </w:rPr>
        <w:t>VII. Prescriptori</w:t>
      </w:r>
      <w:r w:rsidRPr="00EB23EA">
        <w:rPr>
          <w:rFonts w:ascii="Times New Roman" w:eastAsia="Calibri" w:hAnsi="Times New Roman" w:cs="Times New Roman"/>
          <w:sz w:val="24"/>
          <w:szCs w:val="24"/>
          <w:lang w:val="fr-FR"/>
        </w:rPr>
        <w:t>: medicii cu specialitatea oncologie medicală.”</w:t>
      </w:r>
    </w:p>
    <w:p w14:paraId="582A30BA" w14:textId="77777777" w:rsidR="00295A4D" w:rsidRPr="00EB23EA" w:rsidRDefault="00295A4D" w:rsidP="00295A4D">
      <w:pPr>
        <w:autoSpaceDE w:val="0"/>
        <w:autoSpaceDN w:val="0"/>
        <w:adjustRightInd w:val="0"/>
        <w:spacing w:after="0" w:line="276" w:lineRule="auto"/>
        <w:ind w:left="-284" w:right="-567"/>
        <w:jc w:val="both"/>
        <w:rPr>
          <w:rFonts w:ascii="Times New Roman" w:eastAsia="Calibri" w:hAnsi="Times New Roman" w:cs="Times New Roman"/>
          <w:sz w:val="24"/>
          <w:szCs w:val="24"/>
          <w:lang w:val="fr-FR"/>
        </w:rPr>
      </w:pPr>
    </w:p>
    <w:p w14:paraId="659C2F2D" w14:textId="02FE0F10"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xml:space="preserve">C. </w:t>
      </w:r>
      <w:r w:rsidR="00A22A15" w:rsidRPr="00EB23EA">
        <w:rPr>
          <w:rFonts w:ascii="Times New Roman" w:eastAsia="Times New Roman" w:hAnsi="Times New Roman" w:cs="Times New Roman"/>
          <w:b/>
          <w:sz w:val="24"/>
          <w:szCs w:val="24"/>
          <w:lang w:eastAsia="ro-RO"/>
        </w:rPr>
        <w:t>CANCER COLORECTAL METASTAZAT  (face obiectul unui contract cost-volum</w:t>
      </w:r>
      <w:r w:rsidRPr="00EB23EA">
        <w:rPr>
          <w:rFonts w:ascii="Times New Roman" w:eastAsia="Times New Roman" w:hAnsi="Times New Roman" w:cs="Times New Roman"/>
          <w:b/>
          <w:sz w:val="24"/>
          <w:szCs w:val="24"/>
          <w:lang w:eastAsia="ro-RO"/>
        </w:rPr>
        <w:t>)</w:t>
      </w:r>
    </w:p>
    <w:p w14:paraId="33CAC8DC"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w:t>
      </w:r>
    </w:p>
    <w:p w14:paraId="05886EE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asociere cu ipilimumab este indicat în tratamentul cancerului colorectal metastazat cu deficiență de reparare a nepotrivirii ADN-ului sau cu instabilitate microsatelitară de grad înalt (MSI-H/dMMR), după chimioterapie anterioară pe bază de asocieri de fluoropirimidine, la adulți.</w:t>
      </w:r>
    </w:p>
    <w:p w14:paraId="5E13324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17C23D6"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r w:rsidRPr="00EB23EA">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98 (conform clasificării internaţionale a maladiilor revizia a 10-a, varianta 999 coduri de boală).</w:t>
      </w:r>
    </w:p>
    <w:p w14:paraId="3277870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E832F65"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bookmarkStart w:id="2" w:name="_Hlk170844833"/>
      <w:r w:rsidRPr="00EB23EA">
        <w:rPr>
          <w:rFonts w:ascii="Times New Roman" w:eastAsia="Times New Roman" w:hAnsi="Times New Roman" w:cs="Times New Roman"/>
          <w:b/>
          <w:sz w:val="24"/>
          <w:szCs w:val="24"/>
          <w:lang w:eastAsia="ro-RO"/>
        </w:rPr>
        <w:t xml:space="preserve">II. Criterii de includere </w:t>
      </w:r>
    </w:p>
    <w:p w14:paraId="79BDFD18"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08A385E5"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Diagnostic confirmat histologic de cancer colorectal recurent sau metastazat MSI-H/dMMR care au prezentat progresia bolii în timpul sau după cel puțin o linie anterioară de chimioterapie cu fluoropirimidine și oxaliplatină sau irinotecan, sau care nu au tolerat această terapie anterioară</w:t>
      </w:r>
    </w:p>
    <w:p w14:paraId="0454658E"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Pacienților cărora li s-a administrat cel mai recent tratament anterior în context adjuvant trebuie să fi prezentat progresia bolii în timpul chimioterapiei adjuvante sau în decurs de 6 luni de la finalizarea acesteia</w:t>
      </w:r>
    </w:p>
    <w:p w14:paraId="34C8B760"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de performanță ECOG 0 sau 1</w:t>
      </w:r>
    </w:p>
    <w:bookmarkEnd w:id="2"/>
    <w:p w14:paraId="132FBFF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9E3EAEE"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bookmarkStart w:id="3" w:name="_Hlk170845898"/>
      <w:r w:rsidRPr="00EB23EA">
        <w:rPr>
          <w:rFonts w:ascii="Times New Roman" w:eastAsia="Times New Roman" w:hAnsi="Times New Roman" w:cs="Times New Roman"/>
          <w:b/>
          <w:sz w:val="24"/>
          <w:szCs w:val="24"/>
          <w:lang w:eastAsia="ro-RO"/>
        </w:rPr>
        <w:t>III. Criterii de excludere</w:t>
      </w:r>
    </w:p>
    <w:p w14:paraId="27B86688"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6842407A"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Hipersensibilitate la substanţă activă sau la oricare dintre excipienţi</w:t>
      </w:r>
    </w:p>
    <w:p w14:paraId="50B076B0"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lang w:eastAsia="ro-RO"/>
        </w:rPr>
        <w:t>Contraindicații relative</w:t>
      </w:r>
      <w:r w:rsidRPr="00EB23EA">
        <w:rPr>
          <w:rFonts w:ascii="Times New Roman" w:eastAsia="Times New Roman" w:hAnsi="Times New Roman" w:cs="Times New Roman"/>
          <w:sz w:val="24"/>
          <w:szCs w:val="24"/>
          <w:lang w:eastAsia="ro-RO"/>
        </w:rPr>
        <w:t xml:space="preserve"> (combinația nivolumab plus ipilimumab poate fi utilizată, de la caz la caz, după o analiză atentă a raportului beneficii/riscuri, conform precizărilor de mai jos)*:</w:t>
      </w:r>
    </w:p>
    <w:p w14:paraId="1CC62D22"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Metastaze cerebrale sau letomeningeale active, netratate</w:t>
      </w:r>
    </w:p>
    <w:p w14:paraId="79BE3A1B"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Prezența unei afecțiuni auto-imune  activă care necesită tratament imunosupresiv sistemic </w:t>
      </w:r>
    </w:p>
    <w:p w14:paraId="11C805F6"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4199746D"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p>
    <w:p w14:paraId="37144D12"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p>
    <w:p w14:paraId="20DD6C5B"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6992971A"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w:t>
      </w:r>
      <w:r w:rsidRPr="00EB23EA">
        <w:rPr>
          <w:rFonts w:ascii="Times New Roman" w:eastAsia="Times New Roman" w:hAnsi="Times New Roman" w:cs="Times New Roman"/>
          <w:i/>
          <w:iCs/>
          <w:sz w:val="24"/>
          <w:szCs w:val="24"/>
          <w:lang w:eastAsia="ro-RO"/>
        </w:rPr>
        <w:t>Pacienţii cu scor inițial de performanţă ≥ 2, metastaze cerebrale sau leptomeningeale active, boală autoimună activă sau afecțiuni medicale ce necesită imunosupresie sistemică au fost excluși din studiul clinic pentru CRC metastazat dMMR sau MSI-H. În absența datelor, nivolumab în asociere cu ipilimumab trebuie utilizat cu precauție la aceste grupe de pacienți, după evaluarea atentă a raportului potențial beneficiu/risc pentru fiecare pacient în parte</w:t>
      </w:r>
      <w:r w:rsidRPr="00EB23EA">
        <w:rPr>
          <w:rFonts w:ascii="Times New Roman" w:eastAsia="Times New Roman" w:hAnsi="Times New Roman" w:cs="Times New Roman"/>
          <w:sz w:val="24"/>
          <w:szCs w:val="24"/>
          <w:lang w:eastAsia="ro-RO"/>
        </w:rPr>
        <w:t>.</w:t>
      </w:r>
    </w:p>
    <w:p w14:paraId="37BBBB8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816FAC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bookmarkStart w:id="4" w:name="_Hlk170847361"/>
      <w:bookmarkEnd w:id="3"/>
      <w:r w:rsidRPr="00EB23EA">
        <w:rPr>
          <w:rFonts w:ascii="Times New Roman" w:eastAsia="Times New Roman" w:hAnsi="Times New Roman" w:cs="Times New Roman"/>
          <w:b/>
          <w:sz w:val="24"/>
          <w:szCs w:val="24"/>
          <w:lang w:eastAsia="ro-RO"/>
        </w:rPr>
        <w:t>IV. Tratament</w:t>
      </w:r>
    </w:p>
    <w:p w14:paraId="649F3CA5"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b/>
          <w:bCs/>
          <w:iCs/>
          <w:sz w:val="24"/>
          <w:szCs w:val="24"/>
          <w:lang w:val="en-US"/>
        </w:rPr>
        <w:t>Evaluare pre-terapeutică</w:t>
      </w:r>
      <w:r w:rsidRPr="00EB23EA">
        <w:rPr>
          <w:rFonts w:ascii="Times New Roman" w:eastAsia="Calibri" w:hAnsi="Times New Roman" w:cs="Times New Roman"/>
          <w:sz w:val="24"/>
          <w:szCs w:val="24"/>
          <w:lang w:val="en-US"/>
        </w:rPr>
        <w:t>:</w:t>
      </w:r>
    </w:p>
    <w:p w14:paraId="4BE6610E"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 xml:space="preserve">Evaluare clinică şi imagistică pentru </w:t>
      </w:r>
      <w:r w:rsidRPr="00EB23EA">
        <w:rPr>
          <w:rFonts w:ascii="Times New Roman" w:eastAsia="Calibri" w:hAnsi="Times New Roman" w:cs="Times New Roman"/>
          <w:b/>
          <w:bCs/>
          <w:i/>
          <w:sz w:val="24"/>
          <w:szCs w:val="24"/>
          <w:lang w:val="en-US"/>
        </w:rPr>
        <w:t>certificarea stadiului avansat al afecțiunii oncologice</w:t>
      </w:r>
      <w:r w:rsidRPr="00EB23EA">
        <w:rPr>
          <w:rFonts w:ascii="Times New Roman" w:eastAsia="Calibri" w:hAnsi="Times New Roman" w:cs="Times New Roman"/>
          <w:iCs/>
          <w:sz w:val="24"/>
          <w:szCs w:val="24"/>
          <w:lang w:val="en-US"/>
        </w:rPr>
        <w:t xml:space="preserve"> –</w:t>
      </w:r>
      <w:r w:rsidRPr="00EB23EA">
        <w:rPr>
          <w:rFonts w:ascii="Times New Roman" w:eastAsia="Calibri" w:hAnsi="Times New Roman" w:cs="Times New Roman"/>
          <w:sz w:val="24"/>
          <w:szCs w:val="24"/>
          <w:lang w:val="en-US"/>
        </w:rPr>
        <w:t xml:space="preserve"> </w:t>
      </w:r>
      <w:r w:rsidRPr="00EB23EA">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EB23EA">
        <w:rPr>
          <w:rFonts w:ascii="Times New Roman" w:eastAsia="Calibri" w:hAnsi="Times New Roman" w:cs="Times New Roman"/>
          <w:b/>
          <w:bCs/>
          <w:i/>
          <w:sz w:val="24"/>
          <w:szCs w:val="24"/>
          <w:lang w:val="en-US"/>
        </w:rPr>
        <w:t>Sunt permise excepții justificate</w:t>
      </w:r>
    </w:p>
    <w:p w14:paraId="60262B21"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Confirmarea histologică a diagnosticului</w:t>
      </w:r>
    </w:p>
    <w:p w14:paraId="3351710C"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EB23EA">
        <w:rPr>
          <w:rFonts w:ascii="Times New Roman" w:eastAsia="Calibri" w:hAnsi="Times New Roman" w:cs="Times New Roman"/>
          <w:i/>
          <w:iCs/>
          <w:sz w:val="24"/>
          <w:szCs w:val="24"/>
          <w:lang w:val="en-US"/>
        </w:rPr>
        <w:t>medicul curant, va stabili ce investigații biologice sunt necesare la fiecare pacient în parte</w:t>
      </w:r>
      <w:r w:rsidRPr="00EB23EA">
        <w:rPr>
          <w:rFonts w:ascii="Times New Roman" w:eastAsia="Calibri" w:hAnsi="Times New Roman" w:cs="Times New Roman"/>
          <w:sz w:val="24"/>
          <w:szCs w:val="24"/>
          <w:lang w:val="en-US"/>
        </w:rPr>
        <w:t>)</w:t>
      </w:r>
    </w:p>
    <w:p w14:paraId="566AADF4" w14:textId="77777777" w:rsidR="00295A4D" w:rsidRPr="00EB23EA" w:rsidRDefault="00295A4D" w:rsidP="00295A4D">
      <w:pPr>
        <w:autoSpaceDE w:val="0"/>
        <w:autoSpaceDN w:val="0"/>
        <w:adjustRightInd w:val="0"/>
        <w:ind w:left="720"/>
        <w:contextualSpacing/>
        <w:jc w:val="both"/>
        <w:rPr>
          <w:rFonts w:ascii="Times New Roman" w:eastAsia="Calibri" w:hAnsi="Times New Roman" w:cs="Times New Roman"/>
          <w:sz w:val="24"/>
          <w:szCs w:val="24"/>
          <w:lang w:val="en-US"/>
        </w:rPr>
      </w:pPr>
    </w:p>
    <w:p w14:paraId="55A04640"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iCs/>
          <w:sz w:val="24"/>
          <w:szCs w:val="24"/>
          <w:lang w:val="en-US"/>
        </w:rPr>
        <w:t>Doze</w:t>
      </w:r>
      <w:r w:rsidRPr="00EB23EA">
        <w:rPr>
          <w:rFonts w:ascii="Times New Roman" w:eastAsia="Calibri" w:hAnsi="Times New Roman" w:cs="Times New Roman"/>
          <w:b/>
          <w:bCs/>
          <w:sz w:val="24"/>
          <w:szCs w:val="24"/>
          <w:lang w:val="en-US"/>
        </w:rPr>
        <w:t>:</w:t>
      </w:r>
    </w:p>
    <w:p w14:paraId="00B3F293"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Doza recomandată este de nivolumab 3 mg/kg în asociere cu ipilimumab 1 mg/kg, administrată intravenos la fiecare 3 săptămâni, pentru primele 4 doze. </w:t>
      </w:r>
    </w:p>
    <w:p w14:paraId="126DA568"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Aceasta este urmată apoi de o a doua fază în care nivolumab este administrat în monoterapie pe cale intravenoasă în doză de 240 mg la fiecare 2 săptămâni. În faza de monoterapie, prima doză de nivolumab trebuie administrată la interval de 3 săptămâni după ultima doză din terapia asociată nivolumab cu ipilimumab.</w:t>
      </w:r>
    </w:p>
    <w:p w14:paraId="136F3C82"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p>
    <w:p w14:paraId="2D710F46"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r w:rsidRPr="00EB23EA">
        <w:rPr>
          <w:rFonts w:ascii="Times New Roman" w:eastAsia="Calibri" w:hAnsi="Times New Roman" w:cs="Times New Roman"/>
          <w:i/>
          <w:sz w:val="24"/>
          <w:szCs w:val="24"/>
          <w:u w:val="single"/>
          <w:lang w:val="en-US"/>
        </w:rPr>
        <w:t>Grupe speciale de pacienţi</w:t>
      </w:r>
    </w:p>
    <w:p w14:paraId="6563A99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3B6CD331"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Pacienţi care urmează o dietă cu restricţie de sodiu</w:t>
      </w:r>
    </w:p>
    <w:p w14:paraId="58EEC0BD"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Nivolumab – 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6BEBC684" w14:textId="5C5F7500"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lang w:val="en-US"/>
        </w:rPr>
        <w:t>Ipilimumab – fiecare ml de medicament conţine 0,1 mmol (sau 2,30 mg) sodiu. Se va avea în vedere acest aspect în tratamentul pacienţilor care respectă o dietă cu restricţie de sodiu.</w:t>
      </w:r>
    </w:p>
    <w:p w14:paraId="4F2BA61F"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lastRenderedPageBreak/>
        <w:t>Vârstnici</w:t>
      </w:r>
    </w:p>
    <w:p w14:paraId="5890C9F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și ipilimumab la pacienţii vârstnici (≥ 65 ani).</w:t>
      </w:r>
    </w:p>
    <w:p w14:paraId="45A0758C"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37CA68E2"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renală</w:t>
      </w:r>
    </w:p>
    <w:p w14:paraId="6B266497" w14:textId="77777777" w:rsidR="00295A4D" w:rsidRPr="00EB23EA" w:rsidRDefault="00295A4D" w:rsidP="00295A4D">
      <w:pPr>
        <w:autoSpaceDE w:val="0"/>
        <w:autoSpaceDN w:val="0"/>
        <w:adjustRightInd w:val="0"/>
        <w:spacing w:after="0"/>
        <w:jc w:val="both"/>
        <w:rPr>
          <w:rFonts w:ascii="Calibri" w:eastAsia="Calibri" w:hAnsi="Calibri" w:cs="Times New Roman"/>
          <w:lang w:val="en-US"/>
        </w:rPr>
      </w:pPr>
      <w:r w:rsidRPr="00EB23EA">
        <w:rPr>
          <w:rFonts w:ascii="Times New Roman" w:eastAsia="Calibri" w:hAnsi="Times New Roman" w:cs="Times New Roman"/>
          <w:iCs/>
          <w:sz w:val="24"/>
          <w:szCs w:val="24"/>
          <w:lang w:val="en-US"/>
        </w:rPr>
        <w:t>Nu este necesară ajustarea dozei de nivolumab și ipilimumab la pacienţii cu insuficienţă renală uşoară sau moderată. Datele provenite de la pacienţii cu insuficienţă renală severă sunt prea limitate pentru a permite formularea unor concluzii referitoare la această grupă de pacienţi.</w:t>
      </w:r>
      <w:r w:rsidRPr="00EB23EA">
        <w:rPr>
          <w:rFonts w:ascii="Calibri" w:eastAsia="Calibri" w:hAnsi="Calibri" w:cs="Times New Roman"/>
          <w:lang w:val="en-US"/>
        </w:rPr>
        <w:t xml:space="preserve"> </w:t>
      </w:r>
    </w:p>
    <w:p w14:paraId="3AEDE16D"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52EDF41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hepatică</w:t>
      </w:r>
    </w:p>
    <w:p w14:paraId="0DB9892C"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și ipilimumab la pacienţii cu insuficienţă hepatică uşoară. Nivolumab și Ipilimumab se administrează cu precauţie la pacienţii cu insuficienţă hepatică moderată (bilirubină totală &gt; 1,5 × până la 3 × limita superioară a valorilor normale [LSVN] şi orice valoare a AST) sau severă (bilirubină totală &gt; 3 × LSVN şi orice valoare a AST).</w:t>
      </w:r>
    </w:p>
    <w:p w14:paraId="21D011A9"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p>
    <w:p w14:paraId="46424E78"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sv-SE"/>
        </w:rPr>
      </w:pPr>
      <w:r w:rsidRPr="00EB23EA">
        <w:rPr>
          <w:rFonts w:ascii="Times New Roman" w:eastAsia="Calibri" w:hAnsi="Times New Roman" w:cs="Times New Roman"/>
          <w:iCs/>
          <w:sz w:val="24"/>
          <w:szCs w:val="24"/>
          <w:u w:val="single"/>
          <w:lang w:val="sv-SE"/>
        </w:rPr>
        <w:t>Mod de administrare</w:t>
      </w:r>
    </w:p>
    <w:p w14:paraId="78C935C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B23EA">
        <w:rPr>
          <w:rFonts w:ascii="Times New Roman" w:eastAsia="Calibri" w:hAnsi="Times New Roman" w:cs="Times New Roman"/>
          <w:iCs/>
          <w:sz w:val="24"/>
          <w:szCs w:val="24"/>
          <w:lang w:val="en-US"/>
        </w:rPr>
        <w:t>μ</w:t>
      </w:r>
      <w:r w:rsidRPr="00EB23EA">
        <w:rPr>
          <w:rFonts w:ascii="Times New Roman" w:eastAsia="Calibri" w:hAnsi="Times New Roman" w:cs="Times New Roman"/>
          <w:iCs/>
          <w:sz w:val="24"/>
          <w:szCs w:val="24"/>
          <w:lang w:val="sv-SE"/>
        </w:rPr>
        <w:t>m. Nivolumab nu trebuie administrat intravenos rapid sau în bolus.</w:t>
      </w:r>
    </w:p>
    <w:p w14:paraId="5A20C12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Ipilimumab este numai pentru administrare intravenoasă, acesta se administrează în perfuzie intravenoasă pe durata a 30 minute. Ipilimumab poate fi folosit pentru administrare intravenoasă fără diluare sau poate fi diluat cu soluţie de clorură de sodiu 9 mg/ml (0,9%) pentru preparate injectabile sau soluţie de glucoză 50 mg/ml (5%) pentru preparate injectabile până la concentraţii între 1 şi 4 mg/ml.  Ipilimumab nu trebuie administrat intravenos rapid sau în bolus intravenos.</w:t>
      </w:r>
    </w:p>
    <w:p w14:paraId="359EAEF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3AA08C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4D1E863D"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2710BFDB"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489D0B66"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4BCB35E6"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reducerea dozei de nivolumab sau de ipilimumab</w:t>
      </w:r>
    </w:p>
    <w:p w14:paraId="4DDF9D55"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16A3AB7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FF67337"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4CAEBD2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Atunci când nivolumab este administrat în asociere, se va consulta RCP-ul pentru celelalte medicamente incluse în terapia asociată înainte de iniţierea tratamentului. </w:t>
      </w:r>
    </w:p>
    <w:p w14:paraId="669C4A0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Reacţiile adverse mediate imun au survenit cu o frecvenţă mai mare atunci când nivolumab a fost administrat în asociere cu ipilimumab, comparativ cu utilizarea nivolumab în monoterapie.</w:t>
      </w:r>
    </w:p>
    <w:p w14:paraId="14D0D0D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Reacţiile adverse de orice grad au fost raportate la 85% dintre pacienți, cele mai frecvente (&gt;20%) fiind diareea (27%) și pruritul (21%). Reacţiile adverse de gradul 3 sau 4 au apărut la 32% dintre pacienți, cu creșterea aspartat aminotransferazei (AST; 8%), creșterea alanin aminotransferazei (ALT; 7%), creșterea lipazei (5%), anemie (3%), colită (3%), diaree (3%), creșterea transaminazelor (3%) și erupții cutanate (3%). </w:t>
      </w:r>
    </w:p>
    <w:p w14:paraId="29E8FAA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Reacţiile adverse selectate de orice grad au apărut la 39% (piele), 32% (endocrin), 27% (gastrointestinal), 26% (hepatic), 8% (renal) și 7% (pulmonar) dintre pacienți și majoritatea reacţiilor adverse selectate au fost de gradul 1 sau 2. </w:t>
      </w:r>
    </w:p>
    <w:p w14:paraId="69E4F97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0431C6E"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79A66566"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Progresia obiectivă a bolii în absenţa beneficiului clinic</w:t>
      </w:r>
    </w:p>
    <w:p w14:paraId="7F8CF828"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lastRenderedPageBreak/>
        <w:t>Nivolumab în monoterapie sau în asociere cu ipilimumab trebuie oprit definitiv în caz de:</w:t>
      </w:r>
    </w:p>
    <w:p w14:paraId="5E190B58" w14:textId="77777777" w:rsidR="00295A4D" w:rsidRPr="00EB23EA" w:rsidRDefault="00295A4D" w:rsidP="005673F8">
      <w:pPr>
        <w:numPr>
          <w:ilvl w:val="0"/>
          <w:numId w:val="53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Reacții adverse de grad 4 sau reacții adverse recurente de grad 3</w:t>
      </w:r>
    </w:p>
    <w:p w14:paraId="01D50FB5" w14:textId="77777777" w:rsidR="00295A4D" w:rsidRPr="00EB23EA" w:rsidRDefault="00295A4D" w:rsidP="005673F8">
      <w:pPr>
        <w:numPr>
          <w:ilvl w:val="0"/>
          <w:numId w:val="539"/>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EB23EA">
        <w:rPr>
          <w:rFonts w:ascii="Times New Roman" w:eastAsia="Calibri" w:hAnsi="Times New Roman" w:cs="Times New Roman"/>
          <w:sz w:val="24"/>
          <w:szCs w:val="24"/>
          <w:lang w:val="sv-SE"/>
        </w:rPr>
        <w:t>Reacții adverse de grad 2 sau 3 persistente în pofida abordării terapeutice</w:t>
      </w:r>
    </w:p>
    <w:p w14:paraId="65C832F9"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Decizia medicului sau a pacientului</w:t>
      </w:r>
    </w:p>
    <w:p w14:paraId="4C585858" w14:textId="77777777" w:rsidR="00295A4D" w:rsidRPr="00EB23EA" w:rsidRDefault="00295A4D" w:rsidP="00295A4D">
      <w:pPr>
        <w:spacing w:after="0" w:line="240" w:lineRule="auto"/>
        <w:ind w:left="720"/>
        <w:contextualSpacing/>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Recomandările privind oprirea definitivă sau întreruperea temporară a dozelor, cât și recomandările detaliate privind conduita terapeutică în cazul reacţiilor adverse mediate imun, sunt prezentate și în RCP-urile agenților terapeutici </w:t>
      </w:r>
    </w:p>
    <w:p w14:paraId="7442094C"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14:paraId="246BA6F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0F0289E"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285310AA" w14:textId="77777777" w:rsidR="00295A4D" w:rsidRPr="00EB23EA" w:rsidRDefault="00295A4D" w:rsidP="00295A4D">
      <w:pPr>
        <w:spacing w:after="0" w:line="240" w:lineRule="auto"/>
        <w:jc w:val="both"/>
        <w:rPr>
          <w:rFonts w:ascii="Arial" w:eastAsia="Times New Roman" w:hAnsi="Arial" w:cs="Arial"/>
          <w:sz w:val="24"/>
          <w:szCs w:val="24"/>
          <w:lang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bookmarkEnd w:id="4"/>
    <w:p w14:paraId="15B30661"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100868B2" w14:textId="0BB137CD"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D. MEZOTELIOM PLEURAL MALIGN (</w:t>
      </w:r>
      <w:r w:rsidR="00A22A15" w:rsidRPr="00EB23EA">
        <w:rPr>
          <w:rFonts w:ascii="Times New Roman" w:eastAsia="Times New Roman" w:hAnsi="Times New Roman" w:cs="Times New Roman"/>
          <w:b/>
          <w:sz w:val="24"/>
          <w:szCs w:val="24"/>
          <w:lang w:eastAsia="ro-RO"/>
        </w:rPr>
        <w:t>face obiectul unui contract cost –volum</w:t>
      </w:r>
      <w:r w:rsidRPr="00EB23EA">
        <w:rPr>
          <w:rFonts w:ascii="Times New Roman" w:eastAsia="Times New Roman" w:hAnsi="Times New Roman" w:cs="Times New Roman"/>
          <w:b/>
          <w:sz w:val="24"/>
          <w:szCs w:val="24"/>
          <w:lang w:eastAsia="ro-RO"/>
        </w:rPr>
        <w:t>)   </w:t>
      </w:r>
    </w:p>
    <w:p w14:paraId="2DA523A5"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3355468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w:t>
      </w:r>
    </w:p>
    <w:p w14:paraId="697ED3B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asociere cu ipilimumab este indicat pentru tratamentul de primă linie al mezoteliomului pleural malign nerezecabil, la adulți.</w:t>
      </w:r>
    </w:p>
    <w:p w14:paraId="418C5823"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r w:rsidRPr="00EB23EA">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113 (conform clasificării internaţionale a maladiilor revizia a 10-a, varianta 999 coduri de boală).</w:t>
      </w:r>
    </w:p>
    <w:p w14:paraId="401E15F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D3CDFF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xml:space="preserve">II. Criterii de includere </w:t>
      </w:r>
    </w:p>
    <w:p w14:paraId="03682A7F"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4E330CF9"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Diagnostic confirmat histologic de mezoteliom malign pleural </w:t>
      </w:r>
    </w:p>
    <w:p w14:paraId="17858733"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Boala avansată nerezecabilă</w:t>
      </w:r>
    </w:p>
    <w:p w14:paraId="78A061BA"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de performanță ECOG 0 sau 1</w:t>
      </w:r>
    </w:p>
    <w:p w14:paraId="3BD2113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4EBFD9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6C6C7F0A"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Mezotelioame primitive peritoneale, pericardice și testiculare (tunica vaginalis)</w:t>
      </w:r>
    </w:p>
    <w:p w14:paraId="1952A622"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12BC37CD"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Hipersensibilitate la substanţă activă sau la oricare dintre excipienţi</w:t>
      </w:r>
    </w:p>
    <w:p w14:paraId="59B577F5"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lang w:eastAsia="ro-RO"/>
        </w:rPr>
        <w:t>Contraindicații relative</w:t>
      </w:r>
      <w:r w:rsidRPr="00EB23EA">
        <w:rPr>
          <w:rFonts w:ascii="Times New Roman" w:eastAsia="Times New Roman" w:hAnsi="Times New Roman" w:cs="Times New Roman"/>
          <w:sz w:val="24"/>
          <w:szCs w:val="24"/>
          <w:lang w:eastAsia="ro-RO"/>
        </w:rPr>
        <w:t xml:space="preserve"> (combinația nivolumab plus ipilimumab poate fi utilizată, de la caz la caz, după o analiză atentă a raportului beneficii/riscuri, conform precizărilor de mai jos)*:</w:t>
      </w:r>
    </w:p>
    <w:p w14:paraId="21C7CC98"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Metastaze cerebrale active, netratate</w:t>
      </w:r>
    </w:p>
    <w:p w14:paraId="0900ADDA"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7A1A345F"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5A5818D8"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p>
    <w:p w14:paraId="00BE0BE3"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p>
    <w:p w14:paraId="15DAA8C8"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0089C5AC"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w:t>
      </w:r>
      <w:r w:rsidRPr="00EB23EA">
        <w:rPr>
          <w:rFonts w:ascii="Times New Roman" w:eastAsia="Times New Roman" w:hAnsi="Times New Roman" w:cs="Times New Roman"/>
          <w:i/>
          <w:iCs/>
          <w:sz w:val="24"/>
          <w:szCs w:val="24"/>
          <w:lang w:eastAsia="ro-RO"/>
        </w:rPr>
        <w:t>Pacienții cu boală pulmonară interstițială, boală autoimună activă, afecțiuni medicale ce necesită imunosupresie sistemică și cei cu metastaze cerebrale (cu excepția cazului în care, înainte de includerea în tratament, metastazele cerebrale au fost rezecate chirurgical sau tratate cu radioterapie stereotactică și nu s-a observat nicio evoluție a acestora în decurs de 3 luni) au fost excluși din studiul pivot pentru tratamentul de primă linie al mezoteliomului malign pleural nerezecabil. În absența datelor, nivolumab în asociere cu ipilimumab trebuie utilizat cu precauție la aceste grupe de pacienți, după evaluarea atentă a raportului potențial beneficiu/risc pentru fiecare pacient în parte</w:t>
      </w:r>
      <w:r w:rsidRPr="00EB23EA">
        <w:rPr>
          <w:rFonts w:ascii="Times New Roman" w:eastAsia="Times New Roman" w:hAnsi="Times New Roman" w:cs="Times New Roman"/>
          <w:sz w:val="24"/>
          <w:szCs w:val="24"/>
          <w:lang w:eastAsia="ro-RO"/>
        </w:rPr>
        <w:t>.</w:t>
      </w:r>
    </w:p>
    <w:p w14:paraId="4070FB4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9641C2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2098296F"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b/>
          <w:bCs/>
          <w:iCs/>
          <w:sz w:val="24"/>
          <w:szCs w:val="24"/>
          <w:lang w:val="en-US"/>
        </w:rPr>
        <w:t>Evaluare pre-terapeutică</w:t>
      </w:r>
      <w:r w:rsidRPr="00EB23EA">
        <w:rPr>
          <w:rFonts w:ascii="Times New Roman" w:eastAsia="Calibri" w:hAnsi="Times New Roman" w:cs="Times New Roman"/>
          <w:sz w:val="24"/>
          <w:szCs w:val="24"/>
          <w:lang w:val="en-US"/>
        </w:rPr>
        <w:t>:</w:t>
      </w:r>
    </w:p>
    <w:p w14:paraId="087A3C14"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lastRenderedPageBreak/>
        <w:t xml:space="preserve">Evaluare clinică şi imagistică pentru </w:t>
      </w:r>
      <w:r w:rsidRPr="00EB23EA">
        <w:rPr>
          <w:rFonts w:ascii="Times New Roman" w:eastAsia="Calibri" w:hAnsi="Times New Roman" w:cs="Times New Roman"/>
          <w:b/>
          <w:bCs/>
          <w:i/>
          <w:sz w:val="24"/>
          <w:szCs w:val="24"/>
          <w:lang w:val="en-US"/>
        </w:rPr>
        <w:t>certificarea stadiului avansat al afecțiunii oncologice</w:t>
      </w:r>
      <w:r w:rsidRPr="00EB23EA">
        <w:rPr>
          <w:rFonts w:ascii="Times New Roman" w:eastAsia="Calibri" w:hAnsi="Times New Roman" w:cs="Times New Roman"/>
          <w:iCs/>
          <w:sz w:val="24"/>
          <w:szCs w:val="24"/>
          <w:lang w:val="en-US"/>
        </w:rPr>
        <w:t xml:space="preserve"> –</w:t>
      </w:r>
      <w:r w:rsidRPr="00EB23EA">
        <w:rPr>
          <w:rFonts w:ascii="Times New Roman" w:eastAsia="Calibri" w:hAnsi="Times New Roman" w:cs="Times New Roman"/>
          <w:sz w:val="24"/>
          <w:szCs w:val="24"/>
          <w:lang w:val="en-US"/>
        </w:rPr>
        <w:t xml:space="preserve"> </w:t>
      </w:r>
      <w:r w:rsidRPr="00EB23EA">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EB23EA">
        <w:rPr>
          <w:rFonts w:ascii="Times New Roman" w:eastAsia="Calibri" w:hAnsi="Times New Roman" w:cs="Times New Roman"/>
          <w:b/>
          <w:bCs/>
          <w:i/>
          <w:sz w:val="24"/>
          <w:szCs w:val="24"/>
          <w:lang w:val="en-US"/>
        </w:rPr>
        <w:t>Sunt permise excepții justificate</w:t>
      </w:r>
    </w:p>
    <w:p w14:paraId="545F79F2"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Confirmarea histologică a diagnosticului</w:t>
      </w:r>
    </w:p>
    <w:p w14:paraId="6DD618F8"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EB23EA">
        <w:rPr>
          <w:rFonts w:ascii="Times New Roman" w:eastAsia="Calibri" w:hAnsi="Times New Roman" w:cs="Times New Roman"/>
          <w:i/>
          <w:iCs/>
          <w:sz w:val="24"/>
          <w:szCs w:val="24"/>
          <w:lang w:val="en-US"/>
        </w:rPr>
        <w:t>medicul curant, va stabili ce investigații biologice sunt necesare la fiecare pacient în parte</w:t>
      </w:r>
      <w:r w:rsidRPr="00EB23EA">
        <w:rPr>
          <w:rFonts w:ascii="Times New Roman" w:eastAsia="Calibri" w:hAnsi="Times New Roman" w:cs="Times New Roman"/>
          <w:sz w:val="24"/>
          <w:szCs w:val="24"/>
          <w:lang w:val="en-US"/>
        </w:rPr>
        <w:t>)</w:t>
      </w:r>
    </w:p>
    <w:p w14:paraId="4988DD0D" w14:textId="77777777" w:rsidR="00295A4D" w:rsidRPr="00EB23EA" w:rsidRDefault="00295A4D" w:rsidP="00295A4D">
      <w:pPr>
        <w:autoSpaceDE w:val="0"/>
        <w:autoSpaceDN w:val="0"/>
        <w:adjustRightInd w:val="0"/>
        <w:ind w:left="720"/>
        <w:contextualSpacing/>
        <w:jc w:val="both"/>
        <w:rPr>
          <w:rFonts w:ascii="Times New Roman" w:eastAsia="Calibri" w:hAnsi="Times New Roman" w:cs="Times New Roman"/>
          <w:sz w:val="24"/>
          <w:szCs w:val="24"/>
          <w:lang w:val="en-US"/>
        </w:rPr>
      </w:pPr>
    </w:p>
    <w:p w14:paraId="22951869"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iCs/>
          <w:sz w:val="24"/>
          <w:szCs w:val="24"/>
          <w:lang w:val="en-US"/>
        </w:rPr>
        <w:t>Doze</w:t>
      </w:r>
      <w:r w:rsidRPr="00EB23EA">
        <w:rPr>
          <w:rFonts w:ascii="Times New Roman" w:eastAsia="Calibri" w:hAnsi="Times New Roman" w:cs="Times New Roman"/>
          <w:b/>
          <w:bCs/>
          <w:sz w:val="24"/>
          <w:szCs w:val="24"/>
          <w:lang w:val="en-US"/>
        </w:rPr>
        <w:t>:</w:t>
      </w:r>
    </w:p>
    <w:p w14:paraId="4CD64212"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Doza recomandată este de 360 mg nivolumab administrat intravenos pe durata a 30 minute la fiecare 3 săptămâni în asociere cu 1 mg/kg ipilimumab administrat intravenos pe durata a 30 minute la fiecare 6 săptămâni. </w:t>
      </w:r>
    </w:p>
    <w:p w14:paraId="52B182C8"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i/>
          <w:iCs/>
          <w:sz w:val="24"/>
          <w:szCs w:val="24"/>
          <w:lang w:val="en-US"/>
        </w:rPr>
        <w:t>Tratamentul se continuă până la progresia bolii, toxicitate inacceptabilă sau până la 24 luni la pacienții fără progresia bolii</w:t>
      </w:r>
      <w:r w:rsidRPr="00EB23EA">
        <w:rPr>
          <w:rFonts w:ascii="Times New Roman" w:eastAsia="Calibri" w:hAnsi="Times New Roman" w:cs="Times New Roman"/>
          <w:sz w:val="24"/>
          <w:szCs w:val="24"/>
          <w:lang w:val="en-US"/>
        </w:rPr>
        <w:t>.</w:t>
      </w:r>
    </w:p>
    <w:p w14:paraId="7EF30F1D"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bookmarkStart w:id="5" w:name="_Hlk175756349"/>
      <w:r w:rsidRPr="00EB23EA">
        <w:rPr>
          <w:rFonts w:ascii="Times New Roman" w:eastAsia="Times New Roman" w:hAnsi="Times New Roman" w:cs="Times New Roman"/>
          <w:sz w:val="24"/>
          <w:szCs w:val="24"/>
          <w:lang w:eastAsia="ro-RO"/>
        </w:rPr>
        <w:t>Atunci când nivolumab este administrat în asociere cu ipilimumab, dacă se întrerupe temporar administrarea oricăruia dintre aceste medicamente, se va întrerupe temporar şi administrarea celuilalt medicament. Dacă se reia utilizarea după o amânare a administrării dozei, se poate relua administrarea fie a tratamentului asociat sau a nivolumab în monoterapie, pe baza evaluării individuale a pacientului.</w:t>
      </w:r>
    </w:p>
    <w:bookmarkEnd w:id="5"/>
    <w:p w14:paraId="4D97D148"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p>
    <w:p w14:paraId="544499D6"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r w:rsidRPr="00EB23EA">
        <w:rPr>
          <w:rFonts w:ascii="Times New Roman" w:eastAsia="Calibri" w:hAnsi="Times New Roman" w:cs="Times New Roman"/>
          <w:i/>
          <w:sz w:val="24"/>
          <w:szCs w:val="24"/>
          <w:u w:val="single"/>
          <w:lang w:val="en-US"/>
        </w:rPr>
        <w:t>Grupe speciale de pacienţi</w:t>
      </w:r>
    </w:p>
    <w:p w14:paraId="66CE890C"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1C6C773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Pacienţi care urmează o dietă cu restricţie de sodiu</w:t>
      </w:r>
    </w:p>
    <w:p w14:paraId="08254083"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Nivolumab – 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18288D6D"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lang w:val="en-US"/>
        </w:rPr>
        <w:t>Ipilimumab – fiecare ml de medicament conţine 0,1 mmol (sau 2,30 mg) sodiu. Se va avea în vedere acest aspect în tratamentul pacienţilor care respectă o dietă cu restricţie de sodiu.</w:t>
      </w:r>
    </w:p>
    <w:p w14:paraId="66C64C09"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605FF35F"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Vârstnici</w:t>
      </w:r>
    </w:p>
    <w:p w14:paraId="5C08784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și ipilimumab la pacienţii vârstnici (≥ 65 ani).</w:t>
      </w:r>
    </w:p>
    <w:p w14:paraId="4BFA08F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5235C949"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renală</w:t>
      </w:r>
    </w:p>
    <w:p w14:paraId="7477D726" w14:textId="77777777" w:rsidR="00295A4D" w:rsidRPr="00EB23EA" w:rsidRDefault="00295A4D" w:rsidP="00295A4D">
      <w:pPr>
        <w:autoSpaceDE w:val="0"/>
        <w:autoSpaceDN w:val="0"/>
        <w:adjustRightInd w:val="0"/>
        <w:spacing w:after="0"/>
        <w:jc w:val="both"/>
        <w:rPr>
          <w:rFonts w:ascii="Calibri" w:eastAsia="Calibri" w:hAnsi="Calibri" w:cs="Times New Roman"/>
          <w:lang w:val="en-US"/>
        </w:rPr>
      </w:pPr>
      <w:r w:rsidRPr="00EB23EA">
        <w:rPr>
          <w:rFonts w:ascii="Times New Roman" w:eastAsia="Calibri" w:hAnsi="Times New Roman" w:cs="Times New Roman"/>
          <w:iCs/>
          <w:sz w:val="24"/>
          <w:szCs w:val="24"/>
          <w:lang w:val="en-US"/>
        </w:rPr>
        <w:t>Nu este necesară ajustarea dozei de nivolumab și ipilimumab la pacienţii cu insuficienţă renală uşoară sau moderată. Datele provenite de la pacienţii cu insuficienţă renală severă sunt prea limitate pentru a permite formularea unor concluzii referitoare la această grupă de pacienţi.</w:t>
      </w:r>
      <w:r w:rsidRPr="00EB23EA">
        <w:rPr>
          <w:rFonts w:ascii="Calibri" w:eastAsia="Calibri" w:hAnsi="Calibri" w:cs="Times New Roman"/>
          <w:lang w:val="en-US"/>
        </w:rPr>
        <w:t xml:space="preserve"> </w:t>
      </w:r>
    </w:p>
    <w:p w14:paraId="3485C0A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0A3C4CE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hepatică</w:t>
      </w:r>
    </w:p>
    <w:p w14:paraId="465E7D3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și ipilimumab la pacienţii cu insuficienţă hepatică uşoară. Datele provenite de la pacienţii cu insuficienţă hepatică moderată sau severă sunt prea limitate pentru a permite formularea unor concluzii referitoare la aceste grupe de pacienţi. nivolumab și ipilimumab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31F6EEF7"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p>
    <w:p w14:paraId="693A4BD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sv-SE"/>
        </w:rPr>
      </w:pPr>
      <w:r w:rsidRPr="00EB23EA">
        <w:rPr>
          <w:rFonts w:ascii="Times New Roman" w:eastAsia="Calibri" w:hAnsi="Times New Roman" w:cs="Times New Roman"/>
          <w:iCs/>
          <w:sz w:val="24"/>
          <w:szCs w:val="24"/>
          <w:u w:val="single"/>
          <w:lang w:val="sv-SE"/>
        </w:rPr>
        <w:t>Mod de administrare</w:t>
      </w:r>
    </w:p>
    <w:p w14:paraId="7C7CC707"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B23EA">
        <w:rPr>
          <w:rFonts w:ascii="Times New Roman" w:eastAsia="Calibri" w:hAnsi="Times New Roman" w:cs="Times New Roman"/>
          <w:iCs/>
          <w:sz w:val="24"/>
          <w:szCs w:val="24"/>
          <w:lang w:val="en-US"/>
        </w:rPr>
        <w:t>μ</w:t>
      </w:r>
      <w:r w:rsidRPr="00EB23EA">
        <w:rPr>
          <w:rFonts w:ascii="Times New Roman" w:eastAsia="Calibri" w:hAnsi="Times New Roman" w:cs="Times New Roman"/>
          <w:iCs/>
          <w:sz w:val="24"/>
          <w:szCs w:val="24"/>
          <w:lang w:val="sv-SE"/>
        </w:rPr>
        <w:t>m. Nivolumab nu trebuie administrat intravenos rapid sau în bolus.</w:t>
      </w:r>
    </w:p>
    <w:p w14:paraId="59EC59C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lastRenderedPageBreak/>
        <w:t>Ipilimumab este numai pentru administrare intravenoasă. Acesta se administrează în perfuzie intravenoasă pe durata a 30 minute. Ipilimumab poate fi folosit pentru administrare intravenoasă fără diluare sau poate fi diluat cu soluţie de clorură de sodiu 9 mg/ml (0,9%) pentru preparate injectabile sau soluţie de glucoză 50 mg/ml (5%) pentru preparate injectabile până la concentraţii între 1 şi 4 mg/ml.  Ipilimumab nu trebuie administrat intravenos rapid sau în bolus intravenos.</w:t>
      </w:r>
    </w:p>
    <w:p w14:paraId="5B3CA8B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1215FA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385E7396"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1A852201"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0076320C"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516A93E1"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reducerea dozei de nivolumab sau de ipilimumab</w:t>
      </w:r>
    </w:p>
    <w:p w14:paraId="00B80E50"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3009BD6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0B3BD9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0A7CE61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Atunci când nivolumab este administrat în asociere, se va consulta RCP-ul pentru celelalte medicamente incluse în terapia asociată înainte de iniţierea tratamentului. </w:t>
      </w:r>
    </w:p>
    <w:p w14:paraId="7492EFB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Reacţiile adverse mediate imun au survenit cu o frecvenţă mai mare atunci când nivolumab a fost administrat în asociere cu ipilimumab, comparativ cu utilizarea nivolumab în monoterapie.</w:t>
      </w:r>
    </w:p>
    <w:p w14:paraId="4402D21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Incidența reacţiilor adverse de orice grad a fost de 80% dintre pacienții tratați cu nivolumab plus ipilimumab; reacţiile adverse de gradul 3 sau 4 au apărut la 31% dintre pacienți. Cele mai frecvente reacţii adverse de orice grad care au condus la întreruperea tratamentului au fost colita și diareea.  La pacienții tratați cu nivolumab plus ipilimumab, cele mai frecvente reacţii adverse mediate imun, de orice grad, au fost erupțiile cutanate (13%), hipotiroidismul/tiroidita (12%) și diareea/colita (9%), iar cele mai frecvente reacţii adverse mediate imun de grad 3 sau 4 au fost hepatita (5%), diaree/colită (4%) și erupțiile cutanate (3%).</w:t>
      </w:r>
    </w:p>
    <w:p w14:paraId="3B418B7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C8F9A3C"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0C1CD960"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Progresia obiectivă a bolii în absenţa beneficiului clinic</w:t>
      </w:r>
    </w:p>
    <w:p w14:paraId="49CBE8BA"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Nivolumab în  asociere cu ipilimumab trebuie oprit definitiv în caz de:</w:t>
      </w:r>
    </w:p>
    <w:p w14:paraId="2EAC11E5"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Reacții adverse de grad 4 sau reacții adverse recurente de grad 3</w:t>
      </w:r>
    </w:p>
    <w:p w14:paraId="1A374E5E"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EB23EA">
        <w:rPr>
          <w:rFonts w:ascii="Times New Roman" w:eastAsia="Calibri" w:hAnsi="Times New Roman" w:cs="Times New Roman"/>
          <w:sz w:val="24"/>
          <w:szCs w:val="24"/>
          <w:lang w:val="sv-SE"/>
        </w:rPr>
        <w:t>Reacții adverse de grad 2 sau 3 persistente în pofida abordării terapeutice</w:t>
      </w:r>
    </w:p>
    <w:p w14:paraId="56C62D43"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Decizia medicului sau a pacientului</w:t>
      </w:r>
    </w:p>
    <w:p w14:paraId="0BC3374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B2BC99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39E1DEA1" w14:textId="77777777" w:rsidR="00295A4D" w:rsidRPr="00EB23EA" w:rsidRDefault="00295A4D" w:rsidP="00295A4D">
      <w:pPr>
        <w:spacing w:after="0" w:line="240" w:lineRule="auto"/>
        <w:jc w:val="both"/>
        <w:rPr>
          <w:rFonts w:ascii="Arial" w:eastAsia="Times New Roman" w:hAnsi="Arial" w:cs="Arial"/>
          <w:sz w:val="24"/>
          <w:szCs w:val="24"/>
          <w:lang w:val="en-US"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29269D7B"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49744D1A" w14:textId="76DD9DDD"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E. CARCINOM SCUAMOS ESOFAGIAN (</w:t>
      </w:r>
      <w:r w:rsidR="00A22A15" w:rsidRPr="00EB23EA">
        <w:rPr>
          <w:rFonts w:ascii="Times New Roman" w:eastAsia="Times New Roman" w:hAnsi="Times New Roman" w:cs="Times New Roman"/>
          <w:b/>
          <w:sz w:val="24"/>
          <w:szCs w:val="24"/>
          <w:lang w:eastAsia="ro-RO"/>
        </w:rPr>
        <w:t>face obiectul unui contract cost volum</w:t>
      </w:r>
      <w:r w:rsidRPr="00EB23EA">
        <w:rPr>
          <w:rFonts w:ascii="Times New Roman" w:eastAsia="Times New Roman" w:hAnsi="Times New Roman" w:cs="Times New Roman"/>
          <w:b/>
          <w:sz w:val="24"/>
          <w:szCs w:val="24"/>
          <w:lang w:eastAsia="ro-RO"/>
        </w:rPr>
        <w:t>)</w:t>
      </w:r>
    </w:p>
    <w:p w14:paraId="0DBEBAFC"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6918158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w:t>
      </w:r>
    </w:p>
    <w:p w14:paraId="5BFF074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asociere cu ipilimumab este indicat pentru tratamentul de primă linie al carcinomului scuamos esofagian avansat, nerezecabil, recurent sau metastazat, cu expresie PD-L1 ≥ 1% la nivelul celulelor tumorale, la adulți.</w:t>
      </w:r>
    </w:p>
    <w:p w14:paraId="61C62453"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r w:rsidRPr="00EB23EA">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95 (conform clasificării internaţionale a maladiilor revizia a 10-a, varianta 999 coduri de boală).</w:t>
      </w:r>
    </w:p>
    <w:p w14:paraId="1F41953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2065CF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xml:space="preserve">II. Criterii de includere </w:t>
      </w:r>
    </w:p>
    <w:p w14:paraId="392823A0"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53EB930E"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 xml:space="preserve">Diagnostic confirmat histologic de carcinom cu celule scuamoase sau carcinom adenoscuamos al esofagului </w:t>
      </w:r>
    </w:p>
    <w:p w14:paraId="0F756970"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Boala avansată nerezecabilă sau care nu poate fi tratată cu radio-chimioterapie cu intenție curativă sau boală recurentă sau metastazată</w:t>
      </w:r>
    </w:p>
    <w:p w14:paraId="265AB000"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Expresie PD-L1 ≥ 1% la nivelul celulelor tumorale</w:t>
      </w:r>
    </w:p>
    <w:p w14:paraId="001EC054"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de performanță ECOG 0 sau 1</w:t>
      </w:r>
    </w:p>
    <w:p w14:paraId="36C4FF3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E7F399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31D0696F" w14:textId="77777777" w:rsidR="00295A4D" w:rsidRPr="00EB23EA" w:rsidRDefault="00295A4D" w:rsidP="005673F8">
      <w:pPr>
        <w:numPr>
          <w:ilvl w:val="0"/>
          <w:numId w:val="541"/>
        </w:numPr>
        <w:spacing w:after="0" w:line="240" w:lineRule="auto"/>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Pacienţi diagnosticaţi cu adenocarcinom esofagian</w:t>
      </w:r>
    </w:p>
    <w:p w14:paraId="2369A789" w14:textId="77777777" w:rsidR="00295A4D" w:rsidRPr="00EB23EA" w:rsidRDefault="00295A4D" w:rsidP="005673F8">
      <w:pPr>
        <w:numPr>
          <w:ilvl w:val="0"/>
          <w:numId w:val="541"/>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Expresie PD-L1 &lt; 1% la nivelul celulelor tumorale</w:t>
      </w:r>
    </w:p>
    <w:p w14:paraId="274CEEF0"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4D77418E"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Hipersensibilitate la substanţă activă sau la oricare dintre excipienţi</w:t>
      </w:r>
    </w:p>
    <w:p w14:paraId="731AD2A7"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p>
    <w:p w14:paraId="67104A59"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lang w:eastAsia="ro-RO"/>
        </w:rPr>
        <w:t>Contraindicații relative</w:t>
      </w:r>
      <w:r w:rsidRPr="00EB23EA">
        <w:rPr>
          <w:rFonts w:ascii="Times New Roman" w:eastAsia="Times New Roman" w:hAnsi="Times New Roman" w:cs="Times New Roman"/>
          <w:sz w:val="24"/>
          <w:szCs w:val="24"/>
          <w:lang w:eastAsia="ro-RO"/>
        </w:rPr>
        <w:t xml:space="preserve"> (nivolumab în asociere cu ipilimumab  poate fi utilizat, de la caz la caz, după o analiză atentă a raportului beneficii/riscuri, conform precizărilor de mai jos)*:</w:t>
      </w:r>
    </w:p>
    <w:p w14:paraId="770137EF"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Metastaze cerebrale active, netratate</w:t>
      </w:r>
    </w:p>
    <w:p w14:paraId="04CBB27B"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158AC678"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07EC9C66"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 cu risc crescut de sângerare sau fistulă din cauza invaziei aparente a tumorii în organele localizate adiacent tumorii esofagiene (aorta, trahee)</w:t>
      </w:r>
    </w:p>
    <w:p w14:paraId="1B38AE61"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p>
    <w:p w14:paraId="688670FD"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p>
    <w:p w14:paraId="08A98B21"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6B4B3612"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*Pacienții cu scor inițial de performanță ≥ 2, metastaze cerebrale active, boală autoimună activă, afecțiuni medicale ce necesită imunosupresie sistemică sau cu risc crescut de sângerare sau fistulă din cauza invaziei aparente a tumorii în organele localizate adiacent tumorii esofagiene, au fost excluși din studiul clinic. În absența datelor, nivolumab în asociere cu ipilimumab trebuie utilizat cu precauție la aceste grupe de pacienți, după evaluarea atentă a raportului potențial beneficiu/risc pentru fiecare pacient în parte.</w:t>
      </w:r>
    </w:p>
    <w:p w14:paraId="3F663C83"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p>
    <w:p w14:paraId="502C3DB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4C476972"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b/>
          <w:bCs/>
          <w:iCs/>
          <w:sz w:val="24"/>
          <w:szCs w:val="24"/>
          <w:lang w:val="en-US"/>
        </w:rPr>
        <w:t>Evaluare pre-terapeutică</w:t>
      </w:r>
      <w:r w:rsidRPr="00EB23EA">
        <w:rPr>
          <w:rFonts w:ascii="Times New Roman" w:eastAsia="Calibri" w:hAnsi="Times New Roman" w:cs="Times New Roman"/>
          <w:sz w:val="24"/>
          <w:szCs w:val="24"/>
          <w:lang w:val="en-US"/>
        </w:rPr>
        <w:t>:</w:t>
      </w:r>
    </w:p>
    <w:p w14:paraId="6AA51274"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 xml:space="preserve">Evaluare clinică şi imagistică pentru </w:t>
      </w:r>
      <w:r w:rsidRPr="00EB23EA">
        <w:rPr>
          <w:rFonts w:ascii="Times New Roman" w:eastAsia="Calibri" w:hAnsi="Times New Roman" w:cs="Times New Roman"/>
          <w:b/>
          <w:bCs/>
          <w:i/>
          <w:sz w:val="24"/>
          <w:szCs w:val="24"/>
          <w:lang w:val="en-US"/>
        </w:rPr>
        <w:t>certificarea stadiului avansat al afecțiunii oncologice</w:t>
      </w:r>
      <w:r w:rsidRPr="00EB23EA">
        <w:rPr>
          <w:rFonts w:ascii="Times New Roman" w:eastAsia="Calibri" w:hAnsi="Times New Roman" w:cs="Times New Roman"/>
          <w:iCs/>
          <w:sz w:val="24"/>
          <w:szCs w:val="24"/>
          <w:lang w:val="en-US"/>
        </w:rPr>
        <w:t xml:space="preserve"> –</w:t>
      </w:r>
      <w:r w:rsidRPr="00EB23EA">
        <w:rPr>
          <w:rFonts w:ascii="Times New Roman" w:eastAsia="Calibri" w:hAnsi="Times New Roman" w:cs="Times New Roman"/>
          <w:sz w:val="24"/>
          <w:szCs w:val="24"/>
          <w:lang w:val="en-US"/>
        </w:rPr>
        <w:t xml:space="preserve"> </w:t>
      </w:r>
      <w:r w:rsidRPr="00EB23EA">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EB23EA">
        <w:rPr>
          <w:rFonts w:ascii="Times New Roman" w:eastAsia="Calibri" w:hAnsi="Times New Roman" w:cs="Times New Roman"/>
          <w:b/>
          <w:bCs/>
          <w:i/>
          <w:sz w:val="24"/>
          <w:szCs w:val="24"/>
          <w:lang w:val="en-US"/>
        </w:rPr>
        <w:t>Sunt permise excepții justificate</w:t>
      </w:r>
    </w:p>
    <w:p w14:paraId="59C1D663"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Confirmarea histologică a diagnosticului</w:t>
      </w:r>
    </w:p>
    <w:p w14:paraId="7C4A8388"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EB23EA">
        <w:rPr>
          <w:rFonts w:ascii="Times New Roman" w:eastAsia="Calibri" w:hAnsi="Times New Roman" w:cs="Times New Roman"/>
          <w:i/>
          <w:iCs/>
          <w:sz w:val="24"/>
          <w:szCs w:val="24"/>
          <w:lang w:val="en-US"/>
        </w:rPr>
        <w:t>medicul curant, va stabili ce investigații biologice sunt necesare la fiecare pacient în parte</w:t>
      </w:r>
      <w:r w:rsidRPr="00EB23EA">
        <w:rPr>
          <w:rFonts w:ascii="Times New Roman" w:eastAsia="Calibri" w:hAnsi="Times New Roman" w:cs="Times New Roman"/>
          <w:sz w:val="24"/>
          <w:szCs w:val="24"/>
          <w:lang w:val="en-US"/>
        </w:rPr>
        <w:t>)</w:t>
      </w:r>
    </w:p>
    <w:p w14:paraId="51A4E401" w14:textId="77777777" w:rsidR="00295A4D" w:rsidRPr="00EB23EA" w:rsidRDefault="00295A4D" w:rsidP="00295A4D">
      <w:pPr>
        <w:autoSpaceDE w:val="0"/>
        <w:autoSpaceDN w:val="0"/>
        <w:adjustRightInd w:val="0"/>
        <w:ind w:left="720"/>
        <w:contextualSpacing/>
        <w:jc w:val="both"/>
        <w:rPr>
          <w:rFonts w:ascii="Times New Roman" w:eastAsia="Calibri" w:hAnsi="Times New Roman" w:cs="Times New Roman"/>
          <w:sz w:val="24"/>
          <w:szCs w:val="24"/>
          <w:lang w:val="en-US"/>
        </w:rPr>
      </w:pPr>
    </w:p>
    <w:p w14:paraId="3DCBCDE9"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iCs/>
          <w:sz w:val="24"/>
          <w:szCs w:val="24"/>
          <w:lang w:val="en-US"/>
        </w:rPr>
        <w:t>Doze</w:t>
      </w:r>
      <w:r w:rsidRPr="00EB23EA">
        <w:rPr>
          <w:rFonts w:ascii="Times New Roman" w:eastAsia="Calibri" w:hAnsi="Times New Roman" w:cs="Times New Roman"/>
          <w:b/>
          <w:bCs/>
          <w:sz w:val="24"/>
          <w:szCs w:val="24"/>
          <w:lang w:val="en-US"/>
        </w:rPr>
        <w:t>:</w:t>
      </w:r>
    </w:p>
    <w:p w14:paraId="4EA72B6D"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Doza recomandată de nivolumab este de fie 3 mg/kg la fiecare 2 săptămâni fie de 360 mg la fiecare 3 săptămâni, administrat intravenos pe durata a 30 minute, în asociere cu ipilimumab 1 mg/kg, administrat intravenos pe durata a 30 minute, la fiecare 6 săptămâni. </w:t>
      </w:r>
    </w:p>
    <w:p w14:paraId="7E39CEE2"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iCs/>
          <w:sz w:val="24"/>
          <w:szCs w:val="24"/>
          <w:lang w:val="en-US"/>
        </w:rPr>
      </w:pPr>
      <w:r w:rsidRPr="00EB23EA">
        <w:rPr>
          <w:rFonts w:ascii="Times New Roman" w:eastAsia="Calibri" w:hAnsi="Times New Roman" w:cs="Times New Roman"/>
          <w:i/>
          <w:iCs/>
          <w:sz w:val="24"/>
          <w:szCs w:val="24"/>
          <w:lang w:val="en-US"/>
        </w:rPr>
        <w:t>Tratamentul este recomandat până la progresia bolii, toxicitate inacceptabilă sau până la 24 luni la pacienții fără progresia bolii.</w:t>
      </w:r>
    </w:p>
    <w:p w14:paraId="0AC2AF96"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Atunci când nivolumab este administrat în asociere cu ipilimumab, dacă se întrerupe temporar administrarea oricăruia dintre aceste medicamente, se va întrerupe temporar şi administrarea celuilalt medicament. Dacă </w:t>
      </w:r>
      <w:r w:rsidRPr="00EB23EA">
        <w:rPr>
          <w:rFonts w:ascii="Times New Roman" w:eastAsia="Calibri" w:hAnsi="Times New Roman" w:cs="Times New Roman"/>
          <w:sz w:val="24"/>
          <w:szCs w:val="24"/>
          <w:lang w:val="en-US"/>
        </w:rPr>
        <w:lastRenderedPageBreak/>
        <w:t>se reia utilizarea după o amânare a administrării dozei, se poate relua administrarea fie a tratamentului asociat sau a nivolumab în monoterapie, pe baza evaluării individuale a pacientului.</w:t>
      </w:r>
    </w:p>
    <w:p w14:paraId="69D6CE27"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p>
    <w:p w14:paraId="70AFA500"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r w:rsidRPr="00EB23EA">
        <w:rPr>
          <w:rFonts w:ascii="Times New Roman" w:eastAsia="Calibri" w:hAnsi="Times New Roman" w:cs="Times New Roman"/>
          <w:i/>
          <w:sz w:val="24"/>
          <w:szCs w:val="24"/>
          <w:u w:val="single"/>
          <w:lang w:val="en-US"/>
        </w:rPr>
        <w:t>Grupe speciale de pacienţi</w:t>
      </w:r>
    </w:p>
    <w:p w14:paraId="1D59F45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1EFFE43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Pacienţi care urmează o dietă cu restricţie de sodiu</w:t>
      </w:r>
    </w:p>
    <w:p w14:paraId="59E291FB"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Nivolumab – 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6407240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lang w:val="en-US"/>
        </w:rPr>
        <w:t>Ipilimumab – fiecare ml de medicament conţine 0,1 mmol (sau 2,30 mg) sodiu. Se va avea în vedere acest aspect în tratamentul pacienţilor care respectă o dietă cu restricţie de sodiu.</w:t>
      </w:r>
    </w:p>
    <w:p w14:paraId="00FDCBDB"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2382439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Vârstnici</w:t>
      </w:r>
    </w:p>
    <w:p w14:paraId="57679FB8"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și ipilimumab la pacienţii vârstnici (≥ 65 ani).</w:t>
      </w:r>
    </w:p>
    <w:p w14:paraId="3D672D19"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3A39F2BF"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renală</w:t>
      </w:r>
    </w:p>
    <w:p w14:paraId="5C225AFB" w14:textId="77777777" w:rsidR="00295A4D" w:rsidRPr="00EB23EA" w:rsidRDefault="00295A4D" w:rsidP="00295A4D">
      <w:pPr>
        <w:autoSpaceDE w:val="0"/>
        <w:autoSpaceDN w:val="0"/>
        <w:adjustRightInd w:val="0"/>
        <w:spacing w:after="0"/>
        <w:jc w:val="both"/>
        <w:rPr>
          <w:rFonts w:ascii="Calibri" w:eastAsia="Calibri" w:hAnsi="Calibri" w:cs="Times New Roman"/>
          <w:lang w:val="en-US"/>
        </w:rPr>
      </w:pPr>
      <w:r w:rsidRPr="00EB23EA">
        <w:rPr>
          <w:rFonts w:ascii="Times New Roman" w:eastAsia="Calibri" w:hAnsi="Times New Roman" w:cs="Times New Roman"/>
          <w:iCs/>
          <w:sz w:val="24"/>
          <w:szCs w:val="24"/>
          <w:lang w:val="en-US"/>
        </w:rPr>
        <w:t>Nu este necesară ajustarea dozei de nivolumab și ipilimumab la pacienţii cu insuficienţă renală uşoară sau moderată. Datele provenite de la pacienţii cu insuficienţă renală severă sunt prea limitate pentru a permite formularea unor concluzii referitoare la această grupă de pacienţi.</w:t>
      </w:r>
      <w:r w:rsidRPr="00EB23EA">
        <w:rPr>
          <w:rFonts w:ascii="Calibri" w:eastAsia="Calibri" w:hAnsi="Calibri" w:cs="Times New Roman"/>
          <w:lang w:val="en-US"/>
        </w:rPr>
        <w:t xml:space="preserve"> </w:t>
      </w:r>
    </w:p>
    <w:p w14:paraId="2D0947F8"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581AC77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hepatică</w:t>
      </w:r>
    </w:p>
    <w:p w14:paraId="1662056E"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și ipilumab la pacienţii cu insuficienţă hepatică uşoară. Datele provenite de la pacienţii cu insuficienţă hepatică moderată sau severă sunt prea limitate pentru a permite formularea unor concluzii referitoare la aceste grupe de pacienţi. nivolumab și ipilimumab trebuie administrate cu precauţie la pacienţii cu insuficienţă hepatică moderată (bilirubină totală &gt; 1,5 × până la 3 × limita superioară a valorilor normale [LSVN] şi orice valoare a AST) sau severă (bilirubină totală &gt; 3 × LSVN şi orice valoare a AST).</w:t>
      </w:r>
    </w:p>
    <w:p w14:paraId="49771C7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p>
    <w:p w14:paraId="798BA9FD"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sv-SE"/>
        </w:rPr>
      </w:pPr>
      <w:r w:rsidRPr="00EB23EA">
        <w:rPr>
          <w:rFonts w:ascii="Times New Roman" w:eastAsia="Calibri" w:hAnsi="Times New Roman" w:cs="Times New Roman"/>
          <w:iCs/>
          <w:sz w:val="24"/>
          <w:szCs w:val="24"/>
          <w:u w:val="single"/>
          <w:lang w:val="sv-SE"/>
        </w:rPr>
        <w:t>Mod de administrare</w:t>
      </w:r>
    </w:p>
    <w:p w14:paraId="7E0547E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B23EA">
        <w:rPr>
          <w:rFonts w:ascii="Times New Roman" w:eastAsia="Calibri" w:hAnsi="Times New Roman" w:cs="Times New Roman"/>
          <w:iCs/>
          <w:sz w:val="24"/>
          <w:szCs w:val="24"/>
          <w:lang w:val="en-US"/>
        </w:rPr>
        <w:t>μ</w:t>
      </w:r>
      <w:r w:rsidRPr="00EB23EA">
        <w:rPr>
          <w:rFonts w:ascii="Times New Roman" w:eastAsia="Calibri" w:hAnsi="Times New Roman" w:cs="Times New Roman"/>
          <w:iCs/>
          <w:sz w:val="24"/>
          <w:szCs w:val="24"/>
          <w:lang w:val="sv-SE"/>
        </w:rPr>
        <w:t>m. Nivolumab nu trebuie administrat intravenos rapid sau în bolus.</w:t>
      </w:r>
    </w:p>
    <w:p w14:paraId="2BA4E9B3"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Ipilimumab este numai pentru administrare intravenoasă. Acesta se administrează în perfuzie intravenoasă pe durata a 30 minute. Ipilimumab poate fi folosit pentru administrare intravenoasă fără diluare sau poate fi diluat cu soluţie de clorură de sodiu 9 mg/ml (0,9%) pentru preparate injectabile sau soluţie de glucoză 50 mg/ml (5%) pentru preparate injectabile până la concentraţii între 1 şi 4 mg/ml.  Ipilimumab nu trebuie administrat intravenos rapid sau în bolus intravenos.</w:t>
      </w:r>
    </w:p>
    <w:p w14:paraId="70A63E1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4A8A577"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44E08731"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74AF4F25"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047C314F"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2B7C68B6"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reducerea dozei de nivolumab sau de ipilimumab</w:t>
      </w:r>
    </w:p>
    <w:p w14:paraId="5EC9CCC1"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7EC1029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D8E66E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6B0F71E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Atunci când nivolumab este administrat în asociere, se va consulta RCP-ul pentru celelalte medicamente incluse în terapia asociată înainte de iniţierea tratamentului. </w:t>
      </w:r>
    </w:p>
    <w:p w14:paraId="4A929D8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Reacţiile adverse mediate imun au survenit cu o frecvenţă mai mare atunci când nivolumab a fost administrat în asociere cu ipilimumab, comparativ cu utilizarea nivolumab în monoterapie.</w:t>
      </w:r>
    </w:p>
    <w:p w14:paraId="75B193B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În setul de date cumulat provenit din administrarea nivolumab în asociere cu ipilimumab, cele mai frecvente reacţii adverse (≥ 10%) au fost fatigabilitatea (50%), erupțiile cutanate tranzitorii (38%), diareea (37%), greaţa (31%), pruritul (29%), durerea musculo-scheletică (28%), febra (25%), tusea (24%), scăderea apetitului alimentar (23%), vărsăturile (20%), dispneea (19%), constipaţia (19%), artralgia (19%), durerea abdominală (18%), hipotiroidia (16%), cefaleea (16%), infecțiile tractului respirator superior (15%), edemul (13%) şi amețelile (11%). </w:t>
      </w:r>
    </w:p>
    <w:p w14:paraId="387CA74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1291F17"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419A6ADB"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Progresia obiectivă a bolii în absenţa beneficiului clinic</w:t>
      </w:r>
    </w:p>
    <w:p w14:paraId="5C02218F"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Nivolumab în  asociere cu ipilimumab trebuie oprit definitiv în caz de:</w:t>
      </w:r>
    </w:p>
    <w:p w14:paraId="58CE4829"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Reacții adverse de grad 4 sau reacții adverse recurente de grad 3</w:t>
      </w:r>
    </w:p>
    <w:p w14:paraId="7CB3253B"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EB23EA">
        <w:rPr>
          <w:rFonts w:ascii="Times New Roman" w:eastAsia="Calibri" w:hAnsi="Times New Roman" w:cs="Times New Roman"/>
          <w:sz w:val="24"/>
          <w:szCs w:val="24"/>
          <w:lang w:val="sv-SE"/>
        </w:rPr>
        <w:t>Reacții adverse de grad 2 sau 3 persistente în pofida abordării terapeutice</w:t>
      </w:r>
    </w:p>
    <w:p w14:paraId="7FA84E8D"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Decizia medicului sau a pacientului</w:t>
      </w:r>
    </w:p>
    <w:p w14:paraId="76DA7CD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36F3590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30AB7288" w14:textId="77777777" w:rsidR="00295A4D" w:rsidRPr="00EB23EA" w:rsidRDefault="00295A4D" w:rsidP="00295A4D">
      <w:pPr>
        <w:spacing w:after="0" w:line="240" w:lineRule="auto"/>
        <w:jc w:val="both"/>
        <w:rPr>
          <w:rFonts w:ascii="Arial" w:eastAsia="Times New Roman" w:hAnsi="Arial" w:cs="Arial"/>
          <w:sz w:val="24"/>
          <w:szCs w:val="24"/>
          <w:lang w:val="en-US"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3C559117"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39ABF659" w14:textId="77777777" w:rsidR="00295A4D" w:rsidRPr="00EB23EA" w:rsidRDefault="00295A4D" w:rsidP="00295A4D">
      <w:pPr>
        <w:autoSpaceDE w:val="0"/>
        <w:autoSpaceDN w:val="0"/>
        <w:adjustRightInd w:val="0"/>
        <w:spacing w:after="0" w:line="276" w:lineRule="auto"/>
        <w:ind w:left="-284" w:right="-567"/>
        <w:jc w:val="both"/>
        <w:rPr>
          <w:rFonts w:ascii="Times New Roman" w:eastAsia="Calibri" w:hAnsi="Times New Roman" w:cs="Times New Roman"/>
          <w:sz w:val="24"/>
          <w:szCs w:val="24"/>
          <w:lang w:val="fr-FR"/>
        </w:rPr>
      </w:pPr>
    </w:p>
    <w:p w14:paraId="19B03371"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17B231EC"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2A31E33B"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56E726A0"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7CC199F1"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2A3BC03E"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514AD095"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3E30B799"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6E004FC1"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1D00A3E3"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55185D16"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22B7F7E6"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06AE0368"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5CC55FE2"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1AFC364C"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58BBC93D"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37241BE0"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7F4E3DBB"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77A33B92"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4C314DFE"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1A89F027"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38CECAB4"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7043409E"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5F12D672"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70B9C6BA"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2209BC51"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3C9C1036"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30E1BFC7" w14:textId="77777777" w:rsidR="000871C0" w:rsidRPr="00EB23EA" w:rsidRDefault="000871C0" w:rsidP="000871C0">
      <w:pPr>
        <w:tabs>
          <w:tab w:val="left" w:pos="426"/>
        </w:tabs>
        <w:jc w:val="both"/>
        <w:rPr>
          <w:rFonts w:ascii="Times New Roman" w:eastAsia="Arial" w:hAnsi="Times New Roman" w:cs="Times New Roman"/>
          <w:b/>
          <w:bCs/>
          <w:sz w:val="24"/>
          <w:szCs w:val="24"/>
          <w:lang w:val="en-US"/>
        </w:rPr>
      </w:pPr>
    </w:p>
    <w:p w14:paraId="5F86FD26" w14:textId="4D7F0DA2" w:rsidR="000871C0" w:rsidRPr="00EB23EA" w:rsidRDefault="000871C0" w:rsidP="000871C0">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La anexa nr. 1, protocolul terapeutic corespunzător poziţiei nr. 147, cod (L01XC17): DCI NIVOLUMABUM se modifică și se înlocuiește cu următorul protocol:</w:t>
      </w:r>
    </w:p>
    <w:p w14:paraId="58AA7C0F"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1F6642D0"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63246EE5" w14:textId="4BF84472"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r w:rsidRPr="00EB23EA">
        <w:rPr>
          <w:rFonts w:ascii="Times New Roman" w:eastAsia="Arial" w:hAnsi="Times New Roman" w:cs="Times New Roman"/>
          <w:b/>
          <w:bCs/>
          <w:sz w:val="24"/>
          <w:szCs w:val="24"/>
          <w:lang w:val="pt-BR"/>
        </w:rPr>
        <w:t>”</w:t>
      </w:r>
      <w:r w:rsidRPr="00EB23EA">
        <w:t xml:space="preserve"> </w:t>
      </w:r>
      <w:r w:rsidRPr="00EB23EA">
        <w:rPr>
          <w:rFonts w:ascii="Times New Roman" w:eastAsia="Arial" w:hAnsi="Times New Roman" w:cs="Times New Roman"/>
          <w:b/>
          <w:bCs/>
          <w:sz w:val="24"/>
          <w:szCs w:val="24"/>
          <w:lang w:val="pt-BR"/>
        </w:rPr>
        <w:t>Protocol terapeutic corespunzător poziţiei nr. 147, cod (L01XC17): DCI NIVOLUMABUM</w:t>
      </w:r>
    </w:p>
    <w:p w14:paraId="0E66977E"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07D4DC9B" w14:textId="77777777" w:rsidR="00295A4D" w:rsidRPr="00EB23EA" w:rsidRDefault="00295A4D" w:rsidP="00295A4D">
      <w:pPr>
        <w:widowControl w:val="0"/>
        <w:autoSpaceDE w:val="0"/>
        <w:autoSpaceDN w:val="0"/>
        <w:spacing w:before="71" w:after="0" w:line="276" w:lineRule="auto"/>
        <w:jc w:val="both"/>
        <w:outlineLvl w:val="0"/>
        <w:rPr>
          <w:rFonts w:ascii="Arial" w:eastAsia="Arial" w:hAnsi="Arial" w:cs="Arial"/>
          <w:bCs/>
          <w:sz w:val="24"/>
          <w:szCs w:val="24"/>
        </w:rPr>
      </w:pPr>
    </w:p>
    <w:p w14:paraId="0BAF8101" w14:textId="77777777" w:rsidR="00295A4D" w:rsidRPr="00EB23EA" w:rsidRDefault="00295A4D" w:rsidP="00295A4D">
      <w:pPr>
        <w:spacing w:after="0" w:line="240" w:lineRule="auto"/>
        <w:jc w:val="both"/>
        <w:rPr>
          <w:rFonts w:ascii="Times New Roman" w:eastAsia="Times New Roman" w:hAnsi="Times New Roman" w:cs="Times New Roman"/>
          <w:b/>
          <w:sz w:val="24"/>
          <w:szCs w:val="24"/>
          <w:u w:val="single"/>
          <w:lang w:eastAsia="ro-RO"/>
        </w:rPr>
      </w:pPr>
      <w:r w:rsidRPr="00EB23EA">
        <w:rPr>
          <w:rFonts w:ascii="Times New Roman" w:eastAsia="Times New Roman" w:hAnsi="Times New Roman" w:cs="Times New Roman"/>
          <w:b/>
          <w:sz w:val="24"/>
          <w:szCs w:val="24"/>
          <w:u w:val="single"/>
          <w:lang w:eastAsia="ro-RO"/>
        </w:rPr>
        <w:t>1. MELANOMUL MALIGN</w:t>
      </w:r>
    </w:p>
    <w:p w14:paraId="66F4B51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54D50AC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 (face obiectul unui contract cost volum):</w:t>
      </w:r>
    </w:p>
    <w:p w14:paraId="0C0A5333" w14:textId="77777777" w:rsidR="00295A4D" w:rsidRPr="00EB23EA" w:rsidRDefault="00295A4D" w:rsidP="00295A4D">
      <w:pPr>
        <w:spacing w:after="0" w:line="240" w:lineRule="auto"/>
        <w:ind w:firstLine="142"/>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este indicat pentru tratamentul melanomului malign, la pacienţi adulţi, în două situaţii:</w:t>
      </w:r>
    </w:p>
    <w:p w14:paraId="03269124" w14:textId="77777777" w:rsidR="00295A4D" w:rsidRPr="00EB23EA" w:rsidRDefault="00295A4D" w:rsidP="005673F8">
      <w:pPr>
        <w:numPr>
          <w:ilvl w:val="1"/>
          <w:numId w:val="424"/>
        </w:numPr>
        <w:pBdr>
          <w:top w:val="nil"/>
          <w:left w:val="nil"/>
          <w:bottom w:val="nil"/>
          <w:right w:val="nil"/>
          <w:between w:val="nil"/>
          <w:bar w:val="nil"/>
        </w:pBdr>
        <w:spacing w:after="0" w:line="240" w:lineRule="auto"/>
        <w:ind w:left="426"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Indicaţia 1 - pentru pacienţi diagnosticaţi în stadiu avansat al bolii (nerezecabil sau metastazat), în monoterapie sau asociat cu ipilimumab (asocierea este indicată mai ales la pacienţii cu expresie redusă a PD-L1 la nivelul celulelor tumorale) - indicaţie de tratament cu intenţie paleativă.</w:t>
      </w:r>
    </w:p>
    <w:p w14:paraId="799ABBBC" w14:textId="77777777" w:rsidR="00295A4D" w:rsidRPr="00EB23EA" w:rsidRDefault="00295A4D" w:rsidP="005673F8">
      <w:pPr>
        <w:numPr>
          <w:ilvl w:val="1"/>
          <w:numId w:val="424"/>
        </w:numPr>
        <w:pBdr>
          <w:top w:val="nil"/>
          <w:left w:val="nil"/>
          <w:bottom w:val="nil"/>
          <w:right w:val="nil"/>
          <w:between w:val="nil"/>
          <w:bar w:val="nil"/>
        </w:pBdr>
        <w:spacing w:after="0" w:line="240" w:lineRule="auto"/>
        <w:ind w:left="426"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Indicaţia 2 - pentru pacienţi diagnosticaţi cu stadiile III sau IV de boală, la care s-au îndepărtat toate leziunile existente prin intervenţie chirurgicală - indicaţie de tratament cu intenţie adjuvantă.</w:t>
      </w:r>
    </w:p>
    <w:p w14:paraId="40211B3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11D66B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Aceste indicaţii se codifică la prescriere prin codul 117 (conform clasificării internaţionale a maladiilor revizia a 10-a, varianta 999 coduri de boală).</w:t>
      </w:r>
    </w:p>
    <w:p w14:paraId="6FF9751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500E80B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sz w:val="24"/>
          <w:szCs w:val="24"/>
          <w:lang w:eastAsia="ro-RO"/>
        </w:rPr>
        <w:t>II. Criterii de includere</w:t>
      </w:r>
    </w:p>
    <w:p w14:paraId="576D130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Pentru pacienţii cu indicaţie de tratament cu intenţie paleativă:</w:t>
      </w:r>
    </w:p>
    <w:p w14:paraId="0E80850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737C5D4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 Pentru pacienţii cu următoarele caracteristici</w:t>
      </w:r>
    </w:p>
    <w:p w14:paraId="0513FAD7" w14:textId="77777777" w:rsidR="00295A4D" w:rsidRPr="00EB23EA" w:rsidRDefault="00295A4D" w:rsidP="005673F8">
      <w:pPr>
        <w:numPr>
          <w:ilvl w:val="0"/>
          <w:numId w:val="42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vârsta mai mare de 18 ani</w:t>
      </w:r>
    </w:p>
    <w:p w14:paraId="6A8AAF7E" w14:textId="77777777" w:rsidR="00295A4D" w:rsidRPr="00EB23EA" w:rsidRDefault="00295A4D" w:rsidP="005673F8">
      <w:pPr>
        <w:numPr>
          <w:ilvl w:val="0"/>
          <w:numId w:val="42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657B671D" w14:textId="77777777" w:rsidR="00295A4D" w:rsidRPr="00EB23EA" w:rsidRDefault="00295A4D" w:rsidP="005673F8">
      <w:pPr>
        <w:numPr>
          <w:ilvl w:val="0"/>
          <w:numId w:val="42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4A2FA46B" w14:textId="77777777" w:rsidR="00295A4D" w:rsidRPr="00EB23EA" w:rsidRDefault="00295A4D" w:rsidP="005673F8">
      <w:pPr>
        <w:numPr>
          <w:ilvl w:val="0"/>
          <w:numId w:val="42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Status de performanţă ECOG 0-2</w:t>
      </w:r>
      <w:r w:rsidRPr="00EB23EA">
        <w:rPr>
          <w:rFonts w:ascii="Times New Roman" w:eastAsia="Times New Roman" w:hAnsi="Times New Roman" w:cs="Times New Roman"/>
          <w:sz w:val="24"/>
          <w:szCs w:val="24"/>
          <w:u w:color="000000"/>
          <w:bdr w:val="nil"/>
          <w:vertAlign w:val="superscript"/>
          <w:lang w:eastAsia="ro-RO"/>
        </w:rPr>
        <w:t>*)</w:t>
      </w:r>
    </w:p>
    <w:p w14:paraId="20C37164" w14:textId="77777777" w:rsidR="00295A4D" w:rsidRPr="00EB23EA" w:rsidRDefault="00295A4D" w:rsidP="005673F8">
      <w:pPr>
        <w:numPr>
          <w:ilvl w:val="0"/>
          <w:numId w:val="42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Este permisă prezenţa metastazelor cerebrale, cu condiţia ca acestea sa fie tratate şi stabile, fără corticoterapie de întreţinere mai mult de echivalentul a 10 mg prednison (ca doză de întreţinere)</w:t>
      </w:r>
      <w:r w:rsidRPr="00EB23EA">
        <w:rPr>
          <w:rFonts w:ascii="Times New Roman" w:eastAsia="Times New Roman" w:hAnsi="Times New Roman" w:cs="Times New Roman"/>
          <w:sz w:val="24"/>
          <w:szCs w:val="24"/>
          <w:u w:color="000000"/>
          <w:bdr w:val="nil"/>
          <w:vertAlign w:val="superscript"/>
          <w:lang w:eastAsia="ro-RO"/>
        </w:rPr>
        <w:t>*)</w:t>
      </w:r>
      <w:r w:rsidRPr="00EB23EA">
        <w:rPr>
          <w:rFonts w:ascii="Times New Roman" w:eastAsia="Times New Roman" w:hAnsi="Times New Roman" w:cs="Times New Roman"/>
          <w:sz w:val="24"/>
          <w:szCs w:val="24"/>
          <w:u w:color="000000"/>
          <w:bdr w:val="nil"/>
          <w:lang w:eastAsia="ro-RO"/>
        </w:rPr>
        <w:t xml:space="preserve"> </w:t>
      </w:r>
    </w:p>
    <w:p w14:paraId="04E1DEFA"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p>
    <w:p w14:paraId="6833C188"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Nivolumabum se administrează în monoterapie.</w:t>
      </w:r>
    </w:p>
    <w:p w14:paraId="24947EC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FCFB81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 Pentru pacienţii cu următoarele caracteristici</w:t>
      </w:r>
    </w:p>
    <w:p w14:paraId="0ED5F525"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vârsta mai mare de 18 ani</w:t>
      </w:r>
    </w:p>
    <w:p w14:paraId="412A3521"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0B44FEAB"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70EAAB21"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Status de performanţă ECOG 0-1</w:t>
      </w:r>
    </w:p>
    <w:p w14:paraId="75B3F5FD"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Este permisă prezenţa metastazelor cerebrale, cu condiţia ca acestea să fie tratate şi stabile, fără corticoterapie de întreţinere mai mult de echivalentul a 10 mg prednison (ca doză de întreţinere) la iniţierea tratamentului cu nivolumab se poate asocia ipilimumab, în dozele şi pe durata prevăzută în protocolul terapeutic pentru Ipilimumab L01XC11.</w:t>
      </w:r>
    </w:p>
    <w:p w14:paraId="13F0E56C" w14:textId="77777777" w:rsidR="00295A4D" w:rsidRPr="00EB23EA" w:rsidRDefault="00295A4D" w:rsidP="00295A4D">
      <w:pPr>
        <w:tabs>
          <w:tab w:val="left" w:pos="851"/>
        </w:tabs>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Pentru pacienţii cu indicaţie de tratament cu intenţie adjuvantă:</w:t>
      </w:r>
    </w:p>
    <w:p w14:paraId="1B9E131D"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vârsta mai mare de 18 ani</w:t>
      </w:r>
    </w:p>
    <w:p w14:paraId="1A4FFFD4"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Melanom malign stadiile III sau IV, confirmat histologic, operat cu intenţie de radicalitate (inclusiv adenopatii şi/sau leziuni secundare la distanţă)</w:t>
      </w:r>
    </w:p>
    <w:p w14:paraId="0A1615A7"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Absenţa semnelor de boală (clinic şi imagistic), după intervenţia chirurgicală, înainte de începerea tratamentului cu nivolumab.</w:t>
      </w:r>
    </w:p>
    <w:p w14:paraId="0C494C89" w14:textId="77777777" w:rsidR="00295A4D" w:rsidRPr="00EB23EA" w:rsidRDefault="00295A4D" w:rsidP="005673F8">
      <w:pPr>
        <w:numPr>
          <w:ilvl w:val="0"/>
          <w:numId w:val="4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Status de performanţă ECOG 0-2</w:t>
      </w:r>
    </w:p>
    <w:p w14:paraId="7309E554" w14:textId="77777777" w:rsidR="00295A4D" w:rsidRPr="00EB23EA" w:rsidRDefault="00295A4D" w:rsidP="00295A4D">
      <w:pPr>
        <w:pBdr>
          <w:top w:val="nil"/>
          <w:left w:val="nil"/>
          <w:bottom w:val="nil"/>
          <w:right w:val="nil"/>
          <w:between w:val="nil"/>
          <w:bar w:val="nil"/>
        </w:pBdr>
        <w:spacing w:after="0" w:line="240" w:lineRule="auto"/>
        <w:ind w:left="720"/>
        <w:jc w:val="both"/>
        <w:rPr>
          <w:rFonts w:ascii="Times New Roman" w:eastAsia="Times New Roman" w:hAnsi="Times New Roman" w:cs="Times New Roman"/>
          <w:sz w:val="24"/>
          <w:szCs w:val="24"/>
          <w:u w:color="000000"/>
          <w:bdr w:val="nil"/>
          <w:lang w:eastAsia="ro-RO"/>
        </w:rPr>
      </w:pPr>
    </w:p>
    <w:p w14:paraId="5DAFC53E" w14:textId="77777777" w:rsidR="00295A4D" w:rsidRPr="00EB23EA" w:rsidRDefault="00295A4D" w:rsidP="00295A4D">
      <w:pPr>
        <w:pBdr>
          <w:top w:val="nil"/>
          <w:left w:val="nil"/>
          <w:bottom w:val="nil"/>
          <w:right w:val="nil"/>
          <w:between w:val="nil"/>
          <w:bar w:val="nil"/>
        </w:pBdr>
        <w:spacing w:after="0" w:line="240" w:lineRule="auto"/>
        <w:ind w:left="720"/>
        <w:jc w:val="both"/>
        <w:rPr>
          <w:rFonts w:ascii="Times New Roman" w:eastAsia="Times New Roman" w:hAnsi="Times New Roman" w:cs="Times New Roman"/>
          <w:sz w:val="24"/>
          <w:szCs w:val="24"/>
          <w:u w:color="000000"/>
          <w:bdr w:val="nil"/>
          <w:lang w:eastAsia="ro-RO"/>
        </w:rPr>
      </w:pPr>
    </w:p>
    <w:p w14:paraId="3B2ED3EF"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lastRenderedPageBreak/>
        <w:t>III. Criterii de excludere - valabile pentru ambele indicaţii</w:t>
      </w:r>
    </w:p>
    <w:p w14:paraId="0E854DB2"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Hipersensibilitate la substanţă activă sau la oricare dintre excipienţi</w:t>
      </w:r>
    </w:p>
    <w:p w14:paraId="2B025F49"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150E4126"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Lipsa răspunsului la tratamentul anterior cu imunoterapie (antiPD1/antiPDL1 sau antiCTLA4 etc.) - boala evolutivă dovedită cert, clinic sau imagistic, anterior episodului actual.</w:t>
      </w:r>
    </w:p>
    <w:p w14:paraId="5EE6092C"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Prezenţa unei afecţiuni auto-imune, inclusiv diabet zaharat prin mecanism auto-imun; afecţiunile cutanate autoimune (vitiligo, psoriazis) care nu necesită tratament sistemic imunosupresor nu reprezintă contraindicaţie pentru nivolumab sau asocierea nivolumab cu ipilimumab</w:t>
      </w:r>
      <w:r w:rsidRPr="00EB23EA">
        <w:rPr>
          <w:rFonts w:ascii="Times New Roman" w:eastAsia="Times New Roman" w:hAnsi="Times New Roman" w:cs="Times New Roman"/>
          <w:sz w:val="24"/>
          <w:szCs w:val="24"/>
          <w:u w:color="000000"/>
          <w:bdr w:val="nil"/>
          <w:vertAlign w:val="superscript"/>
          <w:lang w:eastAsia="ro-RO"/>
        </w:rPr>
        <w:t>*)</w:t>
      </w:r>
    </w:p>
    <w:p w14:paraId="39FAC9EE"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r w:rsidRPr="00EB23EA">
        <w:rPr>
          <w:rFonts w:ascii="Times New Roman" w:eastAsia="Times New Roman" w:hAnsi="Times New Roman" w:cs="Times New Roman"/>
          <w:sz w:val="24"/>
          <w:szCs w:val="24"/>
          <w:u w:color="000000"/>
          <w:bdr w:val="nil"/>
          <w:vertAlign w:val="superscript"/>
          <w:lang w:eastAsia="ro-RO"/>
        </w:rPr>
        <w:t>*)</w:t>
      </w:r>
    </w:p>
    <w:p w14:paraId="65218D58"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r w:rsidRPr="00EB23EA">
        <w:rPr>
          <w:rFonts w:ascii="Times New Roman" w:eastAsia="Times New Roman" w:hAnsi="Times New Roman" w:cs="Times New Roman"/>
          <w:sz w:val="24"/>
          <w:szCs w:val="24"/>
          <w:u w:color="000000"/>
          <w:bdr w:val="nil"/>
          <w:vertAlign w:val="superscript"/>
          <w:lang w:eastAsia="ro-RO"/>
        </w:rPr>
        <w:t>*)</w:t>
      </w:r>
    </w:p>
    <w:p w14:paraId="533859A9"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B23EA">
        <w:rPr>
          <w:rFonts w:ascii="Times New Roman" w:eastAsia="Times New Roman" w:hAnsi="Times New Roman" w:cs="Times New Roman"/>
          <w:sz w:val="24"/>
          <w:szCs w:val="24"/>
          <w:u w:color="000000"/>
          <w:bdr w:val="nil"/>
          <w:vertAlign w:val="superscript"/>
          <w:lang w:eastAsia="ro-RO"/>
        </w:rPr>
        <w:t>*)</w:t>
      </w:r>
    </w:p>
    <w:p w14:paraId="33D4896E" w14:textId="77777777" w:rsidR="00295A4D" w:rsidRPr="00EB23EA" w:rsidRDefault="00295A4D" w:rsidP="005673F8">
      <w:pPr>
        <w:numPr>
          <w:ilvl w:val="0"/>
          <w:numId w:val="42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afecţiune concomitentă (inclusiv corticoterapie în doza zilnică mai mare decât echivalentul a 10 mg de prednison)</w:t>
      </w:r>
      <w:r w:rsidRPr="00EB23EA">
        <w:rPr>
          <w:rFonts w:ascii="Times New Roman" w:eastAsia="Times New Roman" w:hAnsi="Times New Roman" w:cs="Times New Roman"/>
          <w:sz w:val="24"/>
          <w:szCs w:val="24"/>
          <w:u w:color="000000"/>
          <w:bdr w:val="nil"/>
          <w:vertAlign w:val="superscript"/>
          <w:lang w:eastAsia="ro-RO"/>
        </w:rPr>
        <w:t>*)</w:t>
      </w:r>
    </w:p>
    <w:p w14:paraId="7BA8FD0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_____________</w:t>
      </w:r>
    </w:p>
    <w:p w14:paraId="1D00CF7D"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 Observaţie:</w:t>
      </w:r>
    </w:p>
    <w:p w14:paraId="4324BA50"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Pentru pacienţii cu status de performanţă ECOG &gt; 2, determinări secundare cerebrale netratate sau instabile neurologic, boala inflamatorie pulmonară pre-existentă, afecţiuni autoimune pre-existente, tratamente imunosupresoare anterioare,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w:t>
      </w:r>
    </w:p>
    <w:p w14:paraId="730C68F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Deoarece nu există o alternativă terapeutică eficientă pentru indicaţia curentă (mai ales pentru pacienţii fără mutaţii la nivelul BRAF), nivolumab în monoterapie poate fi utilizat cu precauţie, chiar şi în absenţa datelor, pentru aceste grupe de pacienţi, după o analiză atentă a raportului risc potenţial-beneficiu, efectuată individual, pentru fiecare caz în parte.</w:t>
      </w:r>
    </w:p>
    <w:p w14:paraId="3E241776"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Asocierea nivolumab cu ipilimumab nu se utilizează la pacienţii cu Boala interstiţială pulmonară simptomatică, Insuficienţă hepatică severă, Hepatita virală C sau B în antecedente sau pacienţi care urmează tratament imunosupresiv pentru o afecţiune concomitentă (inclusiv corticoterapie în doza zilnică mai mare decât echivalentul a 10 mg de prednison), aceste condiţii fiind contraindicaţii absolute.</w:t>
      </w:r>
    </w:p>
    <w:p w14:paraId="09A4DF3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513F03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38F2258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C9749F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Evaluare pre-terapeutică (valabile pentru ambele indicaţii):</w:t>
      </w:r>
    </w:p>
    <w:p w14:paraId="12FD8E55" w14:textId="77777777" w:rsidR="00295A4D" w:rsidRPr="00EB23EA" w:rsidRDefault="00295A4D" w:rsidP="005673F8">
      <w:pPr>
        <w:numPr>
          <w:ilvl w:val="0"/>
          <w:numId w:val="42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clinică şi imagistică pentru certificarea stadiilor IIIC şi IV</w:t>
      </w:r>
    </w:p>
    <w:p w14:paraId="244A0130" w14:textId="77777777" w:rsidR="00295A4D" w:rsidRPr="00EB23EA" w:rsidRDefault="00295A4D" w:rsidP="005673F8">
      <w:pPr>
        <w:numPr>
          <w:ilvl w:val="0"/>
          <w:numId w:val="42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Confirmarea histologică a diagnosticului</w:t>
      </w:r>
    </w:p>
    <w:p w14:paraId="461C4BA7" w14:textId="77777777" w:rsidR="00295A4D" w:rsidRPr="00EB23EA" w:rsidRDefault="00295A4D" w:rsidP="005673F8">
      <w:pPr>
        <w:numPr>
          <w:ilvl w:val="0"/>
          <w:numId w:val="42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biologică: hemoleucograma, GOT, GPT, lipaza, amilaza, TSH, T3, T4, glicemie, creatinina, uree, ionograma serică, şi alţi parametri în funcţie de decizia medicului currant</w:t>
      </w:r>
    </w:p>
    <w:p w14:paraId="468F2EDE"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p>
    <w:p w14:paraId="7E05D562"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r w:rsidRPr="00EB23EA">
        <w:rPr>
          <w:rFonts w:ascii="Times New Roman" w:eastAsia="Calibri" w:hAnsi="Times New Roman" w:cs="Times New Roman"/>
          <w:sz w:val="24"/>
          <w:szCs w:val="24"/>
          <w:lang w:eastAsia="ro-RO"/>
        </w:rPr>
        <w:t>Doze, tehnica administrare, valabilitate - pentru indicaţia de tratament cu intenţie paleativă:</w:t>
      </w:r>
    </w:p>
    <w:p w14:paraId="40D80F8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monoterapie: doza recomandată este de 240 mg la fiecare 2 săptămâni pe durata a 30 minute sau 480 mg la fiecare 4 săptămâni pe durata a 60 minute, în perfuzie intravenoasă.</w:t>
      </w:r>
    </w:p>
    <w:p w14:paraId="3BD8A2D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0EC8C3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Pentru pacienţii pentru care Nivolumab la iniţiere se administrează în asociere cu Ipilimumab, pe durata administrării Ipilimumab doza de Nivolumab este de 1 mg/kg administrată sub formă de perfuzie intravenoasă, pe durata a 30 de minute, la fiecare 3 săptămâni pentru primele 4 administrări, urmată de faza a doua de administrare a Nivolumab în monoterapie. În faza de monoterapie, prima doză de nivolumab trebuie administrată:</w:t>
      </w:r>
    </w:p>
    <w:p w14:paraId="0DCBFFF6" w14:textId="77777777" w:rsidR="00295A4D" w:rsidRPr="00EB23EA" w:rsidRDefault="00295A4D" w:rsidP="005673F8">
      <w:pPr>
        <w:numPr>
          <w:ilvl w:val="0"/>
          <w:numId w:val="4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la interval de 3 săptămâni după ultima doză din terapia asociată nivolumab-ipilimumab, dacă se foloseşte doza de 240 mg la fiecare 2 săptămâni; sau</w:t>
      </w:r>
    </w:p>
    <w:p w14:paraId="66273C02" w14:textId="77777777" w:rsidR="00295A4D" w:rsidRPr="00EB23EA" w:rsidRDefault="00295A4D" w:rsidP="005673F8">
      <w:pPr>
        <w:numPr>
          <w:ilvl w:val="0"/>
          <w:numId w:val="4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la interval de 6 săptămâni după ultima doză din terapia asociată nivolumab-ipilimumab, dacă se foloseşte doza de 480 mg la fiecare 4 săptămâni.</w:t>
      </w:r>
    </w:p>
    <w:p w14:paraId="0A36148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57BF0BB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Tratamentul cu nivolumab atât în monoterapie cât şi în asociere cu ipilimumab trebuie continuat atât timp cât se observă beneficii clinice sau până la apariţia unei toxicităţi inacceptabile.</w:t>
      </w:r>
    </w:p>
    <w:p w14:paraId="3712895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D2B5C0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Doze, tehnica administrare, valabilitate - pentru indicaţia de tratament cu intenţie adjuvantă:</w:t>
      </w:r>
    </w:p>
    <w:p w14:paraId="6375F2FF" w14:textId="77777777" w:rsidR="00295A4D" w:rsidRPr="00EB23EA" w:rsidRDefault="00295A4D" w:rsidP="005673F8">
      <w:pPr>
        <w:numPr>
          <w:ilvl w:val="0"/>
          <w:numId w:val="444"/>
        </w:num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Doza pentru indicaţia adjuvantă este de 240 mg la 2 săptămâni, pe durata a 30 minute sau 480 mg la 4 săptămâni, pe durata a 60 minute.</w:t>
      </w:r>
    </w:p>
    <w:p w14:paraId="3EF80FE8" w14:textId="77777777" w:rsidR="00295A4D" w:rsidRPr="00EB23EA" w:rsidRDefault="00295A4D" w:rsidP="005673F8">
      <w:pPr>
        <w:numPr>
          <w:ilvl w:val="0"/>
          <w:numId w:val="444"/>
        </w:num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În terapia adjuvantă, durata maximă a tratamentului cu nivolumab este de 12 luni.</w:t>
      </w:r>
    </w:p>
    <w:p w14:paraId="4D87070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5024956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Grupe speciale de pacienţi:</w:t>
      </w:r>
    </w:p>
    <w:p w14:paraId="268409FA" w14:textId="77777777" w:rsidR="00295A4D" w:rsidRPr="00EB23EA" w:rsidRDefault="00295A4D" w:rsidP="005673F8">
      <w:pPr>
        <w:numPr>
          <w:ilvl w:val="0"/>
          <w:numId w:val="430"/>
        </w:num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Pacienţii care urmează o dietă cu restricţie de sodiu - fiecare ml din acest medicament conţine sodiu 0,1 mmol (sau 2,5 mg). Acest lucru trebuie avut în vedere la pacienţii ce urmează o dietă cu restricţie de sodiu.</w:t>
      </w:r>
    </w:p>
    <w:p w14:paraId="327F7DD5" w14:textId="77777777" w:rsidR="00295A4D" w:rsidRPr="00EB23EA" w:rsidRDefault="00295A4D" w:rsidP="005673F8">
      <w:pPr>
        <w:numPr>
          <w:ilvl w:val="0"/>
          <w:numId w:val="430"/>
        </w:num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600B2F31" w14:textId="77777777" w:rsidR="00295A4D" w:rsidRPr="00EB23EA" w:rsidRDefault="00295A4D" w:rsidP="005673F8">
      <w:pPr>
        <w:numPr>
          <w:ilvl w:val="0"/>
          <w:numId w:val="430"/>
        </w:num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 vârstnici - nu este necesară ajustarea dozelor la pacienţii vârstnici (≥ 65 de ani).</w:t>
      </w:r>
    </w:p>
    <w:p w14:paraId="281E4A56" w14:textId="77777777" w:rsidR="00295A4D" w:rsidRPr="00EB23EA" w:rsidRDefault="00295A4D" w:rsidP="005673F8">
      <w:pPr>
        <w:numPr>
          <w:ilvl w:val="0"/>
          <w:numId w:val="430"/>
        </w:num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2D168F6C" w14:textId="77777777" w:rsidR="00295A4D" w:rsidRPr="00EB23EA" w:rsidRDefault="00295A4D" w:rsidP="005673F8">
      <w:pPr>
        <w:numPr>
          <w:ilvl w:val="0"/>
          <w:numId w:val="430"/>
        </w:num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5588F55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238823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Modificarea dozei:</w:t>
      </w:r>
    </w:p>
    <w:p w14:paraId="4CE844A2" w14:textId="77777777" w:rsidR="00295A4D" w:rsidRPr="00EB23EA" w:rsidRDefault="00295A4D" w:rsidP="005673F8">
      <w:pPr>
        <w:numPr>
          <w:ilvl w:val="0"/>
          <w:numId w:val="43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59DCDBA" w14:textId="77777777" w:rsidR="00295A4D" w:rsidRPr="00EB23EA" w:rsidRDefault="00295A4D" w:rsidP="005673F8">
      <w:pPr>
        <w:numPr>
          <w:ilvl w:val="0"/>
          <w:numId w:val="43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şi administraţi corticosteroizi.</w:t>
      </w:r>
    </w:p>
    <w:p w14:paraId="11EA1F02" w14:textId="77777777" w:rsidR="00295A4D" w:rsidRPr="00EB23EA" w:rsidRDefault="00295A4D" w:rsidP="005673F8">
      <w:pPr>
        <w:numPr>
          <w:ilvl w:val="0"/>
          <w:numId w:val="43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necesară de metilprednisolon administrat intravenos este de 1 - 4 mg/kgc, în funcţie de tipul efectului secundar şi de intensitatea acestuia.</w:t>
      </w:r>
    </w:p>
    <w:p w14:paraId="5DB4394F" w14:textId="77777777" w:rsidR="00295A4D" w:rsidRPr="00EB23EA" w:rsidRDefault="00295A4D" w:rsidP="005673F8">
      <w:pPr>
        <w:numPr>
          <w:ilvl w:val="0"/>
          <w:numId w:val="43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specifică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660784A2" w14:textId="77777777" w:rsidR="00295A4D" w:rsidRPr="00EB23EA" w:rsidRDefault="00295A4D" w:rsidP="005673F8">
      <w:pPr>
        <w:numPr>
          <w:ilvl w:val="0"/>
          <w:numId w:val="43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cu rol imunosupresiv diferită de corticoterapie în cazul în care se constată o agravare sau nu se observă nicio ameliorare în pofida utilizării corticosteroizilor.</w:t>
      </w:r>
    </w:p>
    <w:p w14:paraId="49781B22" w14:textId="77777777" w:rsidR="00295A4D" w:rsidRPr="00EB23EA" w:rsidRDefault="00295A4D" w:rsidP="005673F8">
      <w:pPr>
        <w:numPr>
          <w:ilvl w:val="0"/>
          <w:numId w:val="43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Conform recomandărilor de mai sus, corticoterapia sistemică şi alte terapii imunosupresoare pot fi utilizate după iniţierea administrării nivolumab în scopul tratării reacţiilor adverse mediate imun. Rezultatele preliminare arată că utilizarea terapiei imunosupresoare sistemice după iniţierea tratamentului cu nivolumab nu exclude răspunsul la nivolumab.</w:t>
      </w:r>
    </w:p>
    <w:p w14:paraId="1FB5D0D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D1A0B7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 (recomandări valabile pentru ambele indicaţii):</w:t>
      </w:r>
    </w:p>
    <w:p w14:paraId="0B35DC80" w14:textId="77777777" w:rsidR="00295A4D" w:rsidRPr="00EB23EA" w:rsidRDefault="00295A4D" w:rsidP="005673F8">
      <w:pPr>
        <w:numPr>
          <w:ilvl w:val="0"/>
          <w:numId w:val="432"/>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Examen imagistic - examen CT efectuat regulat pentru monitorizarea răspunsului la tratament (la interval de 8 - 12 săptămâni) şi/sau alte investigaţii paraclinice în funcţie de decizia medicului (RMN, scintigrafie osoasă, PET-CT).</w:t>
      </w:r>
    </w:p>
    <w:p w14:paraId="2C58C3F0" w14:textId="77777777" w:rsidR="00295A4D" w:rsidRPr="00EB23EA" w:rsidRDefault="00295A4D" w:rsidP="005673F8">
      <w:pPr>
        <w:numPr>
          <w:ilvl w:val="0"/>
          <w:numId w:val="432"/>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 şi se recomandă consult interdisciplinar.</w:t>
      </w:r>
    </w:p>
    <w:p w14:paraId="646192D2" w14:textId="77777777" w:rsidR="00295A4D" w:rsidRPr="00EB23EA" w:rsidRDefault="00295A4D" w:rsidP="005673F8">
      <w:pPr>
        <w:numPr>
          <w:ilvl w:val="0"/>
          <w:numId w:val="432"/>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r w:rsidRPr="00EB23EA">
        <w:rPr>
          <w:rFonts w:ascii="Times New Roman" w:eastAsia="Times New Roman" w:hAnsi="Times New Roman" w:cs="Times New Roman"/>
          <w:sz w:val="24"/>
          <w:szCs w:val="24"/>
          <w:lang w:eastAsia="ro-RO"/>
        </w:rPr>
        <w:t xml:space="preserve">  </w:t>
      </w:r>
    </w:p>
    <w:p w14:paraId="774F4130"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p>
    <w:p w14:paraId="3684BF81"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p>
    <w:p w14:paraId="0E4A6AD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Managementul efectelor secundare mediate imun</w:t>
      </w:r>
    </w:p>
    <w:p w14:paraId="57F0965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Cele mai frecvente reacţii adverse (≥ 10%; foarte frecvente): fatigabilitatea (33%), erupţia cutanată (20%), pruritul (18%), diareea (16%) şi greaţa (14%), creşterea valorii AST, ALT, bilirubinei totale, creşterea valorii </w:t>
      </w:r>
      <w:r w:rsidRPr="00EB23EA">
        <w:rPr>
          <w:rFonts w:ascii="Times New Roman" w:eastAsia="Times New Roman" w:hAnsi="Times New Roman" w:cs="Times New Roman"/>
          <w:sz w:val="24"/>
          <w:szCs w:val="24"/>
          <w:lang w:eastAsia="ro-RO"/>
        </w:rPr>
        <w:lastRenderedPageBreak/>
        <w:t>fosfatazei alcaline, creşterea valorii creatininei, limfopenie, trombocitopenie, anemie. Majoritatea reacţiilor adverse au fost de intensitate uşoară până la moderată (grad 1 sau 2).</w:t>
      </w:r>
    </w:p>
    <w:p w14:paraId="43C3525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373B37F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Reacţii adverse frecvente (între 1% şi 10% incidenţă): infecţii ale tractului respirator superior, reacţie la administrarea în perfuzie, hipotiroidism, hipertiroidism, hiperglicemie, hiponatremie, scăderea apetitului alimentar, neuropatie periferică, cefalee, ameţeli, hipertensiune arterială, pneumonită, dispnee, tuse, colită, stomatită, vărsături, durere abdominală, constipaţie, vitiligo, xeroză cutanată, eritem, alopecie, durere musculoscheletic, artralgie, febră, edem (inclusiv edem periferic), creşterea valorii lipazei, creşterea valorii amilazei, neutropenie</w:t>
      </w:r>
    </w:p>
    <w:p w14:paraId="75DFB0F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2194B53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Reacţii adverse mai puţin frecvente (sub 1% incidenţă): reacţie anafilactică, hipersensibilitate, insuficienţă suprarenaliană, hipopituitarism, hipofizită, tiroidită, cetoacidoză, diabetică, diabet zaharat, sindrom Guillain-Barré, demielinizare, sindrom miastenic, neuropatie autoimună (inclusiv pareză a nervilor facial şi abducens), uveită, aritmie (inclusiv aritmie ventriculară), pancreatită, eritem polimorf, psoriazis, rozacee, nefrită tubulo-interstiţială, insuficienţă renală</w:t>
      </w:r>
    </w:p>
    <w:p w14:paraId="60F8F5E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49FE0FC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Efecte secundare (toxicitate) specifice - mediate imun</w:t>
      </w:r>
    </w:p>
    <w:p w14:paraId="32B0515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12D1660" w14:textId="77777777" w:rsidR="00295A4D" w:rsidRPr="00EB23EA" w:rsidRDefault="00295A4D" w:rsidP="005673F8">
      <w:pPr>
        <w:numPr>
          <w:ilvl w:val="0"/>
          <w:numId w:val="433"/>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Pneumonită mediate imun</w:t>
      </w:r>
    </w:p>
    <w:p w14:paraId="29C03B5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tratamentului cu nivolumab, 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4EB04F1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CD810A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pneumonitei de grad 3 sau 4, tratamentul cu nivolumab trebuie întrerupt permanent şi trebuie iniţiată corticoterapia în doze echivalente cu 2 - 4 mg/kg/zi de metilprednisolon.</w:t>
      </w:r>
    </w:p>
    <w:p w14:paraId="6804DAC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1D4A9A0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pneumonitei de grad 2 (cu simptomatologie), trebuie amânată administrarea nivolumab şi iniţiată corticoterapia în doze echivalente cu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2 - 4 mg/kg/zi de metilprednisolon şi tratamentul cu nivolumab trebuie întrerupt permanent.</w:t>
      </w:r>
    </w:p>
    <w:p w14:paraId="5204CBA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D06755B" w14:textId="77777777" w:rsidR="00295A4D" w:rsidRPr="00EB23EA" w:rsidRDefault="00295A4D" w:rsidP="005673F8">
      <w:pPr>
        <w:numPr>
          <w:ilvl w:val="0"/>
          <w:numId w:val="433"/>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Colită mediată imun</w:t>
      </w:r>
    </w:p>
    <w:p w14:paraId="1BD0DEC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tratamentului cu nivolumab, s-au observat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370047E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20D30BD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diareei sau al colitei de grad 4, trebuie întrerupt permanent tratamentul cu nivolumab şi trebuie iniţiată corticoterapia în doză echivalentă cu 1 - 2 mg/kg/zi de metilprednisolon.</w:t>
      </w:r>
    </w:p>
    <w:p w14:paraId="5B79DCF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6D1DFF5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diareei sau al colitei de grad 3, trebuie amânată administrarea nivolumab şi iniţiată corticoterapia în doză echivalentă cu 1 - 2 mg/kg/zi de metilprednisolon. După ameliorare, se poate relua administrarea nivolumab după întreruperea treptată a corticoterapiei. În cazul în care se observă o agravare sau nu se obţine nicio ameliorare în pofida iniţierii corticoterapiei, tratamentul cu nivolumab trebuie întrerupt permanent.</w:t>
      </w:r>
    </w:p>
    <w:p w14:paraId="32D974C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3B08880E" w14:textId="5D9E5182" w:rsidR="00295A4D" w:rsidRPr="00EB23EA" w:rsidRDefault="00295A4D" w:rsidP="00EB23EA">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diareei sau al colitei de grad 2, trebuie amânată administrarea nivolumab. În cazul în care diareea sau colita sunt persistente, se utilizează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trebuie crescută doza de corticosteroid până la o doză echivalentă cu 1 - 2 mg/kg/zi de metilprednisolon şi tratamentul cu nivolumab trebuie întrerupt permanent.</w:t>
      </w:r>
    </w:p>
    <w:p w14:paraId="515865DD" w14:textId="77777777" w:rsidR="00295A4D" w:rsidRPr="00EB23EA" w:rsidRDefault="00295A4D" w:rsidP="005673F8">
      <w:pPr>
        <w:numPr>
          <w:ilvl w:val="0"/>
          <w:numId w:val="433"/>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lastRenderedPageBreak/>
        <w:t>Hepatită mediată imun</w:t>
      </w:r>
    </w:p>
    <w:p w14:paraId="4748B4E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tratamentului cu nivolumab, s-au observat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4B504DF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62CCE7D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creşterilor de grad 3 sau 4 ale concentraţiilor plasmatice ale transaminazelor sau bilirubinei totale, tratamentul cu nivolumab trebuie întrerupt permanent şi trebuie iniţiată corticoterapia în doză echivalentă cu 1 - 2 mg/kg/zi de metilprednisolon.</w:t>
      </w:r>
    </w:p>
    <w:p w14:paraId="69E6B90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535656C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creşterilor de grad 2 ale concentraţiilor plasmatice ale transaminazelor sau bilirubinei totale, trebuie amânată administrarea nivolumab. În cazul în care aceste valori crescute ale testelor de laborator persistă, trebuie utilizată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se cresc dozele de corticosteroid până la doze echivalente cu 1 - 2 mg/kg/zi de metilprednisolon şi tratamentul cu nivolumab trebuie întrerupt permanent.</w:t>
      </w:r>
    </w:p>
    <w:p w14:paraId="324B0FF1"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p>
    <w:p w14:paraId="04AF64A0" w14:textId="77777777" w:rsidR="00295A4D" w:rsidRPr="00EB23EA" w:rsidRDefault="00295A4D" w:rsidP="005673F8">
      <w:pPr>
        <w:numPr>
          <w:ilvl w:val="0"/>
          <w:numId w:val="433"/>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Nefrită sau disfuncţie renală mediată imun</w:t>
      </w:r>
    </w:p>
    <w:p w14:paraId="57B3F9F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tratamentului cu nivolumab, s-au observat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2E890FC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creşterilor de grad 4 ale concentraţiilor serice ale creatininei, tratamentul cu nivolumab trebuie întrerupt permanent şi trebuie iniţiată corticoterapia în doză echivalentă cu 1 - 2 mg/kg/zi de metilprednisolon</w:t>
      </w:r>
    </w:p>
    <w:p w14:paraId="5B304FF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67779EE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creşterilor de grad 2 sau 3 ale concentraţiilor serice ale creatininei, trebuie amânată administrarea nivolumab şi trebuie iniţiată corticoterapia în doză echivalentă cu 0,5 - 1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1 - 2 mg/kg/zi de metilprednisolon şi tratamentul cu nivolumab trebuie întrerupt permanent.</w:t>
      </w:r>
    </w:p>
    <w:p w14:paraId="7318C3C9"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p>
    <w:p w14:paraId="181BE01F" w14:textId="77777777" w:rsidR="00295A4D" w:rsidRPr="00EB23EA" w:rsidRDefault="00295A4D" w:rsidP="005673F8">
      <w:pPr>
        <w:numPr>
          <w:ilvl w:val="0"/>
          <w:numId w:val="433"/>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Endocrinopatii mediate imun</w:t>
      </w:r>
    </w:p>
    <w:p w14:paraId="0071C08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tratamentului cu nivolumab, s-au observat endocrinopatii severe: hipotiroidism, hipertiroidism, insuficienţă suprarenaliană, hipofizită, diabet zaharat sau cetoacidoză diabetică. Pacienţii trebuie monitorizaţi pentru apariţia semnelor şi simptomelor endocrinopatiilor şi pentru modificări ale funcţiei tiroidiene (la începutul tratamentului, periodic pe parcursul tratamentului şi aşa cum este indicat pe baza evaluării clinice). 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 Semnele şi simptomele endocrinopatiilor trebuie considerate mediate imun, cu excepţia cazului în care a fost identificată o altă etiologie.</w:t>
      </w:r>
    </w:p>
    <w:p w14:paraId="26F3EEE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772026E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hipotiroidismului simptomatic, trebuie amânată administrarea nivolumab şi trebuie iniţiată terapia de substituţie cu hormon tiroidian, după cum este necesar.</w:t>
      </w:r>
    </w:p>
    <w:p w14:paraId="27811FE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1FB0E69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hipertiroidismului simptomatic, trebuie amânată administrarea nivolumab şi trebuie iniţiat tratamentul cu metimazol, după cum este necesar. Corticoterapia în doză echivalentă cu 1 - 2 mg/kg/zi de metilprednisolon trebuie avută în vedere în cazul în care se suspectează inflamaţia acută a glandei tiroide. După ameliorare, se poate relua administrarea nivolumab după întreruperea treptată a corticoterapiei, dacă a fost necesară. Monitorizarea funcţiei tiroidiene trebuie continuată pentru a asigura utilizarea terapiei adecvate de substituţie hormonală.</w:t>
      </w:r>
    </w:p>
    <w:p w14:paraId="6089E46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250BFED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În cazul insuficienţei suprarenaliene simptomatice, trebuie amânată administrarea nivolumab şi trebuie iniţiată corticoterapia de substituţie fiziologică, după cum este necesar. Monitorizarea funcţiei glandelor suprarenale şi a concentraţiilor de hormon trebuie continuată pentru a asigura utilizarea terapiei adecvate de substituţie cu corticosteroid.</w:t>
      </w:r>
    </w:p>
    <w:p w14:paraId="583C332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1883501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hipofizitei simptomatice, trebuie amânată administrarea nivolumab şi trebuie iniţiată, după cum este necesar, terapia de substituţie hormonală. Corticoterapia în doză echivalentă cu 1 - 2 mg/kg/zi de metilprednisolon trebuie avută în vedere în cazul în care se suspectează inflamaţia acută a hipofizei. După ameliorare, se poate relua administrarea nivolumab după întreruperea treptată a corticoterapiei, dacă a fost necesară. Monitorizarea funcţiei hipofizare şi a concentraţiilor de hormoni trebuie continuată pentru a asigura utilizarea terapiei adecvate de substituţie hormonală.</w:t>
      </w:r>
    </w:p>
    <w:p w14:paraId="00A42B9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35282FC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diabetului zaharat simptomatic, trebuie amânată administrarea nivolumab şi trebuie iniţiată, după cum este necesar, terapia de substituţie cu insulină. Monitorizarea glicemiei trebuie continuată pentru a asigura utilizarea adecvată a substituţiei cu insulină.</w:t>
      </w:r>
    </w:p>
    <w:p w14:paraId="61BD6717"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p>
    <w:p w14:paraId="3A28D07C" w14:textId="77777777" w:rsidR="00295A4D" w:rsidRPr="00EB23EA" w:rsidRDefault="00295A4D" w:rsidP="005673F8">
      <w:pPr>
        <w:numPr>
          <w:ilvl w:val="0"/>
          <w:numId w:val="433"/>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Erupţii cutanate mediate imun</w:t>
      </w:r>
    </w:p>
    <w:p w14:paraId="4AD2EF3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tratamentului cu nivolumab, s-au observat erupţii cutanate severe care pot fi mediate imun.</w:t>
      </w:r>
      <w:r w:rsidRPr="00EB23EA">
        <w:rPr>
          <w:rFonts w:ascii="Times New Roman" w:eastAsia="Times New Roman" w:hAnsi="Times New Roman" w:cs="Times New Roman"/>
          <w:sz w:val="24"/>
          <w:szCs w:val="24"/>
          <w:lang w:eastAsia="ro-RO"/>
        </w:rPr>
        <w:tab/>
      </w:r>
    </w:p>
    <w:p w14:paraId="1930572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erupţiilor cutanate de grad 3, tratamentul cu nivolumab trebuie amânat.</w:t>
      </w:r>
      <w:r w:rsidRPr="00EB23EA">
        <w:rPr>
          <w:rFonts w:ascii="Times New Roman" w:eastAsia="Times New Roman" w:hAnsi="Times New Roman" w:cs="Times New Roman"/>
          <w:sz w:val="24"/>
          <w:szCs w:val="24"/>
          <w:lang w:eastAsia="ro-RO"/>
        </w:rPr>
        <w:tab/>
      </w:r>
    </w:p>
    <w:p w14:paraId="6E8CD0F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erupţiilor cutanate de grad 4 acesta trebuie întrerupt. Erupţiile cutanate severe trebuie tratate cu doze mari de corticosteroizi echivalente cu 1 - 2 mg/kg/zi de prednison. Trebuie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2B3913A8"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p>
    <w:p w14:paraId="47B3E6FA" w14:textId="77777777" w:rsidR="00295A4D" w:rsidRPr="00EB23EA" w:rsidRDefault="00295A4D" w:rsidP="005673F8">
      <w:pPr>
        <w:numPr>
          <w:ilvl w:val="0"/>
          <w:numId w:val="433"/>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Alte reacţii adverse mediate imun</w:t>
      </w:r>
    </w:p>
    <w:p w14:paraId="5BB0E19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hipopituitarism şi sindrom miastenic. În cazul reacţiilor adverse mediate imun suspectate, se impune evaluarea adecvată în vederea confirmării etiologiei sau a excluderii altor cauze. Pe baza severităţii reacţiei adverse, trebuie amânată administrarea nivolumab şi administrată corticoterapie. După ameliorare, se poate relua administrarea nivolumab după întreruperea treptată a corticoterapiei. Tratamentul cu nivolumab trebuie întrerupt permanent în cazul recidivei oricărei reacţii adverse mediate imun severe şi al oricărei reacţii adverse mediate imun care pune viaţa în pericol.</w:t>
      </w:r>
    </w:p>
    <w:p w14:paraId="2BCAE60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21E7464E" w14:textId="77777777" w:rsidR="00295A4D" w:rsidRPr="00EB23EA" w:rsidRDefault="00295A4D" w:rsidP="005673F8">
      <w:pPr>
        <w:numPr>
          <w:ilvl w:val="0"/>
          <w:numId w:val="43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legate de administrarea perfuziei</w:t>
      </w:r>
    </w:p>
    <w:p w14:paraId="4080D4C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studiile clinice, au fost raportate reacţii severe legate de administrarea perfuziei. În cazul unei reacţii severe legate de administrarea perfuziei, trebuie întreruptă perfuzia cu nivolumab şi administrat tratamentul medical adecvat. Pacienţii cu reacţii adverse uşoare sau moderate pot fi trataţi cu nivolumab sub supraveghere atentă.</w:t>
      </w:r>
    </w:p>
    <w:p w14:paraId="2970E51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B1064D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6EF85CC5" w14:textId="77777777" w:rsidR="00295A4D" w:rsidRPr="00EB23EA" w:rsidRDefault="00295A4D" w:rsidP="005673F8">
      <w:pPr>
        <w:numPr>
          <w:ilvl w:val="0"/>
          <w:numId w:val="43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obiectivă a bolii (examene imagistice şi clinice) în absenţa beneficiului clinic. Cazurile cu progresie imagistică, fără deteriorare simptomatică, trebuie evaluate cu atenţie, având în vedere posibilitatea de apariţie a falsei progresii de boală, prin instalarea unui răspuns imunitar anti-tumoral puternic. În astfel de cazuri, nu se recomandă întreruperea tratamentului. Se va repeta evaluarea imagistică, după 8 - 12 săptămâni şi numai dacă există o nouă creştere obiectivă a volumului tumoral sau deteriorare simptomatică se va avea în vedere întreruperea tratamentului cu nivolumab.</w:t>
      </w:r>
    </w:p>
    <w:p w14:paraId="490BF045" w14:textId="77777777" w:rsidR="00295A4D" w:rsidRPr="00EB23EA" w:rsidRDefault="00295A4D" w:rsidP="005673F8">
      <w:pPr>
        <w:numPr>
          <w:ilvl w:val="0"/>
          <w:numId w:val="43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6A0D66E6" w14:textId="77777777" w:rsidR="00295A4D" w:rsidRPr="00EB23EA" w:rsidRDefault="00295A4D" w:rsidP="005673F8">
      <w:pPr>
        <w:numPr>
          <w:ilvl w:val="0"/>
          <w:numId w:val="43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 - în funcţie de decizia medicului curant, după informarea pacientului.</w:t>
      </w:r>
    </w:p>
    <w:p w14:paraId="1F316B9C" w14:textId="77777777" w:rsidR="00295A4D" w:rsidRPr="00EB23EA" w:rsidRDefault="00295A4D" w:rsidP="005673F8">
      <w:pPr>
        <w:numPr>
          <w:ilvl w:val="0"/>
          <w:numId w:val="43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Decizia medicului sau a pacientului</w:t>
      </w:r>
    </w:p>
    <w:p w14:paraId="45FA0248" w14:textId="77777777" w:rsidR="00295A4D" w:rsidRPr="00EB23EA" w:rsidRDefault="00295A4D" w:rsidP="00295A4D">
      <w:pPr>
        <w:pBdr>
          <w:top w:val="nil"/>
          <w:left w:val="nil"/>
          <w:bottom w:val="nil"/>
          <w:right w:val="nil"/>
          <w:between w:val="nil"/>
          <w:bar w:val="nil"/>
        </w:pBdr>
        <w:spacing w:after="0" w:line="240" w:lineRule="auto"/>
        <w:ind w:left="709"/>
        <w:jc w:val="both"/>
        <w:rPr>
          <w:rFonts w:ascii="Times New Roman" w:eastAsia="Times New Roman" w:hAnsi="Times New Roman" w:cs="Times New Roman"/>
          <w:sz w:val="24"/>
          <w:szCs w:val="24"/>
          <w:u w:color="000000"/>
          <w:bdr w:val="nil"/>
          <w:lang w:eastAsia="ro-RO"/>
        </w:rPr>
      </w:pPr>
    </w:p>
    <w:p w14:paraId="2336705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prin creştere documentată la interval de 4 - 8 săptămâni.</w:t>
      </w:r>
    </w:p>
    <w:p w14:paraId="7A81119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448DF44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14E20B6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3EDC820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DB3957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C7519F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370EC66" w14:textId="77777777" w:rsidR="00295A4D" w:rsidRPr="00EB23EA" w:rsidRDefault="00295A4D" w:rsidP="00295A4D">
      <w:pPr>
        <w:spacing w:after="0" w:line="240" w:lineRule="auto"/>
        <w:jc w:val="both"/>
        <w:rPr>
          <w:rFonts w:ascii="Times New Roman" w:eastAsia="Times New Roman" w:hAnsi="Times New Roman" w:cs="Times New Roman"/>
          <w:b/>
          <w:sz w:val="24"/>
          <w:szCs w:val="24"/>
          <w:u w:val="single"/>
          <w:lang w:eastAsia="ro-RO"/>
        </w:rPr>
      </w:pPr>
      <w:r w:rsidRPr="00EB23EA">
        <w:rPr>
          <w:rFonts w:ascii="Times New Roman" w:eastAsia="Times New Roman" w:hAnsi="Times New Roman" w:cs="Times New Roman"/>
          <w:b/>
          <w:sz w:val="24"/>
          <w:szCs w:val="24"/>
          <w:u w:val="single"/>
          <w:lang w:eastAsia="ro-RO"/>
        </w:rPr>
        <w:t>2. CANCERUL BRONHO-PULMONAR ALTUL DECÂT CEL CU CELULE MICI (NSCLC, non-small cell lung cancer)</w:t>
      </w:r>
    </w:p>
    <w:p w14:paraId="3E29C13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2E67C1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 (face obiectul unui contract cost volum)</w:t>
      </w:r>
    </w:p>
    <w:p w14:paraId="3F32D2F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monoterapie este indicat pentru tratamentul cancerului bronho-pulmonar altul decât cel cu celule mici, local avansat sau metastazat, după tratamentul anterior cu chimioterapie, la adulţi.</w:t>
      </w:r>
    </w:p>
    <w:p w14:paraId="1BD46DC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3F84448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Această indicaţie se codifică la prescriere prin codul 111 (conform clasificării internaţionale a maladiilor revizia a 10-a, varianta 999 coduri de boală).</w:t>
      </w:r>
    </w:p>
    <w:p w14:paraId="5045FC0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7E39F7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 Criterii de includere</w:t>
      </w:r>
    </w:p>
    <w:p w14:paraId="6268A3A4" w14:textId="77777777" w:rsidR="00295A4D" w:rsidRPr="00EB23EA" w:rsidRDefault="00295A4D" w:rsidP="005673F8">
      <w:pPr>
        <w:numPr>
          <w:ilvl w:val="0"/>
          <w:numId w:val="43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 cu vârsta mai mare de 18 ani</w:t>
      </w:r>
    </w:p>
    <w:p w14:paraId="635AB280" w14:textId="77777777" w:rsidR="00295A4D" w:rsidRPr="00EB23EA" w:rsidRDefault="00295A4D" w:rsidP="005673F8">
      <w:pPr>
        <w:numPr>
          <w:ilvl w:val="0"/>
          <w:numId w:val="43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Diagnostic de cancer bronho-pulmonar, altul decât cel cu celule mici, local avansat/metastazat, confirmat histologic</w:t>
      </w:r>
    </w:p>
    <w:p w14:paraId="297ED63B" w14:textId="77777777" w:rsidR="00295A4D" w:rsidRPr="00EB23EA" w:rsidRDefault="00295A4D" w:rsidP="005673F8">
      <w:pPr>
        <w:numPr>
          <w:ilvl w:val="0"/>
          <w:numId w:val="43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bolii, în timpul sau după tratament anterior cu regimurile standard de chimioterapie</w:t>
      </w:r>
    </w:p>
    <w:p w14:paraId="01ED675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BA1EFD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5E79C06D" w14:textId="77777777" w:rsidR="00295A4D" w:rsidRPr="00EB23EA" w:rsidRDefault="00295A4D" w:rsidP="005673F8">
      <w:pPr>
        <w:numPr>
          <w:ilvl w:val="0"/>
          <w:numId w:val="43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Hipersensibilitate la substanţă activă sau la oricare dintre excipienţi</w:t>
      </w:r>
    </w:p>
    <w:p w14:paraId="7FD7F977" w14:textId="77777777" w:rsidR="00295A4D" w:rsidRPr="00EB23EA" w:rsidRDefault="00295A4D" w:rsidP="005673F8">
      <w:pPr>
        <w:numPr>
          <w:ilvl w:val="0"/>
          <w:numId w:val="43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1B8A4005"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p>
    <w:p w14:paraId="21C6C7F9"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r w:rsidRPr="00EB23EA">
        <w:rPr>
          <w:rFonts w:ascii="Times New Roman" w:eastAsia="Times New Roman" w:hAnsi="Times New Roman" w:cs="Times New Roman"/>
          <w:sz w:val="24"/>
          <w:szCs w:val="24"/>
          <w:vertAlign w:val="superscript"/>
          <w:lang w:eastAsia="ro-RO"/>
        </w:rPr>
        <w:t>*)</w:t>
      </w:r>
      <w:r w:rsidRPr="00EB23EA">
        <w:rPr>
          <w:rFonts w:ascii="Times New Roman" w:eastAsia="Times New Roman" w:hAnsi="Times New Roman" w:cs="Times New Roman"/>
          <w:sz w:val="24"/>
          <w:szCs w:val="24"/>
          <w:lang w:eastAsia="ro-RO"/>
        </w:rPr>
        <w:t>:</w:t>
      </w:r>
    </w:p>
    <w:p w14:paraId="61F27239" w14:textId="77777777" w:rsidR="00295A4D" w:rsidRPr="00EB23EA" w:rsidRDefault="00295A4D" w:rsidP="005673F8">
      <w:pPr>
        <w:numPr>
          <w:ilvl w:val="0"/>
          <w:numId w:val="437"/>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2D14DB96" w14:textId="77777777" w:rsidR="00295A4D" w:rsidRPr="00EB23EA" w:rsidRDefault="00295A4D" w:rsidP="005673F8">
      <w:pPr>
        <w:numPr>
          <w:ilvl w:val="0"/>
          <w:numId w:val="437"/>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r w:rsidRPr="00EB23EA">
        <w:rPr>
          <w:rFonts w:ascii="Times New Roman" w:eastAsia="Times New Roman" w:hAnsi="Times New Roman" w:cs="Times New Roman"/>
          <w:sz w:val="24"/>
          <w:szCs w:val="24"/>
          <w:u w:color="000000"/>
          <w:bdr w:val="nil"/>
          <w:vertAlign w:val="superscript"/>
          <w:lang w:eastAsia="ro-RO"/>
        </w:rPr>
        <w:t>*)</w:t>
      </w:r>
    </w:p>
    <w:p w14:paraId="1438CC08" w14:textId="77777777" w:rsidR="00295A4D" w:rsidRPr="00EB23EA" w:rsidRDefault="00295A4D" w:rsidP="005673F8">
      <w:pPr>
        <w:numPr>
          <w:ilvl w:val="0"/>
          <w:numId w:val="437"/>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EB23EA">
        <w:rPr>
          <w:rFonts w:ascii="Times New Roman" w:eastAsia="Times New Roman" w:hAnsi="Times New Roman" w:cs="Times New Roman"/>
          <w:sz w:val="24"/>
          <w:szCs w:val="24"/>
          <w:u w:color="000000"/>
          <w:bdr w:val="nil"/>
          <w:vertAlign w:val="superscript"/>
          <w:lang w:eastAsia="ro-RO"/>
        </w:rPr>
        <w:t>*)</w:t>
      </w:r>
    </w:p>
    <w:p w14:paraId="61F80DC5" w14:textId="77777777" w:rsidR="00295A4D" w:rsidRPr="00EB23EA" w:rsidRDefault="00295A4D" w:rsidP="005673F8">
      <w:pPr>
        <w:numPr>
          <w:ilvl w:val="0"/>
          <w:numId w:val="437"/>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r w:rsidRPr="00EB23EA">
        <w:rPr>
          <w:rFonts w:ascii="Times New Roman" w:eastAsia="Times New Roman" w:hAnsi="Times New Roman" w:cs="Times New Roman"/>
          <w:sz w:val="24"/>
          <w:szCs w:val="24"/>
          <w:u w:color="000000"/>
          <w:bdr w:val="nil"/>
          <w:vertAlign w:val="superscript"/>
          <w:lang w:eastAsia="ro-RO"/>
        </w:rPr>
        <w:t>*)</w:t>
      </w:r>
    </w:p>
    <w:p w14:paraId="0435279F" w14:textId="77777777" w:rsidR="00295A4D" w:rsidRPr="00EB23EA" w:rsidRDefault="00295A4D" w:rsidP="005673F8">
      <w:pPr>
        <w:numPr>
          <w:ilvl w:val="0"/>
          <w:numId w:val="437"/>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Insuficienţă hepatică severă</w:t>
      </w:r>
      <w:r w:rsidRPr="00EB23EA">
        <w:rPr>
          <w:rFonts w:ascii="Times New Roman" w:eastAsia="Times New Roman" w:hAnsi="Times New Roman" w:cs="Times New Roman"/>
          <w:sz w:val="24"/>
          <w:szCs w:val="24"/>
          <w:u w:color="000000"/>
          <w:bdr w:val="nil"/>
          <w:vertAlign w:val="superscript"/>
          <w:lang w:eastAsia="ro-RO"/>
        </w:rPr>
        <w:t>*)</w:t>
      </w:r>
    </w:p>
    <w:p w14:paraId="063DA534" w14:textId="77777777" w:rsidR="00295A4D" w:rsidRPr="00EB23EA" w:rsidRDefault="00295A4D" w:rsidP="005673F8">
      <w:pPr>
        <w:numPr>
          <w:ilvl w:val="0"/>
          <w:numId w:val="437"/>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B23EA">
        <w:rPr>
          <w:rFonts w:ascii="Times New Roman" w:eastAsia="Times New Roman" w:hAnsi="Times New Roman" w:cs="Times New Roman"/>
          <w:sz w:val="24"/>
          <w:szCs w:val="24"/>
          <w:u w:color="000000"/>
          <w:bdr w:val="nil"/>
          <w:vertAlign w:val="superscript"/>
          <w:lang w:eastAsia="ro-RO"/>
        </w:rPr>
        <w:t>*)</w:t>
      </w:r>
    </w:p>
    <w:p w14:paraId="05F7765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_____________</w:t>
      </w:r>
    </w:p>
    <w:p w14:paraId="01838ECC"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 Nota: pentru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2F09DB8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836FB4C"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r w:rsidRPr="00EB23EA">
        <w:rPr>
          <w:rFonts w:ascii="Times New Roman" w:eastAsia="Times New Roman" w:hAnsi="Times New Roman" w:cs="Times New Roman"/>
          <w:sz w:val="24"/>
          <w:szCs w:val="24"/>
          <w:lang w:eastAsia="ro-RO"/>
        </w:rPr>
        <w:t> </w:t>
      </w:r>
    </w:p>
    <w:p w14:paraId="6053554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Evaluare pre-terapeutică</w:t>
      </w:r>
    </w:p>
    <w:p w14:paraId="77FAA179" w14:textId="77777777" w:rsidR="00295A4D" w:rsidRPr="00EB23EA" w:rsidRDefault="00295A4D" w:rsidP="005673F8">
      <w:pPr>
        <w:numPr>
          <w:ilvl w:val="0"/>
          <w:numId w:val="43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6511950B" w14:textId="77777777" w:rsidR="00295A4D" w:rsidRPr="00EB23EA" w:rsidRDefault="00295A4D" w:rsidP="005673F8">
      <w:pPr>
        <w:numPr>
          <w:ilvl w:val="0"/>
          <w:numId w:val="43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Confirmarea histologică a diagnosticului</w:t>
      </w:r>
    </w:p>
    <w:p w14:paraId="6E8FAB06" w14:textId="77777777" w:rsidR="00295A4D" w:rsidRPr="00EB23EA" w:rsidRDefault="00295A4D" w:rsidP="005673F8">
      <w:pPr>
        <w:numPr>
          <w:ilvl w:val="0"/>
          <w:numId w:val="43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T3,T4), fibrinogen, calcemie serică, ionograma serică (Na, K), precum şi alţi parametri în funcţie de decizia medicului curant</w:t>
      </w:r>
    </w:p>
    <w:p w14:paraId="18A0F1D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716A142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Doze, mod de administrare, diluţie, valabilitate</w:t>
      </w:r>
    </w:p>
    <w:p w14:paraId="0D94EB1A" w14:textId="77777777" w:rsidR="00295A4D" w:rsidRPr="00EB23EA" w:rsidRDefault="00295A4D" w:rsidP="005673F8">
      <w:pPr>
        <w:numPr>
          <w:ilvl w:val="0"/>
          <w:numId w:val="4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250BF586" w14:textId="77777777" w:rsidR="00295A4D" w:rsidRPr="00EB23EA" w:rsidRDefault="00295A4D" w:rsidP="005673F8">
      <w:pPr>
        <w:numPr>
          <w:ilvl w:val="0"/>
          <w:numId w:val="43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56D6EE8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E8A34A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Grupe speciale de pacienţi</w:t>
      </w:r>
    </w:p>
    <w:p w14:paraId="67136CB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F3EBE8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55216D7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E71F97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 vârstnici - nu este necesară ajustarea dozelor la pacienţii vârstnici (≥ 65 de ani).</w:t>
      </w:r>
    </w:p>
    <w:p w14:paraId="757D79F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69BCEA3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0F7353E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p>
    <w:p w14:paraId="566740D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522ED26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94B1EB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Modificarea dozei. Principii de tratament al efectelor secundare</w:t>
      </w:r>
    </w:p>
    <w:p w14:paraId="01E58BFA" w14:textId="77777777" w:rsidR="00295A4D" w:rsidRPr="00EB23EA" w:rsidRDefault="00295A4D" w:rsidP="005673F8">
      <w:pPr>
        <w:numPr>
          <w:ilvl w:val="0"/>
          <w:numId w:val="4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5E37AC37" w14:textId="77777777" w:rsidR="00295A4D" w:rsidRPr="00EB23EA" w:rsidRDefault="00295A4D" w:rsidP="005673F8">
      <w:pPr>
        <w:numPr>
          <w:ilvl w:val="0"/>
          <w:numId w:val="4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18D6B53E" w14:textId="77777777" w:rsidR="00295A4D" w:rsidRPr="00EB23EA" w:rsidRDefault="00295A4D" w:rsidP="005673F8">
      <w:pPr>
        <w:numPr>
          <w:ilvl w:val="0"/>
          <w:numId w:val="4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7FF3CE48" w14:textId="77777777" w:rsidR="00295A4D" w:rsidRPr="00EB23EA" w:rsidRDefault="00295A4D" w:rsidP="005673F8">
      <w:pPr>
        <w:numPr>
          <w:ilvl w:val="0"/>
          <w:numId w:val="4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473D9A4A" w14:textId="77777777" w:rsidR="00295A4D" w:rsidRPr="00EB23EA" w:rsidRDefault="00295A4D" w:rsidP="005673F8">
      <w:pPr>
        <w:numPr>
          <w:ilvl w:val="0"/>
          <w:numId w:val="4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2154E5B9" w14:textId="77777777" w:rsidR="00295A4D" w:rsidRPr="00EB23EA" w:rsidRDefault="00295A4D" w:rsidP="005673F8">
      <w:pPr>
        <w:numPr>
          <w:ilvl w:val="0"/>
          <w:numId w:val="4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50FD9FB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2CE4B0C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C5DB95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129B7D7F" w14:textId="77777777" w:rsidR="00295A4D" w:rsidRPr="00EB23EA" w:rsidRDefault="00295A4D" w:rsidP="005673F8">
      <w:pPr>
        <w:numPr>
          <w:ilvl w:val="0"/>
          <w:numId w:val="44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722A2A87" w14:textId="77777777" w:rsidR="00295A4D" w:rsidRPr="00EB23EA" w:rsidRDefault="00295A4D" w:rsidP="005673F8">
      <w:pPr>
        <w:numPr>
          <w:ilvl w:val="0"/>
          <w:numId w:val="44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56AE827D" w14:textId="77777777" w:rsidR="00295A4D" w:rsidRPr="00EB23EA" w:rsidRDefault="00295A4D" w:rsidP="005673F8">
      <w:pPr>
        <w:numPr>
          <w:ilvl w:val="0"/>
          <w:numId w:val="44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7FD0E29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B913A8F"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5D803DE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1BD41C2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33494F26"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Pneumonită mediată imun</w:t>
      </w:r>
    </w:p>
    <w:p w14:paraId="1E6E411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06C4ED5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4BD233D1"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Colită mediată imun </w:t>
      </w:r>
    </w:p>
    <w:p w14:paraId="5A1AB38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4D65999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4DC1BFAC"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Hepatită mediată imun </w:t>
      </w:r>
    </w:p>
    <w:p w14:paraId="1CE2FB7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4AD5866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7C920185"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Nefrită sau disfuncţie renală mediată imun </w:t>
      </w:r>
    </w:p>
    <w:p w14:paraId="08513EE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2FE814C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75726B89"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Endocrinopatii mediate imun </w:t>
      </w:r>
    </w:p>
    <w:p w14:paraId="4194650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74F4739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61025A17"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adverse cutanate mediate imun </w:t>
      </w:r>
    </w:p>
    <w:p w14:paraId="32470B1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6A80FF9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71DA3153"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Alte reacţii adverse mediate imun</w:t>
      </w:r>
    </w:p>
    <w:p w14:paraId="5AA3257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w:t>
      </w:r>
      <w:r w:rsidRPr="00EB23EA">
        <w:rPr>
          <w:rFonts w:ascii="Times New Roman" w:eastAsia="Times New Roman" w:hAnsi="Times New Roman" w:cs="Times New Roman"/>
          <w:sz w:val="24"/>
          <w:szCs w:val="24"/>
          <w:lang w:eastAsia="ro-RO"/>
        </w:rPr>
        <w:lastRenderedPageBreak/>
        <w:t>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3FE0A6F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2872F534" w14:textId="77777777" w:rsidR="00295A4D" w:rsidRPr="00EB23EA" w:rsidRDefault="00295A4D" w:rsidP="005673F8">
      <w:pPr>
        <w:numPr>
          <w:ilvl w:val="0"/>
          <w:numId w:val="44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legate de administrarea perfuziei </w:t>
      </w:r>
    </w:p>
    <w:p w14:paraId="5D3595B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6BBCA44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3EF7371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2D0984F0" w14:textId="77777777" w:rsidR="00295A4D" w:rsidRPr="00EB23EA" w:rsidRDefault="00295A4D" w:rsidP="005673F8">
      <w:pPr>
        <w:numPr>
          <w:ilvl w:val="0"/>
          <w:numId w:val="44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obiectivă a bolii în absenţa beneficiului clinic.</w:t>
      </w:r>
    </w:p>
    <w:p w14:paraId="613DB045" w14:textId="77777777" w:rsidR="00295A4D" w:rsidRPr="00EB23EA" w:rsidRDefault="00295A4D" w:rsidP="005673F8">
      <w:pPr>
        <w:numPr>
          <w:ilvl w:val="0"/>
          <w:numId w:val="44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16A0330A" w14:textId="77777777" w:rsidR="00295A4D" w:rsidRPr="00EB23EA" w:rsidRDefault="00295A4D" w:rsidP="005673F8">
      <w:pPr>
        <w:numPr>
          <w:ilvl w:val="0"/>
          <w:numId w:val="44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Decizia medicului sau a pacientului</w:t>
      </w:r>
    </w:p>
    <w:p w14:paraId="1AD2D6A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2581C49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7E5EF13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B581B6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E200B3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4E5B442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E5259B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A38485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C3D6862" w14:textId="77777777" w:rsidR="00295A4D" w:rsidRPr="00EB23EA" w:rsidRDefault="00295A4D" w:rsidP="00295A4D">
      <w:pPr>
        <w:spacing w:after="0" w:line="240" w:lineRule="auto"/>
        <w:jc w:val="both"/>
        <w:rPr>
          <w:rFonts w:ascii="Times New Roman" w:eastAsia="Times New Roman" w:hAnsi="Times New Roman" w:cs="Times New Roman"/>
          <w:b/>
          <w:sz w:val="24"/>
          <w:szCs w:val="24"/>
          <w:u w:val="single"/>
          <w:lang w:eastAsia="ro-RO"/>
        </w:rPr>
      </w:pPr>
      <w:r w:rsidRPr="00EB23EA">
        <w:rPr>
          <w:rFonts w:ascii="Times New Roman" w:eastAsia="Times New Roman" w:hAnsi="Times New Roman" w:cs="Times New Roman"/>
          <w:b/>
          <w:sz w:val="24"/>
          <w:szCs w:val="24"/>
          <w:u w:val="single"/>
          <w:lang w:eastAsia="ro-RO"/>
        </w:rPr>
        <w:t>3. CARCINOMUL RENAL AVANSAT</w:t>
      </w:r>
    </w:p>
    <w:p w14:paraId="3ADA6BD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867003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 (face obiectul unui contract cost volum)</w:t>
      </w:r>
    </w:p>
    <w:p w14:paraId="527F851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este indicat ca monoterapie pentru tratamentul carcinomului renal avansat după terapie anterioară, la adulţi.</w:t>
      </w:r>
    </w:p>
    <w:p w14:paraId="0122622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F1D64D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Această indicaţie se codifică la prescriere prin codul 137 (conform clasificării internaţionale a maladiilor revizia a 10-a, varianta 999 coduri de boală).</w:t>
      </w:r>
    </w:p>
    <w:p w14:paraId="45B255B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658E0E2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 Criterii de includere</w:t>
      </w:r>
    </w:p>
    <w:p w14:paraId="15C1BBCC" w14:textId="77777777" w:rsidR="00295A4D" w:rsidRPr="00EB23EA" w:rsidRDefault="00295A4D" w:rsidP="005673F8">
      <w:pPr>
        <w:numPr>
          <w:ilvl w:val="0"/>
          <w:numId w:val="44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 cu vârsta mai mare de 18 ani</w:t>
      </w:r>
    </w:p>
    <w:p w14:paraId="444E3B7B" w14:textId="77777777" w:rsidR="00295A4D" w:rsidRPr="00EB23EA" w:rsidRDefault="00295A4D" w:rsidP="005673F8">
      <w:pPr>
        <w:numPr>
          <w:ilvl w:val="0"/>
          <w:numId w:val="44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Diagnostic de carcinom cu celule renale clare, confirmat histologic, stadiul avansat (sunt eligibile şi celelalte tipuri histologice de carcinom renal, cu excepţia celor uroteliale)</w:t>
      </w:r>
    </w:p>
    <w:p w14:paraId="084CA445" w14:textId="77777777" w:rsidR="00295A4D" w:rsidRPr="00EB23EA" w:rsidRDefault="00295A4D" w:rsidP="005673F8">
      <w:pPr>
        <w:numPr>
          <w:ilvl w:val="0"/>
          <w:numId w:val="44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bolii, în timpul sau după cel puţin un regim de tratament anterior specific pentru carcinomul renal</w:t>
      </w:r>
    </w:p>
    <w:p w14:paraId="7F46A29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3D8452F"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2AE2FD1C" w14:textId="77777777" w:rsidR="00295A4D" w:rsidRPr="00EB23EA" w:rsidRDefault="00295A4D" w:rsidP="005673F8">
      <w:pPr>
        <w:numPr>
          <w:ilvl w:val="0"/>
          <w:numId w:val="446"/>
        </w:numPr>
        <w:pBdr>
          <w:top w:val="nil"/>
          <w:left w:val="nil"/>
          <w:bottom w:val="nil"/>
          <w:right w:val="nil"/>
          <w:between w:val="nil"/>
          <w:bar w:val="nil"/>
        </w:pBdr>
        <w:spacing w:after="0" w:line="240" w:lineRule="auto"/>
        <w:ind w:hanging="65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Hipersensibilitate la substanţă activă sau la oricare dintre excipienţi</w:t>
      </w:r>
    </w:p>
    <w:p w14:paraId="6114D743" w14:textId="77777777" w:rsidR="00295A4D" w:rsidRPr="00EB23EA" w:rsidRDefault="00295A4D" w:rsidP="005673F8">
      <w:pPr>
        <w:numPr>
          <w:ilvl w:val="0"/>
          <w:numId w:val="446"/>
        </w:numPr>
        <w:pBdr>
          <w:top w:val="nil"/>
          <w:left w:val="nil"/>
          <w:bottom w:val="nil"/>
          <w:right w:val="nil"/>
          <w:between w:val="nil"/>
          <w:bar w:val="nil"/>
        </w:pBdr>
        <w:spacing w:after="0" w:line="240" w:lineRule="auto"/>
        <w:ind w:hanging="65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7793191A" w14:textId="77777777" w:rsidR="00295A4D" w:rsidRPr="00EB23EA" w:rsidRDefault="00295A4D" w:rsidP="00295A4D">
      <w:pPr>
        <w:tabs>
          <w:tab w:val="left" w:pos="709"/>
        </w:tabs>
        <w:spacing w:after="0" w:line="240" w:lineRule="auto"/>
        <w:jc w:val="both"/>
        <w:rPr>
          <w:rFonts w:ascii="Times New Roman" w:eastAsia="Times New Roman" w:hAnsi="Times New Roman" w:cs="Times New Roman"/>
          <w:sz w:val="24"/>
          <w:szCs w:val="24"/>
          <w:lang w:eastAsia="ro-RO"/>
        </w:rPr>
      </w:pPr>
    </w:p>
    <w:p w14:paraId="6136ECA2" w14:textId="77777777" w:rsidR="00295A4D" w:rsidRPr="00EB23EA" w:rsidRDefault="00295A4D" w:rsidP="00295A4D">
      <w:pPr>
        <w:tabs>
          <w:tab w:val="left" w:pos="709"/>
        </w:tabs>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r w:rsidRPr="00EB23EA">
        <w:rPr>
          <w:rFonts w:ascii="Times New Roman" w:eastAsia="Times New Roman" w:hAnsi="Times New Roman" w:cs="Times New Roman"/>
          <w:sz w:val="24"/>
          <w:szCs w:val="24"/>
          <w:vertAlign w:val="superscript"/>
          <w:lang w:eastAsia="ro-RO"/>
        </w:rPr>
        <w:t>*)</w:t>
      </w:r>
      <w:r w:rsidRPr="00EB23EA">
        <w:rPr>
          <w:rFonts w:ascii="Times New Roman" w:eastAsia="Times New Roman" w:hAnsi="Times New Roman" w:cs="Times New Roman"/>
          <w:sz w:val="24"/>
          <w:szCs w:val="24"/>
          <w:lang w:eastAsia="ro-RO"/>
        </w:rPr>
        <w:t>:</w:t>
      </w:r>
    </w:p>
    <w:p w14:paraId="1320FC2A" w14:textId="77777777" w:rsidR="00295A4D" w:rsidRPr="00EB23EA" w:rsidRDefault="00295A4D" w:rsidP="005673F8">
      <w:pPr>
        <w:numPr>
          <w:ilvl w:val="0"/>
          <w:numId w:val="44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73768DA7" w14:textId="77777777" w:rsidR="00295A4D" w:rsidRPr="00EB23EA" w:rsidRDefault="00295A4D" w:rsidP="005673F8">
      <w:pPr>
        <w:numPr>
          <w:ilvl w:val="0"/>
          <w:numId w:val="44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r w:rsidRPr="00EB23EA">
        <w:rPr>
          <w:rFonts w:ascii="Times New Roman" w:eastAsia="Times New Roman" w:hAnsi="Times New Roman" w:cs="Times New Roman"/>
          <w:sz w:val="24"/>
          <w:szCs w:val="24"/>
          <w:u w:color="000000"/>
          <w:bdr w:val="nil"/>
          <w:vertAlign w:val="superscript"/>
          <w:lang w:eastAsia="ro-RO"/>
        </w:rPr>
        <w:t>*)</w:t>
      </w:r>
    </w:p>
    <w:p w14:paraId="26253AED" w14:textId="77777777" w:rsidR="00295A4D" w:rsidRPr="00EB23EA" w:rsidRDefault="00295A4D" w:rsidP="005673F8">
      <w:pPr>
        <w:numPr>
          <w:ilvl w:val="0"/>
          <w:numId w:val="44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Pacientul urmează tratament imunosupresiv pentru o altă afecţiune concomitentă (inclusiv corticoterapie în doza zilnică mai mare decât echivalentul a 10 mg de prednison)</w:t>
      </w:r>
      <w:r w:rsidRPr="00EB23EA">
        <w:rPr>
          <w:rFonts w:ascii="Times New Roman" w:eastAsia="Times New Roman" w:hAnsi="Times New Roman" w:cs="Times New Roman"/>
          <w:sz w:val="24"/>
          <w:szCs w:val="24"/>
          <w:u w:color="000000"/>
          <w:bdr w:val="nil"/>
          <w:vertAlign w:val="superscript"/>
          <w:lang w:eastAsia="ro-RO"/>
        </w:rPr>
        <w:t>*)</w:t>
      </w:r>
    </w:p>
    <w:p w14:paraId="7D52684A" w14:textId="77777777" w:rsidR="00295A4D" w:rsidRPr="00EB23EA" w:rsidRDefault="00295A4D" w:rsidP="005673F8">
      <w:pPr>
        <w:numPr>
          <w:ilvl w:val="0"/>
          <w:numId w:val="44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r w:rsidRPr="00EB23EA">
        <w:rPr>
          <w:rFonts w:ascii="Times New Roman" w:eastAsia="Times New Roman" w:hAnsi="Times New Roman" w:cs="Times New Roman"/>
          <w:sz w:val="24"/>
          <w:szCs w:val="24"/>
          <w:u w:color="000000"/>
          <w:bdr w:val="nil"/>
          <w:vertAlign w:val="superscript"/>
          <w:lang w:eastAsia="ro-RO"/>
        </w:rPr>
        <w:t>*)</w:t>
      </w:r>
    </w:p>
    <w:p w14:paraId="5D77E90D" w14:textId="77777777" w:rsidR="00295A4D" w:rsidRPr="00EB23EA" w:rsidRDefault="00295A4D" w:rsidP="005673F8">
      <w:pPr>
        <w:numPr>
          <w:ilvl w:val="0"/>
          <w:numId w:val="44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r w:rsidRPr="00EB23EA">
        <w:rPr>
          <w:rFonts w:ascii="Times New Roman" w:eastAsia="Times New Roman" w:hAnsi="Times New Roman" w:cs="Times New Roman"/>
          <w:sz w:val="24"/>
          <w:szCs w:val="24"/>
          <w:u w:color="000000"/>
          <w:bdr w:val="nil"/>
          <w:vertAlign w:val="superscript"/>
          <w:lang w:eastAsia="ro-RO"/>
        </w:rPr>
        <w:t>*)</w:t>
      </w:r>
    </w:p>
    <w:p w14:paraId="5C346F76" w14:textId="77777777" w:rsidR="00295A4D" w:rsidRPr="00EB23EA" w:rsidRDefault="00295A4D" w:rsidP="005673F8">
      <w:pPr>
        <w:numPr>
          <w:ilvl w:val="0"/>
          <w:numId w:val="44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B23EA">
        <w:rPr>
          <w:rFonts w:ascii="Times New Roman" w:eastAsia="Times New Roman" w:hAnsi="Times New Roman" w:cs="Times New Roman"/>
          <w:sz w:val="24"/>
          <w:szCs w:val="24"/>
          <w:u w:color="000000"/>
          <w:bdr w:val="nil"/>
          <w:vertAlign w:val="superscript"/>
          <w:lang w:eastAsia="ro-RO"/>
        </w:rPr>
        <w:t>*)</w:t>
      </w:r>
    </w:p>
    <w:p w14:paraId="62A4F69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_____________</w:t>
      </w:r>
    </w:p>
    <w:p w14:paraId="6D9571F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0"/>
          <w:szCs w:val="20"/>
          <w:lang w:eastAsia="ro-RO"/>
        </w:rPr>
        <w:t>*) Nota: pentru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19432DB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413E66EE"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r w:rsidRPr="00EB23EA">
        <w:rPr>
          <w:rFonts w:ascii="Times New Roman" w:eastAsia="Times New Roman" w:hAnsi="Times New Roman" w:cs="Times New Roman"/>
          <w:sz w:val="24"/>
          <w:szCs w:val="24"/>
          <w:lang w:eastAsia="ro-RO"/>
        </w:rPr>
        <w:t>  </w:t>
      </w:r>
    </w:p>
    <w:p w14:paraId="11FF85F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Evaluare pre-terapeutică</w:t>
      </w:r>
    </w:p>
    <w:p w14:paraId="12C21AFD" w14:textId="77777777" w:rsidR="00295A4D" w:rsidRPr="00EB23EA" w:rsidRDefault="00295A4D" w:rsidP="005673F8">
      <w:pPr>
        <w:numPr>
          <w:ilvl w:val="0"/>
          <w:numId w:val="44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3B92045F" w14:textId="77777777" w:rsidR="00295A4D" w:rsidRPr="00EB23EA" w:rsidRDefault="00295A4D" w:rsidP="005673F8">
      <w:pPr>
        <w:numPr>
          <w:ilvl w:val="0"/>
          <w:numId w:val="44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Confirmarea histologică a diagnosticului</w:t>
      </w:r>
    </w:p>
    <w:p w14:paraId="6BBE8DA5" w14:textId="77777777" w:rsidR="00295A4D" w:rsidRPr="00EB23EA" w:rsidRDefault="00295A4D" w:rsidP="005673F8">
      <w:pPr>
        <w:numPr>
          <w:ilvl w:val="0"/>
          <w:numId w:val="44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uree, calcularea RFG, GOT, GPT, bilirubina totală, amilaza şi/sau lipaza, funcţia tiroidiană (TSH, T3, T4), fibrinogen, calcemie serică, ionograma serică (Na, K), precum şi alţi parametri în funcţie de decizia medicului curant</w:t>
      </w:r>
    </w:p>
    <w:p w14:paraId="084CEAA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9D3D2E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Doze, mod de administrare, diluţie, valabilitate</w:t>
      </w:r>
    </w:p>
    <w:p w14:paraId="1E4DC806" w14:textId="77777777" w:rsidR="00295A4D" w:rsidRPr="00EB23EA" w:rsidRDefault="00295A4D" w:rsidP="005673F8">
      <w:pPr>
        <w:numPr>
          <w:ilvl w:val="0"/>
          <w:numId w:val="44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recomandată de nivolumab este de 240 mg la fiecare 2 săptămâni pe durata a 30 minute sau 480 mg la fiecare 4 săptămâni pe durata a 60 minute administrat intravenos.</w:t>
      </w:r>
    </w:p>
    <w:p w14:paraId="28FF5031" w14:textId="77777777" w:rsidR="00295A4D" w:rsidRPr="00EB23EA" w:rsidRDefault="00295A4D" w:rsidP="005673F8">
      <w:pPr>
        <w:numPr>
          <w:ilvl w:val="0"/>
          <w:numId w:val="44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65B4429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4F6C609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Grupe speciale de pacienţi</w:t>
      </w:r>
    </w:p>
    <w:p w14:paraId="0BC18B39" w14:textId="77777777" w:rsidR="00295A4D" w:rsidRPr="00EB23EA" w:rsidRDefault="00295A4D" w:rsidP="005673F8">
      <w:pPr>
        <w:numPr>
          <w:ilvl w:val="1"/>
          <w:numId w:val="450"/>
        </w:numPr>
        <w:spacing w:after="0" w:line="240" w:lineRule="auto"/>
        <w:ind w:left="709" w:hanging="283"/>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1B06B671" w14:textId="77777777" w:rsidR="00295A4D" w:rsidRPr="00EB23EA" w:rsidRDefault="00295A4D" w:rsidP="005673F8">
      <w:pPr>
        <w:numPr>
          <w:ilvl w:val="1"/>
          <w:numId w:val="450"/>
        </w:numPr>
        <w:spacing w:after="0" w:line="240" w:lineRule="auto"/>
        <w:ind w:left="709" w:hanging="283"/>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 vârstnici - nu este necesară ajustarea dozelor la pacienţii vârstnici (≥ 65 de ani).</w:t>
      </w:r>
    </w:p>
    <w:p w14:paraId="6B91D162" w14:textId="77777777" w:rsidR="00295A4D" w:rsidRPr="00EB23EA" w:rsidRDefault="00295A4D" w:rsidP="005673F8">
      <w:pPr>
        <w:numPr>
          <w:ilvl w:val="1"/>
          <w:numId w:val="450"/>
        </w:numPr>
        <w:spacing w:after="0" w:line="240" w:lineRule="auto"/>
        <w:ind w:left="709" w:hanging="283"/>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541A8F9E" w14:textId="77777777" w:rsidR="00295A4D" w:rsidRPr="00EB23EA" w:rsidRDefault="00295A4D" w:rsidP="005673F8">
      <w:pPr>
        <w:numPr>
          <w:ilvl w:val="1"/>
          <w:numId w:val="450"/>
        </w:numPr>
        <w:spacing w:after="0" w:line="240" w:lineRule="auto"/>
        <w:ind w:left="709" w:hanging="283"/>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1A04735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37C9D3B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Modificarea dozei. Principii de tratament al efectelor secundare</w:t>
      </w:r>
    </w:p>
    <w:p w14:paraId="54CC81D4" w14:textId="77777777" w:rsidR="00295A4D" w:rsidRPr="00EB23EA" w:rsidRDefault="00295A4D" w:rsidP="005673F8">
      <w:pPr>
        <w:numPr>
          <w:ilvl w:val="0"/>
          <w:numId w:val="45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449D7423" w14:textId="77777777" w:rsidR="00295A4D" w:rsidRPr="00EB23EA" w:rsidRDefault="00295A4D" w:rsidP="005673F8">
      <w:pPr>
        <w:numPr>
          <w:ilvl w:val="0"/>
          <w:numId w:val="45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677D3F8D" w14:textId="77777777" w:rsidR="00295A4D" w:rsidRPr="00EB23EA" w:rsidRDefault="00295A4D" w:rsidP="005673F8">
      <w:pPr>
        <w:numPr>
          <w:ilvl w:val="0"/>
          <w:numId w:val="45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Doza necesară de metilprednisolon administrat intravenos este de 0,5 - 4 mg/kgc, în funcţie de tipul efectului secundar şi de intensitatea acestuia.</w:t>
      </w:r>
    </w:p>
    <w:p w14:paraId="4AFBE016" w14:textId="77777777" w:rsidR="00295A4D" w:rsidRPr="00EB23EA" w:rsidRDefault="00295A4D" w:rsidP="005673F8">
      <w:pPr>
        <w:numPr>
          <w:ilvl w:val="0"/>
          <w:numId w:val="45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3BD079FE" w14:textId="77777777" w:rsidR="00295A4D" w:rsidRPr="00EB23EA" w:rsidRDefault="00295A4D" w:rsidP="005673F8">
      <w:pPr>
        <w:numPr>
          <w:ilvl w:val="0"/>
          <w:numId w:val="45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47E4E27C" w14:textId="77777777" w:rsidR="00295A4D" w:rsidRPr="00EB23EA" w:rsidRDefault="00295A4D" w:rsidP="005673F8">
      <w:pPr>
        <w:numPr>
          <w:ilvl w:val="0"/>
          <w:numId w:val="45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32D1876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2B43C0B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6145584A" w14:textId="77777777" w:rsidR="00295A4D" w:rsidRPr="00EB23EA" w:rsidRDefault="00295A4D" w:rsidP="005673F8">
      <w:pPr>
        <w:numPr>
          <w:ilvl w:val="0"/>
          <w:numId w:val="45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3C58FBFB" w14:textId="77777777" w:rsidR="00295A4D" w:rsidRPr="00EB23EA" w:rsidRDefault="00295A4D" w:rsidP="005673F8">
      <w:pPr>
        <w:numPr>
          <w:ilvl w:val="0"/>
          <w:numId w:val="45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3CC791A5" w14:textId="77777777" w:rsidR="00295A4D" w:rsidRPr="00EB23EA" w:rsidRDefault="00295A4D" w:rsidP="005673F8">
      <w:pPr>
        <w:numPr>
          <w:ilvl w:val="0"/>
          <w:numId w:val="45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4F2B2907"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45D1D35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1DA4F29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5BFA6F3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3189FA0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1548F4D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2AE4EAD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2B111531"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Pneumonită mediată imun</w:t>
      </w:r>
    </w:p>
    <w:p w14:paraId="4966B44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041F83A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48097DEC"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Colită mediată imun</w:t>
      </w:r>
    </w:p>
    <w:p w14:paraId="2F3096A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76118A2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9ED8DBA"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Hepatită mediată imun</w:t>
      </w:r>
    </w:p>
    <w:p w14:paraId="4962DBC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70965ED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53C27B56"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Nefrită sau disfuncţie renală mediată imun</w:t>
      </w:r>
    </w:p>
    <w:p w14:paraId="6702627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618943D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9FCF85B"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Endocrinopatii mediate imun</w:t>
      </w:r>
    </w:p>
    <w:p w14:paraId="28D0A60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677F4F9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    </w:t>
      </w:r>
    </w:p>
    <w:p w14:paraId="1A1DFC6D"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adverse cutanate mediate imun</w:t>
      </w:r>
    </w:p>
    <w:p w14:paraId="0B69928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6C270FF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319C8F83"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Alte reacţii adverse mediate imun</w:t>
      </w:r>
    </w:p>
    <w:p w14:paraId="5E3A562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7F07ED8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E3072AA" w14:textId="77777777" w:rsidR="00295A4D" w:rsidRPr="00EB23EA" w:rsidRDefault="00295A4D" w:rsidP="005673F8">
      <w:pPr>
        <w:numPr>
          <w:ilvl w:val="0"/>
          <w:numId w:val="45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legate de administrarea perfuziei</w:t>
      </w:r>
    </w:p>
    <w:p w14:paraId="53ABD22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01A904E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4C2D94E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0BB6B90B" w14:textId="77777777" w:rsidR="00295A4D" w:rsidRPr="00EB23EA" w:rsidRDefault="00295A4D" w:rsidP="005673F8">
      <w:pPr>
        <w:numPr>
          <w:ilvl w:val="0"/>
          <w:numId w:val="45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obiectivă a bolii în absenţa beneficiului clinic.</w:t>
      </w:r>
    </w:p>
    <w:p w14:paraId="7BE58660" w14:textId="77777777" w:rsidR="00295A4D" w:rsidRPr="00EB23EA" w:rsidRDefault="00295A4D" w:rsidP="005673F8">
      <w:pPr>
        <w:numPr>
          <w:ilvl w:val="0"/>
          <w:numId w:val="45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2F611799" w14:textId="77777777" w:rsidR="00295A4D" w:rsidRPr="00EB23EA" w:rsidRDefault="00295A4D" w:rsidP="005673F8">
      <w:pPr>
        <w:numPr>
          <w:ilvl w:val="0"/>
          <w:numId w:val="45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Decizia medicului sau a pacientului</w:t>
      </w:r>
    </w:p>
    <w:p w14:paraId="3AD312D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4E8675C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1762466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30341D8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5A5DE01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E6BC67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7A904A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A24D44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51EFD466" w14:textId="77777777" w:rsidR="00295A4D" w:rsidRPr="00EB23EA" w:rsidRDefault="00295A4D" w:rsidP="00295A4D">
      <w:pPr>
        <w:spacing w:after="0" w:line="240" w:lineRule="auto"/>
        <w:jc w:val="both"/>
        <w:rPr>
          <w:rFonts w:ascii="Times New Roman" w:eastAsia="Times New Roman" w:hAnsi="Times New Roman" w:cs="Times New Roman"/>
          <w:b/>
          <w:sz w:val="24"/>
          <w:szCs w:val="24"/>
          <w:u w:val="single"/>
          <w:lang w:eastAsia="ro-RO"/>
        </w:rPr>
      </w:pPr>
      <w:r w:rsidRPr="00EB23EA">
        <w:rPr>
          <w:rFonts w:ascii="Times New Roman" w:eastAsia="Times New Roman" w:hAnsi="Times New Roman" w:cs="Times New Roman"/>
          <w:b/>
          <w:sz w:val="24"/>
          <w:szCs w:val="24"/>
          <w:u w:val="single"/>
          <w:lang w:eastAsia="ro-RO"/>
        </w:rPr>
        <w:t>4. LIMFOM HODGKIN (LH) clasic recidivat sau refractar după transplant autolog de celule stem (TCSA) şi tratament cu brentuximab vedotin - în monoterapie</w:t>
      </w:r>
    </w:p>
    <w:p w14:paraId="78B4208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1509BDB"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7C77FF0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w:t>
      </w:r>
    </w:p>
    <w:p w14:paraId="228024B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este indicat în monoterapie pentru tratamentul pacienţilor adulţi cu limfom Hodgkin (LH) clasic recidivat sau refractar după transplant autolog de celule stem (TCSA) şi tratament cu brentuximab vedotin.</w:t>
      </w:r>
    </w:p>
    <w:p w14:paraId="290D1A2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76B23C2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Această indicaţie se codifică la prescriere prin codul 154 (conform clasificării internaţionale a maladiilor revizia a 10-a, varianta 999 coduri de boală).</w:t>
      </w:r>
    </w:p>
    <w:p w14:paraId="2EBAEED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469E1B5"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 Criterii de includere în tratament</w:t>
      </w:r>
    </w:p>
    <w:p w14:paraId="7D04C5A6" w14:textId="71E7AFD6" w:rsidR="00295A4D" w:rsidRPr="00EB23EA" w:rsidRDefault="00295A4D" w:rsidP="005673F8">
      <w:pPr>
        <w:numPr>
          <w:ilvl w:val="0"/>
          <w:numId w:val="45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Pacienţi adulţi cu limfom Hodgkin (LH) clasic recidivat sau refractar după transplant autolog de celule stem (TCSA) şi tratament cu brentuximab vedotin</w:t>
      </w:r>
    </w:p>
    <w:p w14:paraId="3B1F7CE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4207465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2C216532" w14:textId="77777777" w:rsidR="00295A4D" w:rsidRPr="00EB23EA" w:rsidRDefault="00295A4D" w:rsidP="005673F8">
      <w:pPr>
        <w:numPr>
          <w:ilvl w:val="0"/>
          <w:numId w:val="45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Hipersensibilitate la substanţa activă sau la oricare dintre excipienţi.</w:t>
      </w:r>
    </w:p>
    <w:p w14:paraId="18340BD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1FB7781F"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5C88138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Tratamentul cu nivolumab trebuie iniţiat şi supravegheat de un medic cu experienţă în utilizarea medicamentelor antineoplazice.</w:t>
      </w:r>
    </w:p>
    <w:p w14:paraId="6B61185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06EF078A"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recomandată:</w:t>
      </w:r>
    </w:p>
    <w:p w14:paraId="1B00F574" w14:textId="77777777" w:rsidR="00295A4D" w:rsidRPr="00EB23EA" w:rsidRDefault="00295A4D" w:rsidP="005673F8">
      <w:pPr>
        <w:numPr>
          <w:ilvl w:val="0"/>
          <w:numId w:val="456"/>
        </w:numPr>
        <w:pBdr>
          <w:top w:val="nil"/>
          <w:left w:val="nil"/>
          <w:bottom w:val="nil"/>
          <w:right w:val="nil"/>
          <w:between w:val="nil"/>
          <w:bar w:val="nil"/>
        </w:pBdr>
        <w:spacing w:after="0" w:line="240" w:lineRule="auto"/>
        <w:ind w:hanging="29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240 mg la fiecare 2 săptămâni în perfuzie de 30 minute</w:t>
      </w:r>
    </w:p>
    <w:p w14:paraId="0ED51F1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1164E75"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Ajustări ale dozei:</w:t>
      </w:r>
    </w:p>
    <w:p w14:paraId="6FCCB292" w14:textId="77777777" w:rsidR="00295A4D" w:rsidRPr="00EB23EA" w:rsidRDefault="00295A4D" w:rsidP="005673F8">
      <w:pPr>
        <w:numPr>
          <w:ilvl w:val="0"/>
          <w:numId w:val="45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escaladarea sau reducerea dozei.</w:t>
      </w:r>
    </w:p>
    <w:p w14:paraId="1AEB839A" w14:textId="77777777" w:rsidR="00295A4D" w:rsidRPr="00EB23EA" w:rsidRDefault="00295A4D" w:rsidP="005673F8">
      <w:pPr>
        <w:numPr>
          <w:ilvl w:val="0"/>
          <w:numId w:val="45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Poate fi necesară întârzierea sau întreruperea administrării, în funcţie de siguranţa şi tolerabilitatea individual</w:t>
      </w:r>
    </w:p>
    <w:p w14:paraId="5824687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tbl>
      <w:tblPr>
        <w:tblW w:w="10482"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93"/>
        <w:gridCol w:w="3415"/>
        <w:gridCol w:w="5074"/>
      </w:tblGrid>
      <w:tr w:rsidR="00EB23EA" w:rsidRPr="00EB23EA" w14:paraId="53B39450" w14:textId="77777777" w:rsidTr="00295A4D">
        <w:tc>
          <w:tcPr>
            <w:tcW w:w="1993" w:type="dxa"/>
            <w:tcBorders>
              <w:top w:val="single" w:sz="6" w:space="0" w:color="000000"/>
              <w:left w:val="single" w:sz="6" w:space="0" w:color="000000"/>
              <w:bottom w:val="single" w:sz="6" w:space="0" w:color="000000"/>
              <w:right w:val="single" w:sz="6" w:space="0" w:color="000000"/>
            </w:tcBorders>
            <w:hideMark/>
          </w:tcPr>
          <w:p w14:paraId="07C85595"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Reacţia adversă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2B87D905"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Severitate</w:t>
            </w:r>
          </w:p>
        </w:tc>
        <w:tc>
          <w:tcPr>
            <w:tcW w:w="5074" w:type="dxa"/>
            <w:tcBorders>
              <w:top w:val="single" w:sz="6" w:space="0" w:color="000000"/>
              <w:left w:val="single" w:sz="6" w:space="0" w:color="000000"/>
              <w:bottom w:val="single" w:sz="6" w:space="0" w:color="000000"/>
              <w:right w:val="single" w:sz="6" w:space="0" w:color="000000"/>
            </w:tcBorders>
            <w:hideMark/>
          </w:tcPr>
          <w:p w14:paraId="159D6EE2"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Ajustarea tratamentului</w:t>
            </w:r>
          </w:p>
        </w:tc>
      </w:tr>
      <w:tr w:rsidR="00EB23EA" w:rsidRPr="00EB23EA" w14:paraId="34C18F42" w14:textId="77777777" w:rsidTr="00295A4D">
        <w:tc>
          <w:tcPr>
            <w:tcW w:w="1993" w:type="dxa"/>
            <w:tcBorders>
              <w:top w:val="single" w:sz="6" w:space="0" w:color="000000"/>
              <w:left w:val="single" w:sz="6" w:space="0" w:color="000000"/>
              <w:bottom w:val="nil"/>
              <w:right w:val="single" w:sz="6" w:space="0" w:color="000000"/>
            </w:tcBorders>
            <w:hideMark/>
          </w:tcPr>
          <w:p w14:paraId="2B4DB474"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Pneumonită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F10957D"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Pneumonită de grad 2</w:t>
            </w:r>
          </w:p>
        </w:tc>
        <w:tc>
          <w:tcPr>
            <w:tcW w:w="5074" w:type="dxa"/>
            <w:tcBorders>
              <w:top w:val="single" w:sz="6" w:space="0" w:color="000000"/>
              <w:left w:val="single" w:sz="6" w:space="0" w:color="000000"/>
              <w:bottom w:val="single" w:sz="6" w:space="0" w:color="000000"/>
              <w:right w:val="single" w:sz="6" w:space="0" w:color="000000"/>
            </w:tcBorders>
            <w:hideMark/>
          </w:tcPr>
          <w:p w14:paraId="1A43C3F7"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tratamentul până la remiterea simptomelor, până la îmbunătăţirea modificărilor radiologice şi până la încheierea corticoterapiei</w:t>
            </w:r>
          </w:p>
        </w:tc>
      </w:tr>
      <w:tr w:rsidR="00EB23EA" w:rsidRPr="00EB23EA" w14:paraId="487C8D99" w14:textId="77777777" w:rsidTr="00295A4D">
        <w:tc>
          <w:tcPr>
            <w:tcW w:w="1993" w:type="dxa"/>
            <w:tcBorders>
              <w:top w:val="nil"/>
              <w:left w:val="single" w:sz="6" w:space="0" w:color="000000"/>
              <w:bottom w:val="single" w:sz="6" w:space="0" w:color="000000"/>
              <w:right w:val="single" w:sz="6" w:space="0" w:color="000000"/>
            </w:tcBorders>
            <w:hideMark/>
          </w:tcPr>
          <w:p w14:paraId="00A1971F"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22F1FF5"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Pneumonită de grad 3 sau 4</w:t>
            </w:r>
          </w:p>
        </w:tc>
        <w:tc>
          <w:tcPr>
            <w:tcW w:w="5074" w:type="dxa"/>
            <w:tcBorders>
              <w:top w:val="single" w:sz="6" w:space="0" w:color="000000"/>
              <w:left w:val="single" w:sz="6" w:space="0" w:color="000000"/>
              <w:bottom w:val="single" w:sz="6" w:space="0" w:color="000000"/>
              <w:right w:val="single" w:sz="6" w:space="0" w:color="000000"/>
            </w:tcBorders>
            <w:hideMark/>
          </w:tcPr>
          <w:p w14:paraId="74E9CD7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19029488" w14:textId="77777777" w:rsidTr="00295A4D">
        <w:tc>
          <w:tcPr>
            <w:tcW w:w="1993" w:type="dxa"/>
            <w:tcBorders>
              <w:top w:val="single" w:sz="6" w:space="0" w:color="000000"/>
              <w:left w:val="single" w:sz="6" w:space="0" w:color="000000"/>
              <w:bottom w:val="nil"/>
              <w:right w:val="single" w:sz="6" w:space="0" w:color="000000"/>
            </w:tcBorders>
            <w:hideMark/>
          </w:tcPr>
          <w:p w14:paraId="6D50FD1F"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Colită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70B869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Diaree sau colită de grad 2 şi 3</w:t>
            </w:r>
          </w:p>
        </w:tc>
        <w:tc>
          <w:tcPr>
            <w:tcW w:w="5074" w:type="dxa"/>
            <w:tcBorders>
              <w:top w:val="single" w:sz="6" w:space="0" w:color="000000"/>
              <w:left w:val="single" w:sz="6" w:space="0" w:color="000000"/>
              <w:bottom w:val="single" w:sz="6" w:space="0" w:color="000000"/>
              <w:right w:val="single" w:sz="6" w:space="0" w:color="000000"/>
            </w:tcBorders>
            <w:hideMark/>
          </w:tcPr>
          <w:p w14:paraId="70376AA1"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tratamentul până la remiterea simptomelor şi până la încheierea corticoterapiei, dacă aceasta a fost necesară</w:t>
            </w:r>
          </w:p>
        </w:tc>
      </w:tr>
      <w:tr w:rsidR="00EB23EA" w:rsidRPr="00EB23EA" w14:paraId="0369F7DF" w14:textId="77777777" w:rsidTr="00295A4D">
        <w:tc>
          <w:tcPr>
            <w:tcW w:w="1993" w:type="dxa"/>
            <w:tcBorders>
              <w:top w:val="nil"/>
              <w:left w:val="single" w:sz="6" w:space="0" w:color="000000"/>
              <w:bottom w:val="single" w:sz="6" w:space="0" w:color="000000"/>
              <w:right w:val="single" w:sz="6" w:space="0" w:color="000000"/>
            </w:tcBorders>
            <w:hideMark/>
          </w:tcPr>
          <w:p w14:paraId="1308EA91"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81B8940"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Diaree sau colită de grad 4</w:t>
            </w:r>
          </w:p>
        </w:tc>
        <w:tc>
          <w:tcPr>
            <w:tcW w:w="5074" w:type="dxa"/>
            <w:tcBorders>
              <w:top w:val="single" w:sz="6" w:space="0" w:color="000000"/>
              <w:left w:val="single" w:sz="6" w:space="0" w:color="000000"/>
              <w:bottom w:val="single" w:sz="6" w:space="0" w:color="000000"/>
              <w:right w:val="single" w:sz="6" w:space="0" w:color="000000"/>
            </w:tcBorders>
            <w:hideMark/>
          </w:tcPr>
          <w:p w14:paraId="336D4E84"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7A0B1FCB" w14:textId="77777777" w:rsidTr="00295A4D">
        <w:tc>
          <w:tcPr>
            <w:tcW w:w="1993" w:type="dxa"/>
            <w:tcBorders>
              <w:top w:val="single" w:sz="6" w:space="0" w:color="000000"/>
              <w:left w:val="single" w:sz="6" w:space="0" w:color="000000"/>
              <w:bottom w:val="nil"/>
              <w:right w:val="single" w:sz="6" w:space="0" w:color="000000"/>
            </w:tcBorders>
            <w:hideMark/>
          </w:tcPr>
          <w:p w14:paraId="1356D84B"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Hepatită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05B4642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Creştere de grad 2 a concentraţiei plasmatice a aspartat aminotransferazei (AST), alanin aminotransferazei (ALT) sau bilirubinei totale</w:t>
            </w:r>
          </w:p>
        </w:tc>
        <w:tc>
          <w:tcPr>
            <w:tcW w:w="5074" w:type="dxa"/>
            <w:tcBorders>
              <w:top w:val="single" w:sz="6" w:space="0" w:color="000000"/>
              <w:left w:val="single" w:sz="6" w:space="0" w:color="000000"/>
              <w:bottom w:val="single" w:sz="6" w:space="0" w:color="000000"/>
              <w:right w:val="single" w:sz="6" w:space="0" w:color="000000"/>
            </w:tcBorders>
            <w:hideMark/>
          </w:tcPr>
          <w:p w14:paraId="7472FAC4"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tratamentul până la revenirea la nivelul iniţial al valorilor testelor de laborator şi până la încheierea corticoterapiei, dacă a fost necesară</w:t>
            </w:r>
          </w:p>
        </w:tc>
      </w:tr>
      <w:tr w:rsidR="00EB23EA" w:rsidRPr="00EB23EA" w14:paraId="3DF932C8" w14:textId="77777777" w:rsidTr="00295A4D">
        <w:tc>
          <w:tcPr>
            <w:tcW w:w="1993" w:type="dxa"/>
            <w:tcBorders>
              <w:top w:val="nil"/>
              <w:left w:val="single" w:sz="6" w:space="0" w:color="000000"/>
              <w:bottom w:val="single" w:sz="6" w:space="0" w:color="000000"/>
              <w:right w:val="single" w:sz="6" w:space="0" w:color="000000"/>
            </w:tcBorders>
            <w:hideMark/>
          </w:tcPr>
          <w:p w14:paraId="17CFB2D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60CEB4D"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Creştere de grad 3 sau 4 a AST, ALT sau a bilirubinei totale</w:t>
            </w:r>
          </w:p>
        </w:tc>
        <w:tc>
          <w:tcPr>
            <w:tcW w:w="5074" w:type="dxa"/>
            <w:tcBorders>
              <w:top w:val="single" w:sz="6" w:space="0" w:color="000000"/>
              <w:left w:val="single" w:sz="6" w:space="0" w:color="000000"/>
              <w:bottom w:val="single" w:sz="6" w:space="0" w:color="000000"/>
              <w:right w:val="single" w:sz="6" w:space="0" w:color="000000"/>
            </w:tcBorders>
            <w:hideMark/>
          </w:tcPr>
          <w:p w14:paraId="08ABB2DB"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03BA6480" w14:textId="77777777" w:rsidTr="00295A4D">
        <w:tc>
          <w:tcPr>
            <w:tcW w:w="1993" w:type="dxa"/>
            <w:tcBorders>
              <w:top w:val="single" w:sz="6" w:space="0" w:color="000000"/>
              <w:left w:val="single" w:sz="6" w:space="0" w:color="000000"/>
              <w:bottom w:val="nil"/>
              <w:right w:val="single" w:sz="6" w:space="0" w:color="000000"/>
            </w:tcBorders>
            <w:hideMark/>
          </w:tcPr>
          <w:p w14:paraId="1C1DF77A"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Nefrită şi disfuncţie renală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44ABCE7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Creştere de grad 2 sau 3 a creatininei</w:t>
            </w:r>
          </w:p>
        </w:tc>
        <w:tc>
          <w:tcPr>
            <w:tcW w:w="5074" w:type="dxa"/>
            <w:tcBorders>
              <w:top w:val="single" w:sz="6" w:space="0" w:color="000000"/>
              <w:left w:val="single" w:sz="6" w:space="0" w:color="000000"/>
              <w:bottom w:val="single" w:sz="6" w:space="0" w:color="000000"/>
              <w:right w:val="single" w:sz="6" w:space="0" w:color="000000"/>
            </w:tcBorders>
            <w:hideMark/>
          </w:tcPr>
          <w:p w14:paraId="0E1CD8EB"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tratamentul până la revenirea creatininei la nivelul iniţial şi până la încheierea corticoterapiei</w:t>
            </w:r>
          </w:p>
        </w:tc>
      </w:tr>
      <w:tr w:rsidR="00EB23EA" w:rsidRPr="00EB23EA" w14:paraId="5AB6D2F9" w14:textId="77777777" w:rsidTr="00295A4D">
        <w:tc>
          <w:tcPr>
            <w:tcW w:w="1993" w:type="dxa"/>
            <w:tcBorders>
              <w:top w:val="nil"/>
              <w:left w:val="single" w:sz="6" w:space="0" w:color="000000"/>
              <w:bottom w:val="single" w:sz="6" w:space="0" w:color="000000"/>
              <w:right w:val="single" w:sz="6" w:space="0" w:color="000000"/>
            </w:tcBorders>
            <w:hideMark/>
          </w:tcPr>
          <w:p w14:paraId="20AE2DA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51A77D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Creştere de grad 4 a creatininei</w:t>
            </w:r>
          </w:p>
        </w:tc>
        <w:tc>
          <w:tcPr>
            <w:tcW w:w="5074" w:type="dxa"/>
            <w:tcBorders>
              <w:top w:val="single" w:sz="6" w:space="0" w:color="000000"/>
              <w:left w:val="single" w:sz="6" w:space="0" w:color="000000"/>
              <w:bottom w:val="single" w:sz="6" w:space="0" w:color="000000"/>
              <w:right w:val="single" w:sz="6" w:space="0" w:color="000000"/>
            </w:tcBorders>
            <w:hideMark/>
          </w:tcPr>
          <w:p w14:paraId="7374964C"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496316A7" w14:textId="77777777" w:rsidTr="00295A4D">
        <w:tc>
          <w:tcPr>
            <w:tcW w:w="1993" w:type="dxa"/>
            <w:tcBorders>
              <w:top w:val="single" w:sz="6" w:space="0" w:color="000000"/>
              <w:left w:val="single" w:sz="6" w:space="0" w:color="000000"/>
              <w:bottom w:val="nil"/>
              <w:right w:val="single" w:sz="6" w:space="0" w:color="000000"/>
            </w:tcBorders>
            <w:hideMark/>
          </w:tcPr>
          <w:p w14:paraId="32C893EB"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Endocrinopatii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53DF62B4"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hipotiroidism, hipertiroidism, hipofizită, simptomatice, grad 2 sau 3</w:t>
            </w:r>
          </w:p>
        </w:tc>
        <w:tc>
          <w:tcPr>
            <w:tcW w:w="5074" w:type="dxa"/>
            <w:vMerge w:val="restart"/>
            <w:tcBorders>
              <w:top w:val="single" w:sz="6" w:space="0" w:color="000000"/>
              <w:left w:val="single" w:sz="6" w:space="0" w:color="000000"/>
              <w:bottom w:val="single" w:sz="6" w:space="0" w:color="000000"/>
              <w:right w:val="single" w:sz="6" w:space="0" w:color="000000"/>
            </w:tcBorders>
            <w:hideMark/>
          </w:tcPr>
          <w:p w14:paraId="3BDA866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tratamentul până la remiterea simptomelor şi până la încheierea corticoterapiei (dacă a fost necesară pentru ameliorarea simptomelor inflamaţiei acute). Tratamentul trebuie continuat concomitent cu terapia de substituţie hormonală în condiţiile absenţei simptomelor</w:t>
            </w:r>
          </w:p>
        </w:tc>
      </w:tr>
      <w:tr w:rsidR="00EB23EA" w:rsidRPr="00EB23EA" w14:paraId="6E1C3930" w14:textId="77777777" w:rsidTr="00295A4D">
        <w:tc>
          <w:tcPr>
            <w:tcW w:w="1993" w:type="dxa"/>
            <w:tcBorders>
              <w:top w:val="nil"/>
              <w:left w:val="single" w:sz="6" w:space="0" w:color="000000"/>
              <w:bottom w:val="nil"/>
              <w:right w:val="single" w:sz="6" w:space="0" w:color="000000"/>
            </w:tcBorders>
            <w:hideMark/>
          </w:tcPr>
          <w:p w14:paraId="7968DA75"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691B9E2"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insuficienţă suprarenaliană grad 2</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5F94E4D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EB23EA" w:rsidRPr="00EB23EA" w14:paraId="582C7C1D" w14:textId="77777777" w:rsidTr="00295A4D">
        <w:tc>
          <w:tcPr>
            <w:tcW w:w="1993" w:type="dxa"/>
            <w:tcBorders>
              <w:top w:val="nil"/>
              <w:left w:val="single" w:sz="6" w:space="0" w:color="000000"/>
              <w:bottom w:val="nil"/>
              <w:right w:val="single" w:sz="6" w:space="0" w:color="000000"/>
            </w:tcBorders>
            <w:hideMark/>
          </w:tcPr>
          <w:p w14:paraId="4BCAD6E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FA34E7C"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Diabet zaharat grad 3</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7706BA7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EB23EA" w:rsidRPr="00EB23EA" w14:paraId="3046EB5E" w14:textId="77777777" w:rsidTr="00295A4D">
        <w:tc>
          <w:tcPr>
            <w:tcW w:w="1993" w:type="dxa"/>
            <w:tcBorders>
              <w:top w:val="nil"/>
              <w:left w:val="single" w:sz="6" w:space="0" w:color="000000"/>
              <w:bottom w:val="nil"/>
              <w:right w:val="single" w:sz="6" w:space="0" w:color="000000"/>
            </w:tcBorders>
            <w:hideMark/>
          </w:tcPr>
          <w:p w14:paraId="3DA23B61"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3CCBFB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Hipotiroidism grad 4</w:t>
            </w:r>
          </w:p>
        </w:tc>
        <w:tc>
          <w:tcPr>
            <w:tcW w:w="5074" w:type="dxa"/>
            <w:tcBorders>
              <w:top w:val="single" w:sz="6" w:space="0" w:color="000000"/>
              <w:left w:val="single" w:sz="6" w:space="0" w:color="000000"/>
              <w:bottom w:val="nil"/>
              <w:right w:val="single" w:sz="6" w:space="0" w:color="000000"/>
            </w:tcBorders>
            <w:hideMark/>
          </w:tcPr>
          <w:p w14:paraId="30E3DAA0"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4F0BE65B" w14:textId="77777777" w:rsidTr="00295A4D">
        <w:tc>
          <w:tcPr>
            <w:tcW w:w="1993" w:type="dxa"/>
            <w:tcBorders>
              <w:top w:val="nil"/>
              <w:left w:val="single" w:sz="6" w:space="0" w:color="000000"/>
              <w:bottom w:val="nil"/>
              <w:right w:val="single" w:sz="6" w:space="0" w:color="000000"/>
            </w:tcBorders>
            <w:hideMark/>
          </w:tcPr>
          <w:p w14:paraId="2BC03451"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7A3BFA0"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Hipertiroidism grad 4</w:t>
            </w:r>
          </w:p>
        </w:tc>
        <w:tc>
          <w:tcPr>
            <w:tcW w:w="5074" w:type="dxa"/>
            <w:tcBorders>
              <w:top w:val="nil"/>
              <w:left w:val="single" w:sz="6" w:space="0" w:color="000000"/>
              <w:bottom w:val="nil"/>
              <w:right w:val="single" w:sz="6" w:space="0" w:color="000000"/>
            </w:tcBorders>
            <w:hideMark/>
          </w:tcPr>
          <w:p w14:paraId="2FFB1972"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EB23EA" w:rsidRPr="00EB23EA" w14:paraId="6ACA4288" w14:textId="77777777" w:rsidTr="00295A4D">
        <w:tc>
          <w:tcPr>
            <w:tcW w:w="1993" w:type="dxa"/>
            <w:tcBorders>
              <w:top w:val="nil"/>
              <w:left w:val="single" w:sz="6" w:space="0" w:color="000000"/>
              <w:bottom w:val="nil"/>
              <w:right w:val="single" w:sz="6" w:space="0" w:color="000000"/>
            </w:tcBorders>
            <w:hideMark/>
          </w:tcPr>
          <w:p w14:paraId="169116E4"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727D68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Hipofizită grad 4</w:t>
            </w:r>
          </w:p>
        </w:tc>
        <w:tc>
          <w:tcPr>
            <w:tcW w:w="5074" w:type="dxa"/>
            <w:tcBorders>
              <w:top w:val="nil"/>
              <w:left w:val="single" w:sz="6" w:space="0" w:color="000000"/>
              <w:bottom w:val="nil"/>
              <w:right w:val="single" w:sz="6" w:space="0" w:color="000000"/>
            </w:tcBorders>
            <w:hideMark/>
          </w:tcPr>
          <w:p w14:paraId="2E5E17F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EB23EA" w:rsidRPr="00EB23EA" w14:paraId="174869BC" w14:textId="77777777" w:rsidTr="00295A4D">
        <w:tc>
          <w:tcPr>
            <w:tcW w:w="1993" w:type="dxa"/>
            <w:tcBorders>
              <w:top w:val="nil"/>
              <w:left w:val="single" w:sz="6" w:space="0" w:color="000000"/>
              <w:bottom w:val="nil"/>
              <w:right w:val="single" w:sz="6" w:space="0" w:color="000000"/>
            </w:tcBorders>
            <w:hideMark/>
          </w:tcPr>
          <w:p w14:paraId="6C675982"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3E1C50A"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insuficienţă suprarenaliană grad 3 sau 4</w:t>
            </w:r>
          </w:p>
        </w:tc>
        <w:tc>
          <w:tcPr>
            <w:tcW w:w="5074" w:type="dxa"/>
            <w:tcBorders>
              <w:top w:val="nil"/>
              <w:left w:val="single" w:sz="6" w:space="0" w:color="000000"/>
              <w:bottom w:val="nil"/>
              <w:right w:val="single" w:sz="6" w:space="0" w:color="000000"/>
            </w:tcBorders>
            <w:hideMark/>
          </w:tcPr>
          <w:p w14:paraId="1750F15E"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EB23EA" w:rsidRPr="00EB23EA" w14:paraId="7B73EE6A" w14:textId="77777777" w:rsidTr="00295A4D">
        <w:tc>
          <w:tcPr>
            <w:tcW w:w="1993" w:type="dxa"/>
            <w:tcBorders>
              <w:top w:val="nil"/>
              <w:left w:val="single" w:sz="6" w:space="0" w:color="000000"/>
              <w:bottom w:val="single" w:sz="6" w:space="0" w:color="000000"/>
              <w:right w:val="single" w:sz="6" w:space="0" w:color="000000"/>
            </w:tcBorders>
            <w:hideMark/>
          </w:tcPr>
          <w:p w14:paraId="500D08D1"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F182A9F"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Diabet zaharat grad 4</w:t>
            </w:r>
          </w:p>
        </w:tc>
        <w:tc>
          <w:tcPr>
            <w:tcW w:w="5074" w:type="dxa"/>
            <w:tcBorders>
              <w:top w:val="nil"/>
              <w:left w:val="single" w:sz="6" w:space="0" w:color="000000"/>
              <w:bottom w:val="single" w:sz="6" w:space="0" w:color="000000"/>
              <w:right w:val="single" w:sz="6" w:space="0" w:color="000000"/>
            </w:tcBorders>
            <w:hideMark/>
          </w:tcPr>
          <w:p w14:paraId="7D27D06D"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EB23EA" w:rsidRPr="00EB23EA" w14:paraId="52A82FCA" w14:textId="77777777" w:rsidTr="00295A4D">
        <w:tc>
          <w:tcPr>
            <w:tcW w:w="1993" w:type="dxa"/>
            <w:vMerge w:val="restart"/>
            <w:tcBorders>
              <w:top w:val="single" w:sz="6" w:space="0" w:color="000000"/>
              <w:left w:val="single" w:sz="6" w:space="0" w:color="000000"/>
              <w:bottom w:val="nil"/>
              <w:right w:val="single" w:sz="6" w:space="0" w:color="000000"/>
            </w:tcBorders>
            <w:hideMark/>
          </w:tcPr>
          <w:p w14:paraId="298E4C6C"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Erupţii cutanate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5316A513"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Rash cutanat grad 3</w:t>
            </w:r>
          </w:p>
        </w:tc>
        <w:tc>
          <w:tcPr>
            <w:tcW w:w="5074" w:type="dxa"/>
            <w:vMerge w:val="restart"/>
            <w:tcBorders>
              <w:top w:val="single" w:sz="6" w:space="0" w:color="000000"/>
              <w:left w:val="single" w:sz="6" w:space="0" w:color="000000"/>
              <w:bottom w:val="single" w:sz="6" w:space="0" w:color="000000"/>
              <w:right w:val="single" w:sz="6" w:space="0" w:color="000000"/>
            </w:tcBorders>
            <w:hideMark/>
          </w:tcPr>
          <w:p w14:paraId="26C79B93"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tratamentul până la remiterea simptomelor şi până la încheierea corticoterapiei</w:t>
            </w:r>
          </w:p>
        </w:tc>
      </w:tr>
      <w:tr w:rsidR="00EB23EA" w:rsidRPr="00EB23EA" w14:paraId="1607971B" w14:textId="77777777" w:rsidTr="00295A4D">
        <w:tc>
          <w:tcPr>
            <w:tcW w:w="1993" w:type="dxa"/>
            <w:vMerge/>
            <w:tcBorders>
              <w:top w:val="single" w:sz="6" w:space="0" w:color="000000"/>
              <w:left w:val="single" w:sz="6" w:space="0" w:color="000000"/>
              <w:bottom w:val="nil"/>
              <w:right w:val="single" w:sz="6" w:space="0" w:color="000000"/>
            </w:tcBorders>
            <w:hideMark/>
          </w:tcPr>
          <w:p w14:paraId="193E4CF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61BB837"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Rash cutanat grad 4</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7076BB9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EB23EA" w:rsidRPr="00EB23EA" w14:paraId="0B3258E9" w14:textId="77777777" w:rsidTr="00295A4D">
        <w:tc>
          <w:tcPr>
            <w:tcW w:w="1993" w:type="dxa"/>
            <w:tcBorders>
              <w:top w:val="nil"/>
              <w:left w:val="single" w:sz="6" w:space="0" w:color="000000"/>
              <w:bottom w:val="single" w:sz="6" w:space="0" w:color="000000"/>
              <w:right w:val="single" w:sz="6" w:space="0" w:color="000000"/>
            </w:tcBorders>
            <w:hideMark/>
          </w:tcPr>
          <w:p w14:paraId="3C3C950A"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B2E7D3E"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Sindrom Stevens-Johnson (SJS) sau epidermoliză necrotică toxică (TEN)</w:t>
            </w:r>
          </w:p>
        </w:tc>
        <w:tc>
          <w:tcPr>
            <w:tcW w:w="5074" w:type="dxa"/>
            <w:tcBorders>
              <w:top w:val="single" w:sz="6" w:space="0" w:color="000000"/>
              <w:left w:val="single" w:sz="6" w:space="0" w:color="000000"/>
              <w:bottom w:val="single" w:sz="6" w:space="0" w:color="000000"/>
              <w:right w:val="single" w:sz="6" w:space="0" w:color="000000"/>
            </w:tcBorders>
            <w:hideMark/>
          </w:tcPr>
          <w:p w14:paraId="4187A0D8"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545CEB25" w14:textId="77777777" w:rsidTr="00295A4D">
        <w:tc>
          <w:tcPr>
            <w:tcW w:w="1993" w:type="dxa"/>
            <w:tcBorders>
              <w:top w:val="single" w:sz="6" w:space="0" w:color="000000"/>
              <w:left w:val="single" w:sz="6" w:space="0" w:color="000000"/>
              <w:bottom w:val="nil"/>
              <w:right w:val="single" w:sz="6" w:space="0" w:color="000000"/>
            </w:tcBorders>
            <w:hideMark/>
          </w:tcPr>
          <w:p w14:paraId="25899F57"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Alte reacţii adverse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2BB28507"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Grad 3 (prima apariţie)</w:t>
            </w:r>
          </w:p>
        </w:tc>
        <w:tc>
          <w:tcPr>
            <w:tcW w:w="5074" w:type="dxa"/>
            <w:tcBorders>
              <w:top w:val="single" w:sz="6" w:space="0" w:color="000000"/>
              <w:left w:val="single" w:sz="6" w:space="0" w:color="000000"/>
              <w:bottom w:val="single" w:sz="6" w:space="0" w:color="000000"/>
              <w:right w:val="single" w:sz="6" w:space="0" w:color="000000"/>
            </w:tcBorders>
            <w:hideMark/>
          </w:tcPr>
          <w:p w14:paraId="7AA62EC3"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tratamentul până la remiterea simptomelor</w:t>
            </w:r>
          </w:p>
        </w:tc>
      </w:tr>
      <w:tr w:rsidR="00EB23EA" w:rsidRPr="00EB23EA" w14:paraId="7DE174B1" w14:textId="77777777" w:rsidTr="00295A4D">
        <w:tc>
          <w:tcPr>
            <w:tcW w:w="1993" w:type="dxa"/>
            <w:tcBorders>
              <w:top w:val="nil"/>
              <w:left w:val="single" w:sz="6" w:space="0" w:color="000000"/>
              <w:bottom w:val="nil"/>
              <w:right w:val="single" w:sz="6" w:space="0" w:color="000000"/>
            </w:tcBorders>
            <w:hideMark/>
          </w:tcPr>
          <w:p w14:paraId="0BB5D17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931B911"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Miocardita grad 3</w:t>
            </w:r>
          </w:p>
        </w:tc>
        <w:tc>
          <w:tcPr>
            <w:tcW w:w="5074" w:type="dxa"/>
            <w:tcBorders>
              <w:top w:val="single" w:sz="6" w:space="0" w:color="000000"/>
              <w:left w:val="single" w:sz="6" w:space="0" w:color="000000"/>
              <w:bottom w:val="single" w:sz="6" w:space="0" w:color="000000"/>
              <w:right w:val="single" w:sz="6" w:space="0" w:color="000000"/>
            </w:tcBorders>
            <w:hideMark/>
          </w:tcPr>
          <w:p w14:paraId="63959E29"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1C78CBAC" w14:textId="77777777" w:rsidTr="00295A4D">
        <w:tc>
          <w:tcPr>
            <w:tcW w:w="1993" w:type="dxa"/>
            <w:tcBorders>
              <w:top w:val="nil"/>
              <w:left w:val="single" w:sz="6" w:space="0" w:color="000000"/>
              <w:bottom w:val="single" w:sz="6" w:space="0" w:color="000000"/>
              <w:right w:val="single" w:sz="6" w:space="0" w:color="000000"/>
            </w:tcBorders>
            <w:hideMark/>
          </w:tcPr>
          <w:p w14:paraId="4D46966C"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8058B45"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Grad 4 sau grad 3 recurent; persistenţa grad 2 sau 3 în pofida ajustării tratamentului; imposibilitatea reducerii dozei de corticosteroid la 10 mg de prednison sau echivalent pe zi.</w:t>
            </w:r>
          </w:p>
        </w:tc>
        <w:tc>
          <w:tcPr>
            <w:tcW w:w="5074" w:type="dxa"/>
            <w:tcBorders>
              <w:top w:val="single" w:sz="6" w:space="0" w:color="000000"/>
              <w:left w:val="single" w:sz="6" w:space="0" w:color="000000"/>
              <w:bottom w:val="single" w:sz="6" w:space="0" w:color="000000"/>
              <w:right w:val="single" w:sz="6" w:space="0" w:color="000000"/>
            </w:tcBorders>
            <w:hideMark/>
          </w:tcPr>
          <w:p w14:paraId="77BCAE54"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Se întrerupe permanent tratamentul</w:t>
            </w:r>
          </w:p>
        </w:tc>
      </w:tr>
      <w:tr w:rsidR="00EB23EA" w:rsidRPr="00EB23EA" w14:paraId="2D4236BF" w14:textId="77777777" w:rsidTr="00295A4D">
        <w:tc>
          <w:tcPr>
            <w:tcW w:w="10482" w:type="dxa"/>
            <w:gridSpan w:val="3"/>
            <w:tcBorders>
              <w:top w:val="single" w:sz="6" w:space="0" w:color="000000"/>
              <w:left w:val="nil"/>
              <w:bottom w:val="nil"/>
              <w:right w:val="nil"/>
            </w:tcBorders>
            <w:hideMark/>
          </w:tcPr>
          <w:p w14:paraId="612A4266"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p>
        </w:tc>
      </w:tr>
      <w:tr w:rsidR="00295A4D" w:rsidRPr="00EB23EA" w14:paraId="52D201F4" w14:textId="77777777" w:rsidTr="00295A4D">
        <w:tc>
          <w:tcPr>
            <w:tcW w:w="10482" w:type="dxa"/>
            <w:gridSpan w:val="3"/>
            <w:tcBorders>
              <w:top w:val="nil"/>
              <w:left w:val="nil"/>
              <w:bottom w:val="nil"/>
              <w:right w:val="nil"/>
            </w:tcBorders>
            <w:hideMark/>
          </w:tcPr>
          <w:p w14:paraId="603B023F"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lastRenderedPageBreak/>
              <w:t>Notă: Gradele de toxicitate sunt în conformitate cu Criteriile de Terminologie Comună pentru Evenimente Adverse ale Institutului Naţional de Cancer versiunea 4.0 (National Cancer Institute Common Terminology Criteria for Adverse Events Version 4.0, NCI-CTCAE v4).</w:t>
            </w:r>
          </w:p>
        </w:tc>
      </w:tr>
    </w:tbl>
    <w:p w14:paraId="5DA1CA0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2D046F6" w14:textId="77777777" w:rsidR="00295A4D" w:rsidRPr="00EB23EA" w:rsidRDefault="00295A4D" w:rsidP="005673F8">
      <w:pPr>
        <w:numPr>
          <w:ilvl w:val="0"/>
          <w:numId w:val="45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nivolumab trebuie întrerupt şi administraţi corticosteroizi; după ameliorare, se poate relua administrarea nivolumab după întreruperea treptată a corticoterapiei.</w:t>
      </w:r>
    </w:p>
    <w:p w14:paraId="2B3F0BBB" w14:textId="77777777" w:rsidR="00295A4D" w:rsidRPr="00EB23EA" w:rsidRDefault="00295A4D" w:rsidP="005673F8">
      <w:pPr>
        <w:numPr>
          <w:ilvl w:val="0"/>
          <w:numId w:val="45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cazul în care pentru tratamentul unei reacţii adverse se utilizează corticoterapie cu rol imunosupresor, după ameliorarea reacţiei adverse se va iniţia reducerea dozei acesteia timp de cel puţin o lună; reducerea rapidă a dozei poate duce la agravarea reacţiei adverse.</w:t>
      </w:r>
    </w:p>
    <w:p w14:paraId="2CB1DFE6" w14:textId="77777777" w:rsidR="00295A4D" w:rsidRPr="00EB23EA" w:rsidRDefault="00295A4D" w:rsidP="005673F8">
      <w:pPr>
        <w:numPr>
          <w:ilvl w:val="0"/>
          <w:numId w:val="45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3EE741A9" w14:textId="77777777" w:rsidR="00295A4D" w:rsidRPr="00EB23EA" w:rsidRDefault="00295A4D" w:rsidP="005673F8">
      <w:pPr>
        <w:numPr>
          <w:ilvl w:val="0"/>
          <w:numId w:val="45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nu trebuie reluat pe durata utilizării imunosupresiei cu corticosteroizi sau cu alte medicamente imunosupresoare.</w:t>
      </w:r>
    </w:p>
    <w:p w14:paraId="48CED8B2" w14:textId="77777777" w:rsidR="00295A4D" w:rsidRPr="00EB23EA" w:rsidRDefault="00295A4D" w:rsidP="005673F8">
      <w:pPr>
        <w:numPr>
          <w:ilvl w:val="0"/>
          <w:numId w:val="45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La pacienţii la care se administrează terapie imunosupresoare se va utiliza profilaxia cu antibiotice în vederea prevenirii infecţiilor oportuniste.</w:t>
      </w:r>
    </w:p>
    <w:p w14:paraId="425BF882" w14:textId="77777777" w:rsidR="00295A4D" w:rsidRPr="00EB23EA" w:rsidRDefault="00295A4D" w:rsidP="005673F8">
      <w:pPr>
        <w:numPr>
          <w:ilvl w:val="0"/>
          <w:numId w:val="45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întrerupt permanent în cazul recidivei oricărei reacţii adverse mediate imun severe şi al oricărei reacţii adverse mediate imun care pune viaţa în pericol.</w:t>
      </w:r>
    </w:p>
    <w:p w14:paraId="5D5976E1" w14:textId="77777777" w:rsidR="00295A4D" w:rsidRPr="00EB23EA" w:rsidRDefault="00295A4D" w:rsidP="00295A4D">
      <w:pPr>
        <w:pBdr>
          <w:top w:val="nil"/>
          <w:left w:val="nil"/>
          <w:bottom w:val="nil"/>
          <w:right w:val="nil"/>
          <w:between w:val="nil"/>
          <w:bar w:val="nil"/>
        </w:pBdr>
        <w:spacing w:after="0" w:line="240" w:lineRule="auto"/>
        <w:ind w:left="1395"/>
        <w:jc w:val="both"/>
        <w:rPr>
          <w:rFonts w:ascii="Times New Roman" w:eastAsia="Times New Roman" w:hAnsi="Times New Roman" w:cs="Times New Roman"/>
          <w:sz w:val="24"/>
          <w:szCs w:val="24"/>
          <w:u w:color="000000"/>
          <w:bdr w:val="nil"/>
          <w:lang w:eastAsia="ro-RO"/>
        </w:rPr>
      </w:pPr>
    </w:p>
    <w:p w14:paraId="4C3285E8"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Mod de administrare:</w:t>
      </w:r>
    </w:p>
    <w:p w14:paraId="4947EBE6" w14:textId="77777777" w:rsidR="00295A4D" w:rsidRPr="00EB23EA" w:rsidRDefault="00295A4D" w:rsidP="005673F8">
      <w:pPr>
        <w:numPr>
          <w:ilvl w:val="0"/>
          <w:numId w:val="459"/>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Nivolumab se administrează numai intravenos sub formă de perfuzie pe durata unui interval de 30 de minute.</w:t>
      </w:r>
    </w:p>
    <w:p w14:paraId="6731AF7E" w14:textId="77777777" w:rsidR="00295A4D" w:rsidRPr="00EB23EA" w:rsidRDefault="00295A4D" w:rsidP="005673F8">
      <w:pPr>
        <w:numPr>
          <w:ilvl w:val="0"/>
          <w:numId w:val="459"/>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trebuie administrat intravenos rapid sau în bolus.</w:t>
      </w:r>
    </w:p>
    <w:p w14:paraId="782665E9" w14:textId="77777777" w:rsidR="00295A4D" w:rsidRPr="00EB23EA" w:rsidRDefault="00295A4D" w:rsidP="005673F8">
      <w:pPr>
        <w:numPr>
          <w:ilvl w:val="0"/>
          <w:numId w:val="459"/>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Perfuzia trebuie administrată printr-un filtru încorporat steril, apirogen, cu legare redusă de proteine şi dimensiune a porilor de 0,2 - 1,2 μm.</w:t>
      </w:r>
    </w:p>
    <w:p w14:paraId="7420A67C" w14:textId="77777777" w:rsidR="00295A4D" w:rsidRPr="00EB23EA" w:rsidRDefault="00295A4D" w:rsidP="005673F8">
      <w:pPr>
        <w:numPr>
          <w:ilvl w:val="0"/>
          <w:numId w:val="459"/>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totală necesară de nivolumab poate fi perfuzată direct sub forma soluţiei de 10 mg/ml sau poate fi diluată până la o concentraţie minimă de 1 mg/ml prin utilizarea soluţiei de clorură de sodiu 9 mg/ml (0,9%) pentru preparate injectabile sau a soluţiei de glucoză 50 mg/ml (5%) pentru preparate injectabile.</w:t>
      </w:r>
    </w:p>
    <w:p w14:paraId="239FD337" w14:textId="77777777" w:rsidR="00295A4D" w:rsidRPr="00EB23EA" w:rsidRDefault="00295A4D" w:rsidP="005673F8">
      <w:pPr>
        <w:numPr>
          <w:ilvl w:val="0"/>
          <w:numId w:val="459"/>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Manipularea medicamentului înainte de administrare se va face conform instrucţiunilor din RCP (rezumatul caracteristicilor produsului).</w:t>
      </w:r>
    </w:p>
    <w:p w14:paraId="4576BBAC" w14:textId="77777777" w:rsidR="00295A4D" w:rsidRPr="00EB23EA" w:rsidRDefault="00295A4D" w:rsidP="00295A4D">
      <w:pPr>
        <w:pBdr>
          <w:top w:val="nil"/>
          <w:left w:val="nil"/>
          <w:bottom w:val="nil"/>
          <w:right w:val="nil"/>
          <w:between w:val="nil"/>
          <w:bar w:val="nil"/>
        </w:pBdr>
        <w:spacing w:after="0" w:line="240" w:lineRule="auto"/>
        <w:ind w:left="1365"/>
        <w:jc w:val="both"/>
        <w:rPr>
          <w:rFonts w:ascii="Times New Roman" w:eastAsia="Times New Roman" w:hAnsi="Times New Roman" w:cs="Times New Roman"/>
          <w:sz w:val="24"/>
          <w:szCs w:val="24"/>
          <w:u w:color="000000"/>
          <w:bdr w:val="nil"/>
          <w:lang w:eastAsia="ro-RO"/>
        </w:rPr>
      </w:pPr>
    </w:p>
    <w:p w14:paraId="770A9564"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Durata tratamentului:</w:t>
      </w:r>
    </w:p>
    <w:p w14:paraId="6C120A59"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trebuie continuat cât timp se observă un beneficiu clinic sau până când nu mai este tolerat de către pacient.</w:t>
      </w:r>
    </w:p>
    <w:p w14:paraId="0B23DD4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3DFA095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9EC209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72AB251B"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Înaintea începerii tratamentului este necesară o evaluare completă a pacientului:</w:t>
      </w:r>
    </w:p>
    <w:p w14:paraId="2ABB7E83" w14:textId="77777777" w:rsidR="00295A4D" w:rsidRPr="00EB23EA" w:rsidRDefault="00295A4D" w:rsidP="005673F8">
      <w:pPr>
        <w:numPr>
          <w:ilvl w:val="0"/>
          <w:numId w:val="461"/>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Examen clinic</w:t>
      </w:r>
    </w:p>
    <w:p w14:paraId="75F12B3F" w14:textId="77777777" w:rsidR="00295A4D" w:rsidRPr="00EB23EA" w:rsidRDefault="00295A4D" w:rsidP="005673F8">
      <w:pPr>
        <w:numPr>
          <w:ilvl w:val="0"/>
          <w:numId w:val="461"/>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Hemoleucograma</w:t>
      </w:r>
    </w:p>
    <w:p w14:paraId="401510EA" w14:textId="77777777" w:rsidR="00295A4D" w:rsidRPr="00EB23EA" w:rsidRDefault="00295A4D" w:rsidP="005673F8">
      <w:pPr>
        <w:numPr>
          <w:ilvl w:val="0"/>
          <w:numId w:val="461"/>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Examene biochimice: glicemie, probe hepatice (transaminaze, bilirubină), probe renale (uree, creatinină), ionogramă, hormoni tiroidieni</w:t>
      </w:r>
    </w:p>
    <w:p w14:paraId="0336B2C2" w14:textId="77777777" w:rsidR="00295A4D" w:rsidRPr="00EB23EA" w:rsidRDefault="00295A4D" w:rsidP="005673F8">
      <w:pPr>
        <w:numPr>
          <w:ilvl w:val="0"/>
          <w:numId w:val="461"/>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Examene imagistice</w:t>
      </w:r>
    </w:p>
    <w:p w14:paraId="64747678" w14:textId="77777777" w:rsidR="00295A4D" w:rsidRPr="00EB23EA" w:rsidRDefault="00295A4D" w:rsidP="00295A4D">
      <w:pPr>
        <w:pBdr>
          <w:top w:val="nil"/>
          <w:left w:val="nil"/>
          <w:bottom w:val="nil"/>
          <w:right w:val="nil"/>
          <w:between w:val="nil"/>
          <w:bar w:val="nil"/>
        </w:pBdr>
        <w:spacing w:after="0" w:line="240" w:lineRule="auto"/>
        <w:ind w:left="1440"/>
        <w:jc w:val="both"/>
        <w:rPr>
          <w:rFonts w:ascii="Times New Roman" w:eastAsia="Times New Roman" w:hAnsi="Times New Roman" w:cs="Times New Roman"/>
          <w:sz w:val="24"/>
          <w:szCs w:val="24"/>
          <w:u w:color="000000"/>
          <w:bdr w:val="nil"/>
          <w:lang w:eastAsia="ro-RO"/>
        </w:rPr>
      </w:pPr>
    </w:p>
    <w:p w14:paraId="62F1CA10"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timpul şi după terminarea tratamentului:</w:t>
      </w:r>
    </w:p>
    <w:p w14:paraId="70E1AAF1" w14:textId="77777777" w:rsidR="00295A4D" w:rsidRPr="00EB23EA" w:rsidRDefault="00295A4D" w:rsidP="005673F8">
      <w:pPr>
        <w:numPr>
          <w:ilvl w:val="0"/>
          <w:numId w:val="462"/>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este asociat cu reacţii adverse mediate imun. Pacienţii trebuie monitorizaţi continuu (timp de cel puţin 5 luni de la administrarea ultimei doze) deoarece o reacţie adversă la tratamentul cu nivolumab poate apărea în orice moment în timpul sau după întreruperea utilizării acestuia.</w:t>
      </w:r>
    </w:p>
    <w:p w14:paraId="1C67C54E" w14:textId="77777777" w:rsidR="00295A4D" w:rsidRPr="00EB23EA" w:rsidRDefault="00295A4D" w:rsidP="005673F8">
      <w:pPr>
        <w:numPr>
          <w:ilvl w:val="0"/>
          <w:numId w:val="462"/>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w:t>
      </w:r>
    </w:p>
    <w:p w14:paraId="54090E9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7A8174BE"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REACŢII ADVERSE:</w:t>
      </w:r>
    </w:p>
    <w:p w14:paraId="53689E9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F98497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a. Reacţii adverse mediate imun:</w:t>
      </w:r>
    </w:p>
    <w:p w14:paraId="4048235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cazul reacţiilor adverse mediate imun suspectate, se impune evaluarea adecvată în vederea confirmării etiologiei sau a excluderii altor cauze.</w:t>
      </w:r>
    </w:p>
    <w:p w14:paraId="2A7FAB4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EDA75E4"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Pneumonită mediată imun</w:t>
      </w:r>
    </w:p>
    <w:p w14:paraId="1DE9A763"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S-au observat cazuri severe de pneumonită sau afecţiune pulmonară interstiţială, inclusiv decese în timpul tratamentului cu nivolumab. Pacienţii trebuie monitorizaţi pentru depistarea semnelor şi simptomelor sugestive pentru pneumonită, cum sunt modificările radiologice (de exemplu, opacităţi focale cu aspect de sticlă de geam mat, infiltrate difuze), dispnee şi hipoxie. Trebuie excluse cauzele infecţioase şi cele asociate bolii.</w:t>
      </w:r>
    </w:p>
    <w:p w14:paraId="27C748A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33BC1CF"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Colită mediată imun</w:t>
      </w:r>
    </w:p>
    <w:p w14:paraId="4686D513"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pentru depistarea diareei şi a altor simptome ale colitei, cum sunt durerea abdominală şi prezenţa de mucus sau sânge în materiile fecale. Trebuie excluse cauzele infecţioase şi cele asociate bolii.</w:t>
      </w:r>
    </w:p>
    <w:p w14:paraId="3DA9208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C52BB95"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Hepatită mediată imun</w:t>
      </w:r>
    </w:p>
    <w:p w14:paraId="2CF30E5C"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pentru depistarea semnelor şi simptomelor sugestive pentru hepatită, cum sunt creşterea concentraţiilor plasmatice ale transaminazelor şi ale bilirubinei totale. Trebuie excluse cauzele infecţioase şi cele asociate bolii.</w:t>
      </w:r>
    </w:p>
    <w:p w14:paraId="037AA0F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27EBAEB"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Nefrită sau disfuncţie renală mediată imun</w:t>
      </w:r>
    </w:p>
    <w:p w14:paraId="22D574E8"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1F2B03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65EEFD9"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Endocrinopatii mediate imun</w:t>
      </w:r>
    </w:p>
    <w:p w14:paraId="0323FE6D"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cazul tratamentului cu nivolumab, s-au observat endocrinopatii severe, inclusiv hipotiroidism, hipertiroidism, insuficienţă suprarenaliană, hipofizită, diabet zaharat şi cetoacidoză diabetică.</w:t>
      </w:r>
    </w:p>
    <w:p w14:paraId="16E43D9E"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p>
    <w:p w14:paraId="4D1C9BB5"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pentru apariţia semnelor şi simptomelor endocrinopatiilor şi pentru modificări ale funcţiei tiroidiene (la începutul tratamentului, periodic pe parcursul tratamentului şi aşa cum este indicat pe baza evaluării clinice).</w:t>
      </w:r>
    </w:p>
    <w:p w14:paraId="5D8E6045"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p>
    <w:p w14:paraId="3A101806"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w:t>
      </w:r>
    </w:p>
    <w:p w14:paraId="167679AC"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p>
    <w:p w14:paraId="5A2666A4"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Semnele şi simptomele endocrinopatiilor trebuie considerate mediate imun, cu excepţia cazului în care a fost identificată o altă etiologie.</w:t>
      </w:r>
    </w:p>
    <w:p w14:paraId="0E3C9366"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p>
    <w:p w14:paraId="44EF6029" w14:textId="77777777" w:rsidR="00295A4D" w:rsidRPr="00EB23EA" w:rsidRDefault="00295A4D" w:rsidP="005673F8">
      <w:pPr>
        <w:numPr>
          <w:ilvl w:val="0"/>
          <w:numId w:val="460"/>
        </w:numPr>
        <w:pBdr>
          <w:top w:val="nil"/>
          <w:left w:val="nil"/>
          <w:bottom w:val="nil"/>
          <w:right w:val="nil"/>
          <w:between w:val="nil"/>
          <w:bar w:val="nil"/>
        </w:pBdr>
        <w:spacing w:after="0" w:line="240" w:lineRule="auto"/>
        <w:jc w:val="both"/>
        <w:rPr>
          <w:rFonts w:ascii="Times New Roman" w:eastAsia="Times New Roman" w:hAnsi="Times New Roman" w:cs="Times New Roman"/>
          <w:i/>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Erupţii cutanate mediate imun</w:t>
      </w:r>
    </w:p>
    <w:p w14:paraId="2E48CFE6"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Trebuie manifestată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3A5C7D9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94A5423" w14:textId="77777777" w:rsidR="00295A4D" w:rsidRPr="00EB23EA" w:rsidRDefault="00295A4D" w:rsidP="005673F8">
      <w:pPr>
        <w:numPr>
          <w:ilvl w:val="0"/>
          <w:numId w:val="460"/>
        </w:numPr>
        <w:pBdr>
          <w:top w:val="nil"/>
          <w:left w:val="nil"/>
          <w:bottom w:val="nil"/>
          <w:right w:val="nil"/>
          <w:between w:val="nil"/>
          <w:bar w:val="nil"/>
        </w:pBdr>
        <w:spacing w:after="0" w:line="240" w:lineRule="auto"/>
        <w:ind w:left="0" w:firstLine="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i/>
          <w:sz w:val="24"/>
          <w:szCs w:val="24"/>
          <w:u w:color="000000"/>
          <w:bdr w:val="nil"/>
          <w:lang w:eastAsia="ro-RO"/>
        </w:rPr>
        <w:t>Alte reacţii adverse mediate imun</w:t>
      </w:r>
      <w:r w:rsidRPr="00EB23EA">
        <w:rPr>
          <w:rFonts w:ascii="Times New Roman" w:eastAsia="Times New Roman" w:hAnsi="Times New Roman" w:cs="Times New Roman"/>
          <w:sz w:val="24"/>
          <w:szCs w:val="24"/>
          <w:u w:color="000000"/>
          <w:bdr w:val="nil"/>
          <w:lang w:eastAsia="ro-RO"/>
        </w:rPr>
        <w:t>: pancreatită, uveită, demielinizare, neuropatie autoimună (inclusiv pareza nervilor facial şi abducens), sindrom Guillain-Barré, sindrom miastenic, encefalita, gastrita, duodenita, miotoxicitate (miozita, miocardita şi rabdomioliza).</w:t>
      </w:r>
    </w:p>
    <w:p w14:paraId="038A6D2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7089371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 Reacţii legate de administrarea perfuziei.</w:t>
      </w:r>
    </w:p>
    <w:p w14:paraId="5B147993" w14:textId="77777777" w:rsidR="00295A4D" w:rsidRPr="00EB23EA" w:rsidRDefault="00295A4D" w:rsidP="005673F8">
      <w:pPr>
        <w:numPr>
          <w:ilvl w:val="0"/>
          <w:numId w:val="46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cazul unei reacţii severe legate de administrarea perfuziei, trebuie întreruptă perfuzia cu nivolumab şi administrat tratamentul medical adecvat.</w:t>
      </w:r>
    </w:p>
    <w:p w14:paraId="3B88EA06" w14:textId="77777777" w:rsidR="00295A4D" w:rsidRPr="00EB23EA" w:rsidRDefault="00295A4D" w:rsidP="005673F8">
      <w:pPr>
        <w:numPr>
          <w:ilvl w:val="0"/>
          <w:numId w:val="46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Pacienţii cu reacţii adverse uşoare sau moderate pot fi trataţi cu nivolumab sub supraveghere atentă şi cu utilizarea de premedicaţie conform ghidurilor locale de profilaxie a reacţiilor legate de perfuzii.</w:t>
      </w:r>
    </w:p>
    <w:p w14:paraId="0E86B80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14FBCB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ATENŢIONĂRI ŞI PRECAUŢII:</w:t>
      </w:r>
    </w:p>
    <w:p w14:paraId="4B069057" w14:textId="77777777" w:rsidR="00295A4D" w:rsidRPr="00EB23EA" w:rsidRDefault="00295A4D" w:rsidP="005673F8">
      <w:pPr>
        <w:numPr>
          <w:ilvl w:val="0"/>
          <w:numId w:val="46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S-au observat răspunsuri atipice (ex: o creştere iniţială tranzitorie a dimensiunii tumorii sau apariţia unor mici leziuni noi în timpul primelor câteva luni urmată de reducerea dimensiunii tumorale). Se recomandă continuarea tratamentului cu nivolumab la pacienţii clinic stabili cu aspect de boală progresivă până când progresia bolii este confirmată.</w:t>
      </w:r>
    </w:p>
    <w:p w14:paraId="55DC42BB" w14:textId="77777777" w:rsidR="00295A4D" w:rsidRPr="00EB23EA" w:rsidRDefault="00295A4D" w:rsidP="005673F8">
      <w:pPr>
        <w:numPr>
          <w:ilvl w:val="0"/>
          <w:numId w:val="46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Rezultatele preliminare ale urmăririi pacienţilor care au primit transplant alogeneic de celule stem după expunerea anterioară la nivolumab au arătat un număr mai mare decât cel aşteptat de cazuri de mortalitate prin boală de grefă contra gazdă acută (aGVHD) şi mortalitate legată de transplant (TRM). Până la noi rezultate trebuie făcută, de la caz la caz, o evaluare atentă a beneficiilor transplantului de celule stem comparativ cu riscul potenţial crescut de apariţie a complicaţiilor legate de transplant.</w:t>
      </w:r>
    </w:p>
    <w:p w14:paraId="7DF8D3B3" w14:textId="77777777" w:rsidR="00295A4D" w:rsidRPr="00EB23EA" w:rsidRDefault="00295A4D" w:rsidP="005673F8">
      <w:pPr>
        <w:numPr>
          <w:ilvl w:val="0"/>
          <w:numId w:val="46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Nivolumab nu este recomandat în timpul sarcinii şi la femei aflate la vârsta fertilă care nu utilizează măsuri contraceptive, cu excepţia cazului în care beneficiul clinic depăşeşte riscul potenţial. Trebuie să se utilizeze măsuri contraceptive eficace timp de cel puţin 5 luni de la administrarea ultimei doze de nivolumab.</w:t>
      </w:r>
    </w:p>
    <w:p w14:paraId="4DDE7D14" w14:textId="77777777" w:rsidR="00295A4D" w:rsidRPr="00EB23EA" w:rsidRDefault="00295A4D" w:rsidP="005673F8">
      <w:pPr>
        <w:numPr>
          <w:ilvl w:val="0"/>
          <w:numId w:val="46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La femeile care alăptează trebuie luată decizia fie de a întrerupe alăptarea, fie de a întrerupe tratamentul cu nivolumab având în vedere beneficiul alăptării pentru copil şi beneficiul tratamentului pentru femeie.</w:t>
      </w:r>
    </w:p>
    <w:p w14:paraId="6B713643" w14:textId="77777777" w:rsidR="00295A4D" w:rsidRPr="00EB23EA" w:rsidRDefault="00295A4D" w:rsidP="005673F8">
      <w:pPr>
        <w:numPr>
          <w:ilvl w:val="0"/>
          <w:numId w:val="46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Din cauza reacţiilor adverse potenţiale, cum este fatigabilitatea, pacienţilor trebuie să li se recomande precauţie atunci când conduc vehicule sau folosesc utilaje până în momentul în care au certitudinea că tratamentul cu nivolumab nu are un impact negativ asupra lor.</w:t>
      </w:r>
    </w:p>
    <w:p w14:paraId="713BABE9" w14:textId="77777777" w:rsidR="00295A4D" w:rsidRPr="00EB23EA" w:rsidRDefault="00295A4D" w:rsidP="005673F8">
      <w:pPr>
        <w:numPr>
          <w:ilvl w:val="0"/>
          <w:numId w:val="46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care urmează o dietă cu restricţie de sodiu. Fiecare mililitru din acest medicament conţine sodiu 0,1 mmol (sau 2,5 mg). Acest lucru trebuie avut în vedere la pacienţii ce urmează o dietă cu restricţie de sodiu.</w:t>
      </w:r>
    </w:p>
    <w:p w14:paraId="193F085A" w14:textId="77777777" w:rsidR="00295A4D" w:rsidRPr="00EB23EA" w:rsidRDefault="00295A4D" w:rsidP="005673F8">
      <w:pPr>
        <w:numPr>
          <w:ilvl w:val="0"/>
          <w:numId w:val="46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Trebuie evitată utilizarea corticosteroizilor sistemici şi a altor terapii imunosupresoare la momentul iniţial, înaintea iniţierii tratamentului cu nivolumab, din cauza posibilei interferenţe cu activitatea farmacodinamică. Corticoterapia sistemică şi alte terapii imunosupresoare pot fi utilizate după iniţierea administrării nivolumab în scopul tratării reacţiilor adverse mediate imun.</w:t>
      </w:r>
    </w:p>
    <w:p w14:paraId="22301E2B"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2B02175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0F7F8E42" w14:textId="6FA22664" w:rsidR="00295A4D" w:rsidRPr="00EB23EA" w:rsidRDefault="00295A4D" w:rsidP="0043276B">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Medici din specialitatea hematologie şi oncologie medicală.</w:t>
      </w:r>
    </w:p>
    <w:p w14:paraId="2B8130E7" w14:textId="77777777" w:rsidR="00295A4D" w:rsidRPr="00EB23EA" w:rsidRDefault="00295A4D" w:rsidP="00295A4D">
      <w:pPr>
        <w:spacing w:after="0" w:line="240" w:lineRule="auto"/>
        <w:jc w:val="both"/>
        <w:rPr>
          <w:rFonts w:ascii="Times New Roman" w:eastAsia="Times New Roman" w:hAnsi="Times New Roman" w:cs="Times New Roman"/>
          <w:b/>
          <w:sz w:val="24"/>
          <w:szCs w:val="24"/>
          <w:u w:val="single"/>
          <w:lang w:eastAsia="ro-RO"/>
        </w:rPr>
      </w:pPr>
      <w:r w:rsidRPr="00EB23EA">
        <w:rPr>
          <w:rFonts w:ascii="Times New Roman" w:eastAsia="Times New Roman" w:hAnsi="Times New Roman" w:cs="Times New Roman"/>
          <w:b/>
          <w:sz w:val="24"/>
          <w:szCs w:val="24"/>
          <w:u w:val="single"/>
          <w:lang w:eastAsia="ro-RO"/>
        </w:rPr>
        <w:t>5. CARCINOAME SCUAMOASE DIN SFERA ORL AVANSATE</w:t>
      </w:r>
    </w:p>
    <w:p w14:paraId="5B02E7EC" w14:textId="2EDA79B9"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1988283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 (face obiectul unui contract cost volum)</w:t>
      </w:r>
    </w:p>
    <w:p w14:paraId="177AC96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monoterapie este indicat pentru tratamentul cancerului scuamos de cap şi gât recurent sau metastazat, la adulţi la care boala progresează în timpul sau după terapie pe bază de săruri de platină.</w:t>
      </w:r>
    </w:p>
    <w:p w14:paraId="5C8C3F1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B5D3FA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Exclusiv în scopul identificării şi raportării pacienţilor efectiv trataţi pe această indicaţie, indiferent de localizarea carcinomului scuamos (cavitate bucală, faringe, laringe, se codifică la prescriere prin codul 94 sau 109 (conform clasificării internaţionale a maladiilor revizia a 10-a, varianta 999 coduri de boală).</w:t>
      </w:r>
    </w:p>
    <w:p w14:paraId="1360C66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2A78515"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 Criterii de includere</w:t>
      </w:r>
    </w:p>
    <w:p w14:paraId="6FA9242F"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 cu vârsta mai mare de 18 ani</w:t>
      </w:r>
    </w:p>
    <w:p w14:paraId="46DE09B3"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Diagnostic de carcinom scuamos din sfera ORL (cap şi gât), recurent/metastazat, confirmat histologic</w:t>
      </w:r>
    </w:p>
    <w:p w14:paraId="4F26F4B7"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bolii, în timpul sau după tratament anterior cu regimurile standard de chimioterapie pe bază de săruri de platină</w:t>
      </w:r>
    </w:p>
    <w:p w14:paraId="2486DE6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50F120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0E334CA5"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Hipersensibilitate la substanţă activă sau la oricare dintre excipienţi</w:t>
      </w:r>
    </w:p>
    <w:p w14:paraId="61100EF6"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401AD5F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08F8CC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Contraindicații relative (nivolumab poate fi utilizat, de la caz la caz, după o analiză atentă a raportului beneficii/riscuri, conform precizărilor de mai jos)*):</w:t>
      </w:r>
    </w:p>
    <w:p w14:paraId="7E1931B1" w14:textId="77777777" w:rsidR="00295A4D" w:rsidRPr="00EB23EA" w:rsidRDefault="00295A4D" w:rsidP="005673F8">
      <w:pPr>
        <w:numPr>
          <w:ilvl w:val="0"/>
          <w:numId w:val="467"/>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27944D5C" w14:textId="77777777" w:rsidR="00295A4D" w:rsidRPr="00EB23EA" w:rsidRDefault="00295A4D" w:rsidP="005673F8">
      <w:pPr>
        <w:numPr>
          <w:ilvl w:val="0"/>
          <w:numId w:val="467"/>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Pacientii cu carcinom nazofaringian – pot beneficia de nivolumab după eșecul chimioterapiei de linia 1 (pentru boală avansată), daca medicul curant apreciază că beneficiile depășesc riscurile asociate cu o condiție care nu a fost evaluată în studiile clinice de înregistrare (au fost excluși la înrolarea în trial clinic pacientii cu carcinom nazofaringian) </w:t>
      </w:r>
    </w:p>
    <w:p w14:paraId="7F689836" w14:textId="77777777" w:rsidR="00295A4D" w:rsidRPr="00EB23EA" w:rsidRDefault="00295A4D" w:rsidP="005673F8">
      <w:pPr>
        <w:numPr>
          <w:ilvl w:val="0"/>
          <w:numId w:val="467"/>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contraindicație pentru nivolumab*)</w:t>
      </w:r>
    </w:p>
    <w:p w14:paraId="6AA44EFE" w14:textId="77777777" w:rsidR="00295A4D" w:rsidRPr="00EB23EA" w:rsidRDefault="00295A4D" w:rsidP="005673F8">
      <w:pPr>
        <w:numPr>
          <w:ilvl w:val="0"/>
          <w:numId w:val="467"/>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afecțiune concomitentă (inclusiv corticoterapie în doza zilnică mai mare decât echivalentul a 10 mg de prednison)*)</w:t>
      </w:r>
    </w:p>
    <w:p w14:paraId="3C775E62" w14:textId="77777777" w:rsidR="00295A4D" w:rsidRPr="00EB23EA" w:rsidRDefault="00295A4D" w:rsidP="005673F8">
      <w:pPr>
        <w:numPr>
          <w:ilvl w:val="0"/>
          <w:numId w:val="467"/>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p>
    <w:p w14:paraId="4A6CB5F6" w14:textId="77777777" w:rsidR="00295A4D" w:rsidRPr="00EB23EA" w:rsidRDefault="00295A4D" w:rsidP="005673F8">
      <w:pPr>
        <w:numPr>
          <w:ilvl w:val="0"/>
          <w:numId w:val="467"/>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p>
    <w:p w14:paraId="478D6879" w14:textId="77777777" w:rsidR="00295A4D" w:rsidRPr="00EB23EA" w:rsidRDefault="00295A4D" w:rsidP="005673F8">
      <w:pPr>
        <w:numPr>
          <w:ilvl w:val="0"/>
          <w:numId w:val="467"/>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16EDB61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_____________</w:t>
      </w:r>
    </w:p>
    <w:p w14:paraId="386F3273" w14:textId="77777777" w:rsidR="00295A4D" w:rsidRPr="00EB23EA" w:rsidRDefault="00295A4D" w:rsidP="00295A4D">
      <w:pPr>
        <w:spacing w:after="0" w:line="240" w:lineRule="auto"/>
        <w:jc w:val="both"/>
        <w:rPr>
          <w:rFonts w:ascii="Times New Roman" w:eastAsia="Times New Roman" w:hAnsi="Times New Roman" w:cs="Times New Roman"/>
          <w:sz w:val="20"/>
          <w:szCs w:val="20"/>
          <w:lang w:eastAsia="ro-RO"/>
        </w:rPr>
      </w:pPr>
      <w:r w:rsidRPr="00EB23EA">
        <w:rPr>
          <w:rFonts w:ascii="Times New Roman" w:eastAsia="Times New Roman" w:hAnsi="Times New Roman" w:cs="Times New Roman"/>
          <w:sz w:val="20"/>
          <w:szCs w:val="20"/>
          <w:lang w:eastAsia="ro-RO"/>
        </w:rPr>
        <w:t>*) Nota: pentru pacienții cu determinări secundare cerebrale nou diagnosticate, netratate sau instabile neurologic, carcinom nazofaringian avansat cu progresie la chimioterapia efectuată ca linia 1 pentru boală metastazată sau recurentă după tratament definitiv multimodal,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absenţa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1F60197B" w14:textId="7121D620"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4BE47B8"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52D234F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Evaluare pre-terapeutică</w:t>
      </w:r>
    </w:p>
    <w:p w14:paraId="65478AE6"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 consult specialitate ORL/chirurgie BMF) înainte de iniţierea imunoterapiei, evaluare care trebuie să dovedească/să susţină progresia bolii în timpul sau în urma liniei 1 de tratament cu chimioterapie pe bază de săruri de platină. Se recomandă ca evaluarea imagistică să fie efectuată cu cel mult 6 săptămâni anterior iniţierii imunoterapiei. Sunt permise excepţii justificate.</w:t>
      </w:r>
    </w:p>
    <w:p w14:paraId="04A89437"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Confirmarea histologică a diagnosticului</w:t>
      </w:r>
    </w:p>
    <w:p w14:paraId="524AC2B8"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 T4), fibrinogen, calcemie serică, ionograma serică (Na, K), precum şi alţi parametri în funcţie de decizia medicului curant</w:t>
      </w:r>
    </w:p>
    <w:p w14:paraId="191CE44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46E9D6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Doze, mod de administrare, diluţie, valabilitate</w:t>
      </w:r>
    </w:p>
    <w:p w14:paraId="2298A2C7" w14:textId="77777777" w:rsidR="00295A4D" w:rsidRPr="00EB23EA" w:rsidRDefault="00295A4D" w:rsidP="005673F8">
      <w:pPr>
        <w:numPr>
          <w:ilvl w:val="0"/>
          <w:numId w:val="46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54A96E87" w14:textId="77777777" w:rsidR="00295A4D" w:rsidRPr="00EB23EA" w:rsidRDefault="00295A4D" w:rsidP="005673F8">
      <w:pPr>
        <w:numPr>
          <w:ilvl w:val="0"/>
          <w:numId w:val="46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030220C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3AFAC0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Grupe speciale de pacienţi</w:t>
      </w:r>
    </w:p>
    <w:p w14:paraId="0566BA66" w14:textId="77777777" w:rsidR="00295A4D" w:rsidRPr="00EB23EA" w:rsidRDefault="00295A4D" w:rsidP="005673F8">
      <w:pPr>
        <w:numPr>
          <w:ilvl w:val="1"/>
          <w:numId w:val="470"/>
        </w:numPr>
        <w:spacing w:after="0" w:line="240" w:lineRule="auto"/>
        <w:ind w:left="709" w:hanging="425"/>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51099437" w14:textId="77777777" w:rsidR="00295A4D" w:rsidRPr="00EB23EA" w:rsidRDefault="00295A4D" w:rsidP="005673F8">
      <w:pPr>
        <w:numPr>
          <w:ilvl w:val="1"/>
          <w:numId w:val="470"/>
        </w:numPr>
        <w:spacing w:after="0" w:line="240" w:lineRule="auto"/>
        <w:ind w:left="709" w:hanging="425"/>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 vârstnici - nu este necesară ajustarea dozelor la pacienţii vârstnici (≥ 65 de ani).</w:t>
      </w:r>
    </w:p>
    <w:p w14:paraId="7787E343" w14:textId="77777777" w:rsidR="00295A4D" w:rsidRPr="00EB23EA" w:rsidRDefault="00295A4D" w:rsidP="005673F8">
      <w:pPr>
        <w:numPr>
          <w:ilvl w:val="1"/>
          <w:numId w:val="470"/>
        </w:numPr>
        <w:spacing w:after="0" w:line="240" w:lineRule="auto"/>
        <w:ind w:left="709" w:hanging="425"/>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3326801F" w14:textId="77777777" w:rsidR="00295A4D" w:rsidRPr="00EB23EA" w:rsidRDefault="00295A4D" w:rsidP="005673F8">
      <w:pPr>
        <w:numPr>
          <w:ilvl w:val="1"/>
          <w:numId w:val="470"/>
        </w:numPr>
        <w:spacing w:after="0" w:line="240" w:lineRule="auto"/>
        <w:ind w:left="709" w:hanging="425"/>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Insuficienţă hepatică - pe baza rezultatelor de farmacocinetică populaţională, nu este necesară ajustarea dozei la pacienţii cu insuficienţă hepatică uşoară. Datele provenite de la pacienţii cu </w:t>
      </w:r>
      <w:r w:rsidRPr="00EB23EA">
        <w:rPr>
          <w:rFonts w:ascii="Times New Roman" w:eastAsia="Times New Roman" w:hAnsi="Times New Roman" w:cs="Times New Roman"/>
          <w:sz w:val="24"/>
          <w:szCs w:val="24"/>
          <w:lang w:eastAsia="ro-RO"/>
        </w:rPr>
        <w:lastRenderedPageBreak/>
        <w:t>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670DE5A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B2F061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Modificarea dozei. Principii de tratament al efectelor secundare</w:t>
      </w:r>
    </w:p>
    <w:p w14:paraId="76096776"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61D3022A" w14:textId="77777777" w:rsidR="00295A4D" w:rsidRPr="00EB23EA" w:rsidRDefault="00295A4D" w:rsidP="005673F8">
      <w:pPr>
        <w:numPr>
          <w:ilvl w:val="0"/>
          <w:numId w:val="471"/>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7706FF76"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62835BE2"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6468DD6B"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2603366D"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644BC44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49B6632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75061326"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CT/RMN trebuie efectuat regulat pe durata tratamentului, pentru monitorizarea răspunsului la tratament, la interval de 8 - 12 săptămâni. Medicul curant apreciază necesitatea efectuării şi a altor investigaţii imagistice: scintigrafie, PET-CT, etc.</w:t>
      </w:r>
    </w:p>
    <w:p w14:paraId="0519860E"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Consultul de specialitate ORL/chirurgie BMF este necesar, alături de evaluarea imagistică, pentru aprecierea răspunsului la tratament.</w:t>
      </w:r>
    </w:p>
    <w:p w14:paraId="3F387445"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73D142D8"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3DFE591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1ADCF74"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63FC832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693FA21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9394389"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Pneumonită mediată imun </w:t>
      </w:r>
    </w:p>
    <w:p w14:paraId="34E0C50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2DF434E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0C9D5536"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Colită mediată imun </w:t>
      </w:r>
    </w:p>
    <w:p w14:paraId="0ADAB84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03DD715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6150CFE5"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Hepatită mediată imun </w:t>
      </w:r>
    </w:p>
    <w:p w14:paraId="7444691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7F81976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299B8120"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Nefrită sau disfuncţie renală mediată imun </w:t>
      </w:r>
    </w:p>
    <w:p w14:paraId="4DB56F9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4486817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77229ADB"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Endocrinopatii mediate imun </w:t>
      </w:r>
    </w:p>
    <w:p w14:paraId="059BCCD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450DB1D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396D44C0"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adverse cutanate mediate imun </w:t>
      </w:r>
    </w:p>
    <w:p w14:paraId="2FF34EF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2428618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3C330436"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Alte reacţii adverse mediate imun </w:t>
      </w:r>
    </w:p>
    <w:p w14:paraId="0C3568F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7809251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1E1079A"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legate de administrarea perfuziei </w:t>
      </w:r>
    </w:p>
    <w:p w14:paraId="00ED586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2C65C09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569916E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4A11536F"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obiectivă a bolii în absenţa beneficiului clinic.</w:t>
      </w:r>
    </w:p>
    <w:p w14:paraId="15BA9681"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322C89C9"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Decizia medicului sau a pacientului</w:t>
      </w:r>
    </w:p>
    <w:p w14:paraId="71AEC35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888492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7F6B3CB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50048F9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5A04A74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7F926DCA" w14:textId="77777777" w:rsidR="00295A4D" w:rsidRPr="00EB23EA" w:rsidRDefault="00295A4D" w:rsidP="00295A4D">
      <w:pPr>
        <w:pBdr>
          <w:top w:val="nil"/>
          <w:left w:val="nil"/>
          <w:bottom w:val="nil"/>
          <w:right w:val="nil"/>
          <w:between w:val="nil"/>
          <w:bar w:val="nil"/>
        </w:pBdr>
        <w:spacing w:after="0" w:line="240" w:lineRule="auto"/>
        <w:ind w:left="720"/>
        <w:jc w:val="both"/>
        <w:rPr>
          <w:rFonts w:ascii="Arial" w:eastAsia="Arial" w:hAnsi="Arial" w:cs="Arial"/>
          <w:b/>
          <w:bCs/>
          <w:sz w:val="24"/>
          <w:szCs w:val="24"/>
          <w:u w:color="000000"/>
          <w:bdr w:val="nil"/>
          <w:lang w:eastAsia="ro-RO"/>
        </w:rPr>
      </w:pPr>
    </w:p>
    <w:p w14:paraId="2F8AC928"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iCs/>
          <w:sz w:val="24"/>
          <w:szCs w:val="24"/>
          <w:lang w:val="x-none" w:eastAsia="ro-RO"/>
        </w:rPr>
      </w:pPr>
    </w:p>
    <w:p w14:paraId="7A53D739"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7D74A1C9" w14:textId="77777777" w:rsidR="00295A4D" w:rsidRPr="00EB23EA" w:rsidRDefault="00295A4D" w:rsidP="00295A4D">
      <w:pPr>
        <w:spacing w:after="0" w:line="240" w:lineRule="auto"/>
        <w:jc w:val="both"/>
        <w:rPr>
          <w:rFonts w:ascii="Times New Roman" w:eastAsia="Times New Roman" w:hAnsi="Times New Roman" w:cs="Times New Roman"/>
          <w:b/>
          <w:sz w:val="24"/>
          <w:szCs w:val="24"/>
          <w:u w:val="single"/>
          <w:lang w:eastAsia="ro-RO"/>
        </w:rPr>
      </w:pPr>
      <w:r w:rsidRPr="00EB23EA">
        <w:rPr>
          <w:rFonts w:ascii="Times New Roman" w:eastAsia="Times New Roman" w:hAnsi="Times New Roman" w:cs="Times New Roman"/>
          <w:b/>
          <w:sz w:val="24"/>
          <w:szCs w:val="24"/>
          <w:u w:val="single"/>
          <w:lang w:eastAsia="ro-RO"/>
        </w:rPr>
        <w:t>6. CANCER ESOFAGIAN SAU DE JONCȚIUNE ESO-GASTRICĂ – tratament adjuvant pentru boala reziduala patologica după tratament neoadjuvant cu chimioradioterapie și intervenție chirurgicală</w:t>
      </w:r>
    </w:p>
    <w:p w14:paraId="199E15E8" w14:textId="24AB0009"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p>
    <w:p w14:paraId="60BB25F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w:t>
      </w:r>
    </w:p>
    <w:p w14:paraId="06AB856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monoterapie este indicat pentru tratamentul adjuvant al cancerului esofagian sau de joncțiune eso-gastrică, la pacienții adulți care prezintă boală patologică reziduală după tratament neoadjuvant anterior cu chimioradioterapie.</w:t>
      </w:r>
    </w:p>
    <w:p w14:paraId="7D2903F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29896B1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Exclusiv în scopul identificării şi raportării pacienților efectiv tratați pentru această indicație, se codifică la prescriere prin codul 95 (conform clasificării internaționale a maladiilor revizia a 10-a, varianta 999 coduri de boală).</w:t>
      </w:r>
    </w:p>
    <w:p w14:paraId="17DDA40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2CEA5824"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xml:space="preserve">II. Criterii de includere </w:t>
      </w:r>
    </w:p>
    <w:p w14:paraId="35442E60"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13B3F5CA"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Diagnostic confirmat histologic de adenocarcinom sau carcinom cu celule scuamoase al joncțiunii eso-gastrice sau esofagian</w:t>
      </w:r>
    </w:p>
    <w:p w14:paraId="79E902D9"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Stadiul TNM - II sau III pentru care au primit chimio-radioterapie neoadjuvantă, urmată de intervenție chirurgicală radicală (rezecție completă).</w:t>
      </w:r>
    </w:p>
    <w:p w14:paraId="7B1F2F12"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Stadiul II definit prin</w:t>
      </w:r>
      <w:r w:rsidRPr="00EB23EA">
        <w:rPr>
          <w:rFonts w:ascii="Times New Roman" w:eastAsia="Times New Roman" w:hAnsi="Times New Roman" w:cs="Times New Roman"/>
          <w:sz w:val="24"/>
          <w:szCs w:val="24"/>
          <w:lang w:eastAsia="ro-RO"/>
        </w:rPr>
        <w:t xml:space="preserve">: </w:t>
      </w:r>
    </w:p>
    <w:p w14:paraId="765DC9A2" w14:textId="77777777" w:rsidR="00295A4D" w:rsidRPr="00EB23EA" w:rsidRDefault="00295A4D" w:rsidP="005673F8">
      <w:pPr>
        <w:numPr>
          <w:ilvl w:val="0"/>
          <w:numId w:val="477"/>
        </w:numPr>
        <w:pBdr>
          <w:top w:val="nil"/>
          <w:left w:val="nil"/>
          <w:bottom w:val="nil"/>
          <w:right w:val="nil"/>
          <w:between w:val="nil"/>
          <w:bar w:val="nil"/>
        </w:pBdr>
        <w:spacing w:after="0" w:line="240" w:lineRule="auto"/>
        <w:ind w:hanging="29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IIA - T1N2M0, T2N1M0 sau T3N0M0; </w:t>
      </w:r>
    </w:p>
    <w:p w14:paraId="070D550D" w14:textId="77777777" w:rsidR="00295A4D" w:rsidRPr="00EB23EA" w:rsidRDefault="00295A4D" w:rsidP="005673F8">
      <w:pPr>
        <w:numPr>
          <w:ilvl w:val="0"/>
          <w:numId w:val="477"/>
        </w:numPr>
        <w:pBdr>
          <w:top w:val="nil"/>
          <w:left w:val="nil"/>
          <w:bottom w:val="nil"/>
          <w:right w:val="nil"/>
          <w:between w:val="nil"/>
          <w:bar w:val="nil"/>
        </w:pBdr>
        <w:spacing w:after="0" w:line="240" w:lineRule="auto"/>
        <w:ind w:hanging="29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IIB - T1N3aM0, T2N2M0, T3N1M0 sau T4aN0M0. </w:t>
      </w:r>
    </w:p>
    <w:p w14:paraId="25847751" w14:textId="77777777" w:rsidR="00295A4D" w:rsidRPr="00EB23EA" w:rsidRDefault="00295A4D" w:rsidP="005673F8">
      <w:pPr>
        <w:numPr>
          <w:ilvl w:val="0"/>
          <w:numId w:val="477"/>
        </w:numPr>
        <w:pBdr>
          <w:top w:val="nil"/>
          <w:left w:val="nil"/>
          <w:bottom w:val="nil"/>
          <w:right w:val="nil"/>
          <w:between w:val="nil"/>
          <w:bar w:val="nil"/>
        </w:pBdr>
        <w:spacing w:after="0" w:line="240" w:lineRule="auto"/>
        <w:ind w:hanging="29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Stadiu III definit prin</w:t>
      </w:r>
      <w:r w:rsidRPr="00EB23EA">
        <w:rPr>
          <w:rFonts w:ascii="Times New Roman" w:eastAsia="Times New Roman" w:hAnsi="Times New Roman" w:cs="Times New Roman"/>
          <w:sz w:val="24"/>
          <w:szCs w:val="24"/>
          <w:lang w:eastAsia="ro-RO"/>
        </w:rPr>
        <w:t xml:space="preserve">: </w:t>
      </w:r>
    </w:p>
    <w:p w14:paraId="65E21C9D" w14:textId="77777777" w:rsidR="00295A4D" w:rsidRPr="00EB23EA" w:rsidRDefault="00295A4D" w:rsidP="005673F8">
      <w:pPr>
        <w:numPr>
          <w:ilvl w:val="0"/>
          <w:numId w:val="477"/>
        </w:numPr>
        <w:pBdr>
          <w:top w:val="nil"/>
          <w:left w:val="nil"/>
          <w:bottom w:val="nil"/>
          <w:right w:val="nil"/>
          <w:between w:val="nil"/>
          <w:bar w:val="nil"/>
        </w:pBdr>
        <w:spacing w:after="0" w:line="240" w:lineRule="auto"/>
        <w:ind w:hanging="29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IIIA - T2N3aM0, T3N2M0, T4aN1M0, T4aN2M0 sau T4bN0M0</w:t>
      </w:r>
    </w:p>
    <w:p w14:paraId="2E70AA19" w14:textId="77777777" w:rsidR="00295A4D" w:rsidRPr="00EB23EA" w:rsidRDefault="00295A4D" w:rsidP="005673F8">
      <w:pPr>
        <w:numPr>
          <w:ilvl w:val="0"/>
          <w:numId w:val="477"/>
        </w:numPr>
        <w:pBdr>
          <w:top w:val="nil"/>
          <w:left w:val="nil"/>
          <w:bottom w:val="nil"/>
          <w:right w:val="nil"/>
          <w:between w:val="nil"/>
          <w:bar w:val="nil"/>
        </w:pBdr>
        <w:spacing w:after="0" w:line="240" w:lineRule="auto"/>
        <w:ind w:hanging="29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IIIB - T1N3bM0, T2N3bM0, T3N3aM0, T4aN3aM0, T4bN1M0 sau T4bN2M0</w:t>
      </w:r>
    </w:p>
    <w:p w14:paraId="333A4C9C" w14:textId="77777777" w:rsidR="00295A4D" w:rsidRPr="00EB23EA" w:rsidRDefault="00295A4D" w:rsidP="005673F8">
      <w:pPr>
        <w:numPr>
          <w:ilvl w:val="0"/>
          <w:numId w:val="477"/>
        </w:numPr>
        <w:pBdr>
          <w:top w:val="nil"/>
          <w:left w:val="nil"/>
          <w:bottom w:val="nil"/>
          <w:right w:val="nil"/>
          <w:between w:val="nil"/>
          <w:bar w:val="nil"/>
        </w:pBdr>
        <w:spacing w:after="0" w:line="240" w:lineRule="auto"/>
        <w:ind w:hanging="29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IIIC - T3N3bM0, T4aN3bM0, T4bN3aM0 sau T4bN3bM0</w:t>
      </w:r>
    </w:p>
    <w:p w14:paraId="5E99DA1B"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Categoriile T si N fiind definite astfel</w:t>
      </w:r>
      <w:r w:rsidRPr="00EB23EA">
        <w:rPr>
          <w:rFonts w:ascii="Times New Roman" w:eastAsia="Times New Roman" w:hAnsi="Times New Roman" w:cs="Times New Roman"/>
          <w:sz w:val="24"/>
          <w:szCs w:val="24"/>
          <w:lang w:eastAsia="ro-RO"/>
        </w:rPr>
        <w:t xml:space="preserve">: </w:t>
      </w:r>
    </w:p>
    <w:p w14:paraId="4F512B0E" w14:textId="77777777" w:rsidR="00295A4D" w:rsidRPr="00EB23EA" w:rsidRDefault="00295A4D" w:rsidP="005673F8">
      <w:pPr>
        <w:numPr>
          <w:ilvl w:val="0"/>
          <w:numId w:val="478"/>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T1 tumora limitată la mucoasa și submucoasa stomacului. </w:t>
      </w:r>
    </w:p>
    <w:p w14:paraId="77ED8B7A" w14:textId="77777777" w:rsidR="00295A4D" w:rsidRPr="00EB23EA" w:rsidRDefault="00295A4D" w:rsidP="005673F8">
      <w:pPr>
        <w:numPr>
          <w:ilvl w:val="0"/>
          <w:numId w:val="479"/>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T1a tumora limitată la mucoasa gastrică</w:t>
      </w:r>
    </w:p>
    <w:p w14:paraId="6F0CCDE4" w14:textId="77777777" w:rsidR="00295A4D" w:rsidRPr="00EB23EA" w:rsidRDefault="00295A4D" w:rsidP="005673F8">
      <w:pPr>
        <w:numPr>
          <w:ilvl w:val="0"/>
          <w:numId w:val="479"/>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T1b tumora invadează submucoasa</w:t>
      </w:r>
    </w:p>
    <w:p w14:paraId="5943865C" w14:textId="77777777" w:rsidR="00295A4D" w:rsidRPr="00EB23EA" w:rsidRDefault="00295A4D" w:rsidP="005673F8">
      <w:pPr>
        <w:numPr>
          <w:ilvl w:val="0"/>
          <w:numId w:val="480"/>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T2 tumora invadează stratul muscular al stomacului</w:t>
      </w:r>
    </w:p>
    <w:p w14:paraId="0E864BDF" w14:textId="77777777" w:rsidR="00295A4D" w:rsidRPr="00EB23EA" w:rsidRDefault="00295A4D" w:rsidP="005673F8">
      <w:pPr>
        <w:numPr>
          <w:ilvl w:val="0"/>
          <w:numId w:val="480"/>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T3 tumora invadează seroasa stomacului</w:t>
      </w:r>
    </w:p>
    <w:p w14:paraId="51195253" w14:textId="77777777" w:rsidR="00295A4D" w:rsidRPr="00EB23EA" w:rsidRDefault="00295A4D" w:rsidP="005673F8">
      <w:pPr>
        <w:numPr>
          <w:ilvl w:val="0"/>
          <w:numId w:val="480"/>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T4 tumora a depășit seroasa stomacului și este împărțită în T4a și T4b:</w:t>
      </w:r>
    </w:p>
    <w:p w14:paraId="5378095A" w14:textId="77777777" w:rsidR="00295A4D" w:rsidRPr="00EB23EA" w:rsidRDefault="00295A4D" w:rsidP="005673F8">
      <w:pPr>
        <w:numPr>
          <w:ilvl w:val="0"/>
          <w:numId w:val="481"/>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T4a tumora a depășit seroasa stomacului</w:t>
      </w:r>
    </w:p>
    <w:p w14:paraId="3F0B9B4F" w14:textId="77777777" w:rsidR="00295A4D" w:rsidRPr="00EB23EA" w:rsidRDefault="00295A4D" w:rsidP="005673F8">
      <w:pPr>
        <w:numPr>
          <w:ilvl w:val="0"/>
          <w:numId w:val="481"/>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T4b tumora a invadat alte organe sau structuri ale organismului situate în apropierea stomacului, cum ar fi ficatul, pancreasul, esofagul sau peretele abdominal.</w:t>
      </w:r>
    </w:p>
    <w:p w14:paraId="3B5208D4" w14:textId="77777777" w:rsidR="00295A4D" w:rsidRPr="00EB23EA" w:rsidRDefault="00295A4D" w:rsidP="005673F8">
      <w:pPr>
        <w:numPr>
          <w:ilvl w:val="0"/>
          <w:numId w:val="482"/>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N0 nu există ganglioni limfatici invadați.</w:t>
      </w:r>
    </w:p>
    <w:p w14:paraId="552992C4" w14:textId="77777777" w:rsidR="00295A4D" w:rsidRPr="00EB23EA" w:rsidRDefault="00295A4D" w:rsidP="005673F8">
      <w:pPr>
        <w:numPr>
          <w:ilvl w:val="0"/>
          <w:numId w:val="482"/>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N1 – 1-2 ganglioni limfatici regionali invadați.</w:t>
      </w:r>
    </w:p>
    <w:p w14:paraId="36F05CAB" w14:textId="77777777" w:rsidR="00295A4D" w:rsidRPr="00EB23EA" w:rsidRDefault="00295A4D" w:rsidP="005673F8">
      <w:pPr>
        <w:numPr>
          <w:ilvl w:val="0"/>
          <w:numId w:val="482"/>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N2 – 3-6 ganglioni limfatici regionali invadați.</w:t>
      </w:r>
    </w:p>
    <w:p w14:paraId="3E1FE270" w14:textId="77777777" w:rsidR="00295A4D" w:rsidRPr="00EB23EA" w:rsidRDefault="00295A4D" w:rsidP="005673F8">
      <w:pPr>
        <w:numPr>
          <w:ilvl w:val="0"/>
          <w:numId w:val="482"/>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N3 este împărțit în N3a și N3b:</w:t>
      </w:r>
    </w:p>
    <w:p w14:paraId="683EC61D" w14:textId="77777777" w:rsidR="00295A4D" w:rsidRPr="00EB23EA" w:rsidRDefault="00295A4D" w:rsidP="005673F8">
      <w:pPr>
        <w:numPr>
          <w:ilvl w:val="0"/>
          <w:numId w:val="483"/>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N3a – 7-15 ganglioni limfatici regionali invadați.</w:t>
      </w:r>
    </w:p>
    <w:p w14:paraId="4B434829" w14:textId="77777777" w:rsidR="00295A4D" w:rsidRPr="00EB23EA" w:rsidRDefault="00295A4D" w:rsidP="005673F8">
      <w:pPr>
        <w:numPr>
          <w:ilvl w:val="0"/>
          <w:numId w:val="483"/>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N3b - minim 16 ganglioni limfatici regionali invadați.</w:t>
      </w:r>
    </w:p>
    <w:p w14:paraId="6F342FDF"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 xml:space="preserve">Ganglioni regionali pentru stomac </w:t>
      </w:r>
      <w:r w:rsidRPr="00EB23EA">
        <w:rPr>
          <w:rFonts w:ascii="Times New Roman" w:eastAsia="Times New Roman" w:hAnsi="Times New Roman" w:cs="Times New Roman"/>
          <w:sz w:val="24"/>
          <w:szCs w:val="24"/>
          <w:lang w:eastAsia="ro-RO"/>
        </w:rPr>
        <w:t>sunt considerate următoarele stații ganglionare:</w:t>
      </w:r>
    </w:p>
    <w:p w14:paraId="401D7C31" w14:textId="77777777" w:rsidR="00295A4D" w:rsidRPr="00EB23EA" w:rsidRDefault="00295A4D" w:rsidP="005673F8">
      <w:pPr>
        <w:numPr>
          <w:ilvl w:val="0"/>
          <w:numId w:val="484"/>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i/>
          <w:iCs/>
          <w:sz w:val="24"/>
          <w:szCs w:val="24"/>
          <w:lang w:eastAsia="ro-RO"/>
        </w:rPr>
      </w:pPr>
      <w:r w:rsidRPr="00EB23EA">
        <w:rPr>
          <w:rFonts w:ascii="Times New Roman" w:eastAsia="Times New Roman" w:hAnsi="Times New Roman" w:cs="Times New Roman"/>
          <w:b/>
          <w:bCs/>
          <w:i/>
          <w:iCs/>
          <w:sz w:val="24"/>
          <w:szCs w:val="24"/>
          <w:lang w:eastAsia="ro-RO"/>
        </w:rPr>
        <w:t>Inferior (dreapta) gastrici</w:t>
      </w:r>
      <w:r w:rsidRPr="00EB23EA">
        <w:rPr>
          <w:rFonts w:ascii="Times New Roman" w:eastAsia="Times New Roman" w:hAnsi="Times New Roman" w:cs="Times New Roman"/>
          <w:i/>
          <w:iCs/>
          <w:sz w:val="24"/>
          <w:szCs w:val="24"/>
          <w:lang w:eastAsia="ro-RO"/>
        </w:rPr>
        <w:t xml:space="preserve">, </w:t>
      </w:r>
    </w:p>
    <w:p w14:paraId="46323925" w14:textId="77777777" w:rsidR="00295A4D" w:rsidRPr="00EB23EA" w:rsidRDefault="00295A4D" w:rsidP="005673F8">
      <w:pPr>
        <w:numPr>
          <w:ilvl w:val="0"/>
          <w:numId w:val="486"/>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Marea curbură,  Omentul mare, Gastro-duodenali, Gastro-colici, Gastro-epiploici (dreapta sau NOS), Gastro-hepatici, Piloric (inclusiv subpiloric și infrapiloric), Pancreatico-duodenali</w:t>
      </w:r>
    </w:p>
    <w:p w14:paraId="0FC71603" w14:textId="77777777" w:rsidR="00295A4D" w:rsidRPr="00EB23EA" w:rsidRDefault="00295A4D" w:rsidP="005673F8">
      <w:pPr>
        <w:numPr>
          <w:ilvl w:val="0"/>
          <w:numId w:val="484"/>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b/>
          <w:bCs/>
          <w:i/>
          <w:iCs/>
          <w:sz w:val="24"/>
          <w:szCs w:val="24"/>
          <w:lang w:eastAsia="ro-RO"/>
        </w:rPr>
      </w:pPr>
      <w:r w:rsidRPr="00EB23EA">
        <w:rPr>
          <w:rFonts w:ascii="Times New Roman" w:eastAsia="Times New Roman" w:hAnsi="Times New Roman" w:cs="Times New Roman"/>
          <w:b/>
          <w:bCs/>
          <w:i/>
          <w:iCs/>
          <w:sz w:val="24"/>
          <w:szCs w:val="24"/>
          <w:lang w:eastAsia="ro-RO"/>
        </w:rPr>
        <w:t>Splenici</w:t>
      </w:r>
    </w:p>
    <w:p w14:paraId="63A43533" w14:textId="77777777" w:rsidR="00295A4D" w:rsidRPr="00EB23EA" w:rsidRDefault="00295A4D" w:rsidP="005673F8">
      <w:pPr>
        <w:numPr>
          <w:ilvl w:val="0"/>
          <w:numId w:val="486"/>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Gastro-epiploici (stânga), Pancreaticolienali, Peripancreatici, Hilar splenici</w:t>
      </w:r>
    </w:p>
    <w:p w14:paraId="2D99C3A4" w14:textId="77777777" w:rsidR="00295A4D" w:rsidRPr="00EB23EA" w:rsidRDefault="00295A4D" w:rsidP="00295A4D">
      <w:pPr>
        <w:pBdr>
          <w:top w:val="nil"/>
          <w:left w:val="nil"/>
          <w:bottom w:val="nil"/>
          <w:right w:val="nil"/>
          <w:between w:val="nil"/>
          <w:bar w:val="nil"/>
        </w:pBdr>
        <w:spacing w:after="0" w:line="240" w:lineRule="auto"/>
        <w:ind w:left="1276"/>
        <w:contextualSpacing/>
        <w:rPr>
          <w:rFonts w:ascii="Times New Roman" w:eastAsia="Times New Roman" w:hAnsi="Times New Roman" w:cs="Times New Roman"/>
          <w:sz w:val="24"/>
          <w:szCs w:val="24"/>
          <w:lang w:eastAsia="ro-RO"/>
        </w:rPr>
      </w:pPr>
    </w:p>
    <w:p w14:paraId="7EF32372" w14:textId="77777777" w:rsidR="00295A4D" w:rsidRPr="00EB23EA" w:rsidRDefault="00295A4D" w:rsidP="00295A4D">
      <w:pPr>
        <w:pBdr>
          <w:top w:val="nil"/>
          <w:left w:val="nil"/>
          <w:bottom w:val="nil"/>
          <w:right w:val="nil"/>
          <w:between w:val="nil"/>
          <w:bar w:val="nil"/>
        </w:pBdr>
        <w:spacing w:after="0" w:line="240" w:lineRule="auto"/>
        <w:ind w:left="1276"/>
        <w:contextualSpacing/>
        <w:rPr>
          <w:rFonts w:ascii="Times New Roman" w:eastAsia="Times New Roman" w:hAnsi="Times New Roman" w:cs="Times New Roman"/>
          <w:sz w:val="24"/>
          <w:szCs w:val="24"/>
          <w:lang w:eastAsia="ro-RO"/>
        </w:rPr>
      </w:pPr>
    </w:p>
    <w:p w14:paraId="50A3C772" w14:textId="77777777" w:rsidR="00295A4D" w:rsidRPr="00EB23EA" w:rsidRDefault="00295A4D" w:rsidP="005673F8">
      <w:pPr>
        <w:numPr>
          <w:ilvl w:val="0"/>
          <w:numId w:val="484"/>
        </w:numPr>
        <w:pBdr>
          <w:top w:val="nil"/>
          <w:left w:val="nil"/>
          <w:bottom w:val="nil"/>
          <w:right w:val="nil"/>
          <w:between w:val="nil"/>
          <w:bar w:val="nil"/>
        </w:pBdr>
        <w:spacing w:after="0" w:line="240" w:lineRule="auto"/>
        <w:ind w:left="993" w:hanging="284"/>
        <w:contextualSpacing/>
        <w:rPr>
          <w:rFonts w:ascii="Times New Roman" w:eastAsia="Times New Roman" w:hAnsi="Times New Roman" w:cs="Times New Roman"/>
          <w:b/>
          <w:bCs/>
          <w:i/>
          <w:iCs/>
          <w:sz w:val="24"/>
          <w:szCs w:val="24"/>
          <w:lang w:eastAsia="ro-RO"/>
        </w:rPr>
      </w:pPr>
      <w:r w:rsidRPr="00EB23EA">
        <w:rPr>
          <w:rFonts w:ascii="Times New Roman" w:eastAsia="Times New Roman" w:hAnsi="Times New Roman" w:cs="Times New Roman"/>
          <w:b/>
          <w:bCs/>
          <w:i/>
          <w:iCs/>
          <w:sz w:val="24"/>
          <w:szCs w:val="24"/>
          <w:lang w:eastAsia="ro-RO"/>
        </w:rPr>
        <w:t>Superior (stânga) gastric</w:t>
      </w:r>
    </w:p>
    <w:p w14:paraId="36274425" w14:textId="77777777" w:rsidR="00295A4D" w:rsidRPr="00EB23EA" w:rsidRDefault="00295A4D" w:rsidP="005673F8">
      <w:pPr>
        <w:numPr>
          <w:ilvl w:val="0"/>
          <w:numId w:val="487"/>
        </w:numPr>
        <w:pBdr>
          <w:top w:val="nil"/>
          <w:left w:val="nil"/>
          <w:bottom w:val="nil"/>
          <w:right w:val="nil"/>
          <w:between w:val="nil"/>
          <w:bar w:val="nil"/>
        </w:pBdr>
        <w:spacing w:after="0" w:line="240" w:lineRule="auto"/>
        <w:ind w:left="1276"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Curbura mică, Omentul mic, Gastro-pancreatici (stânga), Gastrici (stânga), Paracardiaci, Cardia, Cardio-esofagieni</w:t>
      </w:r>
    </w:p>
    <w:p w14:paraId="1B6E1037" w14:textId="77777777" w:rsidR="00295A4D" w:rsidRPr="00EB23EA" w:rsidRDefault="00295A4D" w:rsidP="005673F8">
      <w:pPr>
        <w:numPr>
          <w:ilvl w:val="0"/>
          <w:numId w:val="485"/>
        </w:numPr>
        <w:pBdr>
          <w:top w:val="nil"/>
          <w:left w:val="nil"/>
          <w:bottom w:val="nil"/>
          <w:right w:val="nil"/>
          <w:between w:val="nil"/>
          <w:bar w:val="nil"/>
        </w:pBdr>
        <w:tabs>
          <w:tab w:val="left" w:pos="1701"/>
        </w:tabs>
        <w:spacing w:after="0" w:line="240" w:lineRule="auto"/>
        <w:ind w:left="1418" w:firstLine="0"/>
        <w:contextualSpacing/>
        <w:rPr>
          <w:rFonts w:ascii="Times New Roman" w:eastAsia="Times New Roman" w:hAnsi="Times New Roman" w:cs="Times New Roman"/>
          <w:b/>
          <w:bCs/>
          <w:i/>
          <w:iCs/>
          <w:sz w:val="24"/>
          <w:szCs w:val="24"/>
          <w:lang w:eastAsia="ro-RO"/>
        </w:rPr>
      </w:pPr>
      <w:r w:rsidRPr="00EB23EA">
        <w:rPr>
          <w:rFonts w:ascii="Times New Roman" w:eastAsia="Times New Roman" w:hAnsi="Times New Roman" w:cs="Times New Roman"/>
          <w:b/>
          <w:bCs/>
          <w:i/>
          <w:iCs/>
          <w:sz w:val="24"/>
          <w:szCs w:val="24"/>
          <w:lang w:eastAsia="ro-RO"/>
        </w:rPr>
        <w:t>Perigastric, NOS</w:t>
      </w:r>
    </w:p>
    <w:p w14:paraId="6870E079" w14:textId="77777777" w:rsidR="00295A4D" w:rsidRPr="00EB23EA" w:rsidRDefault="00295A4D" w:rsidP="005673F8">
      <w:pPr>
        <w:numPr>
          <w:ilvl w:val="0"/>
          <w:numId w:val="485"/>
        </w:numPr>
        <w:pBdr>
          <w:top w:val="nil"/>
          <w:left w:val="nil"/>
          <w:bottom w:val="nil"/>
          <w:right w:val="nil"/>
          <w:between w:val="nil"/>
          <w:bar w:val="nil"/>
        </w:pBdr>
        <w:tabs>
          <w:tab w:val="left" w:pos="1701"/>
        </w:tabs>
        <w:spacing w:after="0" w:line="240" w:lineRule="auto"/>
        <w:ind w:left="1418" w:firstLine="0"/>
        <w:contextualSpacing/>
        <w:rPr>
          <w:rFonts w:ascii="Times New Roman" w:eastAsia="Times New Roman" w:hAnsi="Times New Roman" w:cs="Times New Roman"/>
          <w:b/>
          <w:bCs/>
          <w:i/>
          <w:iCs/>
          <w:sz w:val="24"/>
          <w:szCs w:val="24"/>
          <w:lang w:eastAsia="ro-RO"/>
        </w:rPr>
      </w:pPr>
      <w:r w:rsidRPr="00EB23EA">
        <w:rPr>
          <w:rFonts w:ascii="Times New Roman" w:eastAsia="Times New Roman" w:hAnsi="Times New Roman" w:cs="Times New Roman"/>
          <w:b/>
          <w:bCs/>
          <w:i/>
          <w:iCs/>
          <w:sz w:val="24"/>
          <w:szCs w:val="24"/>
          <w:lang w:eastAsia="ro-RO"/>
        </w:rPr>
        <w:t>Celiaci</w:t>
      </w:r>
    </w:p>
    <w:p w14:paraId="4D6081A2" w14:textId="77777777" w:rsidR="00295A4D" w:rsidRPr="00EB23EA" w:rsidRDefault="00295A4D" w:rsidP="005673F8">
      <w:pPr>
        <w:numPr>
          <w:ilvl w:val="0"/>
          <w:numId w:val="485"/>
        </w:numPr>
        <w:pBdr>
          <w:top w:val="nil"/>
          <w:left w:val="nil"/>
          <w:bottom w:val="nil"/>
          <w:right w:val="nil"/>
          <w:between w:val="nil"/>
          <w:bar w:val="nil"/>
        </w:pBdr>
        <w:tabs>
          <w:tab w:val="left" w:pos="1701"/>
        </w:tabs>
        <w:spacing w:after="0" w:line="240" w:lineRule="auto"/>
        <w:ind w:left="1418" w:firstLine="0"/>
        <w:contextualSpacing/>
        <w:rPr>
          <w:rFonts w:ascii="Times New Roman" w:eastAsia="Times New Roman" w:hAnsi="Times New Roman" w:cs="Times New Roman"/>
          <w:b/>
          <w:bCs/>
          <w:i/>
          <w:iCs/>
          <w:sz w:val="24"/>
          <w:szCs w:val="24"/>
          <w:lang w:eastAsia="ro-RO"/>
        </w:rPr>
      </w:pPr>
      <w:r w:rsidRPr="00EB23EA">
        <w:rPr>
          <w:rFonts w:ascii="Times New Roman" w:eastAsia="Times New Roman" w:hAnsi="Times New Roman" w:cs="Times New Roman"/>
          <w:b/>
          <w:bCs/>
          <w:i/>
          <w:iCs/>
          <w:sz w:val="24"/>
          <w:szCs w:val="24"/>
          <w:lang w:eastAsia="ro-RO"/>
        </w:rPr>
        <w:t>Hepatici</w:t>
      </w:r>
    </w:p>
    <w:p w14:paraId="0A5A117A" w14:textId="77777777" w:rsidR="00295A4D" w:rsidRPr="00EB23EA" w:rsidRDefault="00295A4D" w:rsidP="005673F8">
      <w:pPr>
        <w:numPr>
          <w:ilvl w:val="0"/>
          <w:numId w:val="465"/>
        </w:numPr>
        <w:pBdr>
          <w:top w:val="nil"/>
          <w:left w:val="nil"/>
          <w:bottom w:val="nil"/>
          <w:right w:val="nil"/>
          <w:between w:val="nil"/>
          <w:bar w:val="nil"/>
        </w:pBd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 xml:space="preserve">Ganglioni regionali pentru esofagul inferior </w:t>
      </w:r>
      <w:r w:rsidRPr="00EB23EA">
        <w:rPr>
          <w:rFonts w:ascii="Times New Roman" w:eastAsia="Times New Roman" w:hAnsi="Times New Roman" w:cs="Times New Roman"/>
          <w:sz w:val="24"/>
          <w:szCs w:val="24"/>
          <w:lang w:eastAsia="ro-RO"/>
        </w:rPr>
        <w:t>sunt considerate următoarele stații ganglionare:</w:t>
      </w:r>
    </w:p>
    <w:p w14:paraId="3C5D1ED5" w14:textId="77777777" w:rsidR="00295A4D" w:rsidRPr="00EB23EA" w:rsidRDefault="00295A4D" w:rsidP="00295A4D">
      <w:pPr>
        <w:spacing w:after="0" w:line="240" w:lineRule="auto"/>
        <w:ind w:left="1080"/>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Gastrici stângi, Cardiali, Perigastrici, Mediastinali posteriori, Curbura mică</w:t>
      </w:r>
    </w:p>
    <w:p w14:paraId="5B749CFB" w14:textId="77777777" w:rsidR="00295A4D" w:rsidRPr="00EB23EA" w:rsidRDefault="00295A4D" w:rsidP="005673F8">
      <w:pPr>
        <w:numPr>
          <w:ilvl w:val="0"/>
          <w:numId w:val="465"/>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23B72D97" w14:textId="77777777" w:rsidR="00295A4D" w:rsidRPr="00EB23EA" w:rsidRDefault="00295A4D" w:rsidP="005673F8">
      <w:pPr>
        <w:numPr>
          <w:ilvl w:val="1"/>
          <w:numId w:val="465"/>
        </w:numPr>
        <w:spacing w:after="0" w:line="240" w:lineRule="auto"/>
        <w:ind w:left="1418"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Intervenție chirurgicală radicala – rezecție R0: minim 1 mm de marginile de rezecție proximală, distală sau circumferențială.</w:t>
      </w:r>
    </w:p>
    <w:p w14:paraId="455CBC9E" w14:textId="77777777" w:rsidR="00295A4D" w:rsidRPr="00EB23EA" w:rsidRDefault="00295A4D" w:rsidP="005673F8">
      <w:pPr>
        <w:numPr>
          <w:ilvl w:val="1"/>
          <w:numId w:val="465"/>
        </w:numPr>
        <w:spacing w:after="0" w:line="240" w:lineRule="auto"/>
        <w:ind w:left="1418"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Boală patologică reziduală (absența unui răspuns patologic complet) cu o clasificare a tumorii și a ganglionilor limfatici cel puțin ypT1 și/sau ypN1 în piesele de rezecție</w:t>
      </w:r>
    </w:p>
    <w:p w14:paraId="11BCCD2C" w14:textId="77777777" w:rsidR="00295A4D" w:rsidRPr="00EB23EA" w:rsidRDefault="00295A4D" w:rsidP="005673F8">
      <w:pPr>
        <w:numPr>
          <w:ilvl w:val="0"/>
          <w:numId w:val="465"/>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Scor de performanță ECOG de 0 sau 1</w:t>
      </w:r>
    </w:p>
    <w:p w14:paraId="1317C74F" w14:textId="77777777" w:rsidR="00295A4D" w:rsidRPr="00EB23EA" w:rsidRDefault="00295A4D" w:rsidP="005673F8">
      <w:pPr>
        <w:numPr>
          <w:ilvl w:val="0"/>
          <w:numId w:val="465"/>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Intervenția chirurgicală (rezecție completă) a fost efectuată cu 4 - 16 săptămâni înainte de inițierea tratamentului adjuvant cu nivolaumab</w:t>
      </w:r>
    </w:p>
    <w:p w14:paraId="1245EFA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006A35F"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39B6299C"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care este însărcinată sau care alăptează</w:t>
      </w:r>
    </w:p>
    <w:p w14:paraId="1C67250F"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sz w:val="24"/>
          <w:szCs w:val="24"/>
          <w:lang w:eastAsia="ro-RO"/>
        </w:rPr>
        <w:t>Contraindicații</w:t>
      </w:r>
      <w:r w:rsidRPr="00EB23EA">
        <w:rPr>
          <w:rFonts w:ascii="Times New Roman" w:eastAsia="Times New Roman" w:hAnsi="Times New Roman" w:cs="Times New Roman"/>
          <w:sz w:val="24"/>
          <w:szCs w:val="24"/>
          <w:lang w:eastAsia="ro-RO"/>
        </w:rPr>
        <w:t>: Hipersensibilitate la substanţă activă sau la oricare dintre excipienţi</w:t>
      </w:r>
    </w:p>
    <w:p w14:paraId="3C056CB1"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sz w:val="24"/>
          <w:szCs w:val="24"/>
          <w:lang w:eastAsia="ro-RO"/>
        </w:rPr>
        <w:t>Contraindicații relative</w:t>
      </w:r>
      <w:r w:rsidRPr="00EB23EA">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r w:rsidRPr="00EB23EA">
        <w:rPr>
          <w:rFonts w:ascii="Times New Roman" w:eastAsia="Times New Roman" w:hAnsi="Times New Roman" w:cs="Times New Roman"/>
          <w:sz w:val="24"/>
          <w:szCs w:val="24"/>
          <w:vertAlign w:val="superscript"/>
          <w:lang w:eastAsia="ro-RO"/>
        </w:rPr>
        <w:t>*)</w:t>
      </w:r>
      <w:r w:rsidRPr="00EB23EA">
        <w:rPr>
          <w:rFonts w:ascii="Times New Roman" w:eastAsia="Times New Roman" w:hAnsi="Times New Roman" w:cs="Times New Roman"/>
          <w:sz w:val="24"/>
          <w:szCs w:val="24"/>
          <w:lang w:eastAsia="ro-RO"/>
        </w:rPr>
        <w:t>:</w:t>
      </w:r>
    </w:p>
    <w:p w14:paraId="37279DA4"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r w:rsidRPr="00EB23EA">
        <w:rPr>
          <w:rFonts w:ascii="Times New Roman" w:eastAsia="Times New Roman" w:hAnsi="Times New Roman" w:cs="Times New Roman"/>
          <w:sz w:val="24"/>
          <w:szCs w:val="24"/>
          <w:u w:color="000000"/>
          <w:bdr w:val="nil"/>
          <w:vertAlign w:val="superscript"/>
          <w:lang w:eastAsia="ro-RO"/>
        </w:rPr>
        <w:t>*)</w:t>
      </w:r>
    </w:p>
    <w:p w14:paraId="05D7602B"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EB23EA">
        <w:rPr>
          <w:rFonts w:ascii="Times New Roman" w:eastAsia="Times New Roman" w:hAnsi="Times New Roman" w:cs="Times New Roman"/>
          <w:sz w:val="24"/>
          <w:szCs w:val="24"/>
          <w:u w:color="000000"/>
          <w:bdr w:val="nil"/>
          <w:vertAlign w:val="superscript"/>
          <w:lang w:eastAsia="ro-RO"/>
        </w:rPr>
        <w:t>*)</w:t>
      </w:r>
    </w:p>
    <w:p w14:paraId="3290FEF4"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r w:rsidRPr="00EB23EA">
        <w:rPr>
          <w:rFonts w:ascii="Times New Roman" w:eastAsia="Times New Roman" w:hAnsi="Times New Roman" w:cs="Times New Roman"/>
          <w:sz w:val="24"/>
          <w:szCs w:val="24"/>
          <w:u w:color="000000"/>
          <w:bdr w:val="nil"/>
          <w:vertAlign w:val="superscript"/>
          <w:lang w:eastAsia="ro-RO"/>
        </w:rPr>
        <w:t>*)</w:t>
      </w:r>
    </w:p>
    <w:p w14:paraId="7F91AC5B"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r w:rsidRPr="00EB23EA">
        <w:rPr>
          <w:rFonts w:ascii="Times New Roman" w:eastAsia="Times New Roman" w:hAnsi="Times New Roman" w:cs="Times New Roman"/>
          <w:sz w:val="24"/>
          <w:szCs w:val="24"/>
          <w:u w:color="000000"/>
          <w:bdr w:val="nil"/>
          <w:vertAlign w:val="superscript"/>
          <w:lang w:eastAsia="ro-RO"/>
        </w:rPr>
        <w:t>*)</w:t>
      </w:r>
    </w:p>
    <w:p w14:paraId="128E1779"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B23EA">
        <w:rPr>
          <w:rFonts w:ascii="Times New Roman" w:eastAsia="Times New Roman" w:hAnsi="Times New Roman" w:cs="Times New Roman"/>
          <w:sz w:val="24"/>
          <w:szCs w:val="24"/>
          <w:u w:color="000000"/>
          <w:bdr w:val="nil"/>
          <w:vertAlign w:val="superscript"/>
          <w:lang w:eastAsia="ro-RO"/>
        </w:rPr>
        <w:t>*)</w:t>
      </w:r>
    </w:p>
    <w:p w14:paraId="70272C89"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p>
    <w:p w14:paraId="29E46AB9"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 Pacienții cu scor inițial de performanță ECOG ≥ 2 sau la care nu s-a efectuat chimioradioterapie (CRT) concomitentă înainte de intervenția chirurgicală sau la cei cu boală rezecabilă în stadiul IV (boală oligometsatatică),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p>
    <w:p w14:paraId="3ADF04D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8CA5AF8"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261096E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Evaluare pre-terapeutică</w:t>
      </w:r>
    </w:p>
    <w:p w14:paraId="657A5909"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clinică, imagistică și endoscopică pentru certificarea stadiului afecțiunii maligne - este obligatorie evaluarea imagistică și endoscopică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21B699CB"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Confirmarea histologică a diagnosticului</w:t>
      </w:r>
    </w:p>
    <w:p w14:paraId="7536CD52"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526FB50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Doze, mod de administrare, diluţie, valabilitate</w:t>
      </w:r>
    </w:p>
    <w:p w14:paraId="2281B414" w14:textId="77777777" w:rsidR="00295A4D" w:rsidRPr="00EB23EA" w:rsidRDefault="00295A4D" w:rsidP="005673F8">
      <w:pPr>
        <w:numPr>
          <w:ilvl w:val="0"/>
          <w:numId w:val="46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Nivolumab poate fi administrat în două variante de dozaj (și secvențialitate): </w:t>
      </w:r>
    </w:p>
    <w:p w14:paraId="64E61C82" w14:textId="77777777" w:rsidR="00295A4D" w:rsidRPr="00EB23EA" w:rsidRDefault="00295A4D" w:rsidP="005673F8">
      <w:pPr>
        <w:numPr>
          <w:ilvl w:val="1"/>
          <w:numId w:val="469"/>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 xml:space="preserve">Doza fixă de 240 mg la fiecare 2 săptămâni pe durata a 30 minute administrat intravenos, </w:t>
      </w:r>
      <w:r w:rsidRPr="00EB23EA">
        <w:rPr>
          <w:rFonts w:ascii="Times New Roman" w:eastAsia="Times New Roman" w:hAnsi="Times New Roman" w:cs="Times New Roman"/>
          <w:b/>
          <w:bCs/>
          <w:i/>
          <w:iCs/>
          <w:sz w:val="24"/>
          <w:szCs w:val="24"/>
          <w:lang w:eastAsia="ro-RO"/>
        </w:rPr>
        <w:t>pentru primele 16 săptămâni</w:t>
      </w:r>
      <w:r w:rsidRPr="00EB23EA">
        <w:rPr>
          <w:rFonts w:ascii="Times New Roman" w:eastAsia="Times New Roman" w:hAnsi="Times New Roman" w:cs="Times New Roman"/>
          <w:sz w:val="24"/>
          <w:szCs w:val="24"/>
          <w:lang w:eastAsia="ro-RO"/>
        </w:rPr>
        <w:t>, urmat de 480 mg la fiecare 4 săptămâni, pe durata a 30 minute, până la durata totală a tratamentului de 12 luni</w:t>
      </w:r>
      <w:r w:rsidRPr="00EB23EA">
        <w:rPr>
          <w:rFonts w:ascii="Times New Roman" w:eastAsia="Times New Roman" w:hAnsi="Times New Roman" w:cs="Times New Roman"/>
          <w:sz w:val="24"/>
          <w:szCs w:val="24"/>
          <w:u w:color="000000"/>
          <w:bdr w:val="nil"/>
          <w:lang w:eastAsia="ro-RO"/>
        </w:rPr>
        <w:t xml:space="preserve">. </w:t>
      </w:r>
      <w:r w:rsidRPr="00EB23EA">
        <w:rPr>
          <w:rFonts w:ascii="Times New Roman" w:eastAsia="Times New Roman" w:hAnsi="Times New Roman" w:cs="Times New Roman"/>
          <w:sz w:val="24"/>
          <w:szCs w:val="24"/>
          <w:lang w:eastAsia="ro-RO"/>
        </w:rPr>
        <w:t>Prima doză de 480 mg trebuie administrată la două săptămâni după ultima doză de 240 mg.</w:t>
      </w:r>
    </w:p>
    <w:p w14:paraId="6AE09EBC" w14:textId="77777777" w:rsidR="00295A4D" w:rsidRPr="00EB23EA" w:rsidRDefault="00295A4D" w:rsidP="005673F8">
      <w:pPr>
        <w:numPr>
          <w:ilvl w:val="1"/>
          <w:numId w:val="469"/>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 xml:space="preserve">Doza fixă de 480 mg la fiecare 4 săptămâni, pe durata a 30 minute </w:t>
      </w:r>
      <w:r w:rsidRPr="00EB23EA">
        <w:rPr>
          <w:rFonts w:ascii="Times New Roman" w:eastAsia="Times New Roman" w:hAnsi="Times New Roman" w:cs="Times New Roman"/>
          <w:sz w:val="24"/>
          <w:szCs w:val="24"/>
          <w:u w:color="000000"/>
          <w:bdr w:val="nil"/>
          <w:lang w:eastAsia="ro-RO"/>
        </w:rPr>
        <w:t xml:space="preserve">administrat intravenos, </w:t>
      </w:r>
      <w:r w:rsidRPr="00EB23EA">
        <w:rPr>
          <w:rFonts w:ascii="Times New Roman" w:eastAsia="Times New Roman" w:hAnsi="Times New Roman" w:cs="Times New Roman"/>
          <w:sz w:val="24"/>
          <w:szCs w:val="24"/>
          <w:lang w:eastAsia="ro-RO"/>
        </w:rPr>
        <w:t>pe toată durata de administrare a tratamentului de 12 luni</w:t>
      </w:r>
    </w:p>
    <w:p w14:paraId="463687A2" w14:textId="77777777" w:rsidR="00295A4D" w:rsidRPr="00EB23EA" w:rsidRDefault="00295A4D" w:rsidP="005673F8">
      <w:pPr>
        <w:numPr>
          <w:ilvl w:val="0"/>
          <w:numId w:val="46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Dacă pacientul trebuie să fie schimbat de la doza de 480 mg la fiecare 4 săptămâni, la doza de 240 mg la fiecare 2 săptămâni, prima doză de 240 mg trebuie administrată la patru săptămâni după ultima doză de 480 mg</w:t>
      </w:r>
    </w:p>
    <w:p w14:paraId="34FE3D13" w14:textId="77777777" w:rsidR="00295A4D" w:rsidRPr="00EB23EA" w:rsidRDefault="00295A4D" w:rsidP="005673F8">
      <w:pPr>
        <w:numPr>
          <w:ilvl w:val="0"/>
          <w:numId w:val="469"/>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 xml:space="preserve">Durata maximă a tratamentului cu nivolumab este de 12 luni pentru această indicație, </w:t>
      </w:r>
      <w:r w:rsidRPr="00EB23EA">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1879D8F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5857E7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Grupe speciale de pacienţi</w:t>
      </w:r>
    </w:p>
    <w:p w14:paraId="3D520D19"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0FCD5ED0"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54BB0629"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 vârstnici - nu este necesară ajustarea dozelor la pacienții vârstnici (≥ 65 de ani).</w:t>
      </w:r>
    </w:p>
    <w:p w14:paraId="25E8405E"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59FA1816" w14:textId="77777777" w:rsidR="00295A4D" w:rsidRPr="00EB23EA" w:rsidRDefault="00295A4D" w:rsidP="005673F8">
      <w:pPr>
        <w:numPr>
          <w:ilvl w:val="0"/>
          <w:numId w:val="476"/>
        </w:numPr>
        <w:spacing w:after="0" w:line="240" w:lineRule="auto"/>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6A7AD7D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5B7106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Modificarea dozei. Principii de tratament al efectelor secundare</w:t>
      </w:r>
    </w:p>
    <w:p w14:paraId="5AFCE2DC"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3297E88A" w14:textId="77777777" w:rsidR="00295A4D" w:rsidRPr="00EB23EA" w:rsidRDefault="00295A4D" w:rsidP="005673F8">
      <w:pPr>
        <w:numPr>
          <w:ilvl w:val="0"/>
          <w:numId w:val="471"/>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08C0CF14"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67D4D6AE"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 o ameliorare în pofida utilizării corticosteroizilor.</w:t>
      </w:r>
    </w:p>
    <w:p w14:paraId="6B3CB5B0"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13131109"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5D812F8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00A37A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6305A5B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AB2F8C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6EFDE272"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1CE5238E"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Endoscopia digestivă superioară poate fi necesară, alături de evaluarea imagistică, pentru excluderea recidivei bolii maligne.</w:t>
      </w:r>
    </w:p>
    <w:p w14:paraId="1D91C70B"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7C8DBD45"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64A2FCD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BC9EEC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6CD98CF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7101258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5408E75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49F9280"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Pneumonită mediată imun </w:t>
      </w:r>
    </w:p>
    <w:p w14:paraId="28C4248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07BAE60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2816715B"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Colită mediată imun </w:t>
      </w:r>
    </w:p>
    <w:p w14:paraId="0007845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3B6D57C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6CCE048D"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Hepatită mediată imun </w:t>
      </w:r>
    </w:p>
    <w:p w14:paraId="36917BB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064454A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066F77F6"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Nefrită sau disfuncţie renală mediată imun </w:t>
      </w:r>
    </w:p>
    <w:p w14:paraId="7D59D92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AED981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7F1B202"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Endocrinopatii mediate imun </w:t>
      </w:r>
    </w:p>
    <w:p w14:paraId="5E46BAF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5A80419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5613B37"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adverse cutanate mediate imun </w:t>
      </w:r>
    </w:p>
    <w:p w14:paraId="7E295C0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13BCA1C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698424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A32E9CB"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Alte reacţii adverse mediate imun </w:t>
      </w:r>
    </w:p>
    <w:p w14:paraId="6E3FE85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w:t>
      </w:r>
      <w:r w:rsidRPr="00EB23EA">
        <w:rPr>
          <w:rFonts w:ascii="Times New Roman" w:eastAsia="Times New Roman" w:hAnsi="Times New Roman" w:cs="Times New Roman"/>
          <w:sz w:val="24"/>
          <w:szCs w:val="24"/>
          <w:lang w:eastAsia="ro-RO"/>
        </w:rPr>
        <w:lastRenderedPageBreak/>
        <w:t>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24C1120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DDE11EE"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legate de administrarea perfuziei </w:t>
      </w:r>
    </w:p>
    <w:p w14:paraId="6B629A7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40CBF01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AC672C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5A2D2C21"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Recidiva bolii pe parcursul tratamentului.</w:t>
      </w:r>
    </w:p>
    <w:p w14:paraId="1202DBE9"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12BB3F08"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346DD107"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Decizia medicului sau a pacientului</w:t>
      </w:r>
    </w:p>
    <w:p w14:paraId="73F8B914"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27E135AB"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05D4AF46" w14:textId="77777777" w:rsidR="00295A4D" w:rsidRPr="00EB23EA" w:rsidRDefault="00295A4D" w:rsidP="00295A4D">
      <w:pPr>
        <w:spacing w:after="0" w:line="240" w:lineRule="auto"/>
        <w:jc w:val="both"/>
        <w:rPr>
          <w:rFonts w:ascii="Arial" w:eastAsia="Times New Roman" w:hAnsi="Arial" w:cs="Arial"/>
          <w:sz w:val="24"/>
          <w:szCs w:val="24"/>
          <w:lang w:val="en-US"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4B54D537"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10846F15"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43A632C6"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4F2D21E0" w14:textId="77777777" w:rsidR="0043276B" w:rsidRPr="00EB23EA" w:rsidRDefault="0043276B" w:rsidP="00295A4D">
      <w:pPr>
        <w:spacing w:after="0" w:line="240" w:lineRule="auto"/>
        <w:rPr>
          <w:rFonts w:ascii="Times New Roman" w:eastAsia="Times New Roman" w:hAnsi="Times New Roman" w:cs="Times New Roman"/>
          <w:sz w:val="24"/>
          <w:szCs w:val="24"/>
          <w:lang w:eastAsia="ro-RO"/>
        </w:rPr>
      </w:pPr>
    </w:p>
    <w:p w14:paraId="59F6ADF8" w14:textId="77777777" w:rsidR="00295A4D" w:rsidRPr="00EB23EA" w:rsidRDefault="00295A4D" w:rsidP="00295A4D">
      <w:pPr>
        <w:spacing w:after="0" w:line="240" w:lineRule="auto"/>
        <w:rPr>
          <w:rFonts w:ascii="Times New Roman" w:eastAsia="Times New Roman" w:hAnsi="Times New Roman" w:cs="Times New Roman"/>
          <w:b/>
          <w:bCs/>
          <w:sz w:val="24"/>
          <w:szCs w:val="24"/>
          <w:u w:val="single"/>
          <w:lang w:eastAsia="ro-RO"/>
        </w:rPr>
      </w:pPr>
      <w:r w:rsidRPr="00EB23EA">
        <w:rPr>
          <w:rFonts w:ascii="Times New Roman" w:eastAsia="Times New Roman" w:hAnsi="Times New Roman" w:cs="Times New Roman"/>
          <w:b/>
          <w:sz w:val="24"/>
          <w:szCs w:val="24"/>
          <w:u w:val="single"/>
          <w:lang w:eastAsia="ro-RO"/>
        </w:rPr>
        <w:t>7.</w:t>
      </w:r>
      <w:r w:rsidRPr="00EB23EA">
        <w:rPr>
          <w:rFonts w:ascii="Times New Roman" w:eastAsia="Times New Roman" w:hAnsi="Times New Roman" w:cs="Times New Roman"/>
          <w:sz w:val="24"/>
          <w:szCs w:val="24"/>
          <w:u w:val="single"/>
          <w:lang w:eastAsia="ro-RO"/>
        </w:rPr>
        <w:t xml:space="preserve"> </w:t>
      </w:r>
      <w:r w:rsidRPr="00EB23EA">
        <w:rPr>
          <w:rFonts w:ascii="Times New Roman" w:eastAsia="Times New Roman" w:hAnsi="Times New Roman" w:cs="Times New Roman"/>
          <w:b/>
          <w:bCs/>
          <w:sz w:val="24"/>
          <w:szCs w:val="24"/>
          <w:u w:val="single"/>
          <w:lang w:eastAsia="ro-RO"/>
        </w:rPr>
        <w:t>CARCINOM UROTELIAL – tratament adjuvant al carcinomului urotelial cu invazie musculară (CUIM), cu risc crescut de recidivă, după efectuarea rezecţiei radicale a CUIM</w:t>
      </w:r>
    </w:p>
    <w:p w14:paraId="677CED57" w14:textId="77777777" w:rsidR="00295A4D" w:rsidRPr="00EB23EA" w:rsidRDefault="00295A4D" w:rsidP="00295A4D">
      <w:pPr>
        <w:spacing w:after="0" w:line="240" w:lineRule="auto"/>
        <w:rPr>
          <w:rFonts w:ascii="Times New Roman" w:eastAsia="Times New Roman" w:hAnsi="Times New Roman" w:cs="Times New Roman"/>
          <w:b/>
          <w:bCs/>
          <w:sz w:val="24"/>
          <w:szCs w:val="24"/>
          <w:u w:val="single"/>
          <w:lang w:eastAsia="ro-RO"/>
        </w:rPr>
      </w:pPr>
    </w:p>
    <w:p w14:paraId="3EAA122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w:t>
      </w:r>
    </w:p>
    <w:p w14:paraId="1D880D9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monoterapie este indicat pentru tratamentul adjuvant al carcinomului urotelial cu invazie musculară (CUIM), cu expresie PD-L1 ≥1% la nivelul celulelor tumorale, la adulţi cu risc crescut de recidivă, după efectuarea rezecţiei radicale a CUIM.</w:t>
      </w:r>
    </w:p>
    <w:p w14:paraId="077DE0A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32114A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Exclusiv în scopul identificării şi raportării pacienților efectiv tratați pentru această indicație, se codifică la prescriere prin codul 140 (conform clasificării internaționale a maladiilor revizia a 10-a, varianta 999 coduri de boală).</w:t>
      </w:r>
    </w:p>
    <w:p w14:paraId="27213EC7" w14:textId="77777777" w:rsidR="00295A4D" w:rsidRPr="00EB23EA" w:rsidRDefault="00295A4D" w:rsidP="00295A4D">
      <w:pPr>
        <w:spacing w:after="0" w:line="240" w:lineRule="auto"/>
        <w:rPr>
          <w:rFonts w:ascii="Times New Roman" w:eastAsia="Times New Roman" w:hAnsi="Times New Roman" w:cs="Times New Roman"/>
          <w:b/>
          <w:bCs/>
          <w:sz w:val="24"/>
          <w:szCs w:val="24"/>
          <w:u w:val="single"/>
          <w:lang w:eastAsia="ro-RO"/>
        </w:rPr>
      </w:pPr>
    </w:p>
    <w:p w14:paraId="41722D6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xml:space="preserve">II. Criterii de includere </w:t>
      </w:r>
    </w:p>
    <w:p w14:paraId="5445132C" w14:textId="77777777" w:rsidR="00295A4D" w:rsidRPr="00EB23EA" w:rsidRDefault="00295A4D" w:rsidP="005673F8">
      <w:pPr>
        <w:numPr>
          <w:ilvl w:val="0"/>
          <w:numId w:val="465"/>
        </w:numPr>
        <w:spacing w:after="0" w:line="240" w:lineRule="auto"/>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78FD6CC0" w14:textId="77777777" w:rsidR="00295A4D" w:rsidRPr="00EB23EA" w:rsidRDefault="00295A4D" w:rsidP="005673F8">
      <w:pPr>
        <w:numPr>
          <w:ilvl w:val="0"/>
          <w:numId w:val="465"/>
        </w:numPr>
        <w:spacing w:after="0" w:line="240" w:lineRule="auto"/>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 cu diagnostic confirmat histologic de carcinom urotelial cu origine în vezica urinara, ureter, sau pelvis renal, care au beneficiat de intervenţie chirurgicală cu viză radicală (R0) și care prezintă risc ridicat de recidivă</w:t>
      </w:r>
    </w:p>
    <w:p w14:paraId="2D4205ED" w14:textId="77777777" w:rsidR="00295A4D" w:rsidRPr="00EB23EA" w:rsidRDefault="00295A4D" w:rsidP="005673F8">
      <w:pPr>
        <w:numPr>
          <w:ilvl w:val="0"/>
          <w:numId w:val="465"/>
        </w:numPr>
        <w:spacing w:after="0" w:line="240" w:lineRule="auto"/>
        <w:contextualSpacing/>
        <w:jc w:val="both"/>
        <w:rPr>
          <w:rFonts w:ascii="Times New Roman" w:eastAsia="Times New Roman" w:hAnsi="Times New Roman" w:cs="Times New Roman"/>
          <w:b/>
          <w:bCs/>
          <w:sz w:val="24"/>
          <w:szCs w:val="24"/>
          <w:lang w:eastAsia="ro-RO"/>
        </w:rPr>
      </w:pPr>
      <w:r w:rsidRPr="00EB23EA">
        <w:rPr>
          <w:rFonts w:ascii="Times New Roman" w:eastAsia="Times New Roman" w:hAnsi="Times New Roman" w:cs="Times New Roman"/>
          <w:b/>
          <w:bCs/>
          <w:sz w:val="24"/>
          <w:szCs w:val="24"/>
          <w:lang w:eastAsia="ro-RO"/>
        </w:rPr>
        <w:t>Riscul ridicat de recidivă este definit astfel:</w:t>
      </w:r>
    </w:p>
    <w:p w14:paraId="58EA1875" w14:textId="77777777" w:rsidR="00295A4D" w:rsidRPr="00EB23EA" w:rsidRDefault="00295A4D" w:rsidP="005673F8">
      <w:pPr>
        <w:numPr>
          <w:ilvl w:val="1"/>
          <w:numId w:val="465"/>
        </w:numPr>
        <w:spacing w:after="0" w:line="240" w:lineRule="auto"/>
        <w:ind w:left="1418" w:hanging="284"/>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Stadiul patologic pT3, pT4a sau pN+ pentru pacienții care nu au primit chimioterapie neoadjuvantă pe bază de cisplatin și pacientul nu este eligibil sau refuză chimioterapia combinată adjuvantă pe bază de cisplatin și </w:t>
      </w:r>
    </w:p>
    <w:p w14:paraId="27B925A9" w14:textId="77777777" w:rsidR="00295A4D" w:rsidRPr="00EB23EA" w:rsidRDefault="00295A4D" w:rsidP="005673F8">
      <w:pPr>
        <w:numPr>
          <w:ilvl w:val="1"/>
          <w:numId w:val="465"/>
        </w:numPr>
        <w:spacing w:after="0" w:line="240" w:lineRule="auto"/>
        <w:ind w:left="1418" w:hanging="284"/>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Stadiu patologic de la ypT2 la ypT4a sau ypN+ pentru pacienții care au primit chimioterapie neoadjuvantă pe bază de cisplatin</w:t>
      </w:r>
    </w:p>
    <w:p w14:paraId="04E6801E" w14:textId="77777777" w:rsidR="00295A4D" w:rsidRPr="00EB23EA" w:rsidRDefault="00295A4D" w:rsidP="005673F8">
      <w:pPr>
        <w:numPr>
          <w:ilvl w:val="0"/>
          <w:numId w:val="465"/>
        </w:numPr>
        <w:spacing w:after="0" w:line="240" w:lineRule="auto"/>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19CDA976" w14:textId="77777777" w:rsidR="00295A4D" w:rsidRPr="00EB23EA" w:rsidRDefault="00295A4D" w:rsidP="005673F8">
      <w:pPr>
        <w:numPr>
          <w:ilvl w:val="1"/>
          <w:numId w:val="465"/>
        </w:numPr>
        <w:spacing w:after="0" w:line="240" w:lineRule="auto"/>
        <w:ind w:left="1418"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Intervenție chirurgicală radicala – rezecție R0</w:t>
      </w:r>
    </w:p>
    <w:p w14:paraId="01EACDF1" w14:textId="77777777" w:rsidR="00295A4D" w:rsidRPr="00EB23EA" w:rsidRDefault="00295A4D" w:rsidP="005673F8">
      <w:pPr>
        <w:numPr>
          <w:ilvl w:val="0"/>
          <w:numId w:val="465"/>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Expresie tumorala PD-L1 ≥ 1%</w:t>
      </w:r>
    </w:p>
    <w:p w14:paraId="27EB4143" w14:textId="77777777" w:rsidR="00295A4D" w:rsidRPr="00EB23EA" w:rsidRDefault="00295A4D" w:rsidP="005673F8">
      <w:pPr>
        <w:numPr>
          <w:ilvl w:val="0"/>
          <w:numId w:val="465"/>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de performanță ECOG de 0 sau 1</w:t>
      </w:r>
    </w:p>
    <w:p w14:paraId="07336F5A" w14:textId="77777777" w:rsidR="00295A4D" w:rsidRPr="00EB23EA" w:rsidRDefault="00295A4D" w:rsidP="005673F8">
      <w:pPr>
        <w:numPr>
          <w:ilvl w:val="0"/>
          <w:numId w:val="465"/>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Intervenția chirurgicală (rezecție completă) a fost efectuată cu 90 de zile înainte de inițierea tratamentului adjuvant cu nivolumab</w:t>
      </w:r>
    </w:p>
    <w:p w14:paraId="5B43892A" w14:textId="77777777" w:rsidR="00295A4D" w:rsidRPr="00EB23EA" w:rsidRDefault="00295A4D" w:rsidP="00295A4D">
      <w:pPr>
        <w:spacing w:after="0" w:line="240" w:lineRule="auto"/>
        <w:contextualSpacing/>
        <w:rPr>
          <w:rFonts w:ascii="Times New Roman" w:eastAsia="Times New Roman" w:hAnsi="Times New Roman" w:cs="Times New Roman"/>
          <w:sz w:val="24"/>
          <w:szCs w:val="24"/>
          <w:lang w:eastAsia="ro-RO"/>
        </w:rPr>
      </w:pPr>
    </w:p>
    <w:p w14:paraId="48F1F64F" w14:textId="77777777" w:rsidR="00295A4D" w:rsidRPr="00EB23EA" w:rsidRDefault="00295A4D" w:rsidP="00295A4D">
      <w:p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III. Criterii de excludere</w:t>
      </w:r>
    </w:p>
    <w:p w14:paraId="05831DAD" w14:textId="77777777" w:rsidR="00295A4D" w:rsidRPr="00EB23EA" w:rsidRDefault="00295A4D" w:rsidP="005673F8">
      <w:pPr>
        <w:numPr>
          <w:ilvl w:val="0"/>
          <w:numId w:val="489"/>
        </w:numPr>
        <w:spacing w:after="0" w:line="240" w:lineRule="auto"/>
        <w:ind w:left="709"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Pacienta care este însărcinată sau care alăptează</w:t>
      </w:r>
    </w:p>
    <w:p w14:paraId="12163BAF" w14:textId="77777777" w:rsidR="00295A4D" w:rsidRPr="00EB23EA" w:rsidRDefault="00295A4D" w:rsidP="005673F8">
      <w:pPr>
        <w:numPr>
          <w:ilvl w:val="0"/>
          <w:numId w:val="489"/>
        </w:numPr>
        <w:spacing w:after="0" w:line="240" w:lineRule="auto"/>
        <w:ind w:left="709"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Contraindicații:</w:t>
      </w:r>
      <w:r w:rsidRPr="00EB23EA">
        <w:rPr>
          <w:rFonts w:ascii="Times New Roman" w:eastAsia="Times New Roman" w:hAnsi="Times New Roman" w:cs="Times New Roman"/>
          <w:sz w:val="24"/>
          <w:szCs w:val="24"/>
          <w:lang w:eastAsia="ro-RO"/>
        </w:rPr>
        <w:t xml:space="preserve"> Hipersensibilitate la substanţă activă sau la oricare dintre excipienţi</w:t>
      </w:r>
    </w:p>
    <w:p w14:paraId="79FC6723" w14:textId="77777777" w:rsidR="00295A4D" w:rsidRPr="00EB23EA" w:rsidRDefault="00295A4D" w:rsidP="005673F8">
      <w:pPr>
        <w:numPr>
          <w:ilvl w:val="0"/>
          <w:numId w:val="489"/>
        </w:numPr>
        <w:spacing w:after="0" w:line="240" w:lineRule="auto"/>
        <w:ind w:left="709" w:hanging="283"/>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Contraindicații relative</w:t>
      </w:r>
      <w:r w:rsidRPr="00EB23EA">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r w:rsidRPr="00EB23EA">
        <w:rPr>
          <w:rFonts w:ascii="Times New Roman" w:eastAsia="Times New Roman" w:hAnsi="Times New Roman" w:cs="Times New Roman"/>
          <w:sz w:val="24"/>
          <w:szCs w:val="24"/>
          <w:vertAlign w:val="superscript"/>
          <w:lang w:eastAsia="ro-RO"/>
        </w:rPr>
        <w:t>*)</w:t>
      </w:r>
      <w:r w:rsidRPr="00EB23EA">
        <w:rPr>
          <w:rFonts w:ascii="Times New Roman" w:eastAsia="Times New Roman" w:hAnsi="Times New Roman" w:cs="Times New Roman"/>
          <w:sz w:val="24"/>
          <w:szCs w:val="24"/>
          <w:lang w:eastAsia="ro-RO"/>
        </w:rPr>
        <w:t>:</w:t>
      </w:r>
    </w:p>
    <w:p w14:paraId="630D9D41" w14:textId="77777777" w:rsidR="00295A4D" w:rsidRPr="00EB23EA" w:rsidRDefault="00295A4D" w:rsidP="005673F8">
      <w:pPr>
        <w:numPr>
          <w:ilvl w:val="0"/>
          <w:numId w:val="488"/>
        </w:numP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Prezența unei afecțiuni auto-imune care necesită tratament imunosupresiv sistemic; afecțiunile cutanate autoimune (vitiligo, psoriazis) care nu necesită tratament sistemic imunosupresiv nu reprezintă contraindicaţie pentru nivolumab</w:t>
      </w:r>
      <w:r w:rsidRPr="00EB23EA">
        <w:rPr>
          <w:rFonts w:ascii="Times New Roman" w:eastAsia="Times New Roman" w:hAnsi="Times New Roman" w:cs="Times New Roman"/>
          <w:sz w:val="24"/>
          <w:szCs w:val="24"/>
          <w:vertAlign w:val="superscript"/>
          <w:lang w:eastAsia="ro-RO"/>
        </w:rPr>
        <w:t>*)</w:t>
      </w:r>
    </w:p>
    <w:p w14:paraId="1C56A40D" w14:textId="77777777" w:rsidR="00295A4D" w:rsidRPr="00EB23EA" w:rsidRDefault="00295A4D" w:rsidP="005673F8">
      <w:pPr>
        <w:numPr>
          <w:ilvl w:val="0"/>
          <w:numId w:val="488"/>
        </w:numP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Pacientul urmează tratament imunosupresiv pentru o altă afecţiune concomitentă (inclusiv corticoterapie în doza zilnică mai mare decât echivalentul a 10 mg de prednison)</w:t>
      </w:r>
      <w:r w:rsidRPr="00EB23EA">
        <w:rPr>
          <w:rFonts w:ascii="Times New Roman" w:eastAsia="Times New Roman" w:hAnsi="Times New Roman" w:cs="Times New Roman"/>
          <w:sz w:val="24"/>
          <w:szCs w:val="24"/>
          <w:vertAlign w:val="superscript"/>
          <w:lang w:eastAsia="ro-RO"/>
        </w:rPr>
        <w:t>*)</w:t>
      </w:r>
    </w:p>
    <w:p w14:paraId="42E04D9B" w14:textId="77777777" w:rsidR="00295A4D" w:rsidRPr="00EB23EA" w:rsidRDefault="00295A4D" w:rsidP="005673F8">
      <w:pPr>
        <w:numPr>
          <w:ilvl w:val="0"/>
          <w:numId w:val="488"/>
        </w:numP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Boala interstiţială pulmonară simptomatică</w:t>
      </w:r>
      <w:r w:rsidRPr="00EB23EA">
        <w:rPr>
          <w:rFonts w:ascii="Times New Roman" w:eastAsia="Times New Roman" w:hAnsi="Times New Roman" w:cs="Times New Roman"/>
          <w:sz w:val="24"/>
          <w:szCs w:val="24"/>
          <w:vertAlign w:val="superscript"/>
          <w:lang w:eastAsia="ro-RO"/>
        </w:rPr>
        <w:t>*)</w:t>
      </w:r>
    </w:p>
    <w:p w14:paraId="320E06B4" w14:textId="77777777" w:rsidR="00295A4D" w:rsidRPr="00EB23EA" w:rsidRDefault="00295A4D" w:rsidP="005673F8">
      <w:pPr>
        <w:numPr>
          <w:ilvl w:val="0"/>
          <w:numId w:val="488"/>
        </w:numP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Insuficienţa hepatică severă</w:t>
      </w:r>
      <w:r w:rsidRPr="00EB23EA">
        <w:rPr>
          <w:rFonts w:ascii="Times New Roman" w:eastAsia="Times New Roman" w:hAnsi="Times New Roman" w:cs="Times New Roman"/>
          <w:sz w:val="24"/>
          <w:szCs w:val="24"/>
          <w:vertAlign w:val="superscript"/>
          <w:lang w:eastAsia="ro-RO"/>
        </w:rPr>
        <w:t>*)</w:t>
      </w:r>
    </w:p>
    <w:p w14:paraId="5F240799" w14:textId="77777777" w:rsidR="00295A4D" w:rsidRPr="00EB23EA" w:rsidRDefault="00295A4D" w:rsidP="005673F8">
      <w:pPr>
        <w:numPr>
          <w:ilvl w:val="0"/>
          <w:numId w:val="488"/>
        </w:numPr>
        <w:spacing w:after="0" w:line="240" w:lineRule="auto"/>
        <w:ind w:left="993" w:hanging="284"/>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Hepatita virală C sau B în antecedente (boala prezentă, evaluabilă cantitativ – determinare viremie)</w:t>
      </w:r>
      <w:r w:rsidRPr="00EB23EA">
        <w:rPr>
          <w:rFonts w:ascii="Times New Roman" w:eastAsia="Times New Roman" w:hAnsi="Times New Roman" w:cs="Times New Roman"/>
          <w:sz w:val="24"/>
          <w:szCs w:val="24"/>
          <w:vertAlign w:val="superscript"/>
          <w:lang w:eastAsia="ro-RO"/>
        </w:rPr>
        <w:t>*)</w:t>
      </w:r>
    </w:p>
    <w:p w14:paraId="04445B1E" w14:textId="77777777" w:rsidR="00295A4D" w:rsidRPr="00EB23EA" w:rsidRDefault="00295A4D" w:rsidP="00295A4D">
      <w:pPr>
        <w:spacing w:after="0" w:line="240" w:lineRule="auto"/>
        <w:contextualSpacing/>
        <w:rPr>
          <w:rFonts w:ascii="Times New Roman" w:eastAsia="Times New Roman" w:hAnsi="Times New Roman" w:cs="Times New Roman"/>
          <w:sz w:val="24"/>
          <w:szCs w:val="24"/>
          <w:lang w:eastAsia="ro-RO"/>
        </w:rPr>
      </w:pPr>
    </w:p>
    <w:p w14:paraId="4D683BE7" w14:textId="77777777" w:rsidR="00295A4D" w:rsidRPr="00EB23EA" w:rsidRDefault="00295A4D" w:rsidP="00295A4D">
      <w:p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vertAlign w:val="superscript"/>
          <w:lang w:eastAsia="ro-RO"/>
        </w:rPr>
        <w:t>*)</w:t>
      </w: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i/>
          <w:iCs/>
          <w:sz w:val="24"/>
          <w:szCs w:val="24"/>
          <w:lang w:eastAsia="ro-RO"/>
        </w:rPr>
        <w:t>Pacienții cu scor inițial de performanță ECOG ≥ 2,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r w:rsidRPr="00EB23EA">
        <w:rPr>
          <w:rFonts w:ascii="Times New Roman" w:eastAsia="Times New Roman" w:hAnsi="Times New Roman" w:cs="Times New Roman"/>
          <w:sz w:val="24"/>
          <w:szCs w:val="24"/>
          <w:lang w:eastAsia="ro-RO"/>
        </w:rPr>
        <w:t>.</w:t>
      </w:r>
    </w:p>
    <w:p w14:paraId="32CEFAFD" w14:textId="77777777" w:rsidR="00295A4D" w:rsidRPr="00EB23EA" w:rsidRDefault="00295A4D" w:rsidP="00295A4D">
      <w:pPr>
        <w:spacing w:after="0" w:line="240" w:lineRule="auto"/>
        <w:rPr>
          <w:rFonts w:ascii="Times New Roman" w:eastAsia="Times New Roman" w:hAnsi="Times New Roman" w:cs="Times New Roman"/>
          <w:b/>
          <w:bCs/>
          <w:sz w:val="24"/>
          <w:szCs w:val="24"/>
          <w:u w:val="single"/>
          <w:lang w:eastAsia="ro-RO"/>
        </w:rPr>
      </w:pPr>
    </w:p>
    <w:p w14:paraId="497F8F3B"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3DA6A3A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Evaluare pre-terapeutică:</w:t>
      </w:r>
    </w:p>
    <w:p w14:paraId="3CE1E423"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clinică și imagistică pentru certificarea stadiului afecțiunii maligne – este obligatorie evaluarea imagistică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40F9E6B6"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Confirmarea histologică a diagnosticului</w:t>
      </w:r>
    </w:p>
    <w:p w14:paraId="4E149F58" w14:textId="77777777" w:rsidR="00295A4D" w:rsidRPr="00EB23EA" w:rsidRDefault="00295A4D" w:rsidP="005673F8">
      <w:pPr>
        <w:numPr>
          <w:ilvl w:val="0"/>
          <w:numId w:val="468"/>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0831DAE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BA75A8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Doze, mod de administrare, diluţie, valabilitate</w:t>
      </w:r>
    </w:p>
    <w:p w14:paraId="5E49F1D8" w14:textId="77777777" w:rsidR="00295A4D" w:rsidRPr="00EB23EA" w:rsidRDefault="00295A4D" w:rsidP="005673F8">
      <w:pPr>
        <w:numPr>
          <w:ilvl w:val="0"/>
          <w:numId w:val="469"/>
        </w:numPr>
        <w:pBdr>
          <w:top w:val="nil"/>
          <w:left w:val="nil"/>
          <w:bottom w:val="nil"/>
          <w:right w:val="nil"/>
          <w:between w:val="nil"/>
          <w:bar w:val="nil"/>
        </w:pBdr>
        <w:spacing w:after="0" w:line="240" w:lineRule="auto"/>
        <w:ind w:left="142" w:firstLine="142"/>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Nivolumab se administrează în doza fixă de 240 mg la fiecare 2 săptămâni, pe durata a 30 minute administrat intravenos, sau 480 mg la fiecare 4 săptămâni (durata perfuziei de 60 de minute). Dacă pacienții trebuie să fie schimbați de la doza de tratament de 240 mg la fiecare 2 săptămâni la doza de tratament de 480 mg la fiecare 4 săptămâni, prima doză de 480 mg trebuie administrată la două săptămâni după ultima doză de 240 mg. Dacă pacienții trebuie să fie schimbați de la doza de tratament de 480 mg la fiecare 4 săptămâni la doza de 240 mg la fiecare 2 ăptămâni, prima doză de 240 mg trebuie administrată la patru săptămâni după ultima doză de 480 mg.</w:t>
      </w:r>
    </w:p>
    <w:p w14:paraId="55CFD9D6" w14:textId="77777777" w:rsidR="00295A4D" w:rsidRPr="00EB23EA" w:rsidRDefault="00295A4D" w:rsidP="005673F8">
      <w:pPr>
        <w:numPr>
          <w:ilvl w:val="0"/>
          <w:numId w:val="469"/>
        </w:numPr>
        <w:pBdr>
          <w:top w:val="nil"/>
          <w:left w:val="nil"/>
          <w:bottom w:val="nil"/>
          <w:right w:val="nil"/>
          <w:between w:val="nil"/>
          <w:bar w:val="nil"/>
        </w:pBdr>
        <w:spacing w:after="0" w:line="240" w:lineRule="auto"/>
        <w:ind w:left="0" w:firstLine="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 xml:space="preserve">Durata maximă a tratamentului cu nivolumab este 12 luni pentru această indicație, </w:t>
      </w:r>
      <w:r w:rsidRPr="00EB23EA">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21E4D5F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2F020F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Grupe speciale de pacienţi</w:t>
      </w:r>
    </w:p>
    <w:p w14:paraId="312CA5B4"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18DDB04D"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0BC13F82"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 vârstnici – nu este necesară ajustarea dozelor la pacienții vârstnici (≥ 65 de ani).</w:t>
      </w:r>
    </w:p>
    <w:p w14:paraId="0FAE2749" w14:textId="77777777" w:rsidR="00295A4D" w:rsidRPr="00EB23EA" w:rsidRDefault="00295A4D" w:rsidP="005673F8">
      <w:pPr>
        <w:numPr>
          <w:ilvl w:val="0"/>
          <w:numId w:val="476"/>
        </w:numPr>
        <w:spacing w:after="0" w:line="240" w:lineRule="auto"/>
        <w:contextualSpacing/>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2725D2D2" w14:textId="77777777" w:rsidR="00295A4D" w:rsidRPr="00EB23EA" w:rsidRDefault="00295A4D" w:rsidP="005673F8">
      <w:pPr>
        <w:numPr>
          <w:ilvl w:val="0"/>
          <w:numId w:val="476"/>
        </w:numPr>
        <w:spacing w:after="0" w:line="240" w:lineRule="auto"/>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711577B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F9E6E8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Modificarea dozei. Principii de tratament al efectelor secundare</w:t>
      </w:r>
    </w:p>
    <w:p w14:paraId="5C0278EC"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65E5CDB3" w14:textId="77777777" w:rsidR="00295A4D" w:rsidRPr="00EB23EA" w:rsidRDefault="00295A4D" w:rsidP="005673F8">
      <w:pPr>
        <w:numPr>
          <w:ilvl w:val="0"/>
          <w:numId w:val="471"/>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3C112F4F"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7A50B706"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 o ameliorare în pofida utilizării corticosteroizilor.</w:t>
      </w:r>
    </w:p>
    <w:p w14:paraId="058A4C68"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25A1E290" w14:textId="77777777" w:rsidR="00295A4D" w:rsidRPr="00EB23EA" w:rsidRDefault="00295A4D" w:rsidP="005673F8">
      <w:pPr>
        <w:numPr>
          <w:ilvl w:val="0"/>
          <w:numId w:val="471"/>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 entru sindrom diareic, antibiotice – pentru pneumonita interstiţială, hepato-protectoare – pentru reacţia hepatitică, etc.</w:t>
      </w:r>
    </w:p>
    <w:p w14:paraId="4E7D6B4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3C8A63A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241CFE97"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075FBE4D"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7F144279"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4747062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0AC308AB"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7730321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Cele mai frecvente evenimente adverse au fost pruritul (23,1%), oboseala (17,4%) și diareea (16,8%). Majoritatea reacţiilor adverse au fost de intensitate uşoară până la moderată (grad 1 sau 2).</w:t>
      </w:r>
    </w:p>
    <w:p w14:paraId="0EFE1EA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5EBC4F7"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Pneumonită mediată imun </w:t>
      </w:r>
    </w:p>
    <w:p w14:paraId="00F003B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12CB17A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14569CBD"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Colită mediată imun </w:t>
      </w:r>
    </w:p>
    <w:p w14:paraId="59C7B97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5E21FDC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591195A8"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lastRenderedPageBreak/>
        <w:t>Hepatită mediată imun </w:t>
      </w:r>
    </w:p>
    <w:p w14:paraId="12A72A1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207A3C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r w:rsidRPr="00EB23EA">
        <w:rPr>
          <w:rFonts w:ascii="Times New Roman" w:eastAsia="Times New Roman" w:hAnsi="Times New Roman" w:cs="Times New Roman"/>
          <w:sz w:val="24"/>
          <w:szCs w:val="24"/>
          <w:lang w:eastAsia="ro-RO"/>
        </w:rPr>
        <w:tab/>
      </w:r>
    </w:p>
    <w:p w14:paraId="6A23E6AE"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Nefrită sau disfuncţie renală mediată imun </w:t>
      </w:r>
    </w:p>
    <w:p w14:paraId="7E55A109"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360FD1D4"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7F179BA"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Endocrinopatii mediate imun </w:t>
      </w:r>
    </w:p>
    <w:p w14:paraId="25D7818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5790F14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6E853DCE"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adverse cutanate mediate imun </w:t>
      </w:r>
    </w:p>
    <w:p w14:paraId="08A1023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23DE037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737DB21"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Alte reacţii adverse mediate imun </w:t>
      </w:r>
    </w:p>
    <w:p w14:paraId="54DE2DD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6A92964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w:t>
      </w:r>
    </w:p>
    <w:p w14:paraId="149C32EF" w14:textId="77777777" w:rsidR="00295A4D" w:rsidRPr="00EB23EA" w:rsidRDefault="00295A4D" w:rsidP="005673F8">
      <w:pPr>
        <w:numPr>
          <w:ilvl w:val="0"/>
          <w:numId w:val="473"/>
        </w:numPr>
        <w:spacing w:after="0" w:line="240" w:lineRule="auto"/>
        <w:jc w:val="both"/>
        <w:rPr>
          <w:rFonts w:ascii="Times New Roman" w:eastAsia="Times New Roman" w:hAnsi="Times New Roman" w:cs="Times New Roman"/>
          <w:i/>
          <w:sz w:val="24"/>
          <w:szCs w:val="24"/>
          <w:lang w:eastAsia="ro-RO"/>
        </w:rPr>
      </w:pPr>
      <w:r w:rsidRPr="00EB23EA">
        <w:rPr>
          <w:rFonts w:ascii="Times New Roman" w:eastAsia="Times New Roman" w:hAnsi="Times New Roman" w:cs="Times New Roman"/>
          <w:i/>
          <w:sz w:val="24"/>
          <w:szCs w:val="24"/>
          <w:lang w:eastAsia="ro-RO"/>
        </w:rPr>
        <w:t>Reacţii legate de administrarea perfuziei </w:t>
      </w:r>
    </w:p>
    <w:p w14:paraId="475AA81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5F7D82AD" w14:textId="6BEE46CB"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D0B00D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5A2BF159"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Recidiva bolii pe parcursul tratamentului.</w:t>
      </w:r>
    </w:p>
    <w:p w14:paraId="62D6DAD7"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67965F71"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0ED85D20" w14:textId="77777777" w:rsidR="00295A4D" w:rsidRPr="00EB23EA" w:rsidRDefault="00295A4D" w:rsidP="005673F8">
      <w:pPr>
        <w:numPr>
          <w:ilvl w:val="0"/>
          <w:numId w:val="47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Decizia medicului sau a pacientului</w:t>
      </w:r>
    </w:p>
    <w:p w14:paraId="1D795DC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40E99BE"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4F2CE5B0" w14:textId="77777777" w:rsidR="00295A4D" w:rsidRPr="00EB23EA" w:rsidRDefault="00295A4D" w:rsidP="00295A4D">
      <w:pPr>
        <w:spacing w:after="0" w:line="240" w:lineRule="auto"/>
        <w:jc w:val="both"/>
        <w:rPr>
          <w:rFonts w:ascii="Arial" w:eastAsia="Times New Roman" w:hAnsi="Arial" w:cs="Arial"/>
          <w:sz w:val="24"/>
          <w:szCs w:val="24"/>
          <w:lang w:val="en-US"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08747EB6" w14:textId="77777777" w:rsidR="00295A4D" w:rsidRPr="00EB23EA" w:rsidRDefault="00295A4D" w:rsidP="00295A4D">
      <w:pPr>
        <w:spacing w:after="0" w:line="240" w:lineRule="auto"/>
        <w:rPr>
          <w:rFonts w:ascii="Times New Roman" w:eastAsia="SimSun" w:hAnsi="Times New Roman" w:cs="Times New Roman"/>
          <w:sz w:val="24"/>
          <w:szCs w:val="24"/>
        </w:rPr>
      </w:pPr>
    </w:p>
    <w:p w14:paraId="2F1EC246" w14:textId="77777777" w:rsidR="0043276B" w:rsidRPr="00EB23EA" w:rsidRDefault="0043276B" w:rsidP="00295A4D">
      <w:pPr>
        <w:spacing w:after="0" w:line="240" w:lineRule="auto"/>
        <w:rPr>
          <w:rFonts w:ascii="Times New Roman" w:eastAsia="SimSun" w:hAnsi="Times New Roman" w:cs="Times New Roman"/>
          <w:sz w:val="24"/>
          <w:szCs w:val="24"/>
        </w:rPr>
      </w:pPr>
    </w:p>
    <w:p w14:paraId="4A0FB9E4" w14:textId="77777777" w:rsidR="0043276B" w:rsidRPr="00EB23EA" w:rsidRDefault="0043276B" w:rsidP="00295A4D">
      <w:pPr>
        <w:spacing w:after="0" w:line="240" w:lineRule="auto"/>
        <w:rPr>
          <w:rFonts w:ascii="Times New Roman" w:eastAsia="SimSun" w:hAnsi="Times New Roman" w:cs="Times New Roman"/>
          <w:sz w:val="24"/>
          <w:szCs w:val="24"/>
        </w:rPr>
      </w:pPr>
    </w:p>
    <w:p w14:paraId="585B3E16" w14:textId="77777777" w:rsidR="0043276B" w:rsidRPr="00EB23EA" w:rsidRDefault="0043276B" w:rsidP="00295A4D">
      <w:pPr>
        <w:spacing w:after="0" w:line="240" w:lineRule="auto"/>
        <w:rPr>
          <w:rFonts w:ascii="Times New Roman" w:eastAsia="SimSun" w:hAnsi="Times New Roman" w:cs="Times New Roman"/>
          <w:sz w:val="24"/>
          <w:szCs w:val="24"/>
        </w:rPr>
      </w:pPr>
    </w:p>
    <w:p w14:paraId="782DC39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u w:val="single"/>
          <w:lang w:eastAsia="ro-RO"/>
        </w:rPr>
        <w:lastRenderedPageBreak/>
        <w:t>8. CARCINOM SCUAMOS ESOFAGIAN, AVANSAT NEREZECABIL, RECURENT SAU METASTATIC</w:t>
      </w:r>
    </w:p>
    <w:p w14:paraId="0EB4550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72F1F80" w14:textId="56D77AAF" w:rsidR="00295A4D" w:rsidRPr="00EB23EA" w:rsidRDefault="0043276B"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25D8343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 (face obiectul unui contract cost –volum)</w:t>
      </w:r>
    </w:p>
    <w:p w14:paraId="7256E23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asociere cu chimioterapie combinată pe bază de fluoropirimidine și săruri de platină este indicat pentru tratamentul de primă linie al carcinomului scuamos esofagian avansat, nerezecabil, recurent sau metastazat, cu expresie PD-L1 ≥ 1% la nivelul celulelor tumorale, la adulți.</w:t>
      </w:r>
    </w:p>
    <w:p w14:paraId="0A321EF9"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r w:rsidRPr="00EB23EA">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95 (conform clasificării internaţionale a maladiilor revizia a 10-a, varianta 999 coduri de boală).</w:t>
      </w:r>
    </w:p>
    <w:p w14:paraId="3FDADDA5"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A75DCB5"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xml:space="preserve">II. Criterii de includere </w:t>
      </w:r>
    </w:p>
    <w:p w14:paraId="26A0D676"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03502405"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Diagnostic confirmat histologic de carcinom cu celule scuamoase sau carcinom adenoscuamos al esofagului </w:t>
      </w:r>
    </w:p>
    <w:p w14:paraId="34827B4E"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Boala avansată nerezecabilă sau care nu poate fi tratată cu radio-chimioterapie cu intenție curativă sau boală recurentă sau metastazată</w:t>
      </w:r>
    </w:p>
    <w:p w14:paraId="0CC12E9E"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Expresie PD-L1 ≥ 1% la nivelul celulelor tumorale</w:t>
      </w:r>
    </w:p>
    <w:p w14:paraId="6A260E41"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de performanță ECOG 0 sau 1</w:t>
      </w:r>
    </w:p>
    <w:p w14:paraId="50FDCFE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41E5153" w14:textId="77777777" w:rsidR="00295A4D" w:rsidRPr="00EB23EA" w:rsidRDefault="00295A4D" w:rsidP="00295A4D">
      <w:pPr>
        <w:spacing w:after="0" w:line="240" w:lineRule="auto"/>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lang w:eastAsia="ro-RO"/>
        </w:rPr>
        <w:t>III. Criterii de excludere</w:t>
      </w:r>
    </w:p>
    <w:p w14:paraId="0A22A6A9"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Expresie PD-L1&lt;1% la nivelul celulelor tumorale</w:t>
      </w:r>
    </w:p>
    <w:p w14:paraId="6E605C23"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01BB9425"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Hipersensibilitate la substanţă activă sau la oricare dintre excipienţi</w:t>
      </w:r>
    </w:p>
    <w:p w14:paraId="142EF270"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lang w:eastAsia="ro-RO"/>
        </w:rPr>
        <w:t>Contraindicații relative</w:t>
      </w:r>
      <w:r w:rsidRPr="00EB23EA">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68175F7F"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Metastaze cerebrale active, netratate</w:t>
      </w:r>
    </w:p>
    <w:p w14:paraId="63B76D71"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0EEE6DE2"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6BFA24CE"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Afecţiuni cu risc crescut de sângerare sau fistulă din cauza invaziei aparente a tumorii în organele localizate adiacent tumorii esofagiene</w:t>
      </w:r>
    </w:p>
    <w:p w14:paraId="7662EB64"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p>
    <w:p w14:paraId="4BED6592"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p>
    <w:p w14:paraId="6D5E70D2"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238A6FE8" w14:textId="0E283C3A" w:rsidR="0043276B" w:rsidRPr="00EB23EA" w:rsidRDefault="0043276B" w:rsidP="0043276B">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val="single"/>
          <w:bdr w:val="nil"/>
          <w:lang w:eastAsia="ro-RO"/>
        </w:rPr>
      </w:pP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p>
    <w:p w14:paraId="5B1B1FE0"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*Pacienții cu scor inițial de performanță ≥ 2, metastaze cerebrale active, boală autoimună activă, afecțiuni medicale ce necesită imunosupresie sistemică sau cu risc crescut de sângerare sau fistulă din cauza invaziei aparente a tumorii în organele localizate adiacent tumorii esofagiene, au fost excluși din studiul clinic. În absența datelor, nivolumab în asociere cu chimioterapia trebuie utilizat cu precauție la aceste grupe de pacienți, după evaluarea atentă a raportului potențial beneficiu/risc pentru fiecare pacient în parte.</w:t>
      </w:r>
    </w:p>
    <w:p w14:paraId="3AA2AA5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D6CCC6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21E96EBF"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b/>
          <w:bCs/>
          <w:iCs/>
          <w:sz w:val="24"/>
          <w:szCs w:val="24"/>
          <w:lang w:val="en-US"/>
        </w:rPr>
        <w:t>Evaluare pre-terapeutică</w:t>
      </w:r>
      <w:r w:rsidRPr="00EB23EA">
        <w:rPr>
          <w:rFonts w:ascii="Times New Roman" w:eastAsia="Calibri" w:hAnsi="Times New Roman" w:cs="Times New Roman"/>
          <w:sz w:val="24"/>
          <w:szCs w:val="24"/>
          <w:lang w:val="en-US"/>
        </w:rPr>
        <w:t>:</w:t>
      </w:r>
    </w:p>
    <w:p w14:paraId="134A5022"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 xml:space="preserve">Evaluare clinică şi imagistică pentru </w:t>
      </w:r>
      <w:r w:rsidRPr="00EB23EA">
        <w:rPr>
          <w:rFonts w:ascii="Times New Roman" w:eastAsia="Calibri" w:hAnsi="Times New Roman" w:cs="Times New Roman"/>
          <w:b/>
          <w:bCs/>
          <w:i/>
          <w:sz w:val="24"/>
          <w:szCs w:val="24"/>
          <w:lang w:val="en-US"/>
        </w:rPr>
        <w:t>certificarea stadiului avansat al afecțiunii oncologice</w:t>
      </w:r>
      <w:r w:rsidRPr="00EB23EA">
        <w:rPr>
          <w:rFonts w:ascii="Times New Roman" w:eastAsia="Calibri" w:hAnsi="Times New Roman" w:cs="Times New Roman"/>
          <w:iCs/>
          <w:sz w:val="24"/>
          <w:szCs w:val="24"/>
          <w:lang w:val="en-US"/>
        </w:rPr>
        <w:t xml:space="preserve"> –</w:t>
      </w:r>
      <w:r w:rsidRPr="00EB23EA">
        <w:rPr>
          <w:rFonts w:ascii="Times New Roman" w:eastAsia="Calibri" w:hAnsi="Times New Roman" w:cs="Times New Roman"/>
          <w:sz w:val="24"/>
          <w:szCs w:val="24"/>
          <w:lang w:val="en-US"/>
        </w:rPr>
        <w:t xml:space="preserve"> </w:t>
      </w:r>
      <w:r w:rsidRPr="00EB23EA">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EB23EA">
        <w:rPr>
          <w:rFonts w:ascii="Times New Roman" w:eastAsia="Calibri" w:hAnsi="Times New Roman" w:cs="Times New Roman"/>
          <w:b/>
          <w:bCs/>
          <w:i/>
          <w:sz w:val="24"/>
          <w:szCs w:val="24"/>
          <w:lang w:val="en-US"/>
        </w:rPr>
        <w:t>Sunt permise excepții justificate</w:t>
      </w:r>
    </w:p>
    <w:p w14:paraId="24F0EB6A"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Confirmarea histologică a diagnosticului</w:t>
      </w:r>
    </w:p>
    <w:p w14:paraId="49840ACA"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lastRenderedPageBreak/>
        <w:t>Evaluare biologică: hemoleucograma, GOT, GPT, lipaza, amilaza, TSH, T3, T4, glicemie, creatinina, uree, ionograma serică și/sau alți parametri, în funcție de decizia medicului curant (</w:t>
      </w:r>
      <w:r w:rsidRPr="00EB23EA">
        <w:rPr>
          <w:rFonts w:ascii="Times New Roman" w:eastAsia="Calibri" w:hAnsi="Times New Roman" w:cs="Times New Roman"/>
          <w:i/>
          <w:iCs/>
          <w:sz w:val="24"/>
          <w:szCs w:val="24"/>
          <w:lang w:val="en-US"/>
        </w:rPr>
        <w:t>medicul curant, va stabili ce investigații biologice sunt necesare la fiecare pacient în parte</w:t>
      </w:r>
      <w:r w:rsidRPr="00EB23EA">
        <w:rPr>
          <w:rFonts w:ascii="Times New Roman" w:eastAsia="Calibri" w:hAnsi="Times New Roman" w:cs="Times New Roman"/>
          <w:sz w:val="24"/>
          <w:szCs w:val="24"/>
          <w:lang w:val="en-US"/>
        </w:rPr>
        <w:t>)</w:t>
      </w:r>
    </w:p>
    <w:p w14:paraId="699EB395" w14:textId="77777777" w:rsidR="00295A4D" w:rsidRPr="00EB23EA" w:rsidRDefault="00295A4D" w:rsidP="00295A4D">
      <w:pPr>
        <w:autoSpaceDE w:val="0"/>
        <w:autoSpaceDN w:val="0"/>
        <w:adjustRightInd w:val="0"/>
        <w:ind w:left="720"/>
        <w:contextualSpacing/>
        <w:jc w:val="both"/>
        <w:rPr>
          <w:rFonts w:ascii="Times New Roman" w:eastAsia="Calibri" w:hAnsi="Times New Roman" w:cs="Times New Roman"/>
          <w:sz w:val="24"/>
          <w:szCs w:val="24"/>
          <w:lang w:val="en-US"/>
        </w:rPr>
      </w:pPr>
    </w:p>
    <w:p w14:paraId="085C50EB"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iCs/>
          <w:sz w:val="24"/>
          <w:szCs w:val="24"/>
          <w:lang w:val="en-US"/>
        </w:rPr>
        <w:t>Doze</w:t>
      </w:r>
      <w:r w:rsidRPr="00EB23EA">
        <w:rPr>
          <w:rFonts w:ascii="Times New Roman" w:eastAsia="Calibri" w:hAnsi="Times New Roman" w:cs="Times New Roman"/>
          <w:b/>
          <w:bCs/>
          <w:sz w:val="24"/>
          <w:szCs w:val="24"/>
          <w:lang w:val="en-US"/>
        </w:rPr>
        <w:t>:</w:t>
      </w:r>
    </w:p>
    <w:p w14:paraId="58990F87"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Doza recomandată de nivolumab este de 240 mg la fiecare 2 săptămâni sau de 480 mg la fiecare 4 săptămâni, administrată intravenos pe durata a 30 minute, în asociere cu chimioterapie pe bază de fluoropirimidine și săruri de platină. </w:t>
      </w:r>
    </w:p>
    <w:p w14:paraId="02F584D0"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i/>
          <w:iCs/>
          <w:sz w:val="24"/>
          <w:szCs w:val="24"/>
          <w:lang w:val="en-US"/>
        </w:rPr>
        <w:t>Tratamentul cu nivolumab este recomandat până la progresia bolii, toxicitate inacceptabilă sau până la 24 luni la pacienții fără progresia bolii</w:t>
      </w:r>
      <w:r w:rsidRPr="00EB23EA">
        <w:rPr>
          <w:rFonts w:ascii="Times New Roman" w:eastAsia="Calibri" w:hAnsi="Times New Roman" w:cs="Times New Roman"/>
          <w:sz w:val="24"/>
          <w:szCs w:val="24"/>
          <w:lang w:val="en-US"/>
        </w:rPr>
        <w:t>.</w:t>
      </w:r>
    </w:p>
    <w:p w14:paraId="1FF4E014"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p>
    <w:p w14:paraId="104521CF"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r w:rsidRPr="00EB23EA">
        <w:rPr>
          <w:rFonts w:ascii="Times New Roman" w:eastAsia="Calibri" w:hAnsi="Times New Roman" w:cs="Times New Roman"/>
          <w:i/>
          <w:sz w:val="24"/>
          <w:szCs w:val="24"/>
          <w:u w:val="single"/>
          <w:lang w:val="en-US"/>
        </w:rPr>
        <w:t>Grupe speciale de pacienţi</w:t>
      </w:r>
    </w:p>
    <w:p w14:paraId="472EB1B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6564265F"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Pacienţi care urmează o dietă cu restricţie de sodiu</w:t>
      </w:r>
    </w:p>
    <w:p w14:paraId="4E20FE8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lang w:val="en-US"/>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62D0553B"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6D62A56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Vârstnici</w:t>
      </w:r>
    </w:p>
    <w:p w14:paraId="7C6F581F"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la pacienţii vârstnici (≥ 65 ani).</w:t>
      </w:r>
    </w:p>
    <w:p w14:paraId="56948E07"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1C198A9F"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renală</w:t>
      </w:r>
    </w:p>
    <w:p w14:paraId="1AE7B4B4" w14:textId="77777777" w:rsidR="00295A4D" w:rsidRPr="00EB23EA" w:rsidRDefault="00295A4D" w:rsidP="00295A4D">
      <w:pPr>
        <w:autoSpaceDE w:val="0"/>
        <w:autoSpaceDN w:val="0"/>
        <w:adjustRightInd w:val="0"/>
        <w:spacing w:after="0"/>
        <w:jc w:val="both"/>
        <w:rPr>
          <w:rFonts w:ascii="Calibri" w:eastAsia="Calibri" w:hAnsi="Calibri" w:cs="Times New Roman"/>
          <w:lang w:val="en-US"/>
        </w:rPr>
      </w:pPr>
      <w:r w:rsidRPr="00EB23EA">
        <w:rPr>
          <w:rFonts w:ascii="Times New Roman" w:eastAsia="Calibri" w:hAnsi="Times New Roman" w:cs="Times New Roman"/>
          <w:iCs/>
          <w:sz w:val="24"/>
          <w:szCs w:val="24"/>
          <w:lang w:val="en-US"/>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EB23EA">
        <w:rPr>
          <w:rFonts w:ascii="Calibri" w:eastAsia="Calibri" w:hAnsi="Calibri" w:cs="Times New Roman"/>
          <w:lang w:val="en-US"/>
        </w:rPr>
        <w:t xml:space="preserve"> </w:t>
      </w:r>
    </w:p>
    <w:p w14:paraId="460C270C"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5B42C00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hepatică</w:t>
      </w:r>
    </w:p>
    <w:p w14:paraId="2ACE20D1"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 OPDIVO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40CDBBF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p>
    <w:p w14:paraId="2FB06B2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sv-SE"/>
        </w:rPr>
      </w:pPr>
      <w:r w:rsidRPr="00EB23EA">
        <w:rPr>
          <w:rFonts w:ascii="Times New Roman" w:eastAsia="Calibri" w:hAnsi="Times New Roman" w:cs="Times New Roman"/>
          <w:iCs/>
          <w:sz w:val="24"/>
          <w:szCs w:val="24"/>
          <w:u w:val="single"/>
          <w:lang w:val="sv-SE"/>
        </w:rPr>
        <w:t>Mod de administrare</w:t>
      </w:r>
    </w:p>
    <w:p w14:paraId="1E0BF6D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B23EA">
        <w:rPr>
          <w:rFonts w:ascii="Times New Roman" w:eastAsia="Calibri" w:hAnsi="Times New Roman" w:cs="Times New Roman"/>
          <w:iCs/>
          <w:sz w:val="24"/>
          <w:szCs w:val="24"/>
          <w:lang w:val="en-US"/>
        </w:rPr>
        <w:t>μ</w:t>
      </w:r>
      <w:r w:rsidRPr="00EB23EA">
        <w:rPr>
          <w:rFonts w:ascii="Times New Roman" w:eastAsia="Calibri" w:hAnsi="Times New Roman" w:cs="Times New Roman"/>
          <w:iCs/>
          <w:sz w:val="24"/>
          <w:szCs w:val="24"/>
          <w:lang w:val="sv-SE"/>
        </w:rPr>
        <w:t>m.</w:t>
      </w:r>
    </w:p>
    <w:p w14:paraId="4C093BA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Nivolumab nu trebuie administrat intravenos rapid sau în bolus.</w:t>
      </w:r>
    </w:p>
    <w:p w14:paraId="194202DC"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4746434"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5034CDCC"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14C7D9B6"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51F7E359"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2DD9AB12"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reducerea dozei de nivolumab</w:t>
      </w:r>
    </w:p>
    <w:p w14:paraId="12848DEF"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0245CCB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ACC2A01"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Atunci când Nivolumab este administrat în asociere cu chimioterapie, se va consulta RCP-ul pentru celelalte medicamente incluse în terapia asociată pentru informații privind dozele. </w:t>
      </w:r>
    </w:p>
    <w:p w14:paraId="15743CD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74DB6E1"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6B6D9BDE"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În setul de date provenit din administrarea nivolumab 240 mg la fiecare 2 săptămâni sau 360 mg la fiecare 3 săptămâni în asociere cu chimioterapie, cele mai frecvente reacții adverse (≥ 10%) au fost greața (51%), fatigabilitatea (41%), neuropatia periferică (34%), scăderea apetitului alimentar (32%), constipația (31%), diareea (30%), vărsăturile (26%), stomatita (19%), durerea abdominală (19%), erupțiile cutanate tranzitorii (19%), durerea musculo-scheletică (18%), febra (17%), edemul (inclusiv edemul periferic) (13%), tusea (12%), pruritul (11%) şi hipoalbuminemia (10%). </w:t>
      </w:r>
    </w:p>
    <w:p w14:paraId="6701947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2A8E2E8"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6415C408"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Progresia obiectivă a bolii în absenţa beneficiului clinic</w:t>
      </w:r>
    </w:p>
    <w:p w14:paraId="320E5A5F"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Nivolumab în  asociere cu chimioterapie trebuie oprit definitiv în caz de:</w:t>
      </w:r>
    </w:p>
    <w:p w14:paraId="6BADC4D4"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Reacții adverse de grad 4 sau reacții adverse recurente de grad 3</w:t>
      </w:r>
    </w:p>
    <w:p w14:paraId="0464DC73"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EB23EA">
        <w:rPr>
          <w:rFonts w:ascii="Times New Roman" w:eastAsia="Calibri" w:hAnsi="Times New Roman" w:cs="Times New Roman"/>
          <w:sz w:val="24"/>
          <w:szCs w:val="24"/>
          <w:lang w:val="sv-SE"/>
        </w:rPr>
        <w:t>Reacții adverse de grad 2 sau 3 persistente în pofida abordării terapeutice</w:t>
      </w:r>
    </w:p>
    <w:p w14:paraId="2C69DCC1"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Decizia medicului sau a pacientului</w:t>
      </w:r>
    </w:p>
    <w:p w14:paraId="74469BB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3CFF5B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6C128FFF" w14:textId="77777777" w:rsidR="00295A4D" w:rsidRPr="00EB23EA" w:rsidRDefault="00295A4D" w:rsidP="00295A4D">
      <w:pPr>
        <w:spacing w:after="0" w:line="240" w:lineRule="auto"/>
        <w:jc w:val="both"/>
        <w:rPr>
          <w:rFonts w:ascii="Arial" w:eastAsia="Times New Roman" w:hAnsi="Arial" w:cs="Arial"/>
          <w:sz w:val="24"/>
          <w:szCs w:val="24"/>
          <w:lang w:val="en-US"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F2B2904"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55D1503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u w:val="single"/>
          <w:lang w:eastAsia="ro-RO"/>
        </w:rPr>
        <w:t>9. CARCINOM SCUAMOS ESOFAGIAN, AVANSAT NEREZECABIL, RECURENT SAU METASTATIC DUPĂ CHIMIOTERAPIE ANTERIOARĂ</w:t>
      </w:r>
    </w:p>
    <w:p w14:paraId="59FE94E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6A2929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75DDB72A"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 (face obiectul unui contract cost volum)</w:t>
      </w:r>
    </w:p>
    <w:p w14:paraId="55C8B51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monoterapie este indicat pentru tratamentul carcinomului scuamos esofagian avansat, nerezecabil, recurent sau metastazat, după chimioterapie anterioară pe bază de fluoropirimidine în asociere cu săruri de platină, la adulți.</w:t>
      </w:r>
    </w:p>
    <w:p w14:paraId="0FD78C9F"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r w:rsidRPr="00EB23EA">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106 (conform clasificării internaţionale a maladiilor revizia a 10-a, varianta 999 coduri de boală).</w:t>
      </w:r>
    </w:p>
    <w:p w14:paraId="5B3A66C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A8506C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xml:space="preserve">II. Criterii de includere </w:t>
      </w:r>
    </w:p>
    <w:p w14:paraId="0C60F1A2"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7E228D51"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Diagnostic confirmat histologic de carcinom cu celule scuamoase sau carcinom adenoscuamos al esofagului </w:t>
      </w:r>
    </w:p>
    <w:p w14:paraId="0E9468D8"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Boala avansată nerezecabilă, recurentă sau metastazată, în progresie sub/după chimioterapie pe bază de sare de platină și fluoropirimidine sau pacienţi care nu tolerează chimioterapia stadard pe bază de sare de platină și fluoropirimidine</w:t>
      </w:r>
    </w:p>
    <w:p w14:paraId="6E86E93A"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Speranță de viață estimată de cel puțin 3 luni</w:t>
      </w:r>
    </w:p>
    <w:p w14:paraId="48AE5034"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de performanță ECOG 0 sau 1</w:t>
      </w:r>
    </w:p>
    <w:p w14:paraId="6247B7B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460366E"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2A150E54"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04D36371"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Hipersensibilitate la substanţă activă sau la oricare dintre excipienţi</w:t>
      </w:r>
    </w:p>
    <w:p w14:paraId="3C9A9EFF"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lang w:eastAsia="ro-RO"/>
        </w:rPr>
        <w:t>Contraindicații relative</w:t>
      </w:r>
      <w:r w:rsidRPr="00EB23EA">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12D27847"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Metastaze cerebrale active, netratate</w:t>
      </w:r>
    </w:p>
    <w:p w14:paraId="2F5CF4E4"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1C2B920B"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lastRenderedPageBreak/>
        <w:t>Pacientul urmează tratament imunosupresiv pentru o altă afecţiune concomitentă (inclusiv corticoterapie în doza zilnică mai mare decât echivalentul a 10 mg de prednison</w:t>
      </w:r>
    </w:p>
    <w:p w14:paraId="4E8E60D9"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 cu invazie tumorală aparentă în organele localizate adiacent esofagului (de exemplu, aortă sau tract respirator)</w:t>
      </w:r>
    </w:p>
    <w:p w14:paraId="47264F28"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p>
    <w:p w14:paraId="23B781B5"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p>
    <w:p w14:paraId="51F7BDDE"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53A7B0B4" w14:textId="5F32D9F2" w:rsidR="0043276B" w:rsidRPr="00EB23EA" w:rsidRDefault="0043276B"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val="single"/>
          <w:bdr w:val="nil"/>
          <w:lang w:eastAsia="ro-RO"/>
        </w:rPr>
      </w:pP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p>
    <w:p w14:paraId="283BC192"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w:t>
      </w:r>
      <w:r w:rsidRPr="00EB23EA">
        <w:rPr>
          <w:rFonts w:ascii="Times New Roman" w:eastAsia="Times New Roman" w:hAnsi="Times New Roman" w:cs="Times New Roman"/>
          <w:i/>
          <w:iCs/>
          <w:sz w:val="24"/>
          <w:szCs w:val="24"/>
          <w:lang w:eastAsia="ro-RO"/>
        </w:rPr>
        <w:t>Pacienţii cu scor inițial de performanţă ≥ 2, cu metastaze cerebrale care au fost simptomatice sau care au necesitat tratament, cu invazie tumorală aparentă în organele localizate adiacent esofagului (de exemplu, aortă sau tract respirator), boală autoimună activă sau afecțiuni medicale ce necesită imunosupresie sistemică, au fost excluși din studiul. În absenţa datelor, nivolumab trebuie utilizat cu precauție la aceste grupe de pacienţi, după evaluarea atentă a raportului potențial beneficiu/risc pentru fiecare pacient în parte</w:t>
      </w:r>
      <w:r w:rsidRPr="00EB23EA">
        <w:rPr>
          <w:rFonts w:ascii="Times New Roman" w:eastAsia="Times New Roman" w:hAnsi="Times New Roman" w:cs="Times New Roman"/>
          <w:sz w:val="24"/>
          <w:szCs w:val="24"/>
          <w:lang w:eastAsia="ro-RO"/>
        </w:rPr>
        <w:t>.</w:t>
      </w:r>
    </w:p>
    <w:p w14:paraId="177DC24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E93C9A8"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16AC0907"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b/>
          <w:bCs/>
          <w:iCs/>
          <w:sz w:val="24"/>
          <w:szCs w:val="24"/>
          <w:lang w:val="en-US"/>
        </w:rPr>
        <w:t>Evaluare pre-terapeutică</w:t>
      </w:r>
      <w:r w:rsidRPr="00EB23EA">
        <w:rPr>
          <w:rFonts w:ascii="Times New Roman" w:eastAsia="Calibri" w:hAnsi="Times New Roman" w:cs="Times New Roman"/>
          <w:sz w:val="24"/>
          <w:szCs w:val="24"/>
          <w:lang w:val="en-US"/>
        </w:rPr>
        <w:t>:</w:t>
      </w:r>
    </w:p>
    <w:p w14:paraId="60E30099"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 xml:space="preserve">Evaluare clinică şi imagistică pentru </w:t>
      </w:r>
      <w:r w:rsidRPr="00EB23EA">
        <w:rPr>
          <w:rFonts w:ascii="Times New Roman" w:eastAsia="Calibri" w:hAnsi="Times New Roman" w:cs="Times New Roman"/>
          <w:b/>
          <w:bCs/>
          <w:i/>
          <w:sz w:val="24"/>
          <w:szCs w:val="24"/>
          <w:lang w:val="en-US"/>
        </w:rPr>
        <w:t>certificarea stadiului avansat al afecțiunii oncologice</w:t>
      </w:r>
      <w:r w:rsidRPr="00EB23EA">
        <w:rPr>
          <w:rFonts w:ascii="Times New Roman" w:eastAsia="Calibri" w:hAnsi="Times New Roman" w:cs="Times New Roman"/>
          <w:iCs/>
          <w:sz w:val="24"/>
          <w:szCs w:val="24"/>
          <w:lang w:val="en-US"/>
        </w:rPr>
        <w:t xml:space="preserve"> –</w:t>
      </w:r>
      <w:r w:rsidRPr="00EB23EA">
        <w:rPr>
          <w:rFonts w:ascii="Times New Roman" w:eastAsia="Calibri" w:hAnsi="Times New Roman" w:cs="Times New Roman"/>
          <w:sz w:val="24"/>
          <w:szCs w:val="24"/>
          <w:lang w:val="en-US"/>
        </w:rPr>
        <w:t xml:space="preserve"> </w:t>
      </w:r>
      <w:r w:rsidRPr="00EB23EA">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EB23EA">
        <w:rPr>
          <w:rFonts w:ascii="Times New Roman" w:eastAsia="Calibri" w:hAnsi="Times New Roman" w:cs="Times New Roman"/>
          <w:b/>
          <w:bCs/>
          <w:i/>
          <w:sz w:val="24"/>
          <w:szCs w:val="24"/>
          <w:lang w:val="en-US"/>
        </w:rPr>
        <w:t>Sunt permise excepții justificate</w:t>
      </w:r>
    </w:p>
    <w:p w14:paraId="7F9ACA1D"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Confirmarea histologică a diagnosticului</w:t>
      </w:r>
    </w:p>
    <w:p w14:paraId="7048C73F"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EB23EA">
        <w:rPr>
          <w:rFonts w:ascii="Times New Roman" w:eastAsia="Calibri" w:hAnsi="Times New Roman" w:cs="Times New Roman"/>
          <w:i/>
          <w:iCs/>
          <w:sz w:val="24"/>
          <w:szCs w:val="24"/>
          <w:lang w:val="en-US"/>
        </w:rPr>
        <w:t>medicul curant, va stabili ce investigații biologice sunt necesare la fiecare pacient în parte</w:t>
      </w:r>
      <w:r w:rsidRPr="00EB23EA">
        <w:rPr>
          <w:rFonts w:ascii="Times New Roman" w:eastAsia="Calibri" w:hAnsi="Times New Roman" w:cs="Times New Roman"/>
          <w:sz w:val="24"/>
          <w:szCs w:val="24"/>
          <w:lang w:val="en-US"/>
        </w:rPr>
        <w:t>)</w:t>
      </w:r>
    </w:p>
    <w:p w14:paraId="3310C0E3" w14:textId="77777777" w:rsidR="00295A4D" w:rsidRPr="00EB23EA" w:rsidRDefault="00295A4D" w:rsidP="00295A4D">
      <w:pPr>
        <w:autoSpaceDE w:val="0"/>
        <w:autoSpaceDN w:val="0"/>
        <w:adjustRightInd w:val="0"/>
        <w:ind w:left="720"/>
        <w:contextualSpacing/>
        <w:jc w:val="both"/>
        <w:rPr>
          <w:rFonts w:ascii="Times New Roman" w:eastAsia="Calibri" w:hAnsi="Times New Roman" w:cs="Times New Roman"/>
          <w:sz w:val="24"/>
          <w:szCs w:val="24"/>
          <w:lang w:val="en-US"/>
        </w:rPr>
      </w:pPr>
    </w:p>
    <w:p w14:paraId="24C487D4"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iCs/>
          <w:sz w:val="24"/>
          <w:szCs w:val="24"/>
          <w:lang w:val="en-US"/>
        </w:rPr>
        <w:t>Doze</w:t>
      </w:r>
      <w:r w:rsidRPr="00EB23EA">
        <w:rPr>
          <w:rFonts w:ascii="Times New Roman" w:eastAsia="Calibri" w:hAnsi="Times New Roman" w:cs="Times New Roman"/>
          <w:b/>
          <w:bCs/>
          <w:sz w:val="24"/>
          <w:szCs w:val="24"/>
          <w:lang w:val="en-US"/>
        </w:rPr>
        <w:t>:</w:t>
      </w:r>
    </w:p>
    <w:p w14:paraId="229B8ECF"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Doza recomandată de nivolumab este de 240 mg nivolumab la fiecare 2 săptămâni.</w:t>
      </w:r>
    </w:p>
    <w:p w14:paraId="44C256EB"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p>
    <w:p w14:paraId="6E8D464B"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r w:rsidRPr="00EB23EA">
        <w:rPr>
          <w:rFonts w:ascii="Times New Roman" w:eastAsia="Calibri" w:hAnsi="Times New Roman" w:cs="Times New Roman"/>
          <w:i/>
          <w:sz w:val="24"/>
          <w:szCs w:val="24"/>
          <w:u w:val="single"/>
          <w:lang w:val="en-US"/>
        </w:rPr>
        <w:t>Grupe speciale de pacienţi</w:t>
      </w:r>
    </w:p>
    <w:p w14:paraId="3CCE8BAE"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5AD1635B"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Pacienţi care urmează o dietă cu restricţie de sodiu</w:t>
      </w:r>
    </w:p>
    <w:p w14:paraId="2DDD8F6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lang w:val="en-US"/>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27D300C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64D1285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Vârstnici</w:t>
      </w:r>
    </w:p>
    <w:p w14:paraId="47052982"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la pacienţii vârstnici (≥ 65 ani).</w:t>
      </w:r>
    </w:p>
    <w:p w14:paraId="2C1637E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6B6B1399"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renală</w:t>
      </w:r>
    </w:p>
    <w:p w14:paraId="05DBB265" w14:textId="77777777" w:rsidR="00295A4D" w:rsidRPr="00EB23EA" w:rsidRDefault="00295A4D" w:rsidP="00295A4D">
      <w:pPr>
        <w:autoSpaceDE w:val="0"/>
        <w:autoSpaceDN w:val="0"/>
        <w:adjustRightInd w:val="0"/>
        <w:spacing w:after="0"/>
        <w:jc w:val="both"/>
        <w:rPr>
          <w:rFonts w:ascii="Calibri" w:eastAsia="Calibri" w:hAnsi="Calibri" w:cs="Times New Roman"/>
          <w:lang w:val="en-US"/>
        </w:rPr>
      </w:pPr>
      <w:r w:rsidRPr="00EB23EA">
        <w:rPr>
          <w:rFonts w:ascii="Times New Roman" w:eastAsia="Calibri" w:hAnsi="Times New Roman" w:cs="Times New Roman"/>
          <w:iCs/>
          <w:sz w:val="24"/>
          <w:szCs w:val="24"/>
          <w:lang w:val="en-US"/>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EB23EA">
        <w:rPr>
          <w:rFonts w:ascii="Calibri" w:eastAsia="Calibri" w:hAnsi="Calibri" w:cs="Times New Roman"/>
          <w:lang w:val="en-US"/>
        </w:rPr>
        <w:t xml:space="preserve"> </w:t>
      </w:r>
    </w:p>
    <w:p w14:paraId="5857900D"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323E27E1"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hepatică</w:t>
      </w:r>
    </w:p>
    <w:p w14:paraId="158C9E7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pacienţi.nivolumab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4EA7BF6D"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p>
    <w:p w14:paraId="14679909"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sv-SE"/>
        </w:rPr>
      </w:pPr>
      <w:r w:rsidRPr="00EB23EA">
        <w:rPr>
          <w:rFonts w:ascii="Times New Roman" w:eastAsia="Calibri" w:hAnsi="Times New Roman" w:cs="Times New Roman"/>
          <w:iCs/>
          <w:sz w:val="24"/>
          <w:szCs w:val="24"/>
          <w:u w:val="single"/>
          <w:lang w:val="sv-SE"/>
        </w:rPr>
        <w:lastRenderedPageBreak/>
        <w:t>Mod de administrare</w:t>
      </w:r>
    </w:p>
    <w:p w14:paraId="656698F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B23EA">
        <w:rPr>
          <w:rFonts w:ascii="Times New Roman" w:eastAsia="Calibri" w:hAnsi="Times New Roman" w:cs="Times New Roman"/>
          <w:iCs/>
          <w:sz w:val="24"/>
          <w:szCs w:val="24"/>
          <w:lang w:val="en-US"/>
        </w:rPr>
        <w:t>μ</w:t>
      </w:r>
      <w:r w:rsidRPr="00EB23EA">
        <w:rPr>
          <w:rFonts w:ascii="Times New Roman" w:eastAsia="Calibri" w:hAnsi="Times New Roman" w:cs="Times New Roman"/>
          <w:iCs/>
          <w:sz w:val="24"/>
          <w:szCs w:val="24"/>
          <w:lang w:val="sv-SE"/>
        </w:rPr>
        <w:t>m.</w:t>
      </w:r>
    </w:p>
    <w:p w14:paraId="2C079D31"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Nivolumab nu trebuie administrat intravenos rapid sau în bolus.</w:t>
      </w:r>
    </w:p>
    <w:p w14:paraId="4217F49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2C0FC676"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743D62C6"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720331D3"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7F9B5B11"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06019F47"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reducerea dozei de nivolumab</w:t>
      </w:r>
    </w:p>
    <w:p w14:paraId="07482344"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757D8B37"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6C52C0E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3DC03F5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În setul de date cumulat provenit din administrarea nivolumab în monoterapie, cele mai frecvente reacţii adverse (≥ 10%) au fost fatigabilitatea (44%), durerea musculo-scheletică (28%), diareea (26%), erupţiile cutanate tranzitorii (24%), tusea (22%), greața (22%), pruritul (19%), scăderea apetitului alimentar (17%), artralgia (17%), constipația (16%), dispneea (16%), durerea abdominală (15%), infecțiile tractului respirator superior (15%), febra (13%), cefaleea (13%), anemia (13%) și vărsăturile (12%). </w:t>
      </w:r>
    </w:p>
    <w:p w14:paraId="134B5842"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Majoritatea reacţiilor adverse au fost uşoare până la moderate (grad 1 sau 2). </w:t>
      </w:r>
    </w:p>
    <w:p w14:paraId="4C85996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3C5B759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 Criterii de întrerupere a tratamentului</w:t>
      </w:r>
    </w:p>
    <w:p w14:paraId="1BBBD66A"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Progresia obiectivă a bolii în absenţa beneficiului clinic</w:t>
      </w:r>
    </w:p>
    <w:p w14:paraId="101D53D6"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Nivolumab trebuie oprit definitiv în caz de:</w:t>
      </w:r>
    </w:p>
    <w:p w14:paraId="5025FC7A"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Reacții adverse de grad 4 sau reacții adverse recurente de grad 3</w:t>
      </w:r>
    </w:p>
    <w:p w14:paraId="5C53B5F3"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EB23EA">
        <w:rPr>
          <w:rFonts w:ascii="Times New Roman" w:eastAsia="Calibri" w:hAnsi="Times New Roman" w:cs="Times New Roman"/>
          <w:sz w:val="24"/>
          <w:szCs w:val="24"/>
          <w:lang w:val="sv-SE"/>
        </w:rPr>
        <w:t>Reacții adverse de grad 2 sau 3 persistente în pofida abordării terapeutice</w:t>
      </w:r>
    </w:p>
    <w:p w14:paraId="12781F1F"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Decizia medicului sau a pacientului</w:t>
      </w:r>
    </w:p>
    <w:p w14:paraId="254E94B2"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52AB3F7D"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0EAF7B8D" w14:textId="77777777" w:rsidR="00295A4D" w:rsidRPr="00EB23EA" w:rsidRDefault="00295A4D" w:rsidP="00295A4D">
      <w:pPr>
        <w:spacing w:after="0" w:line="240" w:lineRule="auto"/>
        <w:jc w:val="both"/>
        <w:rPr>
          <w:rFonts w:ascii="Arial" w:eastAsia="Times New Roman" w:hAnsi="Arial" w:cs="Arial"/>
          <w:sz w:val="24"/>
          <w:szCs w:val="24"/>
          <w:lang w:val="en-US"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7D237B3A" w14:textId="77777777" w:rsidR="00295A4D" w:rsidRPr="00EB23EA" w:rsidRDefault="00295A4D" w:rsidP="00295A4D">
      <w:pPr>
        <w:spacing w:after="0" w:line="240" w:lineRule="auto"/>
        <w:rPr>
          <w:rFonts w:ascii="Times New Roman" w:eastAsia="Times New Roman" w:hAnsi="Times New Roman" w:cs="Times New Roman"/>
          <w:sz w:val="24"/>
          <w:szCs w:val="24"/>
          <w:lang w:eastAsia="ro-RO"/>
        </w:rPr>
      </w:pPr>
    </w:p>
    <w:p w14:paraId="21337633" w14:textId="77777777" w:rsidR="0043276B" w:rsidRPr="00EB23EA" w:rsidRDefault="0043276B" w:rsidP="00295A4D">
      <w:pPr>
        <w:spacing w:after="0" w:line="240" w:lineRule="auto"/>
        <w:jc w:val="both"/>
        <w:rPr>
          <w:rFonts w:ascii="Times New Roman" w:eastAsia="Times New Roman" w:hAnsi="Times New Roman" w:cs="Times New Roman"/>
          <w:b/>
          <w:sz w:val="24"/>
          <w:szCs w:val="24"/>
          <w:lang w:eastAsia="ro-RO"/>
        </w:rPr>
      </w:pPr>
    </w:p>
    <w:p w14:paraId="4E4A3D58" w14:textId="77777777" w:rsidR="0043276B" w:rsidRPr="00EB23EA" w:rsidRDefault="0043276B" w:rsidP="00295A4D">
      <w:pPr>
        <w:spacing w:after="0" w:line="240" w:lineRule="auto"/>
        <w:jc w:val="both"/>
        <w:rPr>
          <w:rFonts w:ascii="Times New Roman" w:eastAsia="Times New Roman" w:hAnsi="Times New Roman" w:cs="Times New Roman"/>
          <w:b/>
          <w:sz w:val="24"/>
          <w:szCs w:val="24"/>
          <w:lang w:eastAsia="ro-RO"/>
        </w:rPr>
      </w:pPr>
    </w:p>
    <w:p w14:paraId="553B6A50" w14:textId="77777777" w:rsidR="00295A4D" w:rsidRPr="00EB23EA" w:rsidRDefault="00295A4D" w:rsidP="00295A4D">
      <w:pPr>
        <w:spacing w:after="0" w:line="240" w:lineRule="auto"/>
        <w:jc w:val="both"/>
        <w:rPr>
          <w:rFonts w:ascii="Times New Roman" w:eastAsia="Times New Roman" w:hAnsi="Times New Roman" w:cs="Times New Roman"/>
          <w:b/>
          <w:sz w:val="24"/>
          <w:szCs w:val="24"/>
          <w:u w:val="single"/>
          <w:lang w:eastAsia="ro-RO"/>
        </w:rPr>
      </w:pPr>
      <w:r w:rsidRPr="00EB23EA">
        <w:rPr>
          <w:rFonts w:ascii="Times New Roman" w:eastAsia="Times New Roman" w:hAnsi="Times New Roman" w:cs="Times New Roman"/>
          <w:b/>
          <w:sz w:val="24"/>
          <w:szCs w:val="24"/>
          <w:u w:val="single"/>
          <w:lang w:eastAsia="ro-RO"/>
        </w:rPr>
        <w:t>10. CANCER GASTRIC, DE JONCȚIUNE ESO-GASTRICĂ SAU ESOFAGIAN, AVANSAT SAU METASTATIC</w:t>
      </w:r>
    </w:p>
    <w:p w14:paraId="636A5DD8"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29F1F0F"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2D773208"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 Indicaţii</w:t>
      </w:r>
    </w:p>
    <w:p w14:paraId="50C71D7F"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Nivolumab în asociere cu chimioterapie combinată pe bază de fluoropirimidine și săruri de platină este indicat pentru tratamentul de primă linie al adenocarcinomului gastric, de joncțiune eso-gastrică sau esofagian, avansat sau metastazat, HER2-negativ, la pacienții adulți ale căror tumori prezintă expresie PD-L1 cu un scor combinat pozitiv (CPS, combined positive score) ≥ 5.</w:t>
      </w:r>
    </w:p>
    <w:p w14:paraId="01C371A6"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1EB9EFB" w14:textId="77777777" w:rsidR="00295A4D" w:rsidRPr="00EB23EA" w:rsidRDefault="00295A4D" w:rsidP="00295A4D">
      <w:pPr>
        <w:spacing w:after="0" w:line="240" w:lineRule="auto"/>
        <w:jc w:val="both"/>
        <w:rPr>
          <w:rFonts w:ascii="Times New Roman" w:eastAsia="Calibri" w:hAnsi="Times New Roman" w:cs="Times New Roman"/>
          <w:sz w:val="24"/>
          <w:szCs w:val="24"/>
          <w:lang w:eastAsia="ro-RO"/>
        </w:rPr>
      </w:pPr>
      <w:r w:rsidRPr="00EB23EA">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96 (conform clasificării internaţionale a maladiilor revizia a 10-a, varianta 999 coduri de boală).</w:t>
      </w:r>
    </w:p>
    <w:p w14:paraId="073EED70"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4279B8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lastRenderedPageBreak/>
        <w:t xml:space="preserve">II. Criterii de includere </w:t>
      </w:r>
    </w:p>
    <w:p w14:paraId="4E8692F0"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u w:color="000000"/>
          <w:bdr w:val="nil"/>
          <w:lang w:eastAsia="ro-RO"/>
        </w:rPr>
        <w:t xml:space="preserve">Pacienţi cu vârsta </w:t>
      </w:r>
      <w:r w:rsidRPr="00EB23EA">
        <w:rPr>
          <w:rFonts w:ascii="Times New Roman" w:eastAsia="Times New Roman" w:hAnsi="Times New Roman" w:cs="Times New Roman"/>
          <w:sz w:val="24"/>
          <w:szCs w:val="24"/>
          <w:lang w:eastAsia="ro-RO"/>
        </w:rPr>
        <w:t>cel puțin 18 ani</w:t>
      </w:r>
    </w:p>
    <w:p w14:paraId="1BBFD58F"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Diagnostic confirmat histologic de adenocarcinom gastric, de joncțiune eso-gastrică sau esofagian, inoperabil sau metastatic</w:t>
      </w:r>
    </w:p>
    <w:p w14:paraId="297096A8" w14:textId="77777777" w:rsidR="00295A4D" w:rsidRPr="00EB23EA" w:rsidRDefault="00295A4D" w:rsidP="005673F8">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HER 2 negativ si expresie PD-L1 cu un scor combinat pozitiv (CPS, combined positive score) ≥ 5</w:t>
      </w:r>
    </w:p>
    <w:p w14:paraId="5F507E5A"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Pacienţii care au încheiat de peste 6 luni neoadjuvanţa sau adjuvanţa (chimioterapie sau radio-chimioterapie) sunt eligibili</w:t>
      </w:r>
    </w:p>
    <w:p w14:paraId="2E0C1BF0" w14:textId="77777777" w:rsidR="00295A4D" w:rsidRPr="00EB23EA" w:rsidRDefault="00295A4D" w:rsidP="005673F8">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Status de performanță ECOG 0 sau 1</w:t>
      </w:r>
    </w:p>
    <w:p w14:paraId="2198867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736BCA50"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III. Criterii de excludere</w:t>
      </w:r>
    </w:p>
    <w:p w14:paraId="093D50A8"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Pacienta însărcinată sau care alăptează</w:t>
      </w:r>
    </w:p>
    <w:p w14:paraId="104BFE99"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Hipersensibilitate la substanţă activă sau la oricare dintre excipienţi</w:t>
      </w:r>
    </w:p>
    <w:p w14:paraId="4E72E496"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Status HER2 pozitiv</w:t>
      </w:r>
    </w:p>
    <w:p w14:paraId="28B82064" w14:textId="77777777" w:rsidR="00295A4D" w:rsidRPr="00EB23EA" w:rsidRDefault="00295A4D" w:rsidP="005673F8">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lang w:eastAsia="ro-RO"/>
        </w:rPr>
        <w:t>Expresie PD-L1 cu un scor combinat pozitiv (CPS, combined positive score) &lt; 5</w:t>
      </w:r>
    </w:p>
    <w:p w14:paraId="3ABF6443" w14:textId="77777777" w:rsidR="00295A4D" w:rsidRPr="00EB23EA" w:rsidRDefault="00295A4D" w:rsidP="00295A4D">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sz w:val="24"/>
          <w:szCs w:val="24"/>
          <w:lang w:eastAsia="ro-RO"/>
        </w:rPr>
        <w:t>Contraindicații relative</w:t>
      </w:r>
      <w:r w:rsidRPr="00EB23EA">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5B762033"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Metastaze cerebrale active, netratate</w:t>
      </w:r>
    </w:p>
    <w:p w14:paraId="5DBE37C4"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656E41FA"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51E6039D"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Boala interstiţială pulmonară simptomatică</w:t>
      </w:r>
    </w:p>
    <w:p w14:paraId="0025782E"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Insuficienţa hepatică severă</w:t>
      </w:r>
    </w:p>
    <w:p w14:paraId="38801D88" w14:textId="77777777" w:rsidR="00295A4D" w:rsidRPr="00EB23EA" w:rsidRDefault="00295A4D" w:rsidP="005673F8">
      <w:pPr>
        <w:numPr>
          <w:ilvl w:val="0"/>
          <w:numId w:val="47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2A0D26CB" w14:textId="71368560" w:rsidR="0043276B" w:rsidRPr="00EB23EA" w:rsidRDefault="0043276B"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val="single"/>
          <w:bdr w:val="nil"/>
          <w:lang w:eastAsia="ro-RO"/>
        </w:rPr>
      </w:pP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r w:rsidRPr="00EB23EA">
        <w:rPr>
          <w:rFonts w:ascii="Times New Roman" w:eastAsia="Times New Roman" w:hAnsi="Times New Roman" w:cs="Times New Roman"/>
          <w:i/>
          <w:iCs/>
          <w:sz w:val="24"/>
          <w:szCs w:val="24"/>
          <w:u w:val="single"/>
          <w:bdr w:val="nil"/>
          <w:lang w:eastAsia="ro-RO"/>
        </w:rPr>
        <w:tab/>
      </w:r>
    </w:p>
    <w:p w14:paraId="25F9B351" w14:textId="77777777" w:rsidR="00295A4D" w:rsidRPr="00EB23EA" w:rsidRDefault="00295A4D" w:rsidP="00295A4D">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*Pacienții care au avut scor inițial de performanță ECOG ≥ 2, metastaze la nivelul sistemului nervos central netratate, boală autoimună activă confirmată sau suspectată, sau afecțiuni medicale ce necesită imunosupresie sistemică, au fost excluși din studiul clinic pentru adenocarcinom gastric, de joncțiune eso-gastrică sau esofagian. În absenţa datelor, nivolumab în asociere cu chimioterapie trebuie utilizat cu precauție la aceste grupe de pacienţi, după evaluarea atentă a raportului potențial beneficiu/risc pentru fiecare pacient în parte.</w:t>
      </w:r>
    </w:p>
    <w:p w14:paraId="7760E22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5AD19138"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IV. Tratament</w:t>
      </w:r>
    </w:p>
    <w:p w14:paraId="34BCE617"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b/>
          <w:bCs/>
          <w:iCs/>
          <w:sz w:val="24"/>
          <w:szCs w:val="24"/>
          <w:lang w:val="en-US"/>
        </w:rPr>
        <w:t>Evaluare pre-terapeutică</w:t>
      </w:r>
      <w:r w:rsidRPr="00EB23EA">
        <w:rPr>
          <w:rFonts w:ascii="Times New Roman" w:eastAsia="Calibri" w:hAnsi="Times New Roman" w:cs="Times New Roman"/>
          <w:sz w:val="24"/>
          <w:szCs w:val="24"/>
          <w:lang w:val="en-US"/>
        </w:rPr>
        <w:t>:</w:t>
      </w:r>
    </w:p>
    <w:p w14:paraId="4DD3C48A"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 xml:space="preserve">Evaluare clinică şi imagistică pentru </w:t>
      </w:r>
      <w:r w:rsidRPr="00EB23EA">
        <w:rPr>
          <w:rFonts w:ascii="Times New Roman" w:eastAsia="Calibri" w:hAnsi="Times New Roman" w:cs="Times New Roman"/>
          <w:b/>
          <w:bCs/>
          <w:i/>
          <w:sz w:val="24"/>
          <w:szCs w:val="24"/>
          <w:lang w:val="en-US"/>
        </w:rPr>
        <w:t>certificarea stadiului avansat al afecțiunii oncologice</w:t>
      </w:r>
      <w:r w:rsidRPr="00EB23EA">
        <w:rPr>
          <w:rFonts w:ascii="Times New Roman" w:eastAsia="Calibri" w:hAnsi="Times New Roman" w:cs="Times New Roman"/>
          <w:iCs/>
          <w:sz w:val="24"/>
          <w:szCs w:val="24"/>
          <w:lang w:val="en-US"/>
        </w:rPr>
        <w:t xml:space="preserve"> –</w:t>
      </w:r>
      <w:r w:rsidRPr="00EB23EA">
        <w:rPr>
          <w:rFonts w:ascii="Times New Roman" w:eastAsia="Calibri" w:hAnsi="Times New Roman" w:cs="Times New Roman"/>
          <w:sz w:val="24"/>
          <w:szCs w:val="24"/>
          <w:lang w:val="en-US"/>
        </w:rPr>
        <w:t xml:space="preserve"> </w:t>
      </w:r>
      <w:r w:rsidRPr="00EB23EA">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EB23EA">
        <w:rPr>
          <w:rFonts w:ascii="Times New Roman" w:eastAsia="Calibri" w:hAnsi="Times New Roman" w:cs="Times New Roman"/>
          <w:b/>
          <w:bCs/>
          <w:i/>
          <w:sz w:val="24"/>
          <w:szCs w:val="24"/>
          <w:lang w:val="en-US"/>
        </w:rPr>
        <w:t>Sunt permise excepții justificate</w:t>
      </w:r>
    </w:p>
    <w:p w14:paraId="5027C736"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Confirmarea histologică a diagnosticului</w:t>
      </w:r>
    </w:p>
    <w:p w14:paraId="21123DBB" w14:textId="77777777" w:rsidR="00295A4D" w:rsidRPr="00EB23EA" w:rsidRDefault="00295A4D" w:rsidP="005673F8">
      <w:pPr>
        <w:numPr>
          <w:ilvl w:val="0"/>
          <w:numId w:val="50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EB23EA">
        <w:rPr>
          <w:rFonts w:ascii="Times New Roman" w:eastAsia="Calibri" w:hAnsi="Times New Roman" w:cs="Times New Roman"/>
          <w:i/>
          <w:iCs/>
          <w:sz w:val="24"/>
          <w:szCs w:val="24"/>
          <w:lang w:val="en-US"/>
        </w:rPr>
        <w:t>medicul curant, va stabili ce investigații biologice sunt necesare la fiecare pacient în parte</w:t>
      </w:r>
      <w:r w:rsidRPr="00EB23EA">
        <w:rPr>
          <w:rFonts w:ascii="Times New Roman" w:eastAsia="Calibri" w:hAnsi="Times New Roman" w:cs="Times New Roman"/>
          <w:sz w:val="24"/>
          <w:szCs w:val="24"/>
          <w:lang w:val="en-US"/>
        </w:rPr>
        <w:t>)</w:t>
      </w:r>
    </w:p>
    <w:p w14:paraId="53D703FA" w14:textId="77777777" w:rsidR="00295A4D" w:rsidRPr="00EB23EA" w:rsidRDefault="00295A4D" w:rsidP="00295A4D">
      <w:pPr>
        <w:autoSpaceDE w:val="0"/>
        <w:autoSpaceDN w:val="0"/>
        <w:adjustRightInd w:val="0"/>
        <w:ind w:left="720"/>
        <w:contextualSpacing/>
        <w:jc w:val="both"/>
        <w:rPr>
          <w:rFonts w:ascii="Times New Roman" w:eastAsia="Calibri" w:hAnsi="Times New Roman" w:cs="Times New Roman"/>
          <w:sz w:val="24"/>
          <w:szCs w:val="24"/>
          <w:lang w:val="en-US"/>
        </w:rPr>
      </w:pPr>
    </w:p>
    <w:p w14:paraId="7AC06DE0" w14:textId="77777777" w:rsidR="00295A4D" w:rsidRPr="00EB23EA" w:rsidRDefault="00295A4D" w:rsidP="00295A4D">
      <w:pPr>
        <w:autoSpaceDE w:val="0"/>
        <w:autoSpaceDN w:val="0"/>
        <w:adjustRightInd w:val="0"/>
        <w:spacing w:after="0"/>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iCs/>
          <w:sz w:val="24"/>
          <w:szCs w:val="24"/>
          <w:lang w:val="en-US"/>
        </w:rPr>
        <w:t>Doze</w:t>
      </w:r>
      <w:r w:rsidRPr="00EB23EA">
        <w:rPr>
          <w:rFonts w:ascii="Times New Roman" w:eastAsia="Calibri" w:hAnsi="Times New Roman" w:cs="Times New Roman"/>
          <w:b/>
          <w:bCs/>
          <w:sz w:val="24"/>
          <w:szCs w:val="24"/>
          <w:lang w:val="en-US"/>
        </w:rPr>
        <w:t>:</w:t>
      </w:r>
    </w:p>
    <w:p w14:paraId="43442555"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Doza recomandată este de 360 mg nivolumab, administrată intravenos pe durata a 30 minute în asociere cu chimioterapie pe bază de fluoropirimidine și săruri de platină administrată la fiecare 3 săptămâni sau de 240 mg nivolumab administrat intravenos pe durata a 30 minute în asociere cu chimioterapie pe bază de fluoropirimidine și săruri de platină administrată la fiecare 2 săptămâni. </w:t>
      </w:r>
      <w:r w:rsidRPr="00EB23EA">
        <w:rPr>
          <w:rFonts w:ascii="Times New Roman" w:eastAsia="Calibri" w:hAnsi="Times New Roman" w:cs="Times New Roman"/>
          <w:i/>
          <w:iCs/>
          <w:sz w:val="24"/>
          <w:szCs w:val="24"/>
          <w:lang w:val="en-US"/>
        </w:rPr>
        <w:t>Tratamentul este recomandat până la progresia bolii, toxicitate inacceptabilă sau până la 24 luni la pacienții fără progresia bolii</w:t>
      </w:r>
      <w:r w:rsidRPr="00EB23EA">
        <w:rPr>
          <w:rFonts w:ascii="Times New Roman" w:eastAsia="Calibri" w:hAnsi="Times New Roman" w:cs="Times New Roman"/>
          <w:sz w:val="24"/>
          <w:szCs w:val="24"/>
          <w:lang w:val="en-US"/>
        </w:rPr>
        <w:t>.</w:t>
      </w:r>
    </w:p>
    <w:p w14:paraId="28590A91" w14:textId="77777777" w:rsidR="00295A4D" w:rsidRPr="00EB23EA" w:rsidRDefault="00295A4D" w:rsidP="00295A4D">
      <w:pPr>
        <w:autoSpaceDE w:val="0"/>
        <w:autoSpaceDN w:val="0"/>
        <w:adjustRightInd w:val="0"/>
        <w:spacing w:after="0"/>
        <w:jc w:val="both"/>
        <w:rPr>
          <w:rFonts w:ascii="Times New Roman" w:eastAsia="Calibri" w:hAnsi="Times New Roman" w:cs="Times New Roman"/>
          <w:sz w:val="24"/>
          <w:szCs w:val="24"/>
          <w:lang w:val="en-US"/>
        </w:rPr>
      </w:pPr>
    </w:p>
    <w:p w14:paraId="7AF72A99" w14:textId="77777777" w:rsidR="00295A4D" w:rsidRPr="00EB23EA" w:rsidRDefault="00295A4D" w:rsidP="00295A4D">
      <w:pPr>
        <w:autoSpaceDE w:val="0"/>
        <w:autoSpaceDN w:val="0"/>
        <w:adjustRightInd w:val="0"/>
        <w:spacing w:after="0"/>
        <w:jc w:val="both"/>
        <w:rPr>
          <w:rFonts w:ascii="Times New Roman" w:eastAsia="Calibri" w:hAnsi="Times New Roman" w:cs="Times New Roman"/>
          <w:i/>
          <w:sz w:val="24"/>
          <w:szCs w:val="24"/>
          <w:u w:val="single"/>
          <w:lang w:val="en-US"/>
        </w:rPr>
      </w:pPr>
      <w:r w:rsidRPr="00EB23EA">
        <w:rPr>
          <w:rFonts w:ascii="Times New Roman" w:eastAsia="Calibri" w:hAnsi="Times New Roman" w:cs="Times New Roman"/>
          <w:i/>
          <w:sz w:val="24"/>
          <w:szCs w:val="24"/>
          <w:u w:val="single"/>
          <w:lang w:val="en-US"/>
        </w:rPr>
        <w:lastRenderedPageBreak/>
        <w:t>Grupe speciale de pacienţi</w:t>
      </w:r>
    </w:p>
    <w:p w14:paraId="772A2C2F"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27EE09FA"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Pacienţi care urmează o dietă cu restricţie de sodiu</w:t>
      </w:r>
    </w:p>
    <w:p w14:paraId="72017BE2"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lang w:val="en-US"/>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3DFA728E"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4C09895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Vârstnici</w:t>
      </w:r>
    </w:p>
    <w:p w14:paraId="24E629E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la pacienţii vârstnici (≥ 65 ani).</w:t>
      </w:r>
    </w:p>
    <w:p w14:paraId="2CE1E985"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71C8570D"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renală</w:t>
      </w:r>
    </w:p>
    <w:p w14:paraId="2DC06F5B" w14:textId="77777777" w:rsidR="00295A4D" w:rsidRPr="00EB23EA" w:rsidRDefault="00295A4D" w:rsidP="00295A4D">
      <w:pPr>
        <w:autoSpaceDE w:val="0"/>
        <w:autoSpaceDN w:val="0"/>
        <w:adjustRightInd w:val="0"/>
        <w:spacing w:after="0"/>
        <w:jc w:val="both"/>
        <w:rPr>
          <w:rFonts w:ascii="Calibri" w:eastAsia="Calibri" w:hAnsi="Calibri" w:cs="Times New Roman"/>
          <w:lang w:val="en-US"/>
        </w:rPr>
      </w:pPr>
      <w:r w:rsidRPr="00EB23EA">
        <w:rPr>
          <w:rFonts w:ascii="Times New Roman" w:eastAsia="Calibri" w:hAnsi="Times New Roman" w:cs="Times New Roman"/>
          <w:iCs/>
          <w:sz w:val="24"/>
          <w:szCs w:val="24"/>
          <w:lang w:val="en-US"/>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EB23EA">
        <w:rPr>
          <w:rFonts w:ascii="Calibri" w:eastAsia="Calibri" w:hAnsi="Calibri" w:cs="Times New Roman"/>
          <w:lang w:val="en-US"/>
        </w:rPr>
        <w:t xml:space="preserve"> </w:t>
      </w:r>
    </w:p>
    <w:p w14:paraId="4A7CC39C"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p>
    <w:p w14:paraId="2F69117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en-US"/>
        </w:rPr>
      </w:pPr>
      <w:r w:rsidRPr="00EB23EA">
        <w:rPr>
          <w:rFonts w:ascii="Times New Roman" w:eastAsia="Calibri" w:hAnsi="Times New Roman" w:cs="Times New Roman"/>
          <w:iCs/>
          <w:sz w:val="24"/>
          <w:szCs w:val="24"/>
          <w:u w:val="single"/>
          <w:lang w:val="en-US"/>
        </w:rPr>
        <w:t>Insuficienţă hepatică</w:t>
      </w:r>
    </w:p>
    <w:p w14:paraId="6CCEC063"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 OPDIVO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52B799D6"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p>
    <w:p w14:paraId="68959AF4"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u w:val="single"/>
          <w:lang w:val="sv-SE"/>
        </w:rPr>
      </w:pPr>
      <w:r w:rsidRPr="00EB23EA">
        <w:rPr>
          <w:rFonts w:ascii="Times New Roman" w:eastAsia="Calibri" w:hAnsi="Times New Roman" w:cs="Times New Roman"/>
          <w:iCs/>
          <w:sz w:val="24"/>
          <w:szCs w:val="24"/>
          <w:u w:val="single"/>
          <w:lang w:val="sv-SE"/>
        </w:rPr>
        <w:t>Mod de administrare</w:t>
      </w:r>
    </w:p>
    <w:p w14:paraId="4E667847"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sv-SE"/>
        </w:rPr>
      </w:pPr>
      <w:r w:rsidRPr="00EB23EA">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B23EA">
        <w:rPr>
          <w:rFonts w:ascii="Times New Roman" w:eastAsia="Calibri" w:hAnsi="Times New Roman" w:cs="Times New Roman"/>
          <w:iCs/>
          <w:sz w:val="24"/>
          <w:szCs w:val="24"/>
          <w:lang w:val="en-US"/>
        </w:rPr>
        <w:t>μ</w:t>
      </w:r>
      <w:r w:rsidRPr="00EB23EA">
        <w:rPr>
          <w:rFonts w:ascii="Times New Roman" w:eastAsia="Calibri" w:hAnsi="Times New Roman" w:cs="Times New Roman"/>
          <w:iCs/>
          <w:sz w:val="24"/>
          <w:szCs w:val="24"/>
          <w:lang w:val="sv-SE"/>
        </w:rPr>
        <w:t>m.</w:t>
      </w:r>
    </w:p>
    <w:p w14:paraId="4C211C60" w14:textId="77777777" w:rsidR="00295A4D" w:rsidRPr="00EB23EA" w:rsidRDefault="00295A4D" w:rsidP="00295A4D">
      <w:pPr>
        <w:autoSpaceDE w:val="0"/>
        <w:autoSpaceDN w:val="0"/>
        <w:adjustRightInd w:val="0"/>
        <w:spacing w:after="0"/>
        <w:jc w:val="both"/>
        <w:rPr>
          <w:rFonts w:ascii="Times New Roman" w:eastAsia="Calibri" w:hAnsi="Times New Roman" w:cs="Times New Roman"/>
          <w:iCs/>
          <w:sz w:val="24"/>
          <w:szCs w:val="24"/>
          <w:lang w:val="en-US"/>
        </w:rPr>
      </w:pPr>
      <w:r w:rsidRPr="00EB23EA">
        <w:rPr>
          <w:rFonts w:ascii="Times New Roman" w:eastAsia="Calibri" w:hAnsi="Times New Roman" w:cs="Times New Roman"/>
          <w:iCs/>
          <w:sz w:val="24"/>
          <w:szCs w:val="24"/>
          <w:lang w:val="en-US"/>
        </w:rPr>
        <w:t>Nivolumab nu trebuie administrat intravenos rapid sau în bolus.</w:t>
      </w:r>
    </w:p>
    <w:p w14:paraId="2D4A6DE3"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B665D3B"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 Monitorizarea tratamentului</w:t>
      </w:r>
    </w:p>
    <w:p w14:paraId="41136A03"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20D6DD2B"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6DEF798F"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171752F8" w14:textId="77777777" w:rsidR="00295A4D" w:rsidRPr="00EB23EA" w:rsidRDefault="00295A4D" w:rsidP="005673F8">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Nu se recomandă reducerea dozei de nivolumab</w:t>
      </w:r>
    </w:p>
    <w:p w14:paraId="74D6BCD9" w14:textId="77777777" w:rsidR="00295A4D" w:rsidRPr="00EB23EA" w:rsidRDefault="00295A4D" w:rsidP="00295A4D">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6D17B8F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4220619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Atunci când nivolumab este administrat în asociere cu chimioterapie, se va consulta RCP-ul pentru celelalte medicamente incluse în terapia asociată pentru informații privind dozele.</w:t>
      </w:r>
    </w:p>
    <w:p w14:paraId="6F4D4ADA"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033D7B58"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 Efecte secundare. Reacţii adverse mediate imun</w:t>
      </w:r>
    </w:p>
    <w:p w14:paraId="68B1930B"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În setul de date provenit din administrarea nivolumab 240 mg la fiecare 2 săptămâni sau 360 mg la fiecare 3 săptămâni în asociere cu chimioterapie, cele mai frecvente reacții adverse (≥ 10%) au fost greața (51%), fatigabilitatea (41%), neuropatia periferică (34%), scăderea apetitului alimentar (32%), constipația (31%), diareea (30%), vărsăturile (26%), stomatita (19%), durerea abdominală (19%), erupțiile cutanate tranzitorii (19%), durerea musculo-scheletică (18%), febra (17%), edemul (inclusiv edemul periferic) (13%), tusea (12%), pruritul (11%) şi hipoalbuminemia (10%). </w:t>
      </w:r>
    </w:p>
    <w:p w14:paraId="7F62F00D" w14:textId="77777777" w:rsidR="00295A4D" w:rsidRPr="00EB23EA" w:rsidRDefault="00295A4D" w:rsidP="00295A4D">
      <w:pPr>
        <w:spacing w:after="0" w:line="240" w:lineRule="auto"/>
        <w:jc w:val="both"/>
        <w:rPr>
          <w:rFonts w:ascii="Times New Roman" w:eastAsia="Times New Roman" w:hAnsi="Times New Roman" w:cs="Times New Roman"/>
          <w:sz w:val="24"/>
          <w:szCs w:val="24"/>
          <w:lang w:eastAsia="ro-RO"/>
        </w:rPr>
      </w:pPr>
    </w:p>
    <w:p w14:paraId="11A01883"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lastRenderedPageBreak/>
        <w:t>VII. Criterii de întrerupere a tratamentului</w:t>
      </w:r>
    </w:p>
    <w:p w14:paraId="45D921BF"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Progresia obiectivă a bolii în absenţa beneficiului clinic</w:t>
      </w:r>
    </w:p>
    <w:p w14:paraId="35F07328"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Nivolumab în  asociere cu chimioterapie trebuie oprit definitiv în caz de:</w:t>
      </w:r>
    </w:p>
    <w:p w14:paraId="647E860B"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Reacții adverse de grad 4 sau reacții adverse recurente de grad 3</w:t>
      </w:r>
    </w:p>
    <w:p w14:paraId="64E93CE5" w14:textId="77777777" w:rsidR="00295A4D" w:rsidRPr="00EB23EA" w:rsidRDefault="00295A4D" w:rsidP="005673F8">
      <w:pPr>
        <w:numPr>
          <w:ilvl w:val="0"/>
          <w:numId w:val="540"/>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EB23EA">
        <w:rPr>
          <w:rFonts w:ascii="Times New Roman" w:eastAsia="Calibri" w:hAnsi="Times New Roman" w:cs="Times New Roman"/>
          <w:sz w:val="24"/>
          <w:szCs w:val="24"/>
          <w:lang w:val="sv-SE"/>
        </w:rPr>
        <w:t>Reacții adverse de grad 2 sau 3 persistente în pofida abordării terapeutice</w:t>
      </w:r>
    </w:p>
    <w:p w14:paraId="62D2026B" w14:textId="77777777" w:rsidR="00295A4D" w:rsidRPr="00EB23EA" w:rsidRDefault="00295A4D" w:rsidP="005673F8">
      <w:pPr>
        <w:numPr>
          <w:ilvl w:val="0"/>
          <w:numId w:val="50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Decizia medicului sau a pacientului</w:t>
      </w:r>
    </w:p>
    <w:p w14:paraId="2DB3ABEC"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    </w:t>
      </w:r>
    </w:p>
    <w:p w14:paraId="60D74989" w14:textId="77777777" w:rsidR="00295A4D" w:rsidRPr="00EB23EA" w:rsidRDefault="00295A4D" w:rsidP="00295A4D">
      <w:pPr>
        <w:spacing w:after="0" w:line="240" w:lineRule="auto"/>
        <w:jc w:val="both"/>
        <w:rPr>
          <w:rFonts w:ascii="Times New Roman" w:eastAsia="Times New Roman" w:hAnsi="Times New Roman" w:cs="Times New Roman"/>
          <w:b/>
          <w:sz w:val="24"/>
          <w:szCs w:val="24"/>
          <w:lang w:eastAsia="ro-RO"/>
        </w:rPr>
      </w:pPr>
      <w:r w:rsidRPr="00EB23EA">
        <w:rPr>
          <w:rFonts w:ascii="Times New Roman" w:eastAsia="Times New Roman" w:hAnsi="Times New Roman" w:cs="Times New Roman"/>
          <w:b/>
          <w:sz w:val="24"/>
          <w:szCs w:val="24"/>
          <w:lang w:eastAsia="ro-RO"/>
        </w:rPr>
        <w:t>VIII. Prescriptori</w:t>
      </w:r>
    </w:p>
    <w:p w14:paraId="3E2CED94" w14:textId="77777777" w:rsidR="00295A4D" w:rsidRPr="00EB23EA" w:rsidRDefault="00295A4D" w:rsidP="00295A4D">
      <w:pPr>
        <w:spacing w:after="0" w:line="240" w:lineRule="auto"/>
        <w:jc w:val="both"/>
        <w:rPr>
          <w:rFonts w:ascii="Arial" w:eastAsia="Times New Roman" w:hAnsi="Arial" w:cs="Arial"/>
          <w:sz w:val="24"/>
          <w:szCs w:val="24"/>
          <w:lang w:val="en-US" w:eastAsia="ro-RO"/>
        </w:rPr>
      </w:pPr>
      <w:r w:rsidRPr="00EB23EA">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CA31451" w14:textId="77777777" w:rsidR="00295A4D" w:rsidRPr="00EB23EA" w:rsidRDefault="00295A4D" w:rsidP="00295A4D">
      <w:pPr>
        <w:spacing w:after="0" w:line="240" w:lineRule="auto"/>
        <w:rPr>
          <w:rFonts w:ascii="Times New Roman" w:eastAsia="SimSun" w:hAnsi="Times New Roman" w:cs="Times New Roman"/>
          <w:sz w:val="24"/>
          <w:szCs w:val="24"/>
        </w:rPr>
      </w:pPr>
    </w:p>
    <w:p w14:paraId="5F6071D9"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11FC7843"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1D9E616F"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600C908D" w14:textId="77777777" w:rsidR="00295A4D" w:rsidRPr="00EB23EA"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4BD11B6E"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301629E6"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5D522C5A"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347C63B2"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230965D4"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3A943867"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63449EB5"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5A89770B"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66A8D369"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75C34AFE"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6020E908"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6998D45C"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2717C250"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55863853"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192BAA03"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3B25F11C"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399F859B"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37D55B42"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6A8A34E2"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531BAA8D"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676AC501"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061492C8"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5E4FA6D8"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30C0A268"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692345DF"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093C70E7"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6EC40F2E"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72873991"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48B85235"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62368FB2"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623394B3"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6FDC8C96"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7B0A5677"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56A41CB9"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70EECB08" w14:textId="77777777" w:rsidR="00A22A15" w:rsidRPr="00EB23EA" w:rsidRDefault="00A22A15" w:rsidP="000871C0">
      <w:pPr>
        <w:tabs>
          <w:tab w:val="left" w:pos="851"/>
        </w:tabs>
        <w:spacing w:after="0" w:line="240" w:lineRule="auto"/>
        <w:jc w:val="both"/>
        <w:rPr>
          <w:rFonts w:ascii="Times New Roman" w:eastAsia="Arial" w:hAnsi="Times New Roman" w:cs="Times New Roman"/>
          <w:b/>
          <w:bCs/>
          <w:sz w:val="24"/>
          <w:szCs w:val="24"/>
          <w:lang w:val="pt-BR"/>
        </w:rPr>
      </w:pPr>
    </w:p>
    <w:p w14:paraId="0F1AC58D" w14:textId="77777777" w:rsidR="00FF6752" w:rsidRPr="00EB23EA" w:rsidRDefault="00FF6752" w:rsidP="000871C0">
      <w:pPr>
        <w:tabs>
          <w:tab w:val="left" w:pos="851"/>
        </w:tabs>
        <w:spacing w:after="0" w:line="240" w:lineRule="auto"/>
        <w:jc w:val="both"/>
        <w:rPr>
          <w:rFonts w:ascii="Times New Roman" w:eastAsia="Arial" w:hAnsi="Times New Roman" w:cs="Times New Roman"/>
          <w:b/>
          <w:bCs/>
          <w:sz w:val="24"/>
          <w:szCs w:val="24"/>
          <w:lang w:val="pt-BR"/>
        </w:rPr>
      </w:pPr>
    </w:p>
    <w:p w14:paraId="776341E7" w14:textId="77777777" w:rsidR="00DF3149" w:rsidRPr="00EB23EA" w:rsidRDefault="00DF3149" w:rsidP="000871C0">
      <w:pPr>
        <w:tabs>
          <w:tab w:val="left" w:pos="851"/>
        </w:tabs>
        <w:spacing w:after="0" w:line="240" w:lineRule="auto"/>
        <w:jc w:val="both"/>
        <w:rPr>
          <w:rFonts w:ascii="Times New Roman" w:eastAsia="Arial" w:hAnsi="Times New Roman" w:cs="Times New Roman"/>
          <w:b/>
          <w:bCs/>
          <w:sz w:val="24"/>
          <w:szCs w:val="24"/>
          <w:lang w:val="pt-BR"/>
        </w:rPr>
      </w:pPr>
    </w:p>
    <w:p w14:paraId="02D13657" w14:textId="77777777" w:rsidR="000871C0" w:rsidRPr="00EB23EA" w:rsidRDefault="000871C0" w:rsidP="000871C0">
      <w:pPr>
        <w:tabs>
          <w:tab w:val="left" w:pos="426"/>
        </w:tabs>
        <w:jc w:val="both"/>
        <w:rPr>
          <w:rFonts w:ascii="Times New Roman" w:eastAsia="Arial" w:hAnsi="Times New Roman" w:cs="Times New Roman"/>
          <w:b/>
          <w:bCs/>
          <w:sz w:val="24"/>
          <w:szCs w:val="24"/>
          <w:lang w:val="en-US"/>
        </w:rPr>
      </w:pPr>
    </w:p>
    <w:p w14:paraId="688B6C05" w14:textId="66FF492F" w:rsidR="000871C0" w:rsidRPr="00EB23EA" w:rsidRDefault="000871C0" w:rsidP="000871C0">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La anexa nr. 1, protocolul terapeutic corespunzător poziţiei nr. 155, cod (L01XC32): DCI ATEZOLIZUMAB se modifică și se înlocuiește cu următorul protocol:</w:t>
      </w:r>
    </w:p>
    <w:p w14:paraId="47BBF01B"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1E655C3A"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D5478F5" w14:textId="77777777" w:rsidR="005F258C" w:rsidRPr="005F258C" w:rsidRDefault="005F258C" w:rsidP="005F258C">
      <w:pPr>
        <w:tabs>
          <w:tab w:val="left" w:pos="426"/>
        </w:tabs>
        <w:jc w:val="both"/>
        <w:rPr>
          <w:rFonts w:ascii="Times New Roman" w:eastAsia="Arial" w:hAnsi="Times New Roman" w:cs="Times New Roman"/>
          <w:b/>
          <w:bCs/>
          <w:sz w:val="24"/>
          <w:szCs w:val="24"/>
          <w:lang w:val="pt-BR"/>
        </w:rPr>
      </w:pPr>
      <w:r w:rsidRPr="005F258C">
        <w:rPr>
          <w:rFonts w:ascii="Times New Roman" w:eastAsia="Arial" w:hAnsi="Times New Roman" w:cs="Times New Roman"/>
          <w:b/>
          <w:bCs/>
          <w:sz w:val="24"/>
          <w:szCs w:val="24"/>
          <w:lang w:val="pt-BR"/>
        </w:rPr>
        <w:t>”Protocol terapeutic corespunzător poziţiei nr. 155 cod (L01XC32): DCI ATEZOLIZUMAB</w:t>
      </w:r>
    </w:p>
    <w:p w14:paraId="7CB102A0" w14:textId="77777777" w:rsidR="005F258C" w:rsidRPr="005F258C" w:rsidRDefault="005F258C" w:rsidP="005F258C">
      <w:pPr>
        <w:tabs>
          <w:tab w:val="left" w:pos="426"/>
        </w:tabs>
        <w:jc w:val="both"/>
        <w:rPr>
          <w:rFonts w:ascii="Times New Roman" w:eastAsia="Arial" w:hAnsi="Times New Roman" w:cs="Times New Roman"/>
          <w:b/>
          <w:bCs/>
          <w:sz w:val="24"/>
          <w:szCs w:val="24"/>
          <w:lang w:val="pt-BR"/>
        </w:rPr>
      </w:pPr>
    </w:p>
    <w:p w14:paraId="2DBEBA19" w14:textId="77777777" w:rsidR="005F258C" w:rsidRPr="005F258C" w:rsidRDefault="005F258C" w:rsidP="005F258C">
      <w:pPr>
        <w:spacing w:after="0" w:line="276" w:lineRule="auto"/>
        <w:jc w:val="both"/>
        <w:rPr>
          <w:rFonts w:ascii="Times New Roman" w:eastAsia="Times New Roman" w:hAnsi="Times New Roman" w:cs="Times New Roman"/>
          <w:b/>
          <w:sz w:val="24"/>
          <w:szCs w:val="24"/>
          <w:u w:val="single"/>
        </w:rPr>
      </w:pPr>
      <w:r w:rsidRPr="005F258C">
        <w:rPr>
          <w:rFonts w:ascii="Times New Roman" w:eastAsia="Times New Roman" w:hAnsi="Times New Roman" w:cs="Times New Roman"/>
          <w:b/>
          <w:sz w:val="24"/>
          <w:szCs w:val="24"/>
          <w:u w:val="single"/>
        </w:rPr>
        <w:t>1. CARCINOMUL UROTELIAL</w:t>
      </w:r>
    </w:p>
    <w:p w14:paraId="08F6223C" w14:textId="77777777" w:rsidR="005F258C" w:rsidRPr="005F258C" w:rsidRDefault="005F258C" w:rsidP="005F258C">
      <w:pPr>
        <w:spacing w:after="0" w:line="276" w:lineRule="auto"/>
        <w:jc w:val="both"/>
        <w:rPr>
          <w:rFonts w:ascii="Times New Roman" w:eastAsia="Times New Roman" w:hAnsi="Times New Roman" w:cs="Times New Roman"/>
          <w:b/>
          <w:sz w:val="24"/>
          <w:szCs w:val="24"/>
          <w:u w:val="single"/>
        </w:rPr>
      </w:pPr>
    </w:p>
    <w:p w14:paraId="658C0068" w14:textId="77777777" w:rsidR="005F258C" w:rsidRPr="005F258C" w:rsidRDefault="005F258C" w:rsidP="005F258C">
      <w:pPr>
        <w:spacing w:after="0" w:line="276"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 xml:space="preserve">Atezolizumab în monoterapie este indicat pentru tratamentul carcinomului urotelial (CU) local avansat sau metastazat, la pacienţi adulţi: </w:t>
      </w:r>
    </w:p>
    <w:p w14:paraId="46F880DB" w14:textId="77777777" w:rsidR="005F258C" w:rsidRPr="005F258C" w:rsidRDefault="005F258C" w:rsidP="005F258C">
      <w:pPr>
        <w:numPr>
          <w:ilvl w:val="0"/>
          <w:numId w:val="544"/>
        </w:numPr>
        <w:spacing w:after="200" w:line="276" w:lineRule="auto"/>
        <w:ind w:left="709" w:hanging="425"/>
        <w:contextualSpacing/>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după tratament anterior cu chimioterapie cu săruri de platină, sau</w:t>
      </w:r>
    </w:p>
    <w:p w14:paraId="277D9D5A" w14:textId="584BABBC" w:rsidR="005F258C" w:rsidRDefault="005F258C" w:rsidP="005F258C">
      <w:pPr>
        <w:numPr>
          <w:ilvl w:val="0"/>
          <w:numId w:val="544"/>
        </w:numPr>
        <w:spacing w:after="200" w:line="276" w:lineRule="auto"/>
        <w:ind w:left="709" w:hanging="425"/>
        <w:contextualSpacing/>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la cei care nu sunt considerați eligibili pentru tratamentul cu cisplatin și ale căror tumori prezintă un nivel înalt de expresie a PD-L ≥ 5%*</w:t>
      </w:r>
    </w:p>
    <w:p w14:paraId="6A082941" w14:textId="77777777" w:rsidR="005F258C" w:rsidRPr="005F258C" w:rsidRDefault="005F258C" w:rsidP="005F258C">
      <w:pPr>
        <w:spacing w:after="200" w:line="276" w:lineRule="auto"/>
        <w:contextualSpacing/>
        <w:jc w:val="both"/>
        <w:rPr>
          <w:rFonts w:ascii="Times New Roman" w:eastAsia="Times New Roman" w:hAnsi="Times New Roman" w:cs="Times New Roman"/>
          <w:sz w:val="16"/>
          <w:szCs w:val="16"/>
        </w:rPr>
      </w:pPr>
    </w:p>
    <w:p w14:paraId="25F1E787" w14:textId="3A978870" w:rsidR="005F258C" w:rsidRDefault="005F258C" w:rsidP="005F258C">
      <w:pPr>
        <w:spacing w:after="0" w:line="276" w:lineRule="auto"/>
        <w:jc w:val="both"/>
        <w:rPr>
          <w:rFonts w:ascii="Times New Roman" w:eastAsia="Times New Roman" w:hAnsi="Times New Roman" w:cs="Times New Roman"/>
          <w:sz w:val="20"/>
          <w:szCs w:val="20"/>
          <w:u w:color="000000"/>
          <w:bdr w:val="nil"/>
          <w:lang w:eastAsia="ro-RO"/>
        </w:rPr>
      </w:pPr>
      <w:r w:rsidRPr="005F258C">
        <w:rPr>
          <w:rFonts w:ascii="Times New Roman" w:eastAsia="Times New Roman" w:hAnsi="Times New Roman" w:cs="Times New Roman"/>
          <w:sz w:val="20"/>
          <w:szCs w:val="20"/>
        </w:rPr>
        <w:t>*</w:t>
      </w:r>
      <w:r w:rsidRPr="005F258C">
        <w:rPr>
          <w:rFonts w:ascii="Times New Roman" w:eastAsia="Times New Roman" w:hAnsi="Times New Roman" w:cs="Times New Roman"/>
          <w:i/>
          <w:iCs/>
          <w:sz w:val="20"/>
          <w:szCs w:val="20"/>
          <w:u w:color="000000"/>
          <w:bdr w:val="nil"/>
          <w:lang w:eastAsia="ro-RO"/>
        </w:rPr>
        <w:t>Pacienţii cu carcinom urotelial netrataţi anterior trebuie selectaţi pentru tratament pe baza expresiei tumorale PD-L1, confirmată printr-un test validat</w:t>
      </w:r>
      <w:r w:rsidRPr="005F258C">
        <w:rPr>
          <w:rFonts w:ascii="Times New Roman" w:eastAsia="Times New Roman" w:hAnsi="Times New Roman" w:cs="Times New Roman"/>
          <w:sz w:val="20"/>
          <w:szCs w:val="20"/>
          <w:u w:color="000000"/>
          <w:bdr w:val="nil"/>
          <w:lang w:eastAsia="ro-RO"/>
        </w:rPr>
        <w:t>.</w:t>
      </w:r>
    </w:p>
    <w:p w14:paraId="6259FA91" w14:textId="77777777" w:rsidR="005F258C" w:rsidRPr="005F258C" w:rsidRDefault="005F258C" w:rsidP="005F258C">
      <w:pPr>
        <w:spacing w:after="0" w:line="276" w:lineRule="auto"/>
        <w:jc w:val="both"/>
        <w:rPr>
          <w:rFonts w:ascii="Times New Roman" w:eastAsia="Times New Roman" w:hAnsi="Times New Roman" w:cs="Times New Roman"/>
          <w:sz w:val="20"/>
          <w:szCs w:val="20"/>
          <w:u w:color="000000"/>
          <w:bdr w:val="nil"/>
          <w:lang w:eastAsia="ro-RO"/>
        </w:rPr>
      </w:pPr>
    </w:p>
    <w:p w14:paraId="4C4BEB6D" w14:textId="77777777" w:rsidR="005F258C" w:rsidRPr="005F258C" w:rsidRDefault="005F258C" w:rsidP="005F258C">
      <w:pPr>
        <w:numPr>
          <w:ilvl w:val="0"/>
          <w:numId w:val="545"/>
        </w:numPr>
        <w:spacing w:after="0" w:line="276"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b/>
          <w:bCs/>
          <w:iCs/>
          <w:sz w:val="24"/>
          <w:szCs w:val="24"/>
        </w:rPr>
        <w:t>Criterii de includere</w:t>
      </w:r>
    </w:p>
    <w:p w14:paraId="17939615" w14:textId="77777777" w:rsidR="005F258C" w:rsidRPr="005F258C" w:rsidRDefault="005F258C" w:rsidP="005F258C">
      <w:pPr>
        <w:numPr>
          <w:ilvl w:val="0"/>
          <w:numId w:val="563"/>
        </w:numPr>
        <w:spacing w:after="0" w:line="276"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vârsta ≥ 18 ani</w:t>
      </w:r>
    </w:p>
    <w:p w14:paraId="13F1632C" w14:textId="77777777" w:rsidR="005F258C" w:rsidRPr="005F258C" w:rsidRDefault="005F258C" w:rsidP="005F258C">
      <w:pPr>
        <w:numPr>
          <w:ilvl w:val="0"/>
          <w:numId w:val="563"/>
        </w:numPr>
        <w:spacing w:after="0" w:line="276"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 xml:space="preserve">diagnostic de carcinom urotelial al bazinetului (rinichiului), ureterelor, vezicii sau a uretrei, confirmate histopatologic </w:t>
      </w:r>
    </w:p>
    <w:p w14:paraId="2E7643A9" w14:textId="77777777" w:rsidR="005F258C" w:rsidRPr="005F258C" w:rsidRDefault="005F258C" w:rsidP="005F258C">
      <w:pPr>
        <w:numPr>
          <w:ilvl w:val="0"/>
          <w:numId w:val="563"/>
        </w:numPr>
        <w:spacing w:after="0" w:line="276"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boală metastatică, local avansată (nerezecabilă) sau recidivata inoperabila.</w:t>
      </w:r>
      <w:r w:rsidRPr="005F258C">
        <w:rPr>
          <w:rFonts w:ascii="Times New Roman" w:eastAsia="Times New Roman" w:hAnsi="Times New Roman" w:cs="Times New Roman"/>
          <w:strike/>
          <w:sz w:val="24"/>
          <w:szCs w:val="24"/>
        </w:rPr>
        <w:t xml:space="preserve"> </w:t>
      </w:r>
    </w:p>
    <w:p w14:paraId="0A0E7879" w14:textId="77777777" w:rsidR="005F258C" w:rsidRPr="005F258C" w:rsidRDefault="005F258C" w:rsidP="005F258C">
      <w:pPr>
        <w:numPr>
          <w:ilvl w:val="0"/>
          <w:numId w:val="563"/>
        </w:numPr>
        <w:spacing w:after="0" w:line="276"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 xml:space="preserve">status de performanta ECOG 0 - 2 </w:t>
      </w:r>
    </w:p>
    <w:p w14:paraId="683077C5" w14:textId="77777777" w:rsidR="005F258C" w:rsidRPr="005F258C" w:rsidRDefault="005F258C" w:rsidP="005F258C">
      <w:pPr>
        <w:numPr>
          <w:ilvl w:val="0"/>
          <w:numId w:val="563"/>
        </w:numPr>
        <w:spacing w:after="0" w:line="276"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 xml:space="preserve">pacienți cu carcinom urotelial netratați anterior care nu sunt eligibili sau nu pot utiliza chimioterapie pe bază de cisplatin </w:t>
      </w:r>
      <w:r w:rsidRPr="005F258C">
        <w:rPr>
          <w:rFonts w:ascii="Times New Roman" w:eastAsia="Times New Roman" w:hAnsi="Times New Roman" w:cs="Times New Roman"/>
          <w:b/>
          <w:bCs/>
          <w:sz w:val="24"/>
          <w:szCs w:val="24"/>
          <w:u w:val="single"/>
        </w:rPr>
        <w:t>sau</w:t>
      </w:r>
      <w:r w:rsidRPr="005F258C">
        <w:rPr>
          <w:rFonts w:ascii="Times New Roman" w:eastAsia="Times New Roman" w:hAnsi="Times New Roman" w:cs="Times New Roman"/>
          <w:sz w:val="24"/>
          <w:szCs w:val="24"/>
        </w:rPr>
        <w:t xml:space="preserve"> care prezinta recidiva bolii in timpul sau in primele 12 luni după tratament sistemic adjuvant sau neoadjuvant, cu un regim de chimioterapie pe bază de săruri de platină. </w:t>
      </w:r>
    </w:p>
    <w:p w14:paraId="266FBB27" w14:textId="77777777" w:rsidR="005F258C" w:rsidRPr="005F258C" w:rsidRDefault="005F258C" w:rsidP="005F258C">
      <w:pPr>
        <w:spacing w:after="0" w:line="276" w:lineRule="auto"/>
        <w:ind w:left="720"/>
        <w:jc w:val="both"/>
        <w:rPr>
          <w:rFonts w:ascii="Times New Roman" w:eastAsia="Times New Roman" w:hAnsi="Times New Roman" w:cs="Times New Roman"/>
          <w:sz w:val="24"/>
          <w:szCs w:val="24"/>
        </w:rPr>
      </w:pPr>
    </w:p>
    <w:p w14:paraId="276B80F1" w14:textId="77777777" w:rsidR="005F258C" w:rsidRPr="005F258C" w:rsidRDefault="005F258C" w:rsidP="005F258C">
      <w:pPr>
        <w:numPr>
          <w:ilvl w:val="0"/>
          <w:numId w:val="545"/>
        </w:numPr>
        <w:spacing w:after="200" w:line="276" w:lineRule="auto"/>
        <w:ind w:left="284" w:hanging="284"/>
        <w:contextualSpacing/>
        <w:jc w:val="both"/>
        <w:rPr>
          <w:rFonts w:ascii="Times New Roman" w:eastAsia="Calibri" w:hAnsi="Times New Roman" w:cs="Times New Roman"/>
          <w:b/>
          <w:bCs/>
          <w:iCs/>
          <w:sz w:val="24"/>
          <w:szCs w:val="24"/>
        </w:rPr>
      </w:pPr>
      <w:r w:rsidRPr="005F258C">
        <w:rPr>
          <w:rFonts w:ascii="Times New Roman" w:eastAsia="Calibri" w:hAnsi="Times New Roman" w:cs="Times New Roman"/>
          <w:b/>
          <w:bCs/>
          <w:iCs/>
          <w:sz w:val="24"/>
          <w:szCs w:val="24"/>
        </w:rPr>
        <w:t>Criterii de excludere</w:t>
      </w:r>
    </w:p>
    <w:p w14:paraId="623E52C0" w14:textId="77777777" w:rsidR="005F258C" w:rsidRPr="005F258C" w:rsidRDefault="005F258C" w:rsidP="005F258C">
      <w:pPr>
        <w:numPr>
          <w:ilvl w:val="0"/>
          <w:numId w:val="564"/>
        </w:numPr>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Hipersensibilitate la substanța de baza sau excipienți</w:t>
      </w:r>
    </w:p>
    <w:p w14:paraId="0BF9683E" w14:textId="77777777" w:rsidR="005F258C" w:rsidRPr="005F258C" w:rsidRDefault="005F258C" w:rsidP="005F258C">
      <w:pPr>
        <w:numPr>
          <w:ilvl w:val="0"/>
          <w:numId w:val="564"/>
        </w:numPr>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Sarcina sau alăptare</w:t>
      </w:r>
    </w:p>
    <w:p w14:paraId="7A20D9DA" w14:textId="77777777" w:rsidR="005F258C" w:rsidRPr="005F258C" w:rsidRDefault="005F258C" w:rsidP="005F258C">
      <w:pPr>
        <w:spacing w:after="0" w:line="276" w:lineRule="auto"/>
        <w:contextualSpacing/>
        <w:jc w:val="both"/>
        <w:rPr>
          <w:rFonts w:ascii="Times New Roman" w:eastAsia="Calibri" w:hAnsi="Times New Roman" w:cs="Times New Roman"/>
          <w:b/>
          <w:bCs/>
          <w:sz w:val="24"/>
          <w:szCs w:val="24"/>
        </w:rPr>
      </w:pPr>
    </w:p>
    <w:p w14:paraId="59527D66" w14:textId="77777777" w:rsidR="005F258C" w:rsidRPr="005F258C" w:rsidRDefault="005F258C" w:rsidP="005F258C">
      <w:pPr>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Calibri" w:hAnsi="Times New Roman" w:cs="Times New Roman"/>
          <w:b/>
          <w:bCs/>
          <w:sz w:val="24"/>
          <w:szCs w:val="24"/>
        </w:rPr>
        <w:t>Contraindicații relative</w:t>
      </w:r>
    </w:p>
    <w:p w14:paraId="4CA19FF9" w14:textId="77777777" w:rsidR="005F258C" w:rsidRPr="005F258C" w:rsidRDefault="005F258C" w:rsidP="005F258C">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 xml:space="preserve">* Insuficienta hepatica in orice grad de severitate, metastaze cerebrale active sau netratate la nivelul SNC; afecțiuni autoimune active sau in istoricul medical; pacienți cărora li s-a administrat un vaccin cu virus viu atenuat în ultimele 28 zile; pacienți cu </w:t>
      </w:r>
      <w:r w:rsidRPr="005F258C">
        <w:rPr>
          <w:rFonts w:ascii="Times New Roman" w:eastAsia="Times New Roman" w:hAnsi="Times New Roman" w:cs="Times New Roman"/>
          <w:spacing w:val="1"/>
          <w:w w:val="101"/>
          <w:sz w:val="24"/>
          <w:szCs w:val="24"/>
          <w:u w:color="000000"/>
          <w:bdr w:val="nil"/>
          <w:lang w:eastAsia="ro-RO"/>
        </w:rPr>
        <w:t>boală pulmonară interstițială; antecedente de pneumonită care a necesitat tratament sistemic cu corticosteroizi</w:t>
      </w:r>
      <w:r w:rsidRPr="005F258C">
        <w:rPr>
          <w:rFonts w:ascii="Times New Roman" w:eastAsia="Times New Roman" w:hAnsi="Times New Roman" w:cs="Times New Roman"/>
          <w:i/>
          <w:iCs/>
          <w:spacing w:val="1"/>
          <w:w w:val="101"/>
          <w:sz w:val="24"/>
          <w:szCs w:val="24"/>
          <w:u w:color="000000"/>
          <w:bdr w:val="nil"/>
          <w:lang w:eastAsia="ro-RO"/>
        </w:rPr>
        <w:t xml:space="preserve">; </w:t>
      </w:r>
      <w:r w:rsidRPr="005F258C">
        <w:rPr>
          <w:rFonts w:ascii="Times New Roman" w:eastAsia="Arial" w:hAnsi="Times New Roman" w:cs="Times New Roman"/>
          <w:spacing w:val="1"/>
          <w:w w:val="101"/>
          <w:sz w:val="24"/>
          <w:szCs w:val="24"/>
        </w:rPr>
        <w:t>pacienți cărora li s-au administrat  medicamente imunosupresoare sistemice recent, hepatita cronica de etiologie virala, infecție HIV etc.</w:t>
      </w:r>
    </w:p>
    <w:p w14:paraId="6F82FF34" w14:textId="77777777" w:rsidR="005F258C" w:rsidRPr="005F258C" w:rsidRDefault="005F258C" w:rsidP="005F258C">
      <w:pPr>
        <w:spacing w:after="0" w:line="276" w:lineRule="auto"/>
        <w:jc w:val="both"/>
        <w:rPr>
          <w:rFonts w:ascii="Times New Roman" w:eastAsia="Calibri" w:hAnsi="Times New Roman" w:cs="Times New Roman"/>
          <w:sz w:val="20"/>
          <w:szCs w:val="20"/>
        </w:rPr>
      </w:pPr>
    </w:p>
    <w:p w14:paraId="0F854F60" w14:textId="77777777" w:rsidR="005F258C" w:rsidRPr="005F258C" w:rsidRDefault="005F258C" w:rsidP="005F258C">
      <w:pPr>
        <w:spacing w:after="0" w:line="276" w:lineRule="auto"/>
        <w:jc w:val="both"/>
        <w:rPr>
          <w:rFonts w:ascii="Times New Roman" w:eastAsia="Calibri" w:hAnsi="Times New Roman" w:cs="Times New Roman"/>
          <w:sz w:val="20"/>
          <w:szCs w:val="20"/>
        </w:rPr>
      </w:pPr>
      <w:r w:rsidRPr="005F258C">
        <w:rPr>
          <w:rFonts w:ascii="Times New Roman" w:eastAsia="Calibri" w:hAnsi="Times New Roman" w:cs="Times New Roman"/>
          <w:sz w:val="20"/>
          <w:szCs w:val="20"/>
        </w:rPr>
        <w:t xml:space="preserve">* </w:t>
      </w:r>
      <w:r w:rsidRPr="005F258C">
        <w:rPr>
          <w:rFonts w:ascii="Times New Roman" w:eastAsia="Calibri" w:hAnsi="Times New Roman" w:cs="Times New Roman"/>
          <w:i/>
          <w:iCs/>
          <w:sz w:val="20"/>
          <w:szCs w:val="20"/>
        </w:rPr>
        <w:t>În absența datelor, atezolizumab trebuie utilizat cu precauție la aceste categorii de pacienți după evaluarea raportului beneficiu-risc individual, pentru fiecare pacient</w:t>
      </w:r>
      <w:r w:rsidRPr="005F258C">
        <w:rPr>
          <w:rFonts w:ascii="Times New Roman" w:eastAsia="Calibri" w:hAnsi="Times New Roman" w:cs="Times New Roman"/>
          <w:sz w:val="20"/>
          <w:szCs w:val="20"/>
        </w:rPr>
        <w:t>.</w:t>
      </w:r>
    </w:p>
    <w:p w14:paraId="0842D57E" w14:textId="77777777" w:rsidR="005F258C" w:rsidRPr="005F258C" w:rsidRDefault="005F258C" w:rsidP="005F258C">
      <w:pPr>
        <w:spacing w:after="0" w:line="276" w:lineRule="auto"/>
        <w:jc w:val="both"/>
        <w:rPr>
          <w:rFonts w:ascii="Times New Roman" w:eastAsia="Calibri" w:hAnsi="Times New Roman" w:cs="Times New Roman"/>
          <w:sz w:val="20"/>
          <w:szCs w:val="20"/>
        </w:rPr>
      </w:pPr>
    </w:p>
    <w:p w14:paraId="0704FE6C" w14:textId="77777777" w:rsidR="005F258C" w:rsidRPr="005F258C" w:rsidRDefault="005F258C" w:rsidP="005F258C">
      <w:pPr>
        <w:numPr>
          <w:ilvl w:val="0"/>
          <w:numId w:val="545"/>
        </w:numPr>
        <w:spacing w:after="0" w:line="276" w:lineRule="auto"/>
        <w:ind w:left="426" w:hanging="426"/>
        <w:contextualSpacing/>
        <w:jc w:val="both"/>
        <w:rPr>
          <w:rFonts w:ascii="Times New Roman" w:eastAsia="Times New Roman" w:hAnsi="Times New Roman" w:cs="Times New Roman"/>
          <w:b/>
          <w:bCs/>
          <w:sz w:val="24"/>
          <w:szCs w:val="24"/>
          <w:u w:color="000000"/>
          <w:bdr w:val="nil"/>
          <w:lang w:eastAsia="ro-RO"/>
        </w:rPr>
      </w:pPr>
      <w:r w:rsidRPr="005F258C">
        <w:rPr>
          <w:rFonts w:ascii="Times New Roman" w:eastAsia="Times New Roman" w:hAnsi="Times New Roman" w:cs="Times New Roman"/>
          <w:b/>
          <w:bCs/>
          <w:sz w:val="24"/>
          <w:szCs w:val="24"/>
          <w:u w:color="000000"/>
          <w:bdr w:val="nil"/>
          <w:lang w:eastAsia="ro-RO"/>
        </w:rPr>
        <w:t>Tratament</w:t>
      </w:r>
    </w:p>
    <w:p w14:paraId="65A118D3" w14:textId="77777777" w:rsidR="005F258C" w:rsidRPr="005F258C" w:rsidRDefault="005F258C" w:rsidP="005F258C">
      <w:pPr>
        <w:spacing w:after="0" w:line="276" w:lineRule="auto"/>
        <w:jc w:val="both"/>
        <w:rPr>
          <w:rFonts w:ascii="Times New Roman" w:eastAsia="Times New Roman" w:hAnsi="Times New Roman" w:cs="Times New Roman"/>
          <w:b/>
          <w:sz w:val="24"/>
          <w:szCs w:val="24"/>
        </w:rPr>
      </w:pPr>
      <w:r w:rsidRPr="005F258C">
        <w:rPr>
          <w:rFonts w:ascii="Times New Roman" w:eastAsia="Times New Roman" w:hAnsi="Times New Roman" w:cs="Times New Roman"/>
          <w:b/>
          <w:sz w:val="24"/>
          <w:szCs w:val="24"/>
        </w:rPr>
        <w:t>Doza si mod de administrare</w:t>
      </w:r>
    </w:p>
    <w:p w14:paraId="70423B34" w14:textId="77777777" w:rsidR="005F258C" w:rsidRPr="005F258C" w:rsidRDefault="005F258C" w:rsidP="005F258C">
      <w:pPr>
        <w:spacing w:after="0" w:line="276" w:lineRule="auto"/>
        <w:ind w:right="1"/>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Doza recomandată de Atezolizumab este de 1200 mg, administrată prin perfuzie intravenoasă la interval de trei săptămâni SAU 1875 mg la interval de 3 săptămâni, administrată subcutanat. Perfuzia </w:t>
      </w:r>
      <w:r w:rsidRPr="005F258C">
        <w:rPr>
          <w:rFonts w:ascii="Times New Roman" w:eastAsia="Calibri" w:hAnsi="Times New Roman" w:cs="Times New Roman"/>
          <w:b/>
          <w:bCs/>
          <w:sz w:val="24"/>
          <w:szCs w:val="24"/>
        </w:rPr>
        <w:t>nu</w:t>
      </w:r>
      <w:r w:rsidRPr="005F258C">
        <w:rPr>
          <w:rFonts w:ascii="Times New Roman" w:eastAsia="Calibri" w:hAnsi="Times New Roman" w:cs="Times New Roman"/>
          <w:sz w:val="24"/>
          <w:szCs w:val="24"/>
        </w:rPr>
        <w:t xml:space="preserve"> trebuie administrată intravenos rapid sau în bolus intravenos. Doza inițială de Atezolizumab trebuie administrată pe durata a 60 minute. Dacă prima perfuzie este bine tolerată, toate perfuziile ulterioare pot fi administrate pe durata a 30 minute.</w:t>
      </w:r>
    </w:p>
    <w:p w14:paraId="37E630F4" w14:textId="77777777" w:rsidR="005F258C" w:rsidRPr="005F258C" w:rsidRDefault="005F258C" w:rsidP="005F258C">
      <w:pPr>
        <w:spacing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lastRenderedPageBreak/>
        <w:t>Durata tratamentului -</w:t>
      </w:r>
      <w:r w:rsidRPr="005F258C">
        <w:rPr>
          <w:rFonts w:ascii="Times New Roman" w:eastAsia="Calibri" w:hAnsi="Times New Roman" w:cs="Times New Roman"/>
          <w:sz w:val="24"/>
          <w:szCs w:val="24"/>
        </w:rPr>
        <w:t xml:space="preserve"> 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14F0CC3F" w14:textId="77777777" w:rsidR="005F258C" w:rsidRPr="005F258C" w:rsidRDefault="005F258C" w:rsidP="005F258C">
      <w:pPr>
        <w:spacing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t xml:space="preserve">Doze întârziate sau omise - </w:t>
      </w:r>
      <w:r w:rsidRPr="005F258C">
        <w:rPr>
          <w:rFonts w:ascii="Times New Roman" w:eastAsia="Calibri" w:hAnsi="Times New Roman" w:cs="Times New Roman"/>
          <w:iCs/>
          <w:sz w:val="24"/>
          <w:szCs w:val="24"/>
        </w:rPr>
        <w:t>d</w:t>
      </w:r>
      <w:r w:rsidRPr="005F258C">
        <w:rPr>
          <w:rFonts w:ascii="Times New Roman" w:eastAsia="Calibri" w:hAnsi="Times New Roman" w:cs="Times New Roman"/>
          <w:sz w:val="24"/>
          <w:szCs w:val="24"/>
        </w:rPr>
        <w:t>acă o doză de Atezolizumab planificată este omisă, aceasta trebuie administrată cât mai curând posibil; nu se așteaptă până la următoarea doză planificată. Planificarea administrării trebuie modificată pentru a menţine un interval de 3 săptămâni între doze.</w:t>
      </w:r>
    </w:p>
    <w:p w14:paraId="74D84AED" w14:textId="77777777" w:rsidR="005F258C" w:rsidRPr="005F258C" w:rsidRDefault="005F258C" w:rsidP="005F258C">
      <w:pPr>
        <w:spacing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t xml:space="preserve">Modificările dozei pe durata tratamentului - </w:t>
      </w:r>
      <w:r w:rsidRPr="005F258C">
        <w:rPr>
          <w:rFonts w:ascii="Times New Roman" w:eastAsia="Calibri" w:hAnsi="Times New Roman" w:cs="Times New Roman"/>
          <w:iCs/>
          <w:sz w:val="24"/>
          <w:szCs w:val="24"/>
        </w:rPr>
        <w:t>n</w:t>
      </w:r>
      <w:r w:rsidRPr="005F258C">
        <w:rPr>
          <w:rFonts w:ascii="Times New Roman" w:eastAsia="Calibri" w:hAnsi="Times New Roman" w:cs="Times New Roman"/>
          <w:sz w:val="24"/>
          <w:szCs w:val="24"/>
        </w:rPr>
        <w:t>u se recomandă reduceri ale dozei de Atezolizumab.</w:t>
      </w:r>
    </w:p>
    <w:p w14:paraId="28BF4F39" w14:textId="77777777" w:rsidR="005F258C" w:rsidRPr="005F258C" w:rsidRDefault="005F258C" w:rsidP="005F258C">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4E4F118D" w14:textId="77777777" w:rsidR="005F258C" w:rsidRPr="005F258C" w:rsidRDefault="005F258C" w:rsidP="005F258C">
      <w:pPr>
        <w:spacing w:after="0" w:line="276" w:lineRule="auto"/>
        <w:jc w:val="both"/>
        <w:rPr>
          <w:rFonts w:ascii="Times New Roman" w:eastAsia="Calibri" w:hAnsi="Times New Roman" w:cs="Times New Roman"/>
          <w:sz w:val="24"/>
          <w:szCs w:val="24"/>
        </w:rPr>
      </w:pPr>
    </w:p>
    <w:p w14:paraId="4A6131E1" w14:textId="77777777" w:rsidR="005F258C" w:rsidRPr="005F258C" w:rsidRDefault="005F258C" w:rsidP="005F258C">
      <w:pPr>
        <w:spacing w:after="0" w:line="276" w:lineRule="auto"/>
        <w:jc w:val="both"/>
        <w:rPr>
          <w:rFonts w:ascii="Times New Roman" w:eastAsia="Calibri" w:hAnsi="Times New Roman" w:cs="Times New Roman"/>
          <w:iCs/>
          <w:sz w:val="24"/>
          <w:szCs w:val="24"/>
        </w:rPr>
      </w:pPr>
      <w:r w:rsidRPr="005F258C">
        <w:rPr>
          <w:rFonts w:ascii="Times New Roman" w:eastAsia="Calibri"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0DC34E8C" w14:textId="77777777" w:rsidR="005F258C" w:rsidRPr="005F258C" w:rsidRDefault="005F258C" w:rsidP="005F258C">
      <w:pPr>
        <w:spacing w:after="0" w:line="276" w:lineRule="auto"/>
        <w:jc w:val="both"/>
        <w:rPr>
          <w:rFonts w:ascii="Times New Roman" w:eastAsia="Calibri" w:hAnsi="Times New Roman" w:cs="Times New Roman"/>
          <w:b/>
          <w:bCs/>
          <w:sz w:val="24"/>
          <w:szCs w:val="24"/>
        </w:rPr>
      </w:pPr>
    </w:p>
    <w:p w14:paraId="18A9011E" w14:textId="77777777" w:rsidR="005F258C" w:rsidRPr="005F258C" w:rsidRDefault="005F258C" w:rsidP="005F258C">
      <w:pPr>
        <w:spacing w:after="0" w:line="276" w:lineRule="auto"/>
        <w:jc w:val="both"/>
        <w:rPr>
          <w:rFonts w:ascii="Times New Roman" w:eastAsia="Calibri" w:hAnsi="Times New Roman" w:cs="Times New Roman"/>
          <w:b/>
          <w:bCs/>
          <w:sz w:val="24"/>
          <w:szCs w:val="24"/>
        </w:rPr>
      </w:pPr>
      <w:r w:rsidRPr="005F258C">
        <w:rPr>
          <w:rFonts w:ascii="Times New Roman" w:eastAsia="Calibri" w:hAnsi="Times New Roman" w:cs="Times New Roman"/>
          <w:b/>
          <w:bCs/>
          <w:sz w:val="24"/>
          <w:szCs w:val="24"/>
        </w:rPr>
        <w:t xml:space="preserve">Recomandări pentru întreruperea tratamentului cu Atezolizumab </w:t>
      </w:r>
      <w:r w:rsidRPr="005F258C">
        <w:rPr>
          <w:rFonts w:ascii="Times New Roman" w:eastAsia="Calibri" w:hAnsi="Times New Roman" w:cs="Times New Roman"/>
          <w:sz w:val="24"/>
          <w:szCs w:val="24"/>
        </w:rPr>
        <w:t>(</w:t>
      </w:r>
      <w:r w:rsidRPr="005F258C">
        <w:rPr>
          <w:rFonts w:ascii="Times New Roman" w:eastAsia="Calibri" w:hAnsi="Times New Roman" w:cs="Times New Roman"/>
          <w:b/>
          <w:bCs/>
          <w:i/>
          <w:iCs/>
          <w:sz w:val="24"/>
          <w:szCs w:val="24"/>
          <w:u w:val="single"/>
        </w:rPr>
        <w:t>la latitudinea medicului curant care va aprecia raportul risc-beneficiu si cu acordul pacientului</w:t>
      </w:r>
      <w:r w:rsidRPr="005F258C">
        <w:rPr>
          <w:rFonts w:ascii="Times New Roman" w:eastAsia="Calibri" w:hAnsi="Times New Roman" w:cs="Times New Roman"/>
          <w:sz w:val="24"/>
          <w:szCs w:val="24"/>
        </w:rPr>
        <w:t>)</w:t>
      </w:r>
      <w:r w:rsidRPr="005F258C">
        <w:rPr>
          <w:rFonts w:ascii="Times New Roman" w:eastAsia="Calibri" w:hAnsi="Times New Roman" w:cs="Times New Roman"/>
          <w:b/>
          <w:bCs/>
          <w:sz w:val="24"/>
          <w:szCs w:val="24"/>
        </w:rPr>
        <w:t>:</w:t>
      </w:r>
    </w:p>
    <w:p w14:paraId="269C8E7A" w14:textId="77777777" w:rsidR="005F258C" w:rsidRPr="005F258C" w:rsidRDefault="005F258C" w:rsidP="005F258C">
      <w:pPr>
        <w:numPr>
          <w:ilvl w:val="0"/>
          <w:numId w:val="565"/>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În cazul toxicităţilor de grad 4, cu excepţia endocrinopatiilor care sunt controlate prin tratament de substituţie hormonală</w:t>
      </w:r>
    </w:p>
    <w:p w14:paraId="5F12A919" w14:textId="77777777" w:rsidR="005F258C" w:rsidRPr="005F258C" w:rsidRDefault="005F258C" w:rsidP="005F258C">
      <w:pPr>
        <w:numPr>
          <w:ilvl w:val="0"/>
          <w:numId w:val="565"/>
        </w:numPr>
        <w:pBdr>
          <w:top w:val="nil"/>
          <w:left w:val="nil"/>
          <w:bottom w:val="nil"/>
          <w:right w:val="nil"/>
          <w:between w:val="nil"/>
          <w:bar w:val="nil"/>
        </w:pBdr>
        <w:tabs>
          <w:tab w:val="left" w:pos="426"/>
        </w:tabs>
        <w:spacing w:after="0" w:line="276" w:lineRule="auto"/>
        <w:ind w:left="426" w:hanging="426"/>
        <w:jc w:val="both"/>
        <w:rPr>
          <w:rFonts w:ascii="Times New Roman" w:eastAsia="Arial"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 xml:space="preserve">În cazul recurenţei oricărui eveniment cu grad de severitate ≥ 3 </w:t>
      </w:r>
    </w:p>
    <w:p w14:paraId="69EE088F" w14:textId="77777777" w:rsidR="005F258C" w:rsidRPr="005F258C" w:rsidRDefault="005F258C" w:rsidP="005F258C">
      <w:pPr>
        <w:numPr>
          <w:ilvl w:val="0"/>
          <w:numId w:val="565"/>
        </w:numPr>
        <w:pBdr>
          <w:top w:val="nil"/>
          <w:left w:val="nil"/>
          <w:bottom w:val="nil"/>
          <w:right w:val="nil"/>
          <w:between w:val="nil"/>
          <w:bar w:val="nil"/>
        </w:pBdr>
        <w:tabs>
          <w:tab w:val="left" w:pos="426"/>
          <w:tab w:val="left" w:pos="9498"/>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În cazul în care toxicitatea asociată tratamentului nu se ameliorează până la grad 0 sau grad 1 în decurs de 12 săptămâni de la debutul reacţiei adverse.</w:t>
      </w:r>
    </w:p>
    <w:p w14:paraId="704AE3A4" w14:textId="130ADE88" w:rsidR="005F258C" w:rsidRDefault="005F258C" w:rsidP="005F258C">
      <w:pPr>
        <w:numPr>
          <w:ilvl w:val="0"/>
          <w:numId w:val="565"/>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În cazul în care este necesară corticoterapie în doză de &gt; 10 mg prednison sau echivalent pe zi pentru tratamentul toxicităţii asociate după mai mult de 12 săptămâni de la debutul reacției adverse.</w:t>
      </w:r>
    </w:p>
    <w:p w14:paraId="2307D2DC" w14:textId="77777777" w:rsidR="005F258C" w:rsidRPr="005F258C" w:rsidRDefault="005F258C" w:rsidP="005F258C">
      <w:pPr>
        <w:pBdr>
          <w:top w:val="nil"/>
          <w:left w:val="nil"/>
          <w:bottom w:val="nil"/>
          <w:right w:val="nil"/>
          <w:between w:val="nil"/>
          <w:bar w:val="nil"/>
        </w:pBdr>
        <w:tabs>
          <w:tab w:val="left" w:pos="426"/>
        </w:tabs>
        <w:spacing w:after="0" w:line="276" w:lineRule="auto"/>
        <w:ind w:left="426" w:right="1"/>
        <w:jc w:val="both"/>
        <w:rPr>
          <w:rFonts w:ascii="Times New Roman" w:eastAsia="Arial" w:hAnsi="Times New Roman" w:cs="Times New Roman"/>
          <w:sz w:val="24"/>
          <w:szCs w:val="24"/>
          <w:u w:color="000000"/>
          <w:bdr w:val="nil"/>
          <w:lang w:eastAsia="ro-RO"/>
        </w:rPr>
      </w:pPr>
    </w:p>
    <w:p w14:paraId="040C0E15" w14:textId="77777777" w:rsidR="005F258C" w:rsidRPr="005F258C" w:rsidRDefault="005F258C" w:rsidP="005F258C">
      <w:pPr>
        <w:spacing w:line="276" w:lineRule="auto"/>
        <w:jc w:val="both"/>
        <w:rPr>
          <w:rFonts w:ascii="Times New Roman" w:eastAsia="Times New Roman" w:hAnsi="Times New Roman" w:cs="Times New Roman"/>
          <w:sz w:val="24"/>
          <w:szCs w:val="24"/>
          <w:u w:val="single"/>
        </w:rPr>
      </w:pPr>
      <w:r w:rsidRPr="005F258C">
        <w:rPr>
          <w:rFonts w:ascii="Times New Roman" w:eastAsia="Times New Roman" w:hAnsi="Times New Roman" w:cs="Times New Roman"/>
          <w:b/>
          <w:sz w:val="24"/>
          <w:szCs w:val="24"/>
          <w:u w:val="single"/>
        </w:rPr>
        <w:t>Monitorizarea tratamentului</w:t>
      </w:r>
      <w:r w:rsidRPr="005F258C">
        <w:rPr>
          <w:rFonts w:ascii="Times New Roman" w:eastAsia="Times New Roman" w:hAnsi="Times New Roman" w:cs="Times New Roman"/>
          <w:sz w:val="24"/>
          <w:szCs w:val="24"/>
          <w:u w:val="single"/>
        </w:rPr>
        <w:t>:</w:t>
      </w:r>
    </w:p>
    <w:p w14:paraId="5D84E6B6" w14:textId="77777777" w:rsidR="005F258C" w:rsidRPr="005F258C" w:rsidRDefault="005F258C" w:rsidP="005F258C">
      <w:pPr>
        <w:spacing w:after="0" w:line="276" w:lineRule="auto"/>
        <w:jc w:val="both"/>
        <w:rPr>
          <w:rFonts w:ascii="Times New Roman" w:eastAsia="Times New Roman" w:hAnsi="Times New Roman" w:cs="Times New Roman"/>
          <w:sz w:val="24"/>
          <w:szCs w:val="24"/>
          <w:u w:val="single"/>
        </w:rPr>
      </w:pPr>
      <w:r w:rsidRPr="005F258C">
        <w:rPr>
          <w:rFonts w:ascii="Times New Roman" w:eastAsia="Arial" w:hAnsi="Times New Roman" w:cs="Times New Roman"/>
          <w:b/>
          <w:bCs/>
          <w:spacing w:val="1"/>
          <w:w w:val="101"/>
          <w:sz w:val="24"/>
          <w:szCs w:val="24"/>
        </w:rPr>
        <w:t>Evaluare pre-terapeutica</w:t>
      </w:r>
      <w:r w:rsidRPr="005F258C">
        <w:rPr>
          <w:rFonts w:ascii="Times New Roman" w:eastAsia="Arial" w:hAnsi="Times New Roman" w:cs="Times New Roman"/>
          <w:spacing w:val="1"/>
          <w:w w:val="101"/>
          <w:sz w:val="24"/>
          <w:szCs w:val="24"/>
        </w:rPr>
        <w:t>:</w:t>
      </w:r>
    </w:p>
    <w:p w14:paraId="4E93BEF7" w14:textId="77777777" w:rsidR="005F258C" w:rsidRPr="005F258C" w:rsidRDefault="005F258C" w:rsidP="005F258C">
      <w:pPr>
        <w:widowControl w:val="0"/>
        <w:numPr>
          <w:ilvl w:val="0"/>
          <w:numId w:val="566"/>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Confirmarea histologică a diagnosticului;</w:t>
      </w:r>
    </w:p>
    <w:p w14:paraId="1511E452" w14:textId="77777777" w:rsidR="005F258C" w:rsidRPr="005F258C" w:rsidRDefault="005F258C" w:rsidP="005F258C">
      <w:pPr>
        <w:widowControl w:val="0"/>
        <w:numPr>
          <w:ilvl w:val="0"/>
          <w:numId w:val="566"/>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clinică şi imagistică pentru certificarea stadiului avansat al bolii</w:t>
      </w:r>
    </w:p>
    <w:p w14:paraId="6A70E86A" w14:textId="77777777" w:rsidR="005F258C" w:rsidRPr="005F258C" w:rsidRDefault="005F258C" w:rsidP="005F258C">
      <w:pPr>
        <w:widowControl w:val="0"/>
        <w:numPr>
          <w:ilvl w:val="0"/>
          <w:numId w:val="566"/>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7E311863" w14:textId="77777777" w:rsidR="005F258C" w:rsidRDefault="005F258C" w:rsidP="005F258C">
      <w:pPr>
        <w:spacing w:after="0" w:line="276" w:lineRule="auto"/>
        <w:jc w:val="both"/>
        <w:rPr>
          <w:rFonts w:ascii="Times New Roman" w:eastAsia="Calibri" w:hAnsi="Times New Roman" w:cs="Times New Roman"/>
          <w:b/>
          <w:bCs/>
          <w:sz w:val="24"/>
          <w:szCs w:val="24"/>
        </w:rPr>
      </w:pPr>
    </w:p>
    <w:p w14:paraId="0891276B" w14:textId="77777777" w:rsidR="005F258C" w:rsidRPr="005F258C" w:rsidRDefault="005F258C" w:rsidP="005F258C">
      <w:pPr>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b/>
          <w:bCs/>
          <w:sz w:val="24"/>
          <w:szCs w:val="24"/>
        </w:rPr>
        <w:t>Monitorizarea răspunsului la tratament si a toxicităţii</w:t>
      </w:r>
      <w:r w:rsidRPr="005F258C">
        <w:rPr>
          <w:rFonts w:ascii="Times New Roman" w:eastAsia="Calibri" w:hAnsi="Times New Roman" w:cs="Times New Roman"/>
          <w:sz w:val="24"/>
          <w:szCs w:val="24"/>
        </w:rPr>
        <w:t>:</w:t>
      </w:r>
    </w:p>
    <w:p w14:paraId="43A1DF7B" w14:textId="77777777" w:rsidR="005F258C" w:rsidRPr="005F258C" w:rsidRDefault="005F258C" w:rsidP="005F258C">
      <w:pPr>
        <w:widowControl w:val="0"/>
        <w:numPr>
          <w:ilvl w:val="0"/>
          <w:numId w:val="567"/>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34074096" w14:textId="77777777" w:rsidR="005F258C" w:rsidRPr="005F258C" w:rsidRDefault="005F258C" w:rsidP="005F258C">
      <w:pPr>
        <w:widowControl w:val="0"/>
        <w:numPr>
          <w:ilvl w:val="0"/>
          <w:numId w:val="567"/>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1545783C" w14:textId="77777777" w:rsidR="005F258C" w:rsidRPr="005F258C" w:rsidRDefault="005F258C" w:rsidP="005F258C">
      <w:pPr>
        <w:widowControl w:val="0"/>
        <w:numPr>
          <w:ilvl w:val="0"/>
          <w:numId w:val="567"/>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Alte evaluări funcționale sau consulturi interdisciplinare în funcție de necesități - medicul curant va aprecia ce investigații complementare sunt necesare</w:t>
      </w:r>
    </w:p>
    <w:p w14:paraId="2522630D" w14:textId="77777777" w:rsidR="005F258C" w:rsidRPr="005F258C" w:rsidRDefault="005F258C" w:rsidP="005F258C">
      <w:pPr>
        <w:widowControl w:val="0"/>
        <w:tabs>
          <w:tab w:val="left" w:pos="680"/>
          <w:tab w:val="left" w:pos="8222"/>
        </w:tabs>
        <w:spacing w:after="0" w:line="276" w:lineRule="auto"/>
        <w:ind w:left="720" w:right="66"/>
        <w:jc w:val="both"/>
        <w:rPr>
          <w:rFonts w:ascii="Times New Roman" w:eastAsia="Arial" w:hAnsi="Times New Roman" w:cs="Times New Roman"/>
          <w:spacing w:val="1"/>
          <w:w w:val="101"/>
          <w:sz w:val="24"/>
          <w:szCs w:val="24"/>
        </w:rPr>
      </w:pPr>
    </w:p>
    <w:p w14:paraId="333EA79D" w14:textId="77777777" w:rsidR="005F258C" w:rsidRPr="005F258C" w:rsidRDefault="005F258C" w:rsidP="005F258C">
      <w:pPr>
        <w:widowControl w:val="0"/>
        <w:numPr>
          <w:ilvl w:val="0"/>
          <w:numId w:val="545"/>
        </w:numPr>
        <w:tabs>
          <w:tab w:val="left" w:pos="426"/>
          <w:tab w:val="left" w:pos="8222"/>
        </w:tabs>
        <w:spacing w:after="0" w:line="276" w:lineRule="auto"/>
        <w:ind w:left="709" w:right="66" w:hanging="709"/>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spacing w:val="1"/>
          <w:w w:val="101"/>
          <w:sz w:val="24"/>
          <w:szCs w:val="24"/>
        </w:rPr>
        <w:t>Criterii pentru întreruperea tratamentului</w:t>
      </w:r>
      <w:r w:rsidRPr="005F258C">
        <w:rPr>
          <w:rFonts w:ascii="Times New Roman" w:eastAsia="Arial" w:hAnsi="Times New Roman" w:cs="Times New Roman"/>
          <w:spacing w:val="1"/>
          <w:w w:val="101"/>
          <w:sz w:val="24"/>
          <w:szCs w:val="24"/>
        </w:rPr>
        <w:t>:</w:t>
      </w:r>
    </w:p>
    <w:p w14:paraId="05B10D3A" w14:textId="77777777" w:rsidR="005F258C" w:rsidRPr="005F258C" w:rsidRDefault="005F258C" w:rsidP="005F258C">
      <w:pPr>
        <w:widowControl w:val="0"/>
        <w:numPr>
          <w:ilvl w:val="0"/>
          <w:numId w:val="423"/>
        </w:numPr>
        <w:tabs>
          <w:tab w:val="left" w:pos="9072"/>
          <w:tab w:val="left" w:pos="9214"/>
        </w:tabs>
        <w:spacing w:after="0" w:line="276" w:lineRule="auto"/>
        <w:ind w:left="426" w:right="1" w:hanging="42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Progresia obiectivă a bolii (examene imagistice și clinice) in absenta beneficiului clinic.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recomanda repetarea evaluării imagistice, la 4-8 săptămâni de la cea care arata progresia bolii si numai daca exista o noua </w:t>
      </w:r>
      <w:r w:rsidRPr="005F258C">
        <w:rPr>
          <w:rFonts w:ascii="Times New Roman" w:eastAsia="Arial" w:hAnsi="Times New Roman" w:cs="Times New Roman"/>
          <w:sz w:val="24"/>
          <w:szCs w:val="24"/>
        </w:rPr>
        <w:lastRenderedPageBreak/>
        <w:t>creștere obiectiva a volumul tumoral sau deteriorare simptomatica se va avea in vedere întreruperea tratamentului.</w:t>
      </w:r>
    </w:p>
    <w:p w14:paraId="74551FB7" w14:textId="77777777" w:rsidR="005F258C" w:rsidRPr="005F258C" w:rsidRDefault="005F258C" w:rsidP="005F258C">
      <w:pPr>
        <w:widowControl w:val="0"/>
        <w:numPr>
          <w:ilvl w:val="0"/>
          <w:numId w:val="423"/>
        </w:numPr>
        <w:spacing w:after="0" w:line="276" w:lineRule="auto"/>
        <w:ind w:left="426" w:right="1" w:hanging="42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Tratamentul cu atezolizumab trebuie oprit definitiv în cazul reapariției oricărei reacții adverse severe mediată imun cât și în cazul unei reacții adverse mediată imun ce pune viața în pericol –  </w:t>
      </w:r>
      <w:r w:rsidRPr="005F258C">
        <w:rPr>
          <w:rFonts w:ascii="Times New Roman" w:eastAsia="Arial" w:hAnsi="Times New Roman" w:cs="Times New Roman"/>
          <w:b/>
          <w:bCs/>
          <w:sz w:val="24"/>
          <w:szCs w:val="24"/>
          <w:u w:val="single"/>
        </w:rPr>
        <w:t>in funcție de decizia medicului curant, după informarea pacientului</w:t>
      </w:r>
    </w:p>
    <w:p w14:paraId="00AEB1C9" w14:textId="77777777" w:rsidR="005F258C" w:rsidRPr="005F258C" w:rsidRDefault="005F258C" w:rsidP="005F258C">
      <w:pPr>
        <w:widowControl w:val="0"/>
        <w:numPr>
          <w:ilvl w:val="0"/>
          <w:numId w:val="423"/>
        </w:numPr>
        <w:spacing w:after="0" w:line="276" w:lineRule="auto"/>
        <w:ind w:left="426" w:right="895" w:hanging="42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Decizia medicului curant </w:t>
      </w:r>
    </w:p>
    <w:p w14:paraId="48E71AB3" w14:textId="77777777" w:rsidR="005F258C" w:rsidRPr="005F258C" w:rsidRDefault="005F258C" w:rsidP="005F258C">
      <w:pPr>
        <w:widowControl w:val="0"/>
        <w:numPr>
          <w:ilvl w:val="0"/>
          <w:numId w:val="423"/>
        </w:numPr>
        <w:spacing w:after="0" w:line="276" w:lineRule="auto"/>
        <w:ind w:left="426" w:right="895" w:hanging="42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D</w:t>
      </w:r>
      <w:r w:rsidRPr="005F258C">
        <w:rPr>
          <w:rFonts w:ascii="Times New Roman" w:eastAsia="Times New Roman" w:hAnsi="Times New Roman" w:cs="Times New Roman"/>
          <w:sz w:val="24"/>
          <w:szCs w:val="24"/>
        </w:rPr>
        <w:t>orința pacientului de a întrerupe tratamentul</w:t>
      </w:r>
      <w:bookmarkStart w:id="6" w:name="page4"/>
      <w:bookmarkEnd w:id="6"/>
    </w:p>
    <w:p w14:paraId="64F82516" w14:textId="77777777" w:rsidR="005F258C" w:rsidRPr="005F258C" w:rsidRDefault="005F258C" w:rsidP="005F258C">
      <w:pPr>
        <w:widowControl w:val="0"/>
        <w:tabs>
          <w:tab w:val="left" w:pos="690"/>
        </w:tabs>
        <w:spacing w:after="0" w:line="276" w:lineRule="auto"/>
        <w:ind w:left="720" w:right="895"/>
        <w:jc w:val="both"/>
        <w:rPr>
          <w:rFonts w:ascii="Times New Roman" w:eastAsia="Arial" w:hAnsi="Times New Roman" w:cs="Times New Roman"/>
          <w:sz w:val="24"/>
          <w:szCs w:val="24"/>
        </w:rPr>
      </w:pPr>
    </w:p>
    <w:p w14:paraId="1EB39D0D" w14:textId="77777777" w:rsidR="005F258C" w:rsidRPr="005F258C" w:rsidRDefault="005F258C" w:rsidP="005F258C">
      <w:pPr>
        <w:numPr>
          <w:ilvl w:val="0"/>
          <w:numId w:val="545"/>
        </w:numPr>
        <w:autoSpaceDE w:val="0"/>
        <w:autoSpaceDN w:val="0"/>
        <w:adjustRightInd w:val="0"/>
        <w:spacing w:after="200" w:line="276" w:lineRule="auto"/>
        <w:ind w:left="426" w:hanging="426"/>
        <w:contextualSpacing/>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Efecte secundare. Managementul efectelor secundare mediate imun</w:t>
      </w:r>
    </w:p>
    <w:p w14:paraId="6B9CD050"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Majoritatea reacţiilor adverse mediate imun care au apărut pe parcursul tratamentului cu atezolizumab au fost reversibile şi abordate terapeutic prin întreruperea tratamentului cu atezolizumab şi iniţierea corticoterapiei şi/sau tratamentului de susţinere. Au fost observate reacţii adverse mediate imun care afectează mai mult de un aparat sau sistem. Reacţiile adverse mediate imun induse de atezolizumab pot apărea după administrarea ultimei doze de atezoliumab.</w:t>
      </w:r>
    </w:p>
    <w:p w14:paraId="79F09009"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 xml:space="preserve">În cazul reacţiilor adverse suspectate a fi mediate imun, trebuie efectuată o evaluare completă pentru a confirma etiologia sau a exclude alte cauze. În funcţie de gradul de severitate a reacţiei adverse, administrarea atezolizumab trebuie amânată şi trebuie administrată corticoterapie. După ameliorare până la gradul ≤ 1, corticoterapia trebuie scăzută treptat pe parcursul unei perioade de cel puţin 1 lună. Pe baza datelor limitate provenite din studiile clinice efectuate la pacienţi ale căror reacţii adverse mediate imun nu au putut fi controlate prin corticosterapie sistemică, poate fi luată în considerare administrarea altor imunosupresoare sistemice. </w:t>
      </w:r>
    </w:p>
    <w:p w14:paraId="1CD29698"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Tratamentul cu atezolizumab trebuie întrerupt definitiv în cazul recurenţei oricărei reacţii adverse mediate imun de grad 3 şi în cazul oricărei reacţii adverse mediate imun de grad 4, cu excepţia endocrinopatiilor care sunt controlate cu tratament de substituţie hormonală.</w:t>
      </w:r>
    </w:p>
    <w:p w14:paraId="55E7F94B"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sz w:val="24"/>
          <w:szCs w:val="24"/>
        </w:rPr>
      </w:pPr>
      <w:r w:rsidRPr="005F258C">
        <w:rPr>
          <w:rFonts w:ascii="Times New Roman" w:eastAsia="Arial Unicode MS" w:hAnsi="Times New Roman" w:cs="Times New Roman"/>
          <w:b/>
          <w:sz w:val="24"/>
          <w:szCs w:val="24"/>
        </w:rPr>
        <w:t>Pneumonită mediată-imun</w:t>
      </w:r>
    </w:p>
    <w:p w14:paraId="3F53954D"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În studiile clinice, s-au observat cazuri de pneumonită, inclusiv cazuri letale, în asociere cu atezolizumab. Pacienţii trebuie monitorizaţi pentru apariţia semnelor şi simptomelor de pneumonită și ar trebui excluse alte cauze decât pneumonita mediată-imun.</w:t>
      </w:r>
    </w:p>
    <w:p w14:paraId="049389C3"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 xml:space="preserve">Tratamentul cu atezolizumab trebuie amânat în cazul pneumonitei de grad 2 şi trebuie iniţiat tratamentul cu 1-2 mg/kg şi zi de prednison sau un echivalent. Dacă simptomele se ameliorează până la ≤ gradul 1, corticoterapia trebuie scăzută treptat pe parcursul a ≥ 1 lună. Tratamentul cu atezolizumab poate fi reluat dacă evenimentul se ameliorează până la grad ≤ 1 într-un interval de 12 săptămâni şi dacă doza de corticosteroizi a fost redusă la ≤ 10 mg prednison sau un echivalent pe zi. Tratamentul cu atezolizumab trebuie întrerupt definitiv în cazul pneumonitei de grad 3 sau 4.        </w:t>
      </w:r>
    </w:p>
    <w:p w14:paraId="2B18A8B3"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sz w:val="24"/>
          <w:szCs w:val="24"/>
        </w:rPr>
      </w:pPr>
      <w:r w:rsidRPr="005F258C">
        <w:rPr>
          <w:rFonts w:ascii="Times New Roman" w:eastAsia="Arial Unicode MS" w:hAnsi="Times New Roman" w:cs="Times New Roman"/>
          <w:b/>
          <w:sz w:val="24"/>
          <w:szCs w:val="24"/>
        </w:rPr>
        <w:t>Colită mediată-imun</w:t>
      </w:r>
    </w:p>
    <w:p w14:paraId="6C0CB0F8"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În studiile clinice s-au observat cazuri de diaree sau colită în asociere cu atezolizumab. Pacienţii trebuie monitorizaţi pentru apariţia semnelor şi simptomelor de colită.</w:t>
      </w:r>
    </w:p>
    <w:p w14:paraId="3DEE010C"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 xml:space="preserve">Tratamentul cu atezolizumab trebuie amânat în cazul diareei de grad 2 sau 3 (creştere de ≥ 4 scaune/zi peste numărul iniţial) sau al colitei (simptomatică). Trebuie iniţiat tratamentul cu prednison în doză de 1-2 mg/kg şi zi sau echivalent în cazul diareei sau colitei de grad 2, dacă simptomele persistă &gt; 5 zile sau dacă reapar. Trebuie iniţiată corticoterapia administrată intravenos (1-2 mg/kg şi zi de metilprednisolon sau echivalent) în cazul diareei sau colitei de grad 3. Imediat ce simptomele se ameliorează, trebuie început tratamentul cu prednison în doză de 1-2 mg/kg şi zi sau echivalent. Dacă simptomele se ameliorează la un grad ≤ 1, corticoterapia trebuie scăzută treptat pe parcursul a ≥ 1 lună. Tratamentul cu atezolizumab poate fi reluat dacă evenimentul se ameliorează până la un grad ≤ 1 într-un interval de 12 săptămâni şi corticoterapia a fost </w:t>
      </w:r>
      <w:r w:rsidRPr="005F258C">
        <w:rPr>
          <w:rFonts w:ascii="Times New Roman" w:eastAsia="Arial Unicode MS" w:hAnsi="Times New Roman" w:cs="Times New Roman"/>
          <w:sz w:val="24"/>
          <w:szCs w:val="24"/>
        </w:rPr>
        <w:lastRenderedPageBreak/>
        <w:t>redusă până la ≤ 10 mg prednison sau echivalent pe zi. Tratamentul cu atezolizumab trebuie întrerupt definitiv în cazul diareei sau colitei de grad 4 (pune viaţa în pericol; este indicată intervenţie de urgenţă).</w:t>
      </w:r>
    </w:p>
    <w:p w14:paraId="6EAAF303"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sz w:val="24"/>
          <w:szCs w:val="24"/>
        </w:rPr>
      </w:pPr>
      <w:r w:rsidRPr="005F258C">
        <w:rPr>
          <w:rFonts w:ascii="Times New Roman" w:eastAsia="Arial Unicode MS" w:hAnsi="Times New Roman" w:cs="Times New Roman"/>
          <w:b/>
          <w:sz w:val="24"/>
          <w:szCs w:val="24"/>
        </w:rPr>
        <w:t>Hepatită mediată-imun</w:t>
      </w:r>
    </w:p>
    <w:p w14:paraId="2F39A923"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În studiile clinice, s-au observat cazuri de hepatită, unele dintre acestea cu consecinţe letale, în asociere cu atezolizumab Pacienţii trebuie monitorizaţi pentru apariţia semnelor şi simptomelor de hepatită.</w:t>
      </w:r>
      <w:r w:rsidRPr="005F258C">
        <w:rPr>
          <w:rFonts w:ascii="Times New Roman" w:eastAsia="Calibri" w:hAnsi="Times New Roman" w:cs="Times New Roman"/>
          <w:sz w:val="24"/>
          <w:szCs w:val="24"/>
        </w:rPr>
        <w:t xml:space="preserve"> </w:t>
      </w:r>
      <w:r w:rsidRPr="005F258C">
        <w:rPr>
          <w:rFonts w:ascii="Times New Roman" w:eastAsia="Arial Unicode MS" w:hAnsi="Times New Roman" w:cs="Times New Roman"/>
          <w:sz w:val="24"/>
          <w:szCs w:val="24"/>
        </w:rPr>
        <w:t>Aspartat aminotransferaza (AST), alanin aminotransferaza (ALT) şi bilirubina trebuie monitorizate înainte de începerea tratamentului, periodic pe durata tratamentului cu atezolizumab şi după cum este indicat pe baza evaluării clinice.</w:t>
      </w:r>
    </w:p>
    <w:p w14:paraId="521A5EAF"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p>
    <w:p w14:paraId="58AF378A"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Tratamentul cu atezolizumab trebuie amânat dacă valorile crescute ale evenimentelor de grad 2 (valorile serice ale ALT sau AST &gt; 3 până la 5 x LSVN sau ale bilirubinei &gt; 1,5 până 3 x LSVN) persistă mai mult de 5 până la 7 zile şi trebuie iniţiat tratamentul cu prednison în doză de 1 până la 2 mg/kg pe zi sau echivalent. În cazul în care evenimentul se ameliorează până la un grad ≤1, corticoterapia trebuie scăzută treptat pe parcursul a ≥ 1 lună.</w:t>
      </w:r>
    </w:p>
    <w:p w14:paraId="54F28C69"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Tratamentul cu atezolizumab poate fi reluat dacă evenimentul se ameliorează până la grad ≤ 1 într-un interval de 12 săptămâni şi corticoterapia a fost redusă până la ≤ 10 mg prednison sau un echivalent pe zi. Tratamentul cu atezolizumab trebuie întrerupt definitiv în cazul evenimentelor de grad 3 sau grad 4 (valorile serice ale ALT sau AST &gt; 5,0 x LSVN sau ale bilirubinei &gt; 3 x LSVN).</w:t>
      </w:r>
    </w:p>
    <w:p w14:paraId="78018BD5"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sz w:val="24"/>
          <w:szCs w:val="24"/>
        </w:rPr>
      </w:pPr>
      <w:r w:rsidRPr="005F258C">
        <w:rPr>
          <w:rFonts w:ascii="Times New Roman" w:eastAsia="Arial Unicode MS" w:hAnsi="Times New Roman" w:cs="Times New Roman"/>
          <w:b/>
          <w:sz w:val="24"/>
          <w:szCs w:val="24"/>
        </w:rPr>
        <w:t>Endocrinopatii mediate-imun</w:t>
      </w:r>
    </w:p>
    <w:p w14:paraId="6E5E5599"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În studiile clinice s-au observat hipotiroidism, hipertiroidism, insuficienţă suprarenală, hipofizită şi diabet zaharat de tip 1, incluzând cetoacidoză diabetică, în asociere cu atezolizumab .</w:t>
      </w:r>
    </w:p>
    <w:p w14:paraId="3406CC17"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p>
    <w:p w14:paraId="03D04B6D"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Pacienţii trebuie monitorizaţi pentru apariţia semnelor şi simptomelor de endocrinopatii. Funcţia tiroidiană trebuie monitorizată înainte de iniţierea şi periodic pe durata tratamentului cu atezolizumab. Trebuie luată în considerare conduita terapeutică adecvată în cazul pacienţilor cu valori anormale ale testelor funcţiei tiroidiene la momentul iniţial.</w:t>
      </w:r>
    </w:p>
    <w:p w14:paraId="68EA497F"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Pacienţii asimptomatici care au valori anormale ale testelor funcţiei tiroidiene pot fi trataţi cu atezolizumab. În cazul hipotiroidismului simptomatic, trebuie amânată administrarea atezolizumab şi trebuie iniţiată terapia de substituţie cu hormoni tiroidieni, după cum este necesar. Hipotiroidismul izolat poate fi tratat cu terapie de substituţie, fără corticoterapie. În cazul hipertiroidismului simptomatic, trebuie amânată administrarea atezolizumab şi trebuie iniţiat tratamentul cu un medicament antitiroidian, după cum este necesar. Tratamentul cu atezolizumab poate fi reluat atunci când simptomele sunt controlate şi funcţia tiroidiană se ameliorează.</w:t>
      </w:r>
    </w:p>
    <w:p w14:paraId="7F12701D"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În cazul insuficienţei suprarenale simptomatice, trebuie amânată administrarea atezolizumab şi trebuie iniţiată corticoterapia administrată intravenos (1-2 mg/kg şi zi de metilprednisolon sau echivalent). Imediat ce simptomele se ameliorează, trebuie instituit tratamentul cu prednison în doză de 1-2 mg/kg şi zi sau echivalent. Dacă simptomele se ameliorează până la grad ≤ 1, corticoterapia trebuie scăzută treptat pe parcursul a ≥ 1 lună. Tratamentul poate fi reluat dacă evenimentul se ameliorează până la grad ≤ 1 într-un interval de 12 săptămâni şi corticoterapia a fost redusă până la ≤ 10 mg prednison sau echivalent pe zi şi pacientul este stabil sub terapie de substituţie (dacă este necesară).</w:t>
      </w:r>
    </w:p>
    <w:p w14:paraId="016406B8"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 xml:space="preserve">În cazul hipofizitei de grad 2 sau de grad 3, trebuie amânată administrarea atezolizumab şi trebuie iniţiată corticoterapia pe cale intravenoasă (1-2 mg/kg şi zi metilprednisolon sau echivalent), precum şi tratamentul de substituţie hormonală, după cum este necesar. Imediat ce simptomele se ameliorează, trebuie instituit tratamentul cu prednison în doză de 1-2 mg/kg şi zi sau echivalent. Dacă simptomele se ameliorează până la </w:t>
      </w:r>
      <w:r w:rsidRPr="005F258C">
        <w:rPr>
          <w:rFonts w:ascii="Times New Roman" w:eastAsia="Arial Unicode MS" w:hAnsi="Times New Roman" w:cs="Times New Roman"/>
          <w:sz w:val="24"/>
          <w:szCs w:val="24"/>
        </w:rPr>
        <w:lastRenderedPageBreak/>
        <w:t>grad ≤ 1, corticoterapia trebuie scăzută treptat pe parcursul a ≥ 1 lună. Tratamentul poate fi reluat dacă evenimentul se ameliorează până la grad ≤ 1 pe parcursul a 12 săptămâni şi corticoterapia a fost redusă până la ≤ 10 mg prednison sau echivalent pe zi şi pacientul este stabil sub terapie de substituţie (dacă este necesară). Tratamentul cu atezolizumab trebuie întrerupt definitiv în cazul hipofizitei de grad 4.</w:t>
      </w:r>
    </w:p>
    <w:p w14:paraId="75626FD2"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Trebuie iniţiat tratamentul cu insulină pentru diabetul zaharat de tip 1. În cazul hiperglicemiei de grad ≥ 3 (glicemie în condiţii de repaus alimentar &gt; 250 mg/dl sau 13,9 mmol/l), trebuie amânată administrarea atezolizumab. Tratamentul poate fi reluat după ce se obţine controlul metabolic cu terapie de substituţie cu insulină.</w:t>
      </w:r>
    </w:p>
    <w:p w14:paraId="5C68C738"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sz w:val="24"/>
          <w:szCs w:val="24"/>
        </w:rPr>
      </w:pPr>
      <w:r w:rsidRPr="005F258C">
        <w:rPr>
          <w:rFonts w:ascii="Times New Roman" w:eastAsia="Arial Unicode MS" w:hAnsi="Times New Roman" w:cs="Times New Roman"/>
          <w:b/>
          <w:sz w:val="24"/>
          <w:szCs w:val="24"/>
        </w:rPr>
        <w:t>Meningoencefalită mediată-imun</w:t>
      </w:r>
    </w:p>
    <w:p w14:paraId="3AAFA55B"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În studiile clinice, s-au observat cazuri de meningoencefalită în asociere cu atezolizumab. Pacienţii trebuie monitorizaţi pentru apariţia semnelor şi simptomelor de meningită sau encefalită.</w:t>
      </w:r>
    </w:p>
    <w:p w14:paraId="7F67711E"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u w:val="single"/>
        </w:rPr>
      </w:pPr>
      <w:r w:rsidRPr="005F258C">
        <w:rPr>
          <w:rFonts w:ascii="Times New Roman" w:eastAsia="Arial Unicode MS" w:hAnsi="Times New Roman" w:cs="Times New Roman"/>
          <w:sz w:val="24"/>
          <w:szCs w:val="24"/>
        </w:rPr>
        <w:t>Tratamentul cu atezolizumab trebuie întrerupt definitiv în cazul meningitei sau encefalitei de orice grad. Trebuie iniţiată corticoterapia administrată intravenos (1-2 mg/kg şi zi metilprednisolon sau echivalent). Imediat ce simptomele se ameliorează, trebuie urmat tratamentul cu prednison în doză de 1-2 mg/kg şi zi sau echivalent</w:t>
      </w:r>
    </w:p>
    <w:p w14:paraId="3E6B7CAA"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sz w:val="24"/>
          <w:szCs w:val="24"/>
        </w:rPr>
      </w:pPr>
      <w:r w:rsidRPr="005F258C">
        <w:rPr>
          <w:rFonts w:ascii="Times New Roman" w:eastAsia="Arial Unicode MS" w:hAnsi="Times New Roman" w:cs="Times New Roman"/>
          <w:b/>
          <w:sz w:val="24"/>
          <w:szCs w:val="24"/>
        </w:rPr>
        <w:t xml:space="preserve">Reacţii asociate perfuziei </w:t>
      </w:r>
    </w:p>
    <w:p w14:paraId="3C9A6DD5"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Reacţiile asociate perfuziei au fost observate cu atezolizumab.</w:t>
      </w:r>
    </w:p>
    <w:p w14:paraId="0B7469AF"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Viteza de perfuzare trebuie redusă sau tratamentul trebuie întrerupt la pacienţii cu reacţii de grad 1 sau 2. Tratamentul cu atezolizumab trebuie întrerupt definitiv la pacienţii cu reacţii asociate perfuziei de grad 3 sau 4. Pacienţii cu reacţii asociate perfuziei de grad 1 sau 2 pot continua tratamentul cu atezolizumab sub monitorizare atentă; poate fi luată în considerare premedicaţia cu antipiretic şi antihistaminice.</w:t>
      </w:r>
    </w:p>
    <w:p w14:paraId="0C07283B" w14:textId="77777777" w:rsidR="005F258C" w:rsidRPr="005F258C" w:rsidRDefault="005F258C" w:rsidP="005F258C">
      <w:pPr>
        <w:tabs>
          <w:tab w:val="left" w:pos="816"/>
        </w:tabs>
        <w:spacing w:after="200" w:line="276" w:lineRule="auto"/>
        <w:jc w:val="both"/>
        <w:rPr>
          <w:rFonts w:ascii="Times New Roman" w:eastAsia="Arial Unicode MS" w:hAnsi="Times New Roman" w:cs="Times New Roman"/>
          <w:iCs/>
          <w:sz w:val="24"/>
          <w:szCs w:val="24"/>
        </w:rPr>
      </w:pPr>
      <w:r w:rsidRPr="005F258C">
        <w:rPr>
          <w:rFonts w:ascii="Times New Roman" w:eastAsia="Arial Unicode MS" w:hAnsi="Times New Roman" w:cs="Times New Roman"/>
          <w:b/>
          <w:sz w:val="24"/>
          <w:szCs w:val="24"/>
        </w:rPr>
        <w:t>Alte reactii adverse mediate imun</w:t>
      </w:r>
      <w:r w:rsidRPr="005F258C">
        <w:rPr>
          <w:rFonts w:ascii="Times New Roman" w:eastAsia="Arial Unicode MS" w:hAnsi="Times New Roman" w:cs="Times New Roman"/>
          <w:sz w:val="24"/>
          <w:szCs w:val="24"/>
        </w:rPr>
        <w:t>:</w:t>
      </w:r>
      <w:r w:rsidRPr="005F258C">
        <w:rPr>
          <w:rFonts w:ascii="Times New Roman" w:eastAsia="Calibri" w:hAnsi="Times New Roman" w:cs="Times New Roman"/>
          <w:sz w:val="24"/>
          <w:szCs w:val="24"/>
        </w:rPr>
        <w:t xml:space="preserve">  </w:t>
      </w:r>
      <w:r w:rsidRPr="005F258C">
        <w:rPr>
          <w:rFonts w:ascii="Times New Roman" w:eastAsia="Arial Unicode MS" w:hAnsi="Times New Roman" w:cs="Times New Roman"/>
          <w:sz w:val="24"/>
          <w:szCs w:val="24"/>
        </w:rPr>
        <w:t>pancreatită,</w:t>
      </w:r>
      <w:r w:rsidRPr="005F258C">
        <w:rPr>
          <w:rFonts w:ascii="Times New Roman" w:eastAsia="Calibri" w:hAnsi="Times New Roman" w:cs="Times New Roman"/>
          <w:sz w:val="24"/>
          <w:szCs w:val="24"/>
        </w:rPr>
        <w:t xml:space="preserve"> </w:t>
      </w:r>
      <w:r w:rsidRPr="005F258C">
        <w:rPr>
          <w:rFonts w:ascii="Times New Roman" w:eastAsia="Arial Unicode MS" w:hAnsi="Times New Roman" w:cs="Times New Roman"/>
          <w:sz w:val="24"/>
          <w:szCs w:val="24"/>
        </w:rPr>
        <w:t>miocardită,</w:t>
      </w:r>
      <w:r w:rsidRPr="005F258C">
        <w:rPr>
          <w:rFonts w:ascii="Times New Roman" w:eastAsia="Calibri" w:hAnsi="Times New Roman" w:cs="Times New Roman"/>
          <w:sz w:val="24"/>
          <w:szCs w:val="24"/>
        </w:rPr>
        <w:t xml:space="preserve"> nefrita, miozita, </w:t>
      </w:r>
      <w:r w:rsidRPr="005F258C">
        <w:rPr>
          <w:rFonts w:ascii="Times New Roman" w:eastAsia="Arial Unicode MS" w:hAnsi="Times New Roman" w:cs="Times New Roman"/>
          <w:sz w:val="24"/>
          <w:szCs w:val="24"/>
        </w:rPr>
        <w:t>sindrom miastenic/miastenia gravis</w:t>
      </w:r>
      <w:r w:rsidRPr="005F258C">
        <w:rPr>
          <w:rFonts w:ascii="Times New Roman" w:eastAsia="Calibri" w:hAnsi="Times New Roman" w:cs="Times New Roman"/>
          <w:sz w:val="24"/>
          <w:szCs w:val="24"/>
        </w:rPr>
        <w:t xml:space="preserve"> sau sindrom Guillain-Barré</w:t>
      </w:r>
      <w:r w:rsidRPr="005F258C">
        <w:rPr>
          <w:rFonts w:ascii="Times New Roman" w:eastAsia="Arial Unicode MS" w:hAnsi="Times New Roman" w:cs="Times New Roman"/>
          <w:sz w:val="24"/>
          <w:szCs w:val="24"/>
        </w:rPr>
        <w:t xml:space="preserve"> semnificative din punct de vedere clinic,</w:t>
      </w:r>
      <w:r w:rsidRPr="005F258C">
        <w:rPr>
          <w:rFonts w:ascii="Times New Roman" w:eastAsia="Calibri" w:hAnsi="Times New Roman" w:cs="Times New Roman"/>
          <w:sz w:val="24"/>
          <w:szCs w:val="24"/>
        </w:rPr>
        <w:t xml:space="preserve"> </w:t>
      </w:r>
      <w:r w:rsidRPr="005F258C">
        <w:rPr>
          <w:rFonts w:ascii="Times New Roman" w:eastAsia="Arial Unicode MS" w:hAnsi="Times New Roman" w:cs="Times New Roman"/>
          <w:iCs/>
          <w:sz w:val="24"/>
          <w:szCs w:val="24"/>
        </w:rPr>
        <w:t>incluzând cazuri severe şi letale. In functie de gradul de severitate al reactiei adverse, administrarea atezolizumab trebuie amanata si administrati corticosteroizi.</w:t>
      </w:r>
      <w:r w:rsidRPr="005F258C">
        <w:rPr>
          <w:rFonts w:ascii="Times New Roman" w:eastAsia="Calibri" w:hAnsi="Times New Roman" w:cs="Times New Roman"/>
          <w:sz w:val="24"/>
          <w:szCs w:val="24"/>
        </w:rPr>
        <w:t xml:space="preserve"> </w:t>
      </w:r>
      <w:r w:rsidRPr="005F258C">
        <w:rPr>
          <w:rFonts w:ascii="Times New Roman" w:eastAsia="Arial Unicode MS" w:hAnsi="Times New Roman" w:cs="Times New Roman"/>
          <w:iCs/>
          <w:sz w:val="24"/>
          <w:szCs w:val="24"/>
        </w:rPr>
        <w:t>Tratamentul poate fi reluat când simptomele se ameliorează până la gradul 0 sau gradul 1, într-un interval de 12 săptămâni şi corticoterapia a fost redusă până la ≤ 10 mg prednison sau echivalent pe zi şi pacientul este stabil. Administrarea trebuie intrerupta definitiv in cazul recurentei oricarei reactii adverse de grad 3 mediata imun si in cazul oricarei reactii adverse de grad 4, mediata imun.</w:t>
      </w:r>
    </w:p>
    <w:p w14:paraId="099F281E" w14:textId="77777777" w:rsidR="005F258C" w:rsidRPr="005F258C" w:rsidRDefault="005F258C" w:rsidP="005F258C">
      <w:pPr>
        <w:numPr>
          <w:ilvl w:val="0"/>
          <w:numId w:val="545"/>
        </w:numPr>
        <w:spacing w:after="200" w:line="276" w:lineRule="auto"/>
        <w:ind w:left="426" w:hanging="426"/>
        <w:contextualSpacing/>
        <w:jc w:val="both"/>
        <w:rPr>
          <w:rFonts w:ascii="Times New Roman" w:eastAsia="Calibri" w:hAnsi="Times New Roman" w:cs="Times New Roman"/>
          <w:sz w:val="24"/>
          <w:szCs w:val="24"/>
        </w:rPr>
      </w:pPr>
      <w:r w:rsidRPr="005F258C">
        <w:rPr>
          <w:rFonts w:ascii="Times New Roman" w:eastAsia="Calibri" w:hAnsi="Times New Roman" w:cs="Times New Roman"/>
          <w:b/>
          <w:sz w:val="24"/>
          <w:szCs w:val="24"/>
        </w:rPr>
        <w:t>Prescriptori</w:t>
      </w:r>
    </w:p>
    <w:p w14:paraId="39D2C1B8" w14:textId="77777777" w:rsidR="005F258C" w:rsidRPr="005F258C" w:rsidRDefault="005F258C" w:rsidP="005F258C">
      <w:pPr>
        <w:spacing w:after="20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655E79DF" w14:textId="77777777" w:rsidR="005F258C" w:rsidRPr="005F258C" w:rsidRDefault="005F258C" w:rsidP="005F258C">
      <w:pPr>
        <w:tabs>
          <w:tab w:val="left" w:pos="426"/>
        </w:tabs>
        <w:jc w:val="both"/>
        <w:rPr>
          <w:rFonts w:ascii="Calibri" w:eastAsia="Arial" w:hAnsi="Calibri" w:cs="Times New Roman"/>
          <w:b/>
          <w:bCs/>
          <w:lang w:val="en-US"/>
        </w:rPr>
      </w:pPr>
    </w:p>
    <w:p w14:paraId="74764B88" w14:textId="77777777" w:rsidR="005F258C" w:rsidRPr="005F258C" w:rsidRDefault="005F258C" w:rsidP="005F258C">
      <w:pPr>
        <w:spacing w:line="276" w:lineRule="auto"/>
        <w:jc w:val="both"/>
        <w:rPr>
          <w:rFonts w:ascii="Times New Roman" w:eastAsia="Calibri" w:hAnsi="Times New Roman" w:cs="Times New Roman"/>
          <w:b/>
          <w:sz w:val="24"/>
          <w:szCs w:val="24"/>
          <w:u w:val="single"/>
        </w:rPr>
      </w:pPr>
      <w:r w:rsidRPr="005F258C">
        <w:rPr>
          <w:rFonts w:ascii="Times New Roman" w:eastAsia="Calibri" w:hAnsi="Times New Roman" w:cs="Times New Roman"/>
          <w:b/>
          <w:sz w:val="24"/>
          <w:szCs w:val="24"/>
          <w:u w:val="single"/>
        </w:rPr>
        <w:t>2. CANCERUL BRONHO-PULMONAR ALTUL DECÂT CEL CU CELULE MICI (NSCLC, NON-SMALL CELL LUNG CANCER)</w:t>
      </w:r>
    </w:p>
    <w:p w14:paraId="793C9358" w14:textId="77777777" w:rsidR="005F258C" w:rsidRPr="005F258C" w:rsidRDefault="005F258C" w:rsidP="005F258C">
      <w:pPr>
        <w:spacing w:line="276" w:lineRule="auto"/>
        <w:jc w:val="both"/>
        <w:rPr>
          <w:rFonts w:ascii="Times New Roman" w:eastAsia="Arial" w:hAnsi="Times New Roman" w:cs="Times New Roman"/>
          <w:bCs/>
          <w:spacing w:val="-2"/>
          <w:w w:val="105"/>
          <w:sz w:val="24"/>
          <w:szCs w:val="24"/>
        </w:rPr>
      </w:pPr>
      <w:r w:rsidRPr="005F258C">
        <w:rPr>
          <w:rFonts w:ascii="Times New Roman" w:eastAsia="Calibri" w:hAnsi="Times New Roman" w:cs="Times New Roman"/>
          <w:b/>
          <w:sz w:val="24"/>
          <w:szCs w:val="24"/>
        </w:rPr>
        <w:t xml:space="preserve">A. </w:t>
      </w:r>
      <w:r w:rsidRPr="005F258C">
        <w:rPr>
          <w:rFonts w:ascii="Times New Roman" w:eastAsia="Arial" w:hAnsi="Times New Roman" w:cs="Times New Roman"/>
          <w:b/>
          <w:bCs/>
          <w:spacing w:val="-2"/>
          <w:w w:val="105"/>
          <w:sz w:val="24"/>
          <w:szCs w:val="24"/>
        </w:rPr>
        <w:t xml:space="preserve">Indicatia terapeutica </w:t>
      </w:r>
      <w:r w:rsidRPr="005F258C">
        <w:rPr>
          <w:rFonts w:ascii="Times New Roman" w:eastAsia="Arial" w:hAnsi="Times New Roman" w:cs="Times New Roman"/>
          <w:bCs/>
          <w:spacing w:val="-2"/>
          <w:w w:val="105"/>
          <w:sz w:val="24"/>
          <w:szCs w:val="24"/>
        </w:rPr>
        <w:t xml:space="preserve">(face obiectul unui contract cost volum) </w:t>
      </w:r>
    </w:p>
    <w:p w14:paraId="6ABC5C86" w14:textId="3C817F55" w:rsid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Atezolizumab în monoterapie este indicat pentru tratamentul NSCLC local avansat sau metastazat, la pacienți adulți, după tratament anterior cu chimioterapie. Sunt eligibili pacienții cu NSCLC cu mutații ale EGFR cărora trebuie să li se fi administrat tratamente specifice, înaintea administrării atezolizumab.</w:t>
      </w:r>
    </w:p>
    <w:p w14:paraId="4EFEB2F9"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p>
    <w:p w14:paraId="57367E69" w14:textId="77777777" w:rsidR="005F258C" w:rsidRPr="005F258C" w:rsidRDefault="005F258C" w:rsidP="005F258C">
      <w:pPr>
        <w:spacing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609C540A" w14:textId="77777777" w:rsidR="005F258C" w:rsidRPr="005F258C" w:rsidRDefault="005F258C" w:rsidP="005F258C">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lastRenderedPageBreak/>
        <w:t>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3"/>
          <w:sz w:val="24"/>
          <w:szCs w:val="24"/>
        </w:rPr>
        <w:t>n</w:t>
      </w:r>
      <w:r w:rsidRPr="005F258C">
        <w:rPr>
          <w:rFonts w:ascii="Times New Roman" w:eastAsia="Arial" w:hAnsi="Times New Roman" w:cs="Times New Roman"/>
          <w:b/>
          <w:bCs/>
          <w:spacing w:val="-2"/>
          <w:sz w:val="24"/>
          <w:szCs w:val="24"/>
        </w:rPr>
        <w:t>c</w:t>
      </w:r>
      <w:r w:rsidRPr="005F258C">
        <w:rPr>
          <w:rFonts w:ascii="Times New Roman" w:eastAsia="Arial" w:hAnsi="Times New Roman" w:cs="Times New Roman"/>
          <w:b/>
          <w:bCs/>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z w:val="24"/>
          <w:szCs w:val="24"/>
        </w:rPr>
        <w:t>e</w:t>
      </w:r>
      <w:r w:rsidRPr="005F258C">
        <w:rPr>
          <w:rFonts w:ascii="Times New Roman" w:eastAsia="Arial" w:hAnsi="Times New Roman" w:cs="Times New Roman"/>
          <w:sz w:val="24"/>
          <w:szCs w:val="24"/>
        </w:rPr>
        <w:t>:</w:t>
      </w:r>
    </w:p>
    <w:p w14:paraId="6850F1ED" w14:textId="77777777" w:rsidR="005F258C" w:rsidRPr="005F258C" w:rsidRDefault="005F258C" w:rsidP="005F258C">
      <w:pPr>
        <w:widowControl w:val="0"/>
        <w:numPr>
          <w:ilvl w:val="0"/>
          <w:numId w:val="543"/>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Pacienți cu vâ</w:t>
      </w:r>
      <w:r w:rsidRPr="005F258C">
        <w:rPr>
          <w:rFonts w:ascii="Times New Roman" w:eastAsia="Arial" w:hAnsi="Times New Roman" w:cs="Times New Roman"/>
          <w:spacing w:val="-1"/>
          <w:sz w:val="24"/>
          <w:szCs w:val="24"/>
        </w:rPr>
        <w:t>r</w:t>
      </w:r>
      <w:r w:rsidRPr="005F258C">
        <w:rPr>
          <w:rFonts w:ascii="Times New Roman" w:eastAsia="Arial" w:hAnsi="Times New Roman" w:cs="Times New Roman"/>
          <w:spacing w:val="-3"/>
          <w:sz w:val="24"/>
          <w:szCs w:val="24"/>
        </w:rPr>
        <w:t>s</w:t>
      </w:r>
      <w:r w:rsidRPr="005F258C">
        <w:rPr>
          <w:rFonts w:ascii="Times New Roman" w:eastAsia="Arial" w:hAnsi="Times New Roman" w:cs="Times New Roman"/>
          <w:sz w:val="24"/>
          <w:szCs w:val="24"/>
        </w:rPr>
        <w:t>ta</w:t>
      </w:r>
      <w:r w:rsidRPr="005F258C">
        <w:rPr>
          <w:rFonts w:ascii="Times New Roman" w:eastAsia="Arial" w:hAnsi="Times New Roman" w:cs="Times New Roman"/>
          <w:spacing w:val="2"/>
          <w:sz w:val="24"/>
          <w:szCs w:val="24"/>
        </w:rPr>
        <w:t xml:space="preserve"> </w:t>
      </w:r>
      <w:r w:rsidRPr="005F258C">
        <w:rPr>
          <w:rFonts w:ascii="Times New Roman" w:eastAsia="Arial" w:hAnsi="Times New Roman" w:cs="Times New Roman"/>
          <w:sz w:val="24"/>
          <w:szCs w:val="24"/>
        </w:rPr>
        <w:t>mai mare de</w:t>
      </w:r>
      <w:r w:rsidRPr="005F258C">
        <w:rPr>
          <w:rFonts w:ascii="Times New Roman" w:eastAsia="Arial" w:hAnsi="Times New Roman" w:cs="Times New Roman"/>
          <w:spacing w:val="6"/>
          <w:sz w:val="24"/>
          <w:szCs w:val="24"/>
        </w:rPr>
        <w:t xml:space="preserve"> </w:t>
      </w:r>
      <w:r w:rsidRPr="005F258C">
        <w:rPr>
          <w:rFonts w:ascii="Times New Roman" w:eastAsia="Arial" w:hAnsi="Times New Roman" w:cs="Times New Roman"/>
          <w:sz w:val="24"/>
          <w:szCs w:val="24"/>
        </w:rPr>
        <w:t>18</w:t>
      </w:r>
      <w:r w:rsidRPr="005F258C">
        <w:rPr>
          <w:rFonts w:ascii="Times New Roman" w:eastAsia="Arial" w:hAnsi="Times New Roman" w:cs="Times New Roman"/>
          <w:spacing w:val="6"/>
          <w:sz w:val="24"/>
          <w:szCs w:val="24"/>
        </w:rPr>
        <w:t xml:space="preserve"> </w:t>
      </w:r>
      <w:r w:rsidRPr="005F258C">
        <w:rPr>
          <w:rFonts w:ascii="Times New Roman" w:eastAsia="Arial" w:hAnsi="Times New Roman" w:cs="Times New Roman"/>
          <w:sz w:val="24"/>
          <w:szCs w:val="24"/>
        </w:rPr>
        <w:t>ani</w:t>
      </w:r>
    </w:p>
    <w:p w14:paraId="045DF954" w14:textId="77777777" w:rsidR="005F258C" w:rsidRPr="005F258C" w:rsidRDefault="005F258C" w:rsidP="005F258C">
      <w:pPr>
        <w:widowControl w:val="0"/>
        <w:numPr>
          <w:ilvl w:val="0"/>
          <w:numId w:val="568"/>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Status de performanta ECOG 0-2</w:t>
      </w:r>
    </w:p>
    <w:p w14:paraId="2432B208" w14:textId="77777777" w:rsidR="005F258C" w:rsidRPr="005F258C" w:rsidRDefault="005F258C" w:rsidP="005F258C">
      <w:pPr>
        <w:widowControl w:val="0"/>
        <w:numPr>
          <w:ilvl w:val="0"/>
          <w:numId w:val="568"/>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Diagnostic de cancer bronho-pulmonar, altul decât cel cu celule mici, local avansat sau metastazat, confirmat histologic</w:t>
      </w:r>
    </w:p>
    <w:p w14:paraId="47E49E52" w14:textId="77777777" w:rsidR="005F258C" w:rsidRPr="005F258C" w:rsidRDefault="005F258C" w:rsidP="005F258C">
      <w:pPr>
        <w:widowControl w:val="0"/>
        <w:numPr>
          <w:ilvl w:val="0"/>
          <w:numId w:val="568"/>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Progresia bolii, în timpul sau după tratament anterior cu regimurile standard de chimioterapie. </w:t>
      </w:r>
    </w:p>
    <w:p w14:paraId="289A7938" w14:textId="77777777" w:rsidR="005F258C" w:rsidRPr="005F258C" w:rsidRDefault="005F258C" w:rsidP="005F258C">
      <w:pPr>
        <w:widowControl w:val="0"/>
        <w:numPr>
          <w:ilvl w:val="0"/>
          <w:numId w:val="568"/>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Progresia bolii, in timpul sau după tratament anterior la pacienții cu mutații activatoare ale EGFR, care au primit tratamente specifice pentru acest tip de mutații. </w:t>
      </w:r>
    </w:p>
    <w:p w14:paraId="4929337B" w14:textId="77777777" w:rsidR="005F258C" w:rsidRPr="005F258C" w:rsidRDefault="005F258C" w:rsidP="005F258C">
      <w:pPr>
        <w:widowControl w:val="0"/>
        <w:tabs>
          <w:tab w:val="left" w:pos="690"/>
        </w:tabs>
        <w:spacing w:after="0" w:line="276" w:lineRule="auto"/>
        <w:ind w:left="720"/>
        <w:jc w:val="both"/>
        <w:rPr>
          <w:rFonts w:ascii="Times New Roman" w:eastAsia="Arial" w:hAnsi="Times New Roman" w:cs="Times New Roman"/>
          <w:sz w:val="24"/>
          <w:szCs w:val="24"/>
        </w:rPr>
      </w:pPr>
    </w:p>
    <w:p w14:paraId="4CA8E33A" w14:textId="77777777" w:rsidR="005F258C" w:rsidRPr="005F258C" w:rsidRDefault="005F258C" w:rsidP="005F258C">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II.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6"/>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7"/>
          <w:sz w:val="24"/>
          <w:szCs w:val="24"/>
        </w:rPr>
        <w:t xml:space="preserve"> </w:t>
      </w:r>
      <w:r w:rsidRPr="005F258C">
        <w:rPr>
          <w:rFonts w:ascii="Times New Roman" w:eastAsia="Arial" w:hAnsi="Times New Roman" w:cs="Times New Roman"/>
          <w:b/>
          <w:bCs/>
          <w:spacing w:val="-2"/>
          <w:sz w:val="24"/>
          <w:szCs w:val="24"/>
        </w:rPr>
        <w:t>ex</w:t>
      </w:r>
      <w:r w:rsidRPr="005F258C">
        <w:rPr>
          <w:rFonts w:ascii="Times New Roman" w:eastAsia="Arial" w:hAnsi="Times New Roman" w:cs="Times New Roman"/>
          <w:b/>
          <w:bCs/>
          <w:sz w:val="24"/>
          <w:szCs w:val="24"/>
        </w:rPr>
        <w:t>c</w:t>
      </w:r>
      <w:r w:rsidRPr="005F258C">
        <w:rPr>
          <w:rFonts w:ascii="Times New Roman" w:eastAsia="Arial" w:hAnsi="Times New Roman" w:cs="Times New Roman"/>
          <w:b/>
          <w:bCs/>
          <w:spacing w:val="-2"/>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sz w:val="24"/>
          <w:szCs w:val="24"/>
        </w:rPr>
        <w:t>:</w:t>
      </w:r>
    </w:p>
    <w:p w14:paraId="06221758" w14:textId="77777777" w:rsidR="005F258C" w:rsidRPr="005F258C" w:rsidRDefault="005F258C" w:rsidP="005F258C">
      <w:pPr>
        <w:widowControl w:val="0"/>
        <w:numPr>
          <w:ilvl w:val="0"/>
          <w:numId w:val="569"/>
        </w:numPr>
        <w:tabs>
          <w:tab w:val="left" w:pos="851"/>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Hipersensibilitate la atezolizumab sau la oricare dintre excipienţi</w:t>
      </w:r>
    </w:p>
    <w:p w14:paraId="64E63454" w14:textId="77777777" w:rsidR="005F258C" w:rsidRPr="005F258C" w:rsidRDefault="005F258C" w:rsidP="005F258C">
      <w:pPr>
        <w:widowControl w:val="0"/>
        <w:numPr>
          <w:ilvl w:val="0"/>
          <w:numId w:val="569"/>
        </w:numPr>
        <w:tabs>
          <w:tab w:val="left" w:pos="851"/>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Sarcina sau alaptare</w:t>
      </w:r>
    </w:p>
    <w:p w14:paraId="6E725E8B"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4A1E725"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i/>
          <w:iCs/>
          <w:sz w:val="24"/>
          <w:szCs w:val="24"/>
        </w:rPr>
      </w:pPr>
      <w:r w:rsidRPr="005F258C">
        <w:rPr>
          <w:rFonts w:ascii="Times New Roman" w:eastAsia="Arial" w:hAnsi="Times New Roman" w:cs="Times New Roman"/>
          <w:b/>
          <w:bCs/>
          <w:i/>
          <w:iCs/>
          <w:sz w:val="24"/>
          <w:szCs w:val="24"/>
        </w:rPr>
        <w:t>Contraindicații relative</w:t>
      </w:r>
      <w:r w:rsidRPr="005F258C">
        <w:rPr>
          <w:rFonts w:ascii="Times New Roman" w:eastAsia="Arial" w:hAnsi="Times New Roman" w:cs="Times New Roman"/>
          <w:i/>
          <w:iCs/>
          <w:sz w:val="24"/>
          <w:szCs w:val="24"/>
        </w:rPr>
        <w:t>:</w:t>
      </w:r>
    </w:p>
    <w:p w14:paraId="422D389A" w14:textId="77777777" w:rsidR="005F258C" w:rsidRPr="005F258C" w:rsidRDefault="005F258C" w:rsidP="005F258C">
      <w:pPr>
        <w:widowControl w:val="0"/>
        <w:numPr>
          <w:ilvl w:val="0"/>
          <w:numId w:val="570"/>
        </w:numPr>
        <w:tabs>
          <w:tab w:val="left" w:pos="1134"/>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Insuficienta hepatica moderata sau severa</w:t>
      </w:r>
    </w:p>
    <w:p w14:paraId="5BE154B2" w14:textId="77777777" w:rsidR="005F258C" w:rsidRPr="005F258C" w:rsidRDefault="005F258C" w:rsidP="005F258C">
      <w:pPr>
        <w:widowControl w:val="0"/>
        <w:numPr>
          <w:ilvl w:val="0"/>
          <w:numId w:val="570"/>
        </w:numPr>
        <w:tabs>
          <w:tab w:val="left" w:pos="1134"/>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5F258C">
        <w:rPr>
          <w:rFonts w:ascii="Times New Roman" w:eastAsia="Calibri" w:hAnsi="Times New Roman" w:cs="Times New Roman"/>
          <w:sz w:val="24"/>
          <w:szCs w:val="24"/>
        </w:rPr>
        <w:t xml:space="preserve"> </w:t>
      </w:r>
      <w:r w:rsidRPr="005F258C">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6E7B07F4"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i/>
          <w:iCs/>
          <w:sz w:val="24"/>
          <w:szCs w:val="24"/>
        </w:rPr>
      </w:pPr>
      <w:r w:rsidRPr="005F258C">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00ED0CF0"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2115F8E1" w14:textId="77777777" w:rsidR="005F258C" w:rsidRPr="005F258C" w:rsidRDefault="005F258C" w:rsidP="005F258C">
      <w:pPr>
        <w:widowControl w:val="0"/>
        <w:tabs>
          <w:tab w:val="left" w:pos="690"/>
        </w:tabs>
        <w:spacing w:after="0" w:line="276" w:lineRule="auto"/>
        <w:jc w:val="both"/>
        <w:rPr>
          <w:rFonts w:ascii="Times New Roman" w:eastAsia="Arial" w:hAnsi="Times New Roman" w:cs="Times New Roman"/>
          <w:b/>
          <w:bCs/>
          <w:sz w:val="24"/>
          <w:szCs w:val="24"/>
          <w:u w:val="single"/>
        </w:rPr>
      </w:pPr>
      <w:r w:rsidRPr="005F258C">
        <w:rPr>
          <w:rFonts w:ascii="Times New Roman" w:eastAsia="Arial" w:hAnsi="Times New Roman" w:cs="Times New Roman"/>
          <w:b/>
          <w:bCs/>
          <w:sz w:val="24"/>
          <w:szCs w:val="24"/>
        </w:rPr>
        <w:t>III. Tratament</w:t>
      </w:r>
    </w:p>
    <w:p w14:paraId="62F9913A"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5F258C">
        <w:rPr>
          <w:rFonts w:ascii="Times New Roman" w:eastAsia="Arial" w:hAnsi="Times New Roman" w:cs="Times New Roman"/>
          <w:b/>
          <w:bCs/>
          <w:i/>
          <w:iCs/>
          <w:sz w:val="24"/>
          <w:szCs w:val="24"/>
        </w:rPr>
        <w:t>Evaluare pre-terapeutica:</w:t>
      </w:r>
    </w:p>
    <w:p w14:paraId="1B4539F9" w14:textId="77777777" w:rsidR="005F258C" w:rsidRPr="005F258C" w:rsidRDefault="005F258C" w:rsidP="005F258C">
      <w:pPr>
        <w:widowControl w:val="0"/>
        <w:numPr>
          <w:ilvl w:val="0"/>
          <w:numId w:val="571"/>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Confirmarea histologică a diagnosticului;</w:t>
      </w:r>
    </w:p>
    <w:p w14:paraId="49CDC3CC" w14:textId="77777777" w:rsidR="005F258C" w:rsidRPr="005F258C" w:rsidRDefault="005F258C" w:rsidP="005F258C">
      <w:pPr>
        <w:widowControl w:val="0"/>
        <w:numPr>
          <w:ilvl w:val="0"/>
          <w:numId w:val="571"/>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Evaluare clinică şi imagistică pentru certificarea stadiilor avansat/metastazat, înainte de inițierea imunoterapiei, evaluare care trebuie să dovedească/să susţină progresia bolii după  tratament anterior cu chimioterapie standard, sau terapie specifica pentru mutațiile prezente EGFR - in funcție de decizia medicului curant;</w:t>
      </w:r>
    </w:p>
    <w:p w14:paraId="75DD47BE" w14:textId="77777777" w:rsidR="005F258C" w:rsidRPr="005F258C" w:rsidRDefault="005F258C" w:rsidP="005F258C">
      <w:pPr>
        <w:widowControl w:val="0"/>
        <w:numPr>
          <w:ilvl w:val="0"/>
          <w:numId w:val="571"/>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Evaluare biologică (biochimie, hematologie, etc.) - medicul curant va aprecia setul de investigații necesare</w:t>
      </w:r>
    </w:p>
    <w:p w14:paraId="45162DAC"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7EE2FDD1"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i/>
          <w:iCs/>
          <w:sz w:val="24"/>
          <w:szCs w:val="24"/>
        </w:rPr>
        <w:t>Doza</w:t>
      </w:r>
      <w:r w:rsidRPr="005F258C">
        <w:rPr>
          <w:rFonts w:ascii="Times New Roman" w:eastAsia="Arial" w:hAnsi="Times New Roman" w:cs="Times New Roman"/>
          <w:b/>
          <w:sz w:val="24"/>
          <w:szCs w:val="24"/>
        </w:rPr>
        <w:t>:</w:t>
      </w:r>
      <w:r w:rsidRPr="005F258C">
        <w:rPr>
          <w:rFonts w:ascii="Times New Roman" w:eastAsia="Arial" w:hAnsi="Times New Roman" w:cs="Times New Roman"/>
          <w:sz w:val="24"/>
          <w:szCs w:val="24"/>
        </w:rPr>
        <w:t xml:space="preserve"> </w:t>
      </w:r>
    </w:p>
    <w:p w14:paraId="65302F10" w14:textId="77777777" w:rsidR="005F258C" w:rsidRPr="005F258C" w:rsidRDefault="005F258C" w:rsidP="005F258C">
      <w:pPr>
        <w:widowControl w:val="0"/>
        <w:autoSpaceDE w:val="0"/>
        <w:autoSpaceDN w:val="0"/>
        <w:spacing w:before="42" w:after="0" w:line="276" w:lineRule="auto"/>
        <w:rPr>
          <w:rFonts w:ascii="Times New Roman" w:eastAsia="Times New Roman" w:hAnsi="Times New Roman" w:cs="Times New Roman"/>
          <w:sz w:val="24"/>
        </w:rPr>
      </w:pPr>
      <w:r w:rsidRPr="005F258C">
        <w:rPr>
          <w:rFonts w:ascii="Times New Roman" w:eastAsia="Times New Roman" w:hAnsi="Times New Roman" w:cs="Times New Roman"/>
          <w:sz w:val="24"/>
        </w:rPr>
        <w:t>Doza</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recomandată</w:t>
      </w:r>
      <w:r w:rsidRPr="005F258C">
        <w:rPr>
          <w:rFonts w:ascii="Times New Roman" w:eastAsia="Times New Roman" w:hAnsi="Times New Roman" w:cs="Times New Roman"/>
          <w:spacing w:val="34"/>
          <w:sz w:val="24"/>
        </w:rPr>
        <w:t xml:space="preserve"> </w:t>
      </w:r>
      <w:r w:rsidRPr="005F258C">
        <w:rPr>
          <w:rFonts w:ascii="Times New Roman" w:eastAsia="Times New Roman" w:hAnsi="Times New Roman" w:cs="Times New Roman"/>
          <w:sz w:val="24"/>
        </w:rPr>
        <w:t>de</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atezolizumab</w:t>
      </w:r>
      <w:r w:rsidRPr="005F258C">
        <w:rPr>
          <w:rFonts w:ascii="Times New Roman" w:eastAsia="Times New Roman" w:hAnsi="Times New Roman" w:cs="Times New Roman"/>
          <w:spacing w:val="32"/>
          <w:sz w:val="24"/>
        </w:rPr>
        <w:t xml:space="preserve"> </w:t>
      </w:r>
      <w:r w:rsidRPr="005F258C">
        <w:rPr>
          <w:rFonts w:ascii="Times New Roman" w:eastAsia="Times New Roman" w:hAnsi="Times New Roman" w:cs="Times New Roman"/>
          <w:sz w:val="24"/>
        </w:rPr>
        <w:t>este</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de</w:t>
      </w:r>
      <w:r w:rsidRPr="005F258C">
        <w:rPr>
          <w:rFonts w:ascii="Times New Roman" w:eastAsia="Times New Roman" w:hAnsi="Times New Roman" w:cs="Times New Roman"/>
          <w:spacing w:val="37"/>
          <w:sz w:val="24"/>
        </w:rPr>
        <w:t xml:space="preserve"> </w:t>
      </w:r>
      <w:r w:rsidRPr="005F258C">
        <w:rPr>
          <w:rFonts w:ascii="Times New Roman" w:eastAsia="Times New Roman" w:hAnsi="Times New Roman" w:cs="Times New Roman"/>
          <w:sz w:val="24"/>
        </w:rPr>
        <w:t>1200</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mg,</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administrată</w:t>
      </w:r>
      <w:r w:rsidRPr="005F258C">
        <w:rPr>
          <w:rFonts w:ascii="Times New Roman" w:eastAsia="Times New Roman" w:hAnsi="Times New Roman" w:cs="Times New Roman"/>
          <w:spacing w:val="32"/>
          <w:sz w:val="24"/>
        </w:rPr>
        <w:t xml:space="preserve"> </w:t>
      </w:r>
      <w:r w:rsidRPr="005F258C">
        <w:rPr>
          <w:rFonts w:ascii="Times New Roman" w:eastAsia="Times New Roman" w:hAnsi="Times New Roman" w:cs="Times New Roman"/>
          <w:sz w:val="24"/>
        </w:rPr>
        <w:t>prin</w:t>
      </w:r>
      <w:r w:rsidRPr="005F258C">
        <w:rPr>
          <w:rFonts w:ascii="Times New Roman" w:eastAsia="Times New Roman" w:hAnsi="Times New Roman" w:cs="Times New Roman"/>
          <w:spacing w:val="36"/>
          <w:sz w:val="24"/>
        </w:rPr>
        <w:t xml:space="preserve"> </w:t>
      </w:r>
      <w:r w:rsidRPr="005F258C">
        <w:rPr>
          <w:rFonts w:ascii="Times New Roman" w:eastAsia="Times New Roman" w:hAnsi="Times New Roman" w:cs="Times New Roman"/>
          <w:sz w:val="24"/>
        </w:rPr>
        <w:t>perfuzie</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intravenoasă</w:t>
      </w:r>
      <w:r w:rsidRPr="005F258C">
        <w:rPr>
          <w:rFonts w:ascii="Times New Roman" w:eastAsia="Times New Roman" w:hAnsi="Times New Roman" w:cs="Times New Roman"/>
          <w:b/>
          <w:spacing w:val="34"/>
          <w:sz w:val="24"/>
        </w:rPr>
        <w:t xml:space="preserve"> </w:t>
      </w:r>
      <w:r w:rsidRPr="005F258C">
        <w:rPr>
          <w:rFonts w:ascii="Times New Roman" w:eastAsia="Times New Roman" w:hAnsi="Times New Roman" w:cs="Times New Roman"/>
          <w:sz w:val="24"/>
        </w:rPr>
        <w:t xml:space="preserve">la </w:t>
      </w:r>
      <w:r w:rsidRPr="005F258C">
        <w:rPr>
          <w:rFonts w:ascii="Times New Roman" w:eastAsia="Times New Roman" w:hAnsi="Times New Roman" w:cs="Times New Roman"/>
          <w:spacing w:val="-57"/>
          <w:sz w:val="24"/>
        </w:rPr>
        <w:t xml:space="preserve"> </w:t>
      </w:r>
      <w:r w:rsidRPr="005F258C">
        <w:rPr>
          <w:rFonts w:ascii="Times New Roman" w:eastAsia="Times New Roman" w:hAnsi="Times New Roman" w:cs="Times New Roman"/>
          <w:sz w:val="24"/>
        </w:rPr>
        <w:t>interval</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de trei</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săptămâni</w:t>
      </w:r>
      <w:r w:rsidRPr="005F258C">
        <w:rPr>
          <w:rFonts w:ascii="Times New Roman" w:eastAsia="Times New Roman" w:hAnsi="Times New Roman" w:cs="Times New Roman"/>
          <w:b/>
          <w:sz w:val="24"/>
        </w:rPr>
        <w:t xml:space="preserve"> </w:t>
      </w:r>
      <w:r w:rsidRPr="005F258C">
        <w:rPr>
          <w:rFonts w:ascii="Times New Roman" w:eastAsia="Times New Roman" w:hAnsi="Times New Roman" w:cs="Times New Roman"/>
          <w:b/>
          <w:sz w:val="24"/>
          <w:u w:val="single"/>
        </w:rPr>
        <w:t>SAU 1875 mg la interval de 3 săptămâni, administrată subcutanat.</w:t>
      </w:r>
    </w:p>
    <w:p w14:paraId="048A67A3" w14:textId="77777777" w:rsidR="005F258C" w:rsidRPr="005F258C" w:rsidRDefault="005F258C" w:rsidP="005F258C">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4CB67E21"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iCs/>
          <w:spacing w:val="-1"/>
          <w:sz w:val="24"/>
          <w:szCs w:val="24"/>
        </w:rPr>
        <w:t>Du</w:t>
      </w:r>
      <w:r w:rsidRPr="005F258C">
        <w:rPr>
          <w:rFonts w:ascii="Times New Roman" w:eastAsia="Arial" w:hAnsi="Times New Roman" w:cs="Times New Roman"/>
          <w:b/>
          <w:bCs/>
          <w:i/>
          <w:iCs/>
          <w:spacing w:val="-3"/>
          <w:sz w:val="24"/>
          <w:szCs w:val="24"/>
        </w:rPr>
        <w:t>r</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23"/>
          <w:sz w:val="24"/>
          <w:szCs w:val="24"/>
        </w:rPr>
        <w:t xml:space="preserve"> </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ra</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3"/>
          <w:sz w:val="24"/>
          <w:szCs w:val="24"/>
        </w:rPr>
        <w:t>m</w:t>
      </w:r>
      <w:r w:rsidRPr="005F258C">
        <w:rPr>
          <w:rFonts w:ascii="Times New Roman" w:eastAsia="Arial" w:hAnsi="Times New Roman" w:cs="Times New Roman"/>
          <w:b/>
          <w:bCs/>
          <w:i/>
          <w:iCs/>
          <w:sz w:val="24"/>
          <w:szCs w:val="24"/>
        </w:rPr>
        <w:t>e</w:t>
      </w:r>
      <w:r w:rsidRPr="005F258C">
        <w:rPr>
          <w:rFonts w:ascii="Times New Roman" w:eastAsia="Arial" w:hAnsi="Times New Roman" w:cs="Times New Roman"/>
          <w:b/>
          <w:bCs/>
          <w:i/>
          <w:iCs/>
          <w:spacing w:val="-1"/>
          <w:sz w:val="24"/>
          <w:szCs w:val="24"/>
        </w:rPr>
        <w:t>nt</w:t>
      </w:r>
      <w:r w:rsidRPr="005F258C">
        <w:rPr>
          <w:rFonts w:ascii="Times New Roman" w:eastAsia="Arial" w:hAnsi="Times New Roman" w:cs="Times New Roman"/>
          <w:b/>
          <w:bCs/>
          <w:i/>
          <w:iCs/>
          <w:spacing w:val="-3"/>
          <w:sz w:val="24"/>
          <w:szCs w:val="24"/>
        </w:rPr>
        <w:t>u</w:t>
      </w:r>
      <w:r w:rsidRPr="005F258C">
        <w:rPr>
          <w:rFonts w:ascii="Times New Roman" w:eastAsia="Arial" w:hAnsi="Times New Roman" w:cs="Times New Roman"/>
          <w:b/>
          <w:bCs/>
          <w:i/>
          <w:iCs/>
          <w:sz w:val="24"/>
          <w:szCs w:val="24"/>
        </w:rPr>
        <w:t>l</w:t>
      </w:r>
      <w:r w:rsidRPr="005F258C">
        <w:rPr>
          <w:rFonts w:ascii="Times New Roman" w:eastAsia="Arial" w:hAnsi="Times New Roman" w:cs="Times New Roman"/>
          <w:b/>
          <w:bCs/>
          <w:i/>
          <w:iCs/>
          <w:spacing w:val="-3"/>
          <w:sz w:val="24"/>
          <w:szCs w:val="24"/>
        </w:rPr>
        <w:t>u</w:t>
      </w:r>
      <w:r w:rsidRPr="005F258C">
        <w:rPr>
          <w:rFonts w:ascii="Times New Roman" w:eastAsia="Arial" w:hAnsi="Times New Roman" w:cs="Times New Roman"/>
          <w:b/>
          <w:bCs/>
          <w:i/>
          <w:iCs/>
          <w:sz w:val="24"/>
          <w:szCs w:val="24"/>
        </w:rPr>
        <w:t>i</w:t>
      </w:r>
      <w:r w:rsidRPr="005F258C">
        <w:rPr>
          <w:rFonts w:ascii="Times New Roman" w:eastAsia="Arial" w:hAnsi="Times New Roman" w:cs="Times New Roman"/>
          <w:b/>
          <w:bCs/>
          <w:sz w:val="24"/>
          <w:szCs w:val="24"/>
        </w:rPr>
        <w:t xml:space="preserve">: </w:t>
      </w:r>
    </w:p>
    <w:p w14:paraId="10118E62" w14:textId="77777777" w:rsidR="005F258C" w:rsidRPr="005F258C" w:rsidRDefault="005F258C" w:rsidP="005F258C">
      <w:pPr>
        <w:widowControl w:val="0"/>
        <w:numPr>
          <w:ilvl w:val="0"/>
          <w:numId w:val="572"/>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până la pierderea beneficiului clinic </w:t>
      </w:r>
    </w:p>
    <w:p w14:paraId="0C9009A4" w14:textId="77777777" w:rsidR="005F258C" w:rsidRPr="005F258C" w:rsidRDefault="005F258C" w:rsidP="005F258C">
      <w:pPr>
        <w:widowControl w:val="0"/>
        <w:numPr>
          <w:ilvl w:val="0"/>
          <w:numId w:val="572"/>
        </w:numPr>
        <w:tabs>
          <w:tab w:val="left" w:pos="993"/>
        </w:tabs>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până când toxicitatea devine imposibil de gestionat.</w:t>
      </w:r>
    </w:p>
    <w:p w14:paraId="0CCE895C"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A784B69"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bCs/>
          <w:i/>
          <w:iCs/>
          <w:sz w:val="24"/>
          <w:szCs w:val="24"/>
        </w:rPr>
        <w:t>Modificarea dozei</w:t>
      </w:r>
      <w:r w:rsidRPr="005F258C">
        <w:rPr>
          <w:rFonts w:ascii="Times New Roman" w:eastAsia="Arial" w:hAnsi="Times New Roman" w:cs="Times New Roman"/>
          <w:sz w:val="24"/>
          <w:szCs w:val="24"/>
        </w:rPr>
        <w:t>:</w:t>
      </w:r>
    </w:p>
    <w:p w14:paraId="23F1F5CE" w14:textId="77777777" w:rsidR="005F258C" w:rsidRPr="005F258C" w:rsidRDefault="005F258C" w:rsidP="005F258C">
      <w:pPr>
        <w:widowControl w:val="0"/>
        <w:numPr>
          <w:ilvl w:val="0"/>
          <w:numId w:val="546"/>
        </w:numPr>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se recomanda reduceri ale dozei de atezolizumab.</w:t>
      </w:r>
    </w:p>
    <w:p w14:paraId="146FA094" w14:textId="77777777" w:rsidR="005F258C" w:rsidRPr="005F258C" w:rsidRDefault="005F258C" w:rsidP="005F258C">
      <w:pPr>
        <w:widowControl w:val="0"/>
        <w:numPr>
          <w:ilvl w:val="0"/>
          <w:numId w:val="546"/>
        </w:numPr>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196FFED9" w14:textId="77777777" w:rsidR="005F258C" w:rsidRPr="005F258C" w:rsidRDefault="005F258C" w:rsidP="005F258C">
      <w:pPr>
        <w:widowControl w:val="0"/>
        <w:numPr>
          <w:ilvl w:val="0"/>
          <w:numId w:val="573"/>
        </w:numPr>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Tratamentul poate fi reluat când evenimentul sau simptomele se ameliorează până la gradul 0 sau gradul </w:t>
      </w:r>
      <w:r w:rsidRPr="005F258C">
        <w:rPr>
          <w:rFonts w:ascii="Times New Roman" w:eastAsia="Arial" w:hAnsi="Times New Roman" w:cs="Times New Roman"/>
          <w:sz w:val="24"/>
          <w:szCs w:val="24"/>
        </w:rPr>
        <w:lastRenderedPageBreak/>
        <w:t>1, într-un interval de 12 săptămâni şi corticoterapia a fost redusă până la ≤ 10 mg prednison sau echivalent pe zi.</w:t>
      </w:r>
    </w:p>
    <w:p w14:paraId="78907D55" w14:textId="77777777" w:rsidR="005F258C" w:rsidRPr="005F258C" w:rsidRDefault="005F258C" w:rsidP="005F258C">
      <w:pPr>
        <w:widowControl w:val="0"/>
        <w:numPr>
          <w:ilvl w:val="0"/>
          <w:numId w:val="573"/>
        </w:numPr>
        <w:spacing w:after="0" w:line="276" w:lineRule="auto"/>
        <w:ind w:left="284" w:hanging="28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5F258C">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5A25100D" w14:textId="77777777" w:rsidR="005F258C" w:rsidRPr="005F258C" w:rsidRDefault="005F258C" w:rsidP="005F258C">
      <w:pPr>
        <w:widowControl w:val="0"/>
        <w:autoSpaceDE w:val="0"/>
        <w:autoSpaceDN w:val="0"/>
        <w:spacing w:after="0" w:line="276" w:lineRule="auto"/>
        <w:ind w:left="83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       </w:t>
      </w:r>
    </w:p>
    <w:p w14:paraId="5AE5AB65"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bCs/>
          <w:i/>
          <w:iCs/>
          <w:sz w:val="24"/>
          <w:szCs w:val="24"/>
        </w:rPr>
        <w:t>Grupe speciale de pacienți</w:t>
      </w:r>
      <w:r w:rsidRPr="005F258C">
        <w:rPr>
          <w:rFonts w:ascii="Times New Roman" w:eastAsia="Arial" w:hAnsi="Times New Roman" w:cs="Times New Roman"/>
          <w:sz w:val="24"/>
          <w:szCs w:val="24"/>
        </w:rPr>
        <w:t>:</w:t>
      </w:r>
    </w:p>
    <w:p w14:paraId="37ED3861"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r w:rsidRPr="005F258C">
        <w:rPr>
          <w:rFonts w:ascii="Times New Roman" w:eastAsia="Arial" w:hAnsi="Times New Roman" w:cs="Times New Roman"/>
          <w:b/>
          <w:bCs/>
          <w:i/>
          <w:sz w:val="24"/>
          <w:szCs w:val="24"/>
        </w:rPr>
        <w:t>Insuficiență renală</w:t>
      </w:r>
    </w:p>
    <w:p w14:paraId="2298B04A"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56AFD28F"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16"/>
          <w:szCs w:val="16"/>
        </w:rPr>
      </w:pPr>
    </w:p>
    <w:p w14:paraId="322DA353"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Insuficiență hepatica</w:t>
      </w:r>
    </w:p>
    <w:p w14:paraId="1BDF65CC"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6450F0E4"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16"/>
          <w:szCs w:val="16"/>
        </w:rPr>
      </w:pPr>
    </w:p>
    <w:p w14:paraId="103633FF"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Copii şi adolescenți</w:t>
      </w:r>
    </w:p>
    <w:p w14:paraId="0A7576F6"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Siguranța şi eficacitatea atezolizumab la copii şi adolescenţi cu vârsta sub 18 ani nu au fost încă stabilite.</w:t>
      </w:r>
    </w:p>
    <w:p w14:paraId="57616D1E"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16"/>
          <w:szCs w:val="16"/>
        </w:rPr>
      </w:pPr>
    </w:p>
    <w:p w14:paraId="4FA4091D"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Pacienți vârstnici</w:t>
      </w:r>
    </w:p>
    <w:p w14:paraId="62FE88FB"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dozelor de Atezolizumab la pacienţii cu vârsta ≥ 65 ani.</w:t>
      </w:r>
    </w:p>
    <w:p w14:paraId="59D9F127" w14:textId="77777777" w:rsidR="005F258C" w:rsidRPr="005F258C" w:rsidRDefault="005F258C" w:rsidP="005F258C">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5F258C">
        <w:rPr>
          <w:rFonts w:ascii="Times New Roman" w:eastAsia="Arial" w:hAnsi="Times New Roman" w:cs="Times New Roman"/>
          <w:bCs/>
          <w:spacing w:val="-1"/>
          <w:sz w:val="24"/>
          <w:szCs w:val="24"/>
        </w:rPr>
        <w:t xml:space="preserve">  </w:t>
      </w:r>
      <w:r w:rsidRPr="005F258C">
        <w:rPr>
          <w:rFonts w:ascii="Times New Roman" w:eastAsia="Arial" w:hAnsi="Times New Roman" w:cs="Times New Roman"/>
          <w:b/>
          <w:bCs/>
          <w:spacing w:val="-1"/>
          <w:sz w:val="24"/>
          <w:szCs w:val="24"/>
        </w:rPr>
        <w:t xml:space="preserve">         </w:t>
      </w:r>
    </w:p>
    <w:p w14:paraId="19055B8F"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5F258C">
        <w:rPr>
          <w:rFonts w:ascii="Times New Roman" w:eastAsia="Times New Roman" w:hAnsi="Times New Roman" w:cs="Times New Roman"/>
          <w:b/>
          <w:bCs/>
          <w:sz w:val="24"/>
          <w:szCs w:val="24"/>
          <w:u w:color="000000"/>
          <w:bdr w:val="nil"/>
          <w:lang w:eastAsia="ro-RO"/>
        </w:rPr>
        <w:t xml:space="preserve">IV. Monitorizarea tratamentului </w:t>
      </w:r>
    </w:p>
    <w:p w14:paraId="7D96301F" w14:textId="77777777" w:rsidR="005F258C" w:rsidRPr="005F258C" w:rsidRDefault="005F258C" w:rsidP="005F258C">
      <w:pPr>
        <w:numPr>
          <w:ilvl w:val="0"/>
          <w:numId w:val="574"/>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05C117CA" w14:textId="77777777" w:rsidR="005F258C" w:rsidRPr="005F258C" w:rsidRDefault="005F258C" w:rsidP="005F258C">
      <w:pPr>
        <w:numPr>
          <w:ilvl w:val="0"/>
          <w:numId w:val="574"/>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5BBA640B" w14:textId="77777777" w:rsidR="005F258C" w:rsidRPr="005F258C" w:rsidRDefault="005F258C" w:rsidP="005F258C">
      <w:pPr>
        <w:numPr>
          <w:ilvl w:val="0"/>
          <w:numId w:val="574"/>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189CD4A9"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539728FE"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V. Efecte secundare</w:t>
      </w:r>
    </w:p>
    <w:p w14:paraId="690C6AB1"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1C660103"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10419B79" w14:textId="77777777" w:rsidR="005F258C" w:rsidRPr="005F258C" w:rsidRDefault="005F258C" w:rsidP="005F258C">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5F258C">
        <w:rPr>
          <w:rFonts w:ascii="Times New Roman" w:eastAsia="Arial Unicode MS" w:hAnsi="Times New Roman" w:cs="Times New Roman"/>
          <w:b/>
          <w:iCs/>
          <w:sz w:val="24"/>
          <w:szCs w:val="24"/>
          <w:u w:color="000000"/>
          <w:bdr w:val="nil"/>
          <w:lang w:eastAsia="ro-RO"/>
        </w:rPr>
        <w:t>VI.</w:t>
      </w:r>
      <w:r w:rsidRPr="005F258C">
        <w:rPr>
          <w:rFonts w:ascii="Times New Roman" w:eastAsia="Arial Unicode MS" w:hAnsi="Times New Roman" w:cs="Times New Roman"/>
          <w:iCs/>
          <w:sz w:val="24"/>
          <w:szCs w:val="24"/>
          <w:u w:color="000000"/>
          <w:bdr w:val="nil"/>
          <w:lang w:eastAsia="ro-RO"/>
        </w:rPr>
        <w:t xml:space="preserve"> </w:t>
      </w:r>
      <w:r w:rsidRPr="005F258C">
        <w:rPr>
          <w:rFonts w:ascii="Times New Roman" w:eastAsia="Arial Unicode MS" w:hAnsi="Times New Roman" w:cs="Times New Roman"/>
          <w:b/>
          <w:iCs/>
          <w:sz w:val="24"/>
          <w:szCs w:val="24"/>
          <w:u w:color="000000"/>
          <w:bdr w:val="nil"/>
          <w:lang w:eastAsia="ro-RO"/>
        </w:rPr>
        <w:t>Criterii de întrerupere a tratamentului</w:t>
      </w:r>
    </w:p>
    <w:p w14:paraId="3FF61A18" w14:textId="77777777" w:rsidR="005F258C" w:rsidRPr="005F258C" w:rsidRDefault="005F258C" w:rsidP="005F258C">
      <w:pPr>
        <w:widowControl w:val="0"/>
        <w:numPr>
          <w:ilvl w:val="0"/>
          <w:numId w:val="575"/>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Progresia obiectivă a bolii  in absenta beneficiului clinic.</w:t>
      </w:r>
      <w:r w:rsidRPr="005F258C">
        <w:rPr>
          <w:rFonts w:ascii="Times New Roman" w:eastAsia="Times New Roman" w:hAnsi="Times New Roman" w:cs="Times New Roman"/>
          <w:sz w:val="24"/>
          <w:szCs w:val="24"/>
          <w:u w:color="000000"/>
          <w:bdr w:val="nil"/>
          <w:lang w:eastAsia="ro-RO"/>
        </w:rPr>
        <w:t xml:space="preserve"> </w:t>
      </w:r>
      <w:r w:rsidRPr="005F258C">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5F53D9D7" w14:textId="77777777" w:rsidR="005F258C" w:rsidRPr="005F258C" w:rsidRDefault="005F258C" w:rsidP="005F258C">
      <w:pPr>
        <w:widowControl w:val="0"/>
        <w:numPr>
          <w:ilvl w:val="0"/>
          <w:numId w:val="575"/>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5F258C">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56CC6DC9" w14:textId="4E155F39" w:rsidR="005F258C" w:rsidRPr="005F258C" w:rsidRDefault="005F258C" w:rsidP="005F258C">
      <w:pPr>
        <w:widowControl w:val="0"/>
        <w:numPr>
          <w:ilvl w:val="0"/>
          <w:numId w:val="575"/>
        </w:numPr>
        <w:tabs>
          <w:tab w:val="left" w:pos="709"/>
        </w:tabs>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Decizia medicului sau a pacientului.</w:t>
      </w:r>
    </w:p>
    <w:p w14:paraId="7B9C9D65" w14:textId="77777777" w:rsidR="005F258C" w:rsidRPr="005F258C" w:rsidRDefault="005F258C" w:rsidP="005F258C">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lastRenderedPageBreak/>
        <w:t>VII. Prescriptori</w:t>
      </w:r>
    </w:p>
    <w:p w14:paraId="424F22AD" w14:textId="77777777" w:rsidR="005F258C" w:rsidRPr="005F258C" w:rsidRDefault="005F258C" w:rsidP="005F258C">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70F231C5" w14:textId="77777777" w:rsidR="005F258C" w:rsidRPr="005F258C" w:rsidRDefault="005F258C" w:rsidP="005F258C">
      <w:pPr>
        <w:autoSpaceDE w:val="0"/>
        <w:autoSpaceDN w:val="0"/>
        <w:adjustRightInd w:val="0"/>
        <w:spacing w:line="276" w:lineRule="auto"/>
        <w:jc w:val="both"/>
        <w:rPr>
          <w:rFonts w:ascii="Times New Roman" w:eastAsia="Calibri" w:hAnsi="Times New Roman" w:cs="Times New Roman"/>
          <w:b/>
          <w:bCs/>
          <w:i/>
          <w:iCs/>
          <w:sz w:val="24"/>
          <w:szCs w:val="24"/>
          <w:lang w:val="fr-FR"/>
        </w:rPr>
      </w:pPr>
    </w:p>
    <w:p w14:paraId="166C3420" w14:textId="77777777" w:rsidR="005F258C" w:rsidRPr="005F258C" w:rsidRDefault="005F258C" w:rsidP="005F258C">
      <w:pPr>
        <w:tabs>
          <w:tab w:val="left" w:pos="736"/>
        </w:tabs>
        <w:spacing w:line="276" w:lineRule="auto"/>
        <w:jc w:val="both"/>
        <w:rPr>
          <w:rFonts w:ascii="Times New Roman" w:eastAsia="Arial" w:hAnsi="Times New Roman" w:cs="Times New Roman"/>
          <w:sz w:val="24"/>
          <w:szCs w:val="24"/>
        </w:rPr>
      </w:pPr>
      <w:r w:rsidRPr="005F258C">
        <w:rPr>
          <w:rFonts w:ascii="Times New Roman" w:eastAsia="Calibri" w:hAnsi="Times New Roman" w:cs="Times New Roman"/>
          <w:b/>
          <w:bCs/>
          <w:iCs/>
          <w:sz w:val="24"/>
          <w:szCs w:val="24"/>
          <w:lang w:val="fr-FR"/>
        </w:rPr>
        <w:t xml:space="preserve">B. </w:t>
      </w:r>
      <w:r w:rsidRPr="005F258C">
        <w:rPr>
          <w:rFonts w:ascii="Times New Roman" w:eastAsia="Arial" w:hAnsi="Times New Roman" w:cs="Times New Roman"/>
          <w:b/>
          <w:bCs/>
          <w:w w:val="105"/>
          <w:sz w:val="24"/>
          <w:szCs w:val="24"/>
        </w:rPr>
        <w:t>I</w:t>
      </w:r>
      <w:r w:rsidRPr="005F258C">
        <w:rPr>
          <w:rFonts w:ascii="Times New Roman" w:eastAsia="Arial" w:hAnsi="Times New Roman" w:cs="Times New Roman"/>
          <w:b/>
          <w:bCs/>
          <w:spacing w:val="-2"/>
          <w:w w:val="105"/>
          <w:sz w:val="24"/>
          <w:szCs w:val="24"/>
        </w:rPr>
        <w:t>n</w:t>
      </w:r>
      <w:r w:rsidRPr="005F258C">
        <w:rPr>
          <w:rFonts w:ascii="Times New Roman" w:eastAsia="Arial" w:hAnsi="Times New Roman" w:cs="Times New Roman"/>
          <w:b/>
          <w:bCs/>
          <w:spacing w:val="-4"/>
          <w:w w:val="105"/>
          <w:sz w:val="24"/>
          <w:szCs w:val="24"/>
        </w:rPr>
        <w:t>d</w:t>
      </w:r>
      <w:r w:rsidRPr="005F258C">
        <w:rPr>
          <w:rFonts w:ascii="Times New Roman" w:eastAsia="Arial" w:hAnsi="Times New Roman" w:cs="Times New Roman"/>
          <w:b/>
          <w:bCs/>
          <w:spacing w:val="-3"/>
          <w:w w:val="105"/>
          <w:sz w:val="24"/>
          <w:szCs w:val="24"/>
        </w:rPr>
        <w:t>ic</w:t>
      </w:r>
      <w:r w:rsidRPr="005F258C">
        <w:rPr>
          <w:rFonts w:ascii="Times New Roman" w:eastAsia="Arial" w:hAnsi="Times New Roman" w:cs="Times New Roman"/>
          <w:b/>
          <w:bCs/>
          <w:w w:val="105"/>
          <w:sz w:val="24"/>
          <w:szCs w:val="24"/>
        </w:rPr>
        <w:t>a</w:t>
      </w:r>
      <w:r w:rsidRPr="005F258C">
        <w:rPr>
          <w:rFonts w:ascii="Times New Roman" w:eastAsia="Arial" w:hAnsi="Times New Roman" w:cs="Times New Roman"/>
          <w:b/>
          <w:bCs/>
          <w:spacing w:val="-1"/>
          <w:w w:val="105"/>
          <w:sz w:val="24"/>
          <w:szCs w:val="24"/>
        </w:rPr>
        <w:t>ț</w:t>
      </w:r>
      <w:r w:rsidRPr="005F258C">
        <w:rPr>
          <w:rFonts w:ascii="Times New Roman" w:eastAsia="Arial" w:hAnsi="Times New Roman" w:cs="Times New Roman"/>
          <w:b/>
          <w:bCs/>
          <w:spacing w:val="-3"/>
          <w:w w:val="105"/>
          <w:sz w:val="24"/>
          <w:szCs w:val="24"/>
        </w:rPr>
        <w:t xml:space="preserve">ie terapeutica </w:t>
      </w:r>
      <w:r w:rsidRPr="005F258C">
        <w:rPr>
          <w:rFonts w:ascii="Times New Roman" w:eastAsia="Arial" w:hAnsi="Times New Roman" w:cs="Times New Roman"/>
          <w:bCs/>
          <w:spacing w:val="-3"/>
          <w:w w:val="105"/>
          <w:sz w:val="24"/>
          <w:szCs w:val="24"/>
        </w:rPr>
        <w:t>(face obiectul unui contract cost volum)</w:t>
      </w:r>
    </w:p>
    <w:p w14:paraId="50187648"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Atezolizumab în asociere cu bevacizumab, paclitaxel și carboplatină este indicat pentru tratamentul de linia întâi al neoplasmului bronho-pulmonar, altul decât cel cu celule mici (NSCLC), fără celule scuamoase, metastazat, la pacienți adulți. La pacienţii cu NSCLC ALK-pozitiv sau cu mutații EGFR, utilizarea atezolizumab în asociere cu bevacizumab, paclitaxel şi carboplatină este indicată numai după eșecul terapiilor ţintite corespunzătoare</w:t>
      </w:r>
    </w:p>
    <w:p w14:paraId="557E8D02" w14:textId="77777777" w:rsidR="005F258C" w:rsidRPr="005F258C" w:rsidRDefault="005F258C" w:rsidP="005F258C">
      <w:pPr>
        <w:spacing w:after="0" w:line="276" w:lineRule="auto"/>
        <w:jc w:val="both"/>
        <w:rPr>
          <w:rFonts w:ascii="Times New Roman" w:eastAsia="Calibri" w:hAnsi="Times New Roman" w:cs="Times New Roman"/>
          <w:b/>
          <w:sz w:val="24"/>
          <w:szCs w:val="24"/>
        </w:rPr>
      </w:pPr>
    </w:p>
    <w:p w14:paraId="72F4724B" w14:textId="77777777" w:rsidR="005F258C" w:rsidRPr="005F258C" w:rsidRDefault="005F258C" w:rsidP="005F258C">
      <w:pPr>
        <w:spacing w:after="0"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26D1AF05" w14:textId="77777777" w:rsidR="005F258C" w:rsidRPr="005F258C" w:rsidRDefault="005F258C" w:rsidP="005F258C">
      <w:pPr>
        <w:spacing w:after="0" w:line="276" w:lineRule="auto"/>
        <w:jc w:val="both"/>
        <w:rPr>
          <w:rFonts w:ascii="Times New Roman" w:eastAsia="Calibri" w:hAnsi="Times New Roman" w:cs="Times New Roman"/>
          <w:b/>
          <w:sz w:val="24"/>
          <w:szCs w:val="24"/>
        </w:rPr>
      </w:pPr>
    </w:p>
    <w:p w14:paraId="55340B63" w14:textId="77777777" w:rsidR="005F258C" w:rsidRPr="005F258C" w:rsidRDefault="005F258C" w:rsidP="005F258C">
      <w:pPr>
        <w:widowControl w:val="0"/>
        <w:numPr>
          <w:ilvl w:val="0"/>
          <w:numId w:val="549"/>
        </w:numPr>
        <w:tabs>
          <w:tab w:val="left" w:pos="736"/>
        </w:tabs>
        <w:spacing w:after="0" w:line="276" w:lineRule="auto"/>
        <w:ind w:left="284" w:hanging="284"/>
        <w:jc w:val="both"/>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3"/>
          <w:sz w:val="24"/>
          <w:szCs w:val="24"/>
        </w:rPr>
        <w:t>n</w:t>
      </w:r>
      <w:r w:rsidRPr="005F258C">
        <w:rPr>
          <w:rFonts w:ascii="Times New Roman" w:eastAsia="Arial" w:hAnsi="Times New Roman" w:cs="Times New Roman"/>
          <w:b/>
          <w:bCs/>
          <w:spacing w:val="-2"/>
          <w:sz w:val="24"/>
          <w:szCs w:val="24"/>
        </w:rPr>
        <w:t>c</w:t>
      </w:r>
      <w:r w:rsidRPr="005F258C">
        <w:rPr>
          <w:rFonts w:ascii="Times New Roman" w:eastAsia="Arial" w:hAnsi="Times New Roman" w:cs="Times New Roman"/>
          <w:b/>
          <w:bCs/>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z w:val="24"/>
          <w:szCs w:val="24"/>
        </w:rPr>
        <w:t>e</w:t>
      </w:r>
      <w:r w:rsidRPr="005F258C">
        <w:rPr>
          <w:rFonts w:ascii="Times New Roman" w:eastAsia="Arial" w:hAnsi="Times New Roman" w:cs="Times New Roman"/>
          <w:sz w:val="24"/>
          <w:szCs w:val="24"/>
        </w:rPr>
        <w:t>:</w:t>
      </w:r>
    </w:p>
    <w:p w14:paraId="48A5B420" w14:textId="77777777" w:rsidR="005F258C" w:rsidRPr="005F258C" w:rsidRDefault="005F258C" w:rsidP="005F258C">
      <w:pPr>
        <w:widowControl w:val="0"/>
        <w:numPr>
          <w:ilvl w:val="0"/>
          <w:numId w:val="547"/>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Pacienți cu vâ</w:t>
      </w:r>
      <w:r w:rsidRPr="005F258C">
        <w:rPr>
          <w:rFonts w:ascii="Times New Roman" w:eastAsia="Calibri" w:hAnsi="Times New Roman" w:cs="Times New Roman"/>
          <w:spacing w:val="-1"/>
          <w:sz w:val="24"/>
          <w:szCs w:val="24"/>
        </w:rPr>
        <w:t>r</w:t>
      </w:r>
      <w:r w:rsidRPr="005F258C">
        <w:rPr>
          <w:rFonts w:ascii="Times New Roman" w:eastAsia="Calibri" w:hAnsi="Times New Roman" w:cs="Times New Roman"/>
          <w:spacing w:val="-3"/>
          <w:sz w:val="24"/>
          <w:szCs w:val="24"/>
        </w:rPr>
        <w:t>s</w:t>
      </w:r>
      <w:r w:rsidRPr="005F258C">
        <w:rPr>
          <w:rFonts w:ascii="Times New Roman" w:eastAsia="Calibri" w:hAnsi="Times New Roman" w:cs="Times New Roman"/>
          <w:sz w:val="24"/>
          <w:szCs w:val="24"/>
        </w:rPr>
        <w:t>tă</w:t>
      </w:r>
      <w:r w:rsidRPr="005F258C">
        <w:rPr>
          <w:rFonts w:ascii="Times New Roman" w:eastAsia="Calibri" w:hAnsi="Times New Roman" w:cs="Times New Roman"/>
          <w:spacing w:val="2"/>
          <w:sz w:val="24"/>
          <w:szCs w:val="24"/>
        </w:rPr>
        <w:t xml:space="preserve"> </w:t>
      </w:r>
      <w:r w:rsidRPr="005F258C">
        <w:rPr>
          <w:rFonts w:ascii="Times New Roman" w:eastAsia="Calibri" w:hAnsi="Times New Roman" w:cs="Times New Roman"/>
          <w:sz w:val="24"/>
          <w:szCs w:val="24"/>
        </w:rPr>
        <w:t>mai mare de</w:t>
      </w:r>
      <w:r w:rsidRPr="005F258C">
        <w:rPr>
          <w:rFonts w:ascii="Times New Roman" w:eastAsia="Calibri" w:hAnsi="Times New Roman" w:cs="Times New Roman"/>
          <w:spacing w:val="6"/>
          <w:sz w:val="24"/>
          <w:szCs w:val="24"/>
        </w:rPr>
        <w:t xml:space="preserve"> </w:t>
      </w:r>
      <w:r w:rsidRPr="005F258C">
        <w:rPr>
          <w:rFonts w:ascii="Times New Roman" w:eastAsia="Calibri" w:hAnsi="Times New Roman" w:cs="Times New Roman"/>
          <w:sz w:val="24"/>
          <w:szCs w:val="24"/>
        </w:rPr>
        <w:t>18</w:t>
      </w:r>
      <w:r w:rsidRPr="005F258C">
        <w:rPr>
          <w:rFonts w:ascii="Times New Roman" w:eastAsia="Calibri" w:hAnsi="Times New Roman" w:cs="Times New Roman"/>
          <w:spacing w:val="6"/>
          <w:sz w:val="24"/>
          <w:szCs w:val="24"/>
        </w:rPr>
        <w:t xml:space="preserve"> </w:t>
      </w:r>
      <w:r w:rsidRPr="005F258C">
        <w:rPr>
          <w:rFonts w:ascii="Times New Roman" w:eastAsia="Calibri" w:hAnsi="Times New Roman" w:cs="Times New Roman"/>
          <w:sz w:val="24"/>
          <w:szCs w:val="24"/>
        </w:rPr>
        <w:t>ani</w:t>
      </w:r>
    </w:p>
    <w:p w14:paraId="17FBFD54" w14:textId="77777777" w:rsidR="005F258C" w:rsidRPr="005F258C" w:rsidRDefault="005F258C" w:rsidP="005F258C">
      <w:pPr>
        <w:widowControl w:val="0"/>
        <w:numPr>
          <w:ilvl w:val="0"/>
          <w:numId w:val="547"/>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Indice al statusului de performanta ECOG 0-2</w:t>
      </w:r>
    </w:p>
    <w:p w14:paraId="393240DB" w14:textId="77777777" w:rsidR="005F258C" w:rsidRPr="005F258C" w:rsidRDefault="005F258C" w:rsidP="005F258C">
      <w:pPr>
        <w:widowControl w:val="0"/>
        <w:numPr>
          <w:ilvl w:val="0"/>
          <w:numId w:val="547"/>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Diagnostic de carcinom bronho-pulmonar, altul decât cel cu celule mici, </w:t>
      </w:r>
      <w:r w:rsidRPr="005F258C">
        <w:rPr>
          <w:rFonts w:ascii="Times New Roman" w:eastAsia="Calibri" w:hAnsi="Times New Roman" w:cs="Times New Roman"/>
          <w:b/>
          <w:bCs/>
          <w:sz w:val="24"/>
          <w:szCs w:val="24"/>
          <w:u w:val="single"/>
        </w:rPr>
        <w:t>fără</w:t>
      </w:r>
      <w:r w:rsidRPr="005F258C">
        <w:rPr>
          <w:rFonts w:ascii="Times New Roman" w:eastAsia="Calibri" w:hAnsi="Times New Roman" w:cs="Times New Roman"/>
          <w:sz w:val="24"/>
          <w:szCs w:val="24"/>
        </w:rPr>
        <w:t xml:space="preserve"> celule scuamoase, metastazat, confirmat histologic si imagistic</w:t>
      </w:r>
    </w:p>
    <w:p w14:paraId="57EED405" w14:textId="77777777" w:rsidR="005F258C" w:rsidRPr="005F258C" w:rsidRDefault="005F258C" w:rsidP="005F258C">
      <w:pPr>
        <w:widowControl w:val="0"/>
        <w:numPr>
          <w:ilvl w:val="0"/>
          <w:numId w:val="547"/>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Progresia bolii, in timpul sau după tratament anterior, la pacienții cu mutații activatoare ale EGFR sau cu modificări ale genei ALK (boala „ALK pozitiva”), care au primit tratamente țintite corespunzătoare pentru acest tip de mutații. </w:t>
      </w:r>
    </w:p>
    <w:p w14:paraId="0048A215"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7D7EA012" w14:textId="77777777" w:rsidR="005F258C" w:rsidRPr="005F258C" w:rsidRDefault="005F258C" w:rsidP="005F258C">
      <w:pPr>
        <w:widowControl w:val="0"/>
        <w:numPr>
          <w:ilvl w:val="0"/>
          <w:numId w:val="549"/>
        </w:numPr>
        <w:tabs>
          <w:tab w:val="left" w:pos="450"/>
          <w:tab w:val="left" w:pos="810"/>
        </w:tabs>
        <w:spacing w:after="0" w:line="276" w:lineRule="auto"/>
        <w:ind w:left="284" w:hanging="284"/>
        <w:jc w:val="both"/>
        <w:outlineLvl w:val="0"/>
        <w:rPr>
          <w:rFonts w:ascii="Times New Roman" w:eastAsia="Arial" w:hAnsi="Times New Roman" w:cs="Times New Roman"/>
          <w:b/>
          <w:bCs/>
          <w:sz w:val="24"/>
          <w:szCs w:val="24"/>
        </w:rPr>
      </w:pPr>
      <w:r w:rsidRPr="005F258C">
        <w:rPr>
          <w:rFonts w:ascii="Times New Roman" w:eastAsia="Arial" w:hAnsi="Times New Roman" w:cs="Times New Roman"/>
          <w:b/>
          <w:bCs/>
          <w:sz w:val="24"/>
          <w:szCs w:val="24"/>
        </w:rPr>
        <w:t>Cri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6"/>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7"/>
          <w:sz w:val="24"/>
          <w:szCs w:val="24"/>
        </w:rPr>
        <w:t xml:space="preserve"> </w:t>
      </w:r>
      <w:r w:rsidRPr="005F258C">
        <w:rPr>
          <w:rFonts w:ascii="Times New Roman" w:eastAsia="Arial" w:hAnsi="Times New Roman" w:cs="Times New Roman"/>
          <w:b/>
          <w:bCs/>
          <w:spacing w:val="-2"/>
          <w:sz w:val="24"/>
          <w:szCs w:val="24"/>
        </w:rPr>
        <w:t>ex</w:t>
      </w:r>
      <w:r w:rsidRPr="005F258C">
        <w:rPr>
          <w:rFonts w:ascii="Times New Roman" w:eastAsia="Arial" w:hAnsi="Times New Roman" w:cs="Times New Roman"/>
          <w:b/>
          <w:bCs/>
          <w:sz w:val="24"/>
          <w:szCs w:val="24"/>
        </w:rPr>
        <w:t>c</w:t>
      </w:r>
      <w:r w:rsidRPr="005F258C">
        <w:rPr>
          <w:rFonts w:ascii="Times New Roman" w:eastAsia="Arial" w:hAnsi="Times New Roman" w:cs="Times New Roman"/>
          <w:b/>
          <w:bCs/>
          <w:spacing w:val="-2"/>
          <w:sz w:val="24"/>
          <w:szCs w:val="24"/>
        </w:rPr>
        <w:t>l</w:t>
      </w:r>
      <w:r w:rsidRPr="005F258C">
        <w:rPr>
          <w:rFonts w:ascii="Times New Roman" w:eastAsia="Arial" w:hAnsi="Times New Roman" w:cs="Times New Roman"/>
          <w:b/>
          <w:bCs/>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w:t>
      </w:r>
    </w:p>
    <w:p w14:paraId="7DCFC554" w14:textId="77777777" w:rsidR="005F258C" w:rsidRPr="005F258C" w:rsidRDefault="005F258C" w:rsidP="005F258C">
      <w:pPr>
        <w:widowControl w:val="0"/>
        <w:numPr>
          <w:ilvl w:val="0"/>
          <w:numId w:val="548"/>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Hipersensibilitate la atezolizumab sau la oricare dintre excipienţi</w:t>
      </w:r>
    </w:p>
    <w:p w14:paraId="26D21A3C" w14:textId="77777777" w:rsidR="005F258C" w:rsidRPr="005F258C" w:rsidRDefault="005F258C" w:rsidP="005F258C">
      <w:pPr>
        <w:widowControl w:val="0"/>
        <w:numPr>
          <w:ilvl w:val="0"/>
          <w:numId w:val="548"/>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Sarcină </w:t>
      </w:r>
    </w:p>
    <w:p w14:paraId="654526DE"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p>
    <w:p w14:paraId="28F0FFE5" w14:textId="77777777" w:rsidR="005F258C" w:rsidRPr="005F258C" w:rsidRDefault="005F258C" w:rsidP="005F258C">
      <w:pPr>
        <w:widowControl w:val="0"/>
        <w:spacing w:after="0"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Contraindicații relative*:</w:t>
      </w:r>
    </w:p>
    <w:p w14:paraId="4095C796"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5F258C">
        <w:rPr>
          <w:rFonts w:ascii="Times New Roman" w:eastAsia="Calibri" w:hAnsi="Times New Roman" w:cs="Times New Roman"/>
          <w:i/>
          <w:sz w:val="24"/>
          <w:szCs w:val="24"/>
        </w:rPr>
        <w:t xml:space="preserve">, </w:t>
      </w:r>
      <w:r w:rsidRPr="005F258C">
        <w:rPr>
          <w:rFonts w:ascii="Times New Roman" w:eastAsia="Calibri" w:hAnsi="Times New Roman" w:cs="Times New Roman"/>
          <w:sz w:val="24"/>
          <w:szCs w:val="24"/>
        </w:rPr>
        <w:t>etc</w:t>
      </w:r>
    </w:p>
    <w:p w14:paraId="4D16A5B3" w14:textId="77777777" w:rsidR="005F258C" w:rsidRPr="005F258C" w:rsidRDefault="005F258C" w:rsidP="005F258C">
      <w:pPr>
        <w:widowControl w:val="0"/>
        <w:spacing w:after="0" w:line="276" w:lineRule="auto"/>
        <w:jc w:val="both"/>
        <w:rPr>
          <w:rFonts w:ascii="Times New Roman" w:eastAsia="Calibri" w:hAnsi="Times New Roman" w:cs="Times New Roman"/>
          <w:i/>
          <w:sz w:val="20"/>
          <w:szCs w:val="20"/>
        </w:rPr>
      </w:pPr>
    </w:p>
    <w:p w14:paraId="78DFA68E" w14:textId="77777777" w:rsidR="005F258C" w:rsidRPr="005F258C" w:rsidRDefault="005F258C" w:rsidP="005F258C">
      <w:pPr>
        <w:widowControl w:val="0"/>
        <w:spacing w:after="0" w:line="276" w:lineRule="auto"/>
        <w:jc w:val="both"/>
        <w:rPr>
          <w:rFonts w:ascii="Times New Roman" w:eastAsia="Calibri" w:hAnsi="Times New Roman" w:cs="Times New Roman"/>
          <w:i/>
          <w:sz w:val="20"/>
          <w:szCs w:val="20"/>
        </w:rPr>
      </w:pPr>
      <w:r w:rsidRPr="005F258C">
        <w:rPr>
          <w:rFonts w:ascii="Times New Roman" w:eastAsia="Calibri" w:hAnsi="Times New Roman" w:cs="Times New Roman"/>
          <w:i/>
          <w:sz w:val="20"/>
          <w:szCs w:val="20"/>
        </w:rPr>
        <w:t>* În absența datelor, atezolizumab trebuie utilizat cu precauție la aceste categorii de pacienți după evaluarea raportului beneficiu-risc individual, pentru fiecare pacient.</w:t>
      </w:r>
    </w:p>
    <w:p w14:paraId="37059052"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B7E61A5" w14:textId="77777777" w:rsidR="005F258C" w:rsidRPr="005F258C" w:rsidRDefault="005F258C" w:rsidP="005F258C">
      <w:pPr>
        <w:widowControl w:val="0"/>
        <w:numPr>
          <w:ilvl w:val="0"/>
          <w:numId w:val="549"/>
        </w:numPr>
        <w:tabs>
          <w:tab w:val="left" w:pos="810"/>
        </w:tabs>
        <w:spacing w:after="0" w:line="276" w:lineRule="auto"/>
        <w:ind w:left="426" w:hanging="426"/>
        <w:jc w:val="both"/>
        <w:rPr>
          <w:rFonts w:ascii="Times New Roman" w:eastAsia="Calibri" w:hAnsi="Times New Roman" w:cs="Times New Roman"/>
          <w:sz w:val="24"/>
          <w:szCs w:val="24"/>
        </w:rPr>
      </w:pPr>
      <w:r w:rsidRPr="005F258C">
        <w:rPr>
          <w:rFonts w:ascii="Times New Roman" w:eastAsia="Calibri" w:hAnsi="Times New Roman" w:cs="Times New Roman"/>
          <w:b/>
          <w:sz w:val="24"/>
          <w:szCs w:val="24"/>
        </w:rPr>
        <w:t>Tratament</w:t>
      </w:r>
    </w:p>
    <w:p w14:paraId="6A74D832" w14:textId="77777777" w:rsidR="005F258C" w:rsidRPr="005F258C" w:rsidRDefault="005F258C" w:rsidP="005F258C">
      <w:pPr>
        <w:spacing w:after="0"/>
        <w:jc w:val="both"/>
        <w:rPr>
          <w:rFonts w:ascii="Times New Roman" w:hAnsi="Times New Roman" w:cs="Times New Roman"/>
          <w:b/>
          <w:sz w:val="24"/>
          <w:szCs w:val="24"/>
        </w:rPr>
      </w:pPr>
      <w:r w:rsidRPr="005F258C">
        <w:rPr>
          <w:rFonts w:ascii="Times New Roman" w:hAnsi="Times New Roman" w:cs="Times New Roman"/>
          <w:b/>
          <w:sz w:val="24"/>
          <w:szCs w:val="24"/>
        </w:rPr>
        <w:t>Doza, secvențialitatea,</w:t>
      </w:r>
      <w:r w:rsidRPr="005F258C">
        <w:rPr>
          <w:rFonts w:ascii="Times New Roman" w:hAnsi="Times New Roman" w:cs="Times New Roman"/>
          <w:b/>
          <w:spacing w:val="-2"/>
          <w:sz w:val="24"/>
          <w:szCs w:val="24"/>
        </w:rPr>
        <w:t xml:space="preserve"> </w:t>
      </w:r>
      <w:r w:rsidRPr="005F258C">
        <w:rPr>
          <w:rFonts w:ascii="Times New Roman" w:hAnsi="Times New Roman" w:cs="Times New Roman"/>
          <w:b/>
          <w:sz w:val="24"/>
          <w:szCs w:val="24"/>
        </w:rPr>
        <w:t>fazele (etapele) tratamentului:</w:t>
      </w:r>
    </w:p>
    <w:p w14:paraId="1F96EDAD" w14:textId="77777777" w:rsidR="005F258C" w:rsidRPr="005F258C" w:rsidRDefault="005F258C" w:rsidP="005F258C">
      <w:pPr>
        <w:spacing w:after="0" w:line="276" w:lineRule="auto"/>
        <w:jc w:val="both"/>
        <w:rPr>
          <w:rFonts w:ascii="Times New Roman" w:hAnsi="Times New Roman" w:cs="Times New Roman"/>
          <w:sz w:val="24"/>
          <w:szCs w:val="24"/>
        </w:rPr>
      </w:pPr>
      <w:r w:rsidRPr="005F258C">
        <w:rPr>
          <w:rFonts w:ascii="Times New Roman" w:hAnsi="Times New Roman" w:cs="Times New Roman"/>
          <w:sz w:val="24"/>
          <w:szCs w:val="24"/>
        </w:rPr>
        <w:t xml:space="preserve">Pe parcursul </w:t>
      </w:r>
      <w:r w:rsidRPr="005F258C">
        <w:rPr>
          <w:rFonts w:ascii="Times New Roman" w:hAnsi="Times New Roman" w:cs="Times New Roman"/>
          <w:b/>
          <w:i/>
          <w:sz w:val="24"/>
          <w:szCs w:val="24"/>
          <w:u w:val="single"/>
        </w:rPr>
        <w:t>fazei de inducție</w:t>
      </w:r>
      <w:r w:rsidRPr="005F258C">
        <w:rPr>
          <w:rFonts w:ascii="Times New Roman" w:hAnsi="Times New Roman" w:cs="Times New Roman"/>
          <w:sz w:val="24"/>
          <w:szCs w:val="24"/>
        </w:rPr>
        <w:t xml:space="preserve">, </w:t>
      </w:r>
      <w:r w:rsidRPr="005F258C">
        <w:rPr>
          <w:rFonts w:ascii="Times New Roman" w:hAnsi="Times New Roman" w:cs="Times New Roman"/>
          <w:b/>
          <w:sz w:val="24"/>
          <w:szCs w:val="24"/>
        </w:rPr>
        <w:t>doza recomandată de atezolizumab este de 1200 mg</w:t>
      </w:r>
      <w:r w:rsidRPr="005F258C">
        <w:rPr>
          <w:rFonts w:ascii="Times New Roman" w:hAnsi="Times New Roman" w:cs="Times New Roman"/>
          <w:sz w:val="24"/>
          <w:szCs w:val="24"/>
        </w:rPr>
        <w:t>, administrată</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prin</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perfuzie</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 xml:space="preserve">intravenoasă, </w:t>
      </w:r>
      <w:r w:rsidRPr="005F258C">
        <w:rPr>
          <w:rFonts w:ascii="Times New Roman" w:hAnsi="Times New Roman" w:cs="Times New Roman"/>
          <w:b/>
          <w:sz w:val="24"/>
          <w:szCs w:val="24"/>
          <w:u w:val="single"/>
        </w:rPr>
        <w:t>SAU 1875 mg la interval de 3 săptămâni, administrată subcutanat</w:t>
      </w:r>
      <w:r w:rsidRPr="005F258C">
        <w:rPr>
          <w:rFonts w:ascii="Times New Roman" w:hAnsi="Times New Roman" w:cs="Times New Roman"/>
          <w:sz w:val="24"/>
          <w:szCs w:val="24"/>
        </w:rPr>
        <w:t>,</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urmată</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de</w:t>
      </w:r>
      <w:r w:rsidRPr="005F258C">
        <w:rPr>
          <w:rFonts w:ascii="Times New Roman" w:hAnsi="Times New Roman" w:cs="Times New Roman"/>
          <w:b/>
          <w:spacing w:val="1"/>
          <w:sz w:val="24"/>
          <w:szCs w:val="24"/>
        </w:rPr>
        <w:t xml:space="preserve"> </w:t>
      </w:r>
      <w:r w:rsidRPr="005F258C">
        <w:rPr>
          <w:rFonts w:ascii="Times New Roman" w:hAnsi="Times New Roman" w:cs="Times New Roman"/>
          <w:sz w:val="24"/>
          <w:szCs w:val="24"/>
        </w:rPr>
        <w:t>administrarea</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de</w:t>
      </w:r>
      <w:r w:rsidRPr="005F258C">
        <w:rPr>
          <w:rFonts w:ascii="Times New Roman" w:hAnsi="Times New Roman" w:cs="Times New Roman"/>
          <w:spacing w:val="1"/>
          <w:sz w:val="24"/>
          <w:szCs w:val="24"/>
        </w:rPr>
        <w:t xml:space="preserve"> </w:t>
      </w:r>
      <w:r w:rsidRPr="005F258C">
        <w:rPr>
          <w:rFonts w:ascii="Times New Roman" w:hAnsi="Times New Roman" w:cs="Times New Roman"/>
          <w:b/>
          <w:sz w:val="24"/>
          <w:szCs w:val="24"/>
        </w:rPr>
        <w:t>bevacizumab,</w:t>
      </w:r>
      <w:r w:rsidRPr="005F258C">
        <w:rPr>
          <w:rFonts w:ascii="Times New Roman" w:hAnsi="Times New Roman" w:cs="Times New Roman"/>
          <w:b/>
          <w:spacing w:val="1"/>
          <w:sz w:val="24"/>
          <w:szCs w:val="24"/>
        </w:rPr>
        <w:t xml:space="preserve"> </w:t>
      </w:r>
      <w:r w:rsidRPr="005F258C">
        <w:rPr>
          <w:rFonts w:ascii="Times New Roman" w:hAnsi="Times New Roman" w:cs="Times New Roman"/>
          <w:b/>
          <w:sz w:val="24"/>
          <w:szCs w:val="24"/>
        </w:rPr>
        <w:t>paclitaxel</w:t>
      </w:r>
      <w:r w:rsidRPr="005F258C">
        <w:rPr>
          <w:rFonts w:ascii="Times New Roman" w:hAnsi="Times New Roman" w:cs="Times New Roman"/>
          <w:b/>
          <w:spacing w:val="1"/>
          <w:sz w:val="24"/>
          <w:szCs w:val="24"/>
        </w:rPr>
        <w:t xml:space="preserve"> </w:t>
      </w:r>
      <w:r w:rsidRPr="005F258C">
        <w:rPr>
          <w:rFonts w:ascii="Times New Roman" w:hAnsi="Times New Roman" w:cs="Times New Roman"/>
          <w:sz w:val="24"/>
          <w:szCs w:val="24"/>
        </w:rPr>
        <w:t>și</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apoi</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de</w:t>
      </w:r>
      <w:r w:rsidRPr="005F258C">
        <w:rPr>
          <w:rFonts w:ascii="Times New Roman" w:hAnsi="Times New Roman" w:cs="Times New Roman"/>
          <w:spacing w:val="1"/>
          <w:sz w:val="24"/>
          <w:szCs w:val="24"/>
        </w:rPr>
        <w:t xml:space="preserve"> </w:t>
      </w:r>
      <w:r w:rsidRPr="005F258C">
        <w:rPr>
          <w:rFonts w:ascii="Times New Roman" w:hAnsi="Times New Roman" w:cs="Times New Roman"/>
          <w:b/>
          <w:sz w:val="24"/>
          <w:szCs w:val="24"/>
        </w:rPr>
        <w:t>carboplatină</w:t>
      </w:r>
      <w:r w:rsidRPr="005F258C">
        <w:rPr>
          <w:rFonts w:ascii="Times New Roman" w:hAnsi="Times New Roman" w:cs="Times New Roman"/>
          <w:sz w:val="24"/>
          <w:szCs w:val="24"/>
        </w:rPr>
        <w:t xml:space="preserve">. Ciclurile de tratament in faza de inducție se repeta la interval de </w:t>
      </w:r>
      <w:r w:rsidRPr="005F258C">
        <w:rPr>
          <w:rFonts w:ascii="Times New Roman" w:hAnsi="Times New Roman" w:cs="Times New Roman"/>
          <w:b/>
          <w:sz w:val="24"/>
          <w:szCs w:val="24"/>
        </w:rPr>
        <w:t xml:space="preserve">trei săptămâni </w:t>
      </w:r>
      <w:r w:rsidRPr="005F258C">
        <w:rPr>
          <w:rFonts w:ascii="Times New Roman" w:hAnsi="Times New Roman" w:cs="Times New Roman"/>
          <w:sz w:val="24"/>
          <w:szCs w:val="24"/>
        </w:rPr>
        <w:t>si se</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 xml:space="preserve">administrează </w:t>
      </w:r>
      <w:r w:rsidRPr="005F258C">
        <w:rPr>
          <w:rFonts w:ascii="Times New Roman" w:hAnsi="Times New Roman" w:cs="Times New Roman"/>
          <w:b/>
          <w:sz w:val="24"/>
          <w:szCs w:val="24"/>
        </w:rPr>
        <w:t xml:space="preserve">patru </w:t>
      </w:r>
      <w:r w:rsidRPr="005F258C">
        <w:rPr>
          <w:rFonts w:ascii="Times New Roman" w:hAnsi="Times New Roman" w:cs="Times New Roman"/>
          <w:sz w:val="24"/>
          <w:szCs w:val="24"/>
        </w:rPr>
        <w:t>sau</w:t>
      </w:r>
      <w:r w:rsidRPr="005F258C">
        <w:rPr>
          <w:rFonts w:ascii="Times New Roman" w:hAnsi="Times New Roman" w:cs="Times New Roman"/>
          <w:spacing w:val="-1"/>
          <w:sz w:val="24"/>
          <w:szCs w:val="24"/>
        </w:rPr>
        <w:t xml:space="preserve"> </w:t>
      </w:r>
      <w:r w:rsidRPr="005F258C">
        <w:rPr>
          <w:rFonts w:ascii="Times New Roman" w:hAnsi="Times New Roman" w:cs="Times New Roman"/>
          <w:b/>
          <w:sz w:val="24"/>
          <w:szCs w:val="24"/>
        </w:rPr>
        <w:t>șase cicluri</w:t>
      </w:r>
      <w:r w:rsidRPr="005F258C">
        <w:rPr>
          <w:rFonts w:ascii="Times New Roman" w:hAnsi="Times New Roman" w:cs="Times New Roman"/>
          <w:sz w:val="24"/>
          <w:szCs w:val="24"/>
        </w:rPr>
        <w:t>.</w:t>
      </w:r>
    </w:p>
    <w:p w14:paraId="7C28D4D2" w14:textId="77777777" w:rsidR="005F258C" w:rsidRPr="005F258C" w:rsidRDefault="005F258C" w:rsidP="005F258C">
      <w:pPr>
        <w:spacing w:after="0" w:line="276" w:lineRule="auto"/>
        <w:jc w:val="both"/>
        <w:rPr>
          <w:rFonts w:ascii="Times New Roman" w:hAnsi="Times New Roman" w:cs="Times New Roman"/>
          <w:sz w:val="24"/>
          <w:szCs w:val="24"/>
        </w:rPr>
      </w:pPr>
      <w:r w:rsidRPr="005F258C">
        <w:rPr>
          <w:rFonts w:ascii="Times New Roman" w:hAnsi="Times New Roman" w:cs="Times New Roman"/>
          <w:sz w:val="24"/>
          <w:szCs w:val="24"/>
        </w:rPr>
        <w:t xml:space="preserve">Faza de inducție este urmată de </w:t>
      </w:r>
      <w:r w:rsidRPr="005F258C">
        <w:rPr>
          <w:rFonts w:ascii="Times New Roman" w:hAnsi="Times New Roman" w:cs="Times New Roman"/>
          <w:b/>
          <w:i/>
          <w:sz w:val="24"/>
          <w:szCs w:val="24"/>
          <w:u w:val="thick"/>
        </w:rPr>
        <w:t>faza de întreținere</w:t>
      </w:r>
      <w:r w:rsidRPr="005F258C">
        <w:rPr>
          <w:rFonts w:ascii="Times New Roman" w:hAnsi="Times New Roman" w:cs="Times New Roman"/>
          <w:b/>
          <w:i/>
          <w:sz w:val="24"/>
          <w:szCs w:val="24"/>
        </w:rPr>
        <w:t xml:space="preserve"> </w:t>
      </w:r>
      <w:r w:rsidRPr="005F258C">
        <w:rPr>
          <w:rFonts w:ascii="Times New Roman" w:hAnsi="Times New Roman" w:cs="Times New Roman"/>
          <w:sz w:val="24"/>
          <w:szCs w:val="24"/>
        </w:rPr>
        <w:t>(fără chimioterapie), în care se administrează</w:t>
      </w:r>
      <w:r w:rsidRPr="005F258C">
        <w:rPr>
          <w:rFonts w:ascii="Times New Roman" w:hAnsi="Times New Roman" w:cs="Times New Roman"/>
          <w:spacing w:val="1"/>
          <w:sz w:val="24"/>
          <w:szCs w:val="24"/>
        </w:rPr>
        <w:t xml:space="preserve"> </w:t>
      </w:r>
      <w:r w:rsidRPr="005F258C">
        <w:rPr>
          <w:rFonts w:ascii="Times New Roman" w:hAnsi="Times New Roman" w:cs="Times New Roman"/>
          <w:b/>
          <w:sz w:val="24"/>
          <w:szCs w:val="24"/>
        </w:rPr>
        <w:t xml:space="preserve">atezolizumab în doză de 1200 mg </w:t>
      </w:r>
      <w:r w:rsidRPr="005F258C">
        <w:rPr>
          <w:rFonts w:ascii="Times New Roman" w:hAnsi="Times New Roman" w:cs="Times New Roman"/>
          <w:sz w:val="24"/>
          <w:szCs w:val="24"/>
        </w:rPr>
        <w:t>administrata prin perfuzie intravenoasa</w:t>
      </w:r>
      <w:r w:rsidRPr="005F258C">
        <w:rPr>
          <w:rFonts w:ascii="Times New Roman" w:hAnsi="Times New Roman" w:cs="Times New Roman"/>
          <w:b/>
          <w:sz w:val="24"/>
          <w:szCs w:val="24"/>
        </w:rPr>
        <w:t xml:space="preserve"> </w:t>
      </w:r>
      <w:r w:rsidRPr="005F258C">
        <w:rPr>
          <w:rFonts w:ascii="Times New Roman" w:hAnsi="Times New Roman" w:cs="Times New Roman"/>
          <w:b/>
          <w:sz w:val="24"/>
          <w:szCs w:val="24"/>
          <w:u w:val="single"/>
        </w:rPr>
        <w:t>SAU 1875 mg la interval de 3 săptămâni</w:t>
      </w:r>
      <w:r w:rsidRPr="005F258C">
        <w:rPr>
          <w:rFonts w:ascii="Times New Roman" w:hAnsi="Times New Roman" w:cs="Times New Roman"/>
          <w:b/>
          <w:sz w:val="24"/>
          <w:szCs w:val="24"/>
        </w:rPr>
        <w:t xml:space="preserve">, </w:t>
      </w:r>
      <w:r w:rsidRPr="005F258C">
        <w:rPr>
          <w:rFonts w:ascii="Times New Roman" w:hAnsi="Times New Roman" w:cs="Times New Roman"/>
          <w:sz w:val="24"/>
          <w:szCs w:val="24"/>
        </w:rPr>
        <w:t>administrată subcutanat</w:t>
      </w:r>
      <w:r w:rsidRPr="005F258C">
        <w:rPr>
          <w:rFonts w:ascii="Times New Roman" w:hAnsi="Times New Roman" w:cs="Times New Roman"/>
          <w:b/>
          <w:sz w:val="24"/>
          <w:szCs w:val="24"/>
        </w:rPr>
        <w:t xml:space="preserve">. </w:t>
      </w:r>
      <w:r w:rsidRPr="005F258C">
        <w:rPr>
          <w:rFonts w:ascii="Times New Roman" w:hAnsi="Times New Roman" w:cs="Times New Roman"/>
          <w:sz w:val="24"/>
          <w:szCs w:val="24"/>
        </w:rPr>
        <w:t xml:space="preserve">urmat de administrarea de </w:t>
      </w:r>
      <w:r w:rsidRPr="005F258C">
        <w:rPr>
          <w:rFonts w:ascii="Times New Roman" w:hAnsi="Times New Roman" w:cs="Times New Roman"/>
          <w:b/>
          <w:sz w:val="24"/>
          <w:szCs w:val="24"/>
        </w:rPr>
        <w:t xml:space="preserve">bevacizumab </w:t>
      </w:r>
      <w:r w:rsidRPr="005F258C">
        <w:rPr>
          <w:rFonts w:ascii="Times New Roman" w:hAnsi="Times New Roman" w:cs="Times New Roman"/>
          <w:sz w:val="24"/>
          <w:szCs w:val="24"/>
        </w:rPr>
        <w:t>administrat</w:t>
      </w:r>
      <w:r w:rsidRPr="005F258C">
        <w:rPr>
          <w:rFonts w:ascii="Times New Roman" w:hAnsi="Times New Roman" w:cs="Times New Roman"/>
          <w:b/>
          <w:sz w:val="24"/>
          <w:szCs w:val="24"/>
        </w:rPr>
        <w:t xml:space="preserve">  </w:t>
      </w:r>
      <w:r w:rsidRPr="005F258C">
        <w:rPr>
          <w:rFonts w:ascii="Times New Roman" w:hAnsi="Times New Roman" w:cs="Times New Roman"/>
          <w:sz w:val="24"/>
          <w:szCs w:val="24"/>
        </w:rPr>
        <w:t xml:space="preserve"> prin perfuzie</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intravenoasă.</w:t>
      </w:r>
      <w:r w:rsidRPr="005F258C">
        <w:rPr>
          <w:rFonts w:ascii="Times New Roman" w:hAnsi="Times New Roman" w:cs="Times New Roman"/>
          <w:spacing w:val="-2"/>
          <w:sz w:val="24"/>
          <w:szCs w:val="24"/>
        </w:rPr>
        <w:t xml:space="preserve"> </w:t>
      </w:r>
      <w:r w:rsidRPr="005F258C">
        <w:rPr>
          <w:rFonts w:ascii="Times New Roman" w:hAnsi="Times New Roman" w:cs="Times New Roman"/>
          <w:sz w:val="24"/>
          <w:szCs w:val="24"/>
        </w:rPr>
        <w:t>Intervalul</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la</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care</w:t>
      </w:r>
      <w:r w:rsidRPr="005F258C">
        <w:rPr>
          <w:rFonts w:ascii="Times New Roman" w:hAnsi="Times New Roman" w:cs="Times New Roman"/>
          <w:spacing w:val="-2"/>
          <w:sz w:val="24"/>
          <w:szCs w:val="24"/>
        </w:rPr>
        <w:t xml:space="preserve"> </w:t>
      </w:r>
      <w:r w:rsidRPr="005F258C">
        <w:rPr>
          <w:rFonts w:ascii="Times New Roman" w:hAnsi="Times New Roman" w:cs="Times New Roman"/>
          <w:sz w:val="24"/>
          <w:szCs w:val="24"/>
        </w:rPr>
        <w:t>se</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administrează</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cele</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2</w:t>
      </w:r>
      <w:r w:rsidRPr="005F258C">
        <w:rPr>
          <w:rFonts w:ascii="Times New Roman" w:hAnsi="Times New Roman" w:cs="Times New Roman"/>
          <w:spacing w:val="-2"/>
          <w:sz w:val="24"/>
          <w:szCs w:val="24"/>
        </w:rPr>
        <w:t xml:space="preserve"> </w:t>
      </w:r>
      <w:r w:rsidRPr="005F258C">
        <w:rPr>
          <w:rFonts w:ascii="Times New Roman" w:hAnsi="Times New Roman" w:cs="Times New Roman"/>
          <w:sz w:val="24"/>
          <w:szCs w:val="24"/>
        </w:rPr>
        <w:t>produse</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este</w:t>
      </w:r>
      <w:r w:rsidRPr="005F258C">
        <w:rPr>
          <w:rFonts w:ascii="Times New Roman" w:hAnsi="Times New Roman" w:cs="Times New Roman"/>
          <w:spacing w:val="-1"/>
          <w:sz w:val="24"/>
          <w:szCs w:val="24"/>
        </w:rPr>
        <w:t xml:space="preserve"> </w:t>
      </w:r>
      <w:r w:rsidRPr="005F258C">
        <w:rPr>
          <w:rFonts w:ascii="Times New Roman" w:hAnsi="Times New Roman" w:cs="Times New Roman"/>
          <w:sz w:val="24"/>
          <w:szCs w:val="24"/>
        </w:rPr>
        <w:t>de</w:t>
      </w:r>
      <w:r w:rsidRPr="005F258C">
        <w:rPr>
          <w:rFonts w:ascii="Times New Roman" w:hAnsi="Times New Roman" w:cs="Times New Roman"/>
          <w:spacing w:val="1"/>
          <w:sz w:val="24"/>
          <w:szCs w:val="24"/>
        </w:rPr>
        <w:t xml:space="preserve"> </w:t>
      </w:r>
      <w:r w:rsidRPr="005F258C">
        <w:rPr>
          <w:rFonts w:ascii="Times New Roman" w:hAnsi="Times New Roman" w:cs="Times New Roman"/>
          <w:b/>
          <w:sz w:val="24"/>
          <w:szCs w:val="24"/>
        </w:rPr>
        <w:t>trei</w:t>
      </w:r>
      <w:r w:rsidRPr="005F258C">
        <w:rPr>
          <w:rFonts w:ascii="Times New Roman" w:hAnsi="Times New Roman" w:cs="Times New Roman"/>
          <w:b/>
          <w:spacing w:val="-2"/>
          <w:sz w:val="24"/>
          <w:szCs w:val="24"/>
        </w:rPr>
        <w:t xml:space="preserve"> </w:t>
      </w:r>
      <w:r w:rsidRPr="005F258C">
        <w:rPr>
          <w:rFonts w:ascii="Times New Roman" w:hAnsi="Times New Roman" w:cs="Times New Roman"/>
          <w:b/>
          <w:sz w:val="24"/>
          <w:szCs w:val="24"/>
        </w:rPr>
        <w:t>săptămâni</w:t>
      </w:r>
      <w:r w:rsidRPr="005F258C">
        <w:rPr>
          <w:rFonts w:ascii="Times New Roman" w:hAnsi="Times New Roman" w:cs="Times New Roman"/>
          <w:sz w:val="24"/>
          <w:szCs w:val="24"/>
        </w:rPr>
        <w:t>.</w:t>
      </w:r>
    </w:p>
    <w:p w14:paraId="4579675D" w14:textId="77777777" w:rsid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24F2DDF5"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D7F23FD" w14:textId="77777777" w:rsidR="005F258C" w:rsidRPr="005F258C" w:rsidRDefault="005F258C" w:rsidP="005F258C">
      <w:pPr>
        <w:widowControl w:val="0"/>
        <w:spacing w:after="0" w:line="276" w:lineRule="auto"/>
        <w:jc w:val="both"/>
        <w:rPr>
          <w:rFonts w:ascii="Times New Roman" w:eastAsia="Calibri" w:hAnsi="Times New Roman" w:cs="Times New Roman"/>
          <w:b/>
          <w:bCs/>
          <w:sz w:val="24"/>
          <w:szCs w:val="24"/>
        </w:rPr>
      </w:pPr>
      <w:r w:rsidRPr="005F258C">
        <w:rPr>
          <w:rFonts w:ascii="Times New Roman" w:eastAsia="Calibri" w:hAnsi="Times New Roman" w:cs="Times New Roman"/>
          <w:b/>
          <w:bCs/>
          <w:sz w:val="24"/>
          <w:szCs w:val="24"/>
        </w:rPr>
        <w:lastRenderedPageBreak/>
        <w:t>Evaluare pre-terapeutica:</w:t>
      </w:r>
    </w:p>
    <w:p w14:paraId="71948C81" w14:textId="77777777" w:rsidR="005F258C" w:rsidRPr="005F258C" w:rsidRDefault="005F258C" w:rsidP="005F258C">
      <w:pPr>
        <w:widowControl w:val="0"/>
        <w:numPr>
          <w:ilvl w:val="0"/>
          <w:numId w:val="550"/>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Confirmarea histologică a diagnosticului;</w:t>
      </w:r>
    </w:p>
    <w:p w14:paraId="6ADF2AC5" w14:textId="77777777" w:rsidR="005F258C" w:rsidRPr="005F258C" w:rsidRDefault="005F258C" w:rsidP="005F258C">
      <w:pPr>
        <w:widowControl w:val="0"/>
        <w:numPr>
          <w:ilvl w:val="0"/>
          <w:numId w:val="550"/>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Evaluare clinică şi imagistică pentru certificarea stadiului avansat de boala - in funcție de decizia medicului curant;</w:t>
      </w:r>
    </w:p>
    <w:p w14:paraId="0E78B5CA" w14:textId="77777777" w:rsidR="005F258C" w:rsidRPr="005F258C" w:rsidRDefault="005F258C" w:rsidP="005F258C">
      <w:pPr>
        <w:widowControl w:val="0"/>
        <w:numPr>
          <w:ilvl w:val="0"/>
          <w:numId w:val="550"/>
        </w:numPr>
        <w:spacing w:after="0" w:line="276" w:lineRule="auto"/>
        <w:ind w:left="284" w:hanging="284"/>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Evaluare biologică (biochimie, hematologie, etc.) si/sau funcțională - medicul curant va aprecia ce fel de investigații biologice / funcționale si / sau consulturi interdisciplinare sunt necesare.</w:t>
      </w:r>
    </w:p>
    <w:p w14:paraId="47E2C15A"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12071A9" w14:textId="77777777" w:rsidR="005F258C" w:rsidRPr="005F258C" w:rsidRDefault="005F258C" w:rsidP="005F258C">
      <w:pPr>
        <w:widowControl w:val="0"/>
        <w:spacing w:after="0" w:line="276" w:lineRule="auto"/>
        <w:jc w:val="both"/>
        <w:rPr>
          <w:rFonts w:ascii="Times New Roman" w:eastAsia="Calibri" w:hAnsi="Times New Roman" w:cs="Times New Roman"/>
          <w:b/>
          <w:bCs/>
          <w:sz w:val="24"/>
          <w:szCs w:val="24"/>
        </w:rPr>
      </w:pPr>
      <w:r w:rsidRPr="005F258C">
        <w:rPr>
          <w:rFonts w:ascii="Times New Roman" w:eastAsia="Calibri" w:hAnsi="Times New Roman" w:cs="Times New Roman"/>
          <w:b/>
          <w:bCs/>
          <w:spacing w:val="-1"/>
          <w:sz w:val="24"/>
          <w:szCs w:val="24"/>
        </w:rPr>
        <w:t>Du</w:t>
      </w:r>
      <w:r w:rsidRPr="005F258C">
        <w:rPr>
          <w:rFonts w:ascii="Times New Roman" w:eastAsia="Calibri" w:hAnsi="Times New Roman" w:cs="Times New Roman"/>
          <w:b/>
          <w:bCs/>
          <w:spacing w:val="-3"/>
          <w:sz w:val="24"/>
          <w:szCs w:val="24"/>
        </w:rPr>
        <w:t>r</w:t>
      </w:r>
      <w:r w:rsidRPr="005F258C">
        <w:rPr>
          <w:rFonts w:ascii="Times New Roman" w:eastAsia="Calibri" w:hAnsi="Times New Roman" w:cs="Times New Roman"/>
          <w:b/>
          <w:bCs/>
          <w:sz w:val="24"/>
          <w:szCs w:val="24"/>
        </w:rPr>
        <w:t>a</w:t>
      </w:r>
      <w:r w:rsidRPr="005F258C">
        <w:rPr>
          <w:rFonts w:ascii="Times New Roman" w:eastAsia="Calibri" w:hAnsi="Times New Roman" w:cs="Times New Roman"/>
          <w:b/>
          <w:bCs/>
          <w:spacing w:val="-4"/>
          <w:sz w:val="24"/>
          <w:szCs w:val="24"/>
        </w:rPr>
        <w:t>t</w:t>
      </w:r>
      <w:r w:rsidRPr="005F258C">
        <w:rPr>
          <w:rFonts w:ascii="Times New Roman" w:eastAsia="Calibri" w:hAnsi="Times New Roman" w:cs="Times New Roman"/>
          <w:b/>
          <w:bCs/>
          <w:sz w:val="24"/>
          <w:szCs w:val="24"/>
        </w:rPr>
        <w:t>a</w:t>
      </w:r>
      <w:r w:rsidRPr="005F258C">
        <w:rPr>
          <w:rFonts w:ascii="Times New Roman" w:eastAsia="Calibri" w:hAnsi="Times New Roman" w:cs="Times New Roman"/>
          <w:b/>
          <w:bCs/>
          <w:spacing w:val="23"/>
          <w:sz w:val="24"/>
          <w:szCs w:val="24"/>
        </w:rPr>
        <w:t xml:space="preserve"> </w:t>
      </w:r>
      <w:r w:rsidRPr="005F258C">
        <w:rPr>
          <w:rFonts w:ascii="Times New Roman" w:eastAsia="Calibri" w:hAnsi="Times New Roman" w:cs="Times New Roman"/>
          <w:b/>
          <w:bCs/>
          <w:spacing w:val="-4"/>
          <w:sz w:val="24"/>
          <w:szCs w:val="24"/>
        </w:rPr>
        <w:t>t</w:t>
      </w:r>
      <w:r w:rsidRPr="005F258C">
        <w:rPr>
          <w:rFonts w:ascii="Times New Roman" w:eastAsia="Calibri" w:hAnsi="Times New Roman" w:cs="Times New Roman"/>
          <w:b/>
          <w:bCs/>
          <w:sz w:val="24"/>
          <w:szCs w:val="24"/>
        </w:rPr>
        <w:t>ra</w:t>
      </w:r>
      <w:r w:rsidRPr="005F258C">
        <w:rPr>
          <w:rFonts w:ascii="Times New Roman" w:eastAsia="Calibri" w:hAnsi="Times New Roman" w:cs="Times New Roman"/>
          <w:b/>
          <w:bCs/>
          <w:spacing w:val="-4"/>
          <w:sz w:val="24"/>
          <w:szCs w:val="24"/>
        </w:rPr>
        <w:t>t</w:t>
      </w:r>
      <w:r w:rsidRPr="005F258C">
        <w:rPr>
          <w:rFonts w:ascii="Times New Roman" w:eastAsia="Calibri" w:hAnsi="Times New Roman" w:cs="Times New Roman"/>
          <w:b/>
          <w:bCs/>
          <w:sz w:val="24"/>
          <w:szCs w:val="24"/>
        </w:rPr>
        <w:t>a</w:t>
      </w:r>
      <w:r w:rsidRPr="005F258C">
        <w:rPr>
          <w:rFonts w:ascii="Times New Roman" w:eastAsia="Calibri" w:hAnsi="Times New Roman" w:cs="Times New Roman"/>
          <w:b/>
          <w:bCs/>
          <w:spacing w:val="-3"/>
          <w:sz w:val="24"/>
          <w:szCs w:val="24"/>
        </w:rPr>
        <w:t>m</w:t>
      </w:r>
      <w:r w:rsidRPr="005F258C">
        <w:rPr>
          <w:rFonts w:ascii="Times New Roman" w:eastAsia="Calibri" w:hAnsi="Times New Roman" w:cs="Times New Roman"/>
          <w:b/>
          <w:bCs/>
          <w:sz w:val="24"/>
          <w:szCs w:val="24"/>
        </w:rPr>
        <w:t>e</w:t>
      </w:r>
      <w:r w:rsidRPr="005F258C">
        <w:rPr>
          <w:rFonts w:ascii="Times New Roman" w:eastAsia="Calibri" w:hAnsi="Times New Roman" w:cs="Times New Roman"/>
          <w:b/>
          <w:bCs/>
          <w:spacing w:val="-1"/>
          <w:sz w:val="24"/>
          <w:szCs w:val="24"/>
        </w:rPr>
        <w:t>nt</w:t>
      </w:r>
      <w:r w:rsidRPr="005F258C">
        <w:rPr>
          <w:rFonts w:ascii="Times New Roman" w:eastAsia="Calibri" w:hAnsi="Times New Roman" w:cs="Times New Roman"/>
          <w:b/>
          <w:bCs/>
          <w:spacing w:val="-3"/>
          <w:sz w:val="24"/>
          <w:szCs w:val="24"/>
        </w:rPr>
        <w:t>u</w:t>
      </w:r>
      <w:r w:rsidRPr="005F258C">
        <w:rPr>
          <w:rFonts w:ascii="Times New Roman" w:eastAsia="Calibri" w:hAnsi="Times New Roman" w:cs="Times New Roman"/>
          <w:b/>
          <w:bCs/>
          <w:sz w:val="24"/>
          <w:szCs w:val="24"/>
        </w:rPr>
        <w:t>l</w:t>
      </w:r>
      <w:r w:rsidRPr="005F258C">
        <w:rPr>
          <w:rFonts w:ascii="Times New Roman" w:eastAsia="Calibri" w:hAnsi="Times New Roman" w:cs="Times New Roman"/>
          <w:b/>
          <w:bCs/>
          <w:spacing w:val="-3"/>
          <w:sz w:val="24"/>
          <w:szCs w:val="24"/>
        </w:rPr>
        <w:t>u</w:t>
      </w:r>
      <w:r w:rsidRPr="005F258C">
        <w:rPr>
          <w:rFonts w:ascii="Times New Roman" w:eastAsia="Calibri" w:hAnsi="Times New Roman" w:cs="Times New Roman"/>
          <w:b/>
          <w:bCs/>
          <w:sz w:val="24"/>
          <w:szCs w:val="24"/>
        </w:rPr>
        <w:t xml:space="preserve">i: </w:t>
      </w:r>
    </w:p>
    <w:p w14:paraId="34B543AD"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Se recomandă ca pacienţii să fie tratați cu atezolizumab până la progresia bolii sau până când toxicitatea devine imposibil de gestionat. Au fost observate răspunsuri atipice (de exemplu, o progresie radiologica inițială a bolii, urmată de reducerea dimensiunii tumorii), atunci când se continua tratamentul cu atezolizumab după progresia radiologica a bolii. Continuarea tratamentului după progresia radiologica a bolii poate fi luat în considerare la recomandarea medicului curant si este recomandat daca nu exista progresie clinica (simptomatica).</w:t>
      </w:r>
    </w:p>
    <w:p w14:paraId="28F2112D"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989B034"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b/>
          <w:sz w:val="24"/>
          <w:szCs w:val="24"/>
        </w:rPr>
        <w:t>Modificarea dozei</w:t>
      </w:r>
      <w:r w:rsidRPr="005F258C">
        <w:rPr>
          <w:rFonts w:ascii="Times New Roman" w:eastAsia="Calibri" w:hAnsi="Times New Roman" w:cs="Times New Roman"/>
          <w:sz w:val="24"/>
          <w:szCs w:val="24"/>
        </w:rPr>
        <w:t>:</w:t>
      </w:r>
    </w:p>
    <w:p w14:paraId="6239B852"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b/>
          <w:bCs/>
          <w:sz w:val="24"/>
          <w:szCs w:val="24"/>
        </w:rPr>
        <w:t>NU</w:t>
      </w:r>
      <w:r w:rsidRPr="005F258C">
        <w:rPr>
          <w:rFonts w:ascii="Times New Roman" w:eastAsia="Calibri" w:hAnsi="Times New Roman" w:cs="Times New Roman"/>
          <w:sz w:val="24"/>
          <w:szCs w:val="24"/>
        </w:rPr>
        <w:t xml:space="preserve"> se recomanda reduceri ale dozei de atezolizumab.</w:t>
      </w:r>
    </w:p>
    <w:p w14:paraId="5B60FE2D"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In funcție de gradul de severitate al reacției adverse, administrarea atezolizumab trebuie </w:t>
      </w:r>
      <w:r w:rsidRPr="005F258C">
        <w:rPr>
          <w:rFonts w:ascii="Times New Roman" w:eastAsia="Calibri" w:hAnsi="Times New Roman" w:cs="Times New Roman"/>
          <w:b/>
          <w:bCs/>
          <w:i/>
          <w:iCs/>
          <w:sz w:val="24"/>
          <w:szCs w:val="24"/>
        </w:rPr>
        <w:t>amânată</w:t>
      </w:r>
      <w:r w:rsidRPr="005F258C">
        <w:rPr>
          <w:rFonts w:ascii="Times New Roman" w:eastAsia="Calibri" w:hAnsi="Times New Roman" w:cs="Times New Roman"/>
          <w:sz w:val="24"/>
          <w:szCs w:val="24"/>
        </w:rPr>
        <w:t xml:space="preserve"> si trebuie administrați corticosteroizi / alt tratament considerat necesar, in funcție de tipul efectului secundar.</w:t>
      </w:r>
    </w:p>
    <w:p w14:paraId="3303DCC4"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Tratamentul poate fi reluat când evenimentul sau simptomele se ameliorează până la gradul 0 sau 1, într-un interval de maxim 12 săptămâni şi corticoterapia a fost redusă până la ≤ 10 mg prednison sau echivalent pe zi.</w:t>
      </w:r>
    </w:p>
    <w:p w14:paraId="36390B91"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       </w:t>
      </w:r>
    </w:p>
    <w:p w14:paraId="457D94A4" w14:textId="77777777" w:rsidR="005F258C" w:rsidRPr="005F258C" w:rsidRDefault="005F258C" w:rsidP="005F258C">
      <w:pPr>
        <w:widowControl w:val="0"/>
        <w:spacing w:after="0"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Grupe speciale de pacienți:</w:t>
      </w:r>
    </w:p>
    <w:p w14:paraId="7DBC1EAE"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t xml:space="preserve">Insuficienţă renală </w:t>
      </w:r>
      <w:r w:rsidRPr="005F258C">
        <w:rPr>
          <w:rFonts w:ascii="Times New Roman" w:eastAsia="Calibri" w:hAnsi="Times New Roman" w:cs="Times New Roman"/>
          <w:sz w:val="24"/>
          <w:szCs w:val="24"/>
        </w:rPr>
        <w:t>- nu este necesară ajustarea dozei la pacienți cu insuficienţă renală uşoară sau moderată. Datele provenite de la pacienți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34F207E0" w14:textId="77777777" w:rsidR="005F258C" w:rsidRPr="005F258C" w:rsidRDefault="005F258C" w:rsidP="005F258C">
      <w:pPr>
        <w:widowControl w:val="0"/>
        <w:spacing w:after="0" w:line="276" w:lineRule="auto"/>
        <w:jc w:val="both"/>
        <w:rPr>
          <w:rFonts w:ascii="Times New Roman" w:eastAsia="Calibri" w:hAnsi="Times New Roman" w:cs="Times New Roman"/>
          <w:i/>
          <w:sz w:val="24"/>
          <w:szCs w:val="24"/>
        </w:rPr>
      </w:pPr>
    </w:p>
    <w:p w14:paraId="4424F038"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t>Insuficienţă hepatica</w:t>
      </w:r>
      <w:r w:rsidRPr="005F258C">
        <w:rPr>
          <w:rFonts w:ascii="Times New Roman" w:eastAsia="Calibri" w:hAnsi="Times New Roman" w:cs="Times New Roman"/>
          <w:sz w:val="24"/>
          <w:szCs w:val="24"/>
        </w:rPr>
        <w:t>: nu este necesară ajustarea dozei la pacienți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582077FF" w14:textId="77777777" w:rsidR="005F258C" w:rsidRPr="005F258C" w:rsidRDefault="005F258C" w:rsidP="005F258C">
      <w:pPr>
        <w:widowControl w:val="0"/>
        <w:spacing w:after="0" w:line="276" w:lineRule="auto"/>
        <w:jc w:val="both"/>
        <w:rPr>
          <w:rFonts w:ascii="Times New Roman" w:eastAsia="Calibri" w:hAnsi="Times New Roman" w:cs="Times New Roman"/>
          <w:i/>
          <w:sz w:val="24"/>
          <w:szCs w:val="24"/>
        </w:rPr>
      </w:pPr>
    </w:p>
    <w:p w14:paraId="70A861CD"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t>Copii şi adolescenți</w:t>
      </w:r>
      <w:r w:rsidRPr="005F258C">
        <w:rPr>
          <w:rFonts w:ascii="Times New Roman" w:eastAsia="Calibri" w:hAnsi="Times New Roman" w:cs="Times New Roman"/>
          <w:sz w:val="24"/>
          <w:szCs w:val="24"/>
        </w:rPr>
        <w:t>: siguranța şi eficacitatea atezolizumab la copii şi adolescenți cu vârsta sub 18 ani nu au fost încă stabilite.</w:t>
      </w:r>
    </w:p>
    <w:p w14:paraId="06BCF275" w14:textId="77777777" w:rsidR="005F258C" w:rsidRPr="005F258C" w:rsidRDefault="005F258C" w:rsidP="005F258C">
      <w:pPr>
        <w:widowControl w:val="0"/>
        <w:spacing w:after="0" w:line="276" w:lineRule="auto"/>
        <w:jc w:val="both"/>
        <w:rPr>
          <w:rFonts w:ascii="Times New Roman" w:eastAsia="Calibri" w:hAnsi="Times New Roman" w:cs="Times New Roman"/>
          <w:i/>
          <w:sz w:val="24"/>
          <w:szCs w:val="24"/>
        </w:rPr>
      </w:pPr>
    </w:p>
    <w:p w14:paraId="19AE2515"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t>Pacienți vârstnici</w:t>
      </w:r>
      <w:r w:rsidRPr="005F258C">
        <w:rPr>
          <w:rFonts w:ascii="Times New Roman" w:eastAsia="Calibri" w:hAnsi="Times New Roman" w:cs="Times New Roman"/>
          <w:sz w:val="24"/>
          <w:szCs w:val="24"/>
        </w:rPr>
        <w:t>: Nu este necesară ajustarea dozelor de Atezolizumab la pacienţii cu vârsta ≥ 65 ani.</w:t>
      </w:r>
    </w:p>
    <w:p w14:paraId="48D16168" w14:textId="77777777" w:rsidR="005F258C" w:rsidRPr="005F258C" w:rsidRDefault="005F258C" w:rsidP="005F258C">
      <w:pPr>
        <w:widowControl w:val="0"/>
        <w:spacing w:after="0" w:line="276" w:lineRule="auto"/>
        <w:jc w:val="both"/>
        <w:rPr>
          <w:rFonts w:ascii="Times New Roman" w:eastAsia="Calibri" w:hAnsi="Times New Roman" w:cs="Times New Roman"/>
          <w:i/>
          <w:sz w:val="24"/>
          <w:szCs w:val="24"/>
        </w:rPr>
      </w:pPr>
    </w:p>
    <w:p w14:paraId="2392B743"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i/>
          <w:sz w:val="24"/>
          <w:szCs w:val="24"/>
        </w:rPr>
        <w:t>Statusul de performanţă:</w:t>
      </w:r>
      <w:r w:rsidRPr="005F258C">
        <w:rPr>
          <w:rFonts w:ascii="Times New Roman" w:eastAsia="Calibri" w:hAnsi="Times New Roman" w:cs="Times New Roman"/>
          <w:sz w:val="24"/>
          <w:szCs w:val="24"/>
        </w:rPr>
        <w:t xml:space="preserve"> Pacienţii cu status de performanţă ECOG &gt; 2 au fost excluşi din studiile clinice efectuate pentru indicația de NSCLC</w:t>
      </w:r>
    </w:p>
    <w:p w14:paraId="4E8D4F12"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p>
    <w:p w14:paraId="1E1F3531" w14:textId="77777777" w:rsidR="005F258C" w:rsidRPr="005F258C" w:rsidRDefault="005F258C" w:rsidP="005F258C">
      <w:pPr>
        <w:autoSpaceDE w:val="0"/>
        <w:autoSpaceDN w:val="0"/>
        <w:adjustRightInd w:val="0"/>
        <w:spacing w:after="0" w:line="276" w:lineRule="auto"/>
        <w:jc w:val="both"/>
        <w:rPr>
          <w:rFonts w:ascii="Times New Roman" w:eastAsia="Calibri" w:hAnsi="Times New Roman" w:cs="Times New Roman"/>
          <w:b/>
          <w:bCs/>
          <w:sz w:val="24"/>
          <w:szCs w:val="24"/>
        </w:rPr>
      </w:pPr>
      <w:r w:rsidRPr="005F258C">
        <w:rPr>
          <w:rFonts w:ascii="Times New Roman" w:eastAsia="Calibri" w:hAnsi="Times New Roman" w:cs="Times New Roman"/>
          <w:b/>
          <w:bCs/>
          <w:sz w:val="24"/>
          <w:szCs w:val="24"/>
        </w:rPr>
        <w:t>IV</w:t>
      </w:r>
      <w:r w:rsidRPr="005F258C">
        <w:rPr>
          <w:rFonts w:ascii="Times New Roman" w:eastAsia="Calibri" w:hAnsi="Times New Roman" w:cs="Times New Roman"/>
          <w:bCs/>
          <w:sz w:val="24"/>
          <w:szCs w:val="24"/>
        </w:rPr>
        <w:t xml:space="preserve">.  </w:t>
      </w:r>
      <w:r w:rsidRPr="005F258C">
        <w:rPr>
          <w:rFonts w:ascii="Times New Roman" w:eastAsia="Calibri" w:hAnsi="Times New Roman" w:cs="Times New Roman"/>
          <w:b/>
          <w:bCs/>
          <w:sz w:val="24"/>
          <w:szCs w:val="24"/>
        </w:rPr>
        <w:t xml:space="preserve">Monitorizarea tratamentului </w:t>
      </w:r>
    </w:p>
    <w:p w14:paraId="2E484F80" w14:textId="77777777" w:rsidR="005F258C" w:rsidRPr="005F258C" w:rsidRDefault="005F258C" w:rsidP="005F258C">
      <w:pPr>
        <w:numPr>
          <w:ilvl w:val="0"/>
          <w:numId w:val="551"/>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w:t>
      </w:r>
    </w:p>
    <w:p w14:paraId="271EABE8" w14:textId="77777777" w:rsidR="005F258C" w:rsidRPr="005F258C" w:rsidRDefault="005F258C" w:rsidP="005F258C">
      <w:pPr>
        <w:numPr>
          <w:ilvl w:val="0"/>
          <w:numId w:val="551"/>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Evaluare biologică (biochimie, hematologie, etc.) - medicul curant va aprecia setul de investigaţii biologice necesare şi periodicitatea acestora</w:t>
      </w:r>
    </w:p>
    <w:p w14:paraId="5EB5A4EB" w14:textId="77777777" w:rsidR="005F258C" w:rsidRPr="005F258C" w:rsidRDefault="005F258C" w:rsidP="005F258C">
      <w:pPr>
        <w:numPr>
          <w:ilvl w:val="0"/>
          <w:numId w:val="551"/>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lastRenderedPageBreak/>
        <w:t>Alte evaluări funcţionale sau consulturi interdisciplinare în funcţie de necesităţi - medicul curant va aprecia ce investigaţii complementare sunt necesare</w:t>
      </w:r>
    </w:p>
    <w:p w14:paraId="7984A9B4" w14:textId="77777777" w:rsidR="005F258C" w:rsidRPr="005F258C" w:rsidRDefault="005F258C" w:rsidP="005F258C">
      <w:pPr>
        <w:autoSpaceDE w:val="0"/>
        <w:autoSpaceDN w:val="0"/>
        <w:adjustRightInd w:val="0"/>
        <w:spacing w:line="276" w:lineRule="auto"/>
        <w:contextualSpacing/>
        <w:jc w:val="both"/>
        <w:rPr>
          <w:rFonts w:ascii="Times New Roman" w:eastAsia="Calibri" w:hAnsi="Times New Roman" w:cs="Times New Roman"/>
          <w:sz w:val="24"/>
          <w:szCs w:val="24"/>
        </w:rPr>
      </w:pPr>
    </w:p>
    <w:p w14:paraId="716F5287" w14:textId="77777777" w:rsidR="005F258C" w:rsidRPr="005F258C" w:rsidRDefault="005F258C" w:rsidP="005F258C">
      <w:pPr>
        <w:autoSpaceDE w:val="0"/>
        <w:autoSpaceDN w:val="0"/>
        <w:adjustRightInd w:val="0"/>
        <w:spacing w:line="276" w:lineRule="auto"/>
        <w:contextualSpacing/>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V.</w:t>
      </w:r>
      <w:r w:rsidRPr="005F258C">
        <w:rPr>
          <w:rFonts w:ascii="Times New Roman" w:eastAsia="Calibri" w:hAnsi="Times New Roman" w:cs="Times New Roman"/>
          <w:sz w:val="24"/>
          <w:szCs w:val="24"/>
        </w:rPr>
        <w:t xml:space="preserve"> </w:t>
      </w:r>
      <w:r w:rsidRPr="005F258C">
        <w:rPr>
          <w:rFonts w:ascii="Times New Roman" w:eastAsia="Calibri" w:hAnsi="Times New Roman" w:cs="Times New Roman"/>
          <w:b/>
          <w:sz w:val="24"/>
          <w:szCs w:val="24"/>
        </w:rPr>
        <w:t xml:space="preserve">Efecte secundare </w:t>
      </w:r>
    </w:p>
    <w:p w14:paraId="56BDF3DC" w14:textId="77777777" w:rsidR="005F258C" w:rsidRPr="005F258C" w:rsidRDefault="005F258C" w:rsidP="005F258C">
      <w:pPr>
        <w:autoSpaceDE w:val="0"/>
        <w:autoSpaceDN w:val="0"/>
        <w:adjustRightInd w:val="0"/>
        <w:spacing w:line="276" w:lineRule="auto"/>
        <w:contextualSpacing/>
        <w:jc w:val="both"/>
        <w:rPr>
          <w:rFonts w:ascii="Times New Roman" w:eastAsia="Calibri" w:hAnsi="Times New Roman" w:cs="Times New Roman"/>
          <w:sz w:val="24"/>
          <w:szCs w:val="24"/>
        </w:rPr>
      </w:pPr>
      <w:r w:rsidRPr="005F258C">
        <w:rPr>
          <w:rFonts w:ascii="Times New Roman" w:eastAsia="Calibri" w:hAnsi="Times New Roman" w:cs="Times New Roman"/>
          <w:b/>
          <w:sz w:val="24"/>
          <w:szCs w:val="24"/>
        </w:rPr>
        <w:t>Managementul efectelor secundare mediate imun - a se vedea cap. V de la pct. 1</w:t>
      </w:r>
    </w:p>
    <w:p w14:paraId="504131A3"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iCs/>
          <w:sz w:val="24"/>
          <w:szCs w:val="24"/>
        </w:rPr>
      </w:pPr>
    </w:p>
    <w:p w14:paraId="701A1793" w14:textId="77777777" w:rsidR="005F258C" w:rsidRPr="005F258C" w:rsidRDefault="005F258C" w:rsidP="005F258C">
      <w:pPr>
        <w:tabs>
          <w:tab w:val="left" w:pos="816"/>
        </w:tabs>
        <w:spacing w:after="0" w:line="276" w:lineRule="auto"/>
        <w:jc w:val="both"/>
        <w:rPr>
          <w:rFonts w:ascii="Times New Roman" w:eastAsia="Arial Unicode MS" w:hAnsi="Times New Roman" w:cs="Times New Roman"/>
          <w:b/>
          <w:iCs/>
          <w:sz w:val="24"/>
          <w:szCs w:val="24"/>
        </w:rPr>
      </w:pPr>
      <w:r w:rsidRPr="005F258C">
        <w:rPr>
          <w:rFonts w:ascii="Times New Roman" w:eastAsia="Arial Unicode MS" w:hAnsi="Times New Roman" w:cs="Times New Roman"/>
          <w:b/>
          <w:iCs/>
          <w:sz w:val="24"/>
          <w:szCs w:val="24"/>
        </w:rPr>
        <w:t>VI. Criterii de întrerupere a tratamentului</w:t>
      </w:r>
    </w:p>
    <w:p w14:paraId="340748AE" w14:textId="77777777" w:rsidR="005F258C" w:rsidRPr="005F258C" w:rsidRDefault="005F258C" w:rsidP="005F258C">
      <w:pPr>
        <w:widowControl w:val="0"/>
        <w:numPr>
          <w:ilvl w:val="0"/>
          <w:numId w:val="576"/>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In cazul progresiei obiective a bolii (evaluată imagistic); tratamentul poate fi continuat la decizia medicului curant, daca nu exista o deteriorare simptomatica semnificativa.</w:t>
      </w:r>
    </w:p>
    <w:p w14:paraId="167C12CE" w14:textId="77777777" w:rsidR="005F258C" w:rsidRPr="005F258C" w:rsidRDefault="005F258C" w:rsidP="005F258C">
      <w:pPr>
        <w:widowControl w:val="0"/>
        <w:numPr>
          <w:ilvl w:val="0"/>
          <w:numId w:val="576"/>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(gradul 3 toxicitate) sau în cazul unei reacții adverse mediată imun ce pune viața în pericol (gradul 4 toxicitate). </w:t>
      </w:r>
      <w:r w:rsidRPr="005F258C">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30EA2947" w14:textId="77777777" w:rsidR="005F258C" w:rsidRPr="005F258C" w:rsidRDefault="005F258C" w:rsidP="005F258C">
      <w:pPr>
        <w:widowControl w:val="0"/>
        <w:numPr>
          <w:ilvl w:val="0"/>
          <w:numId w:val="576"/>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Decizia medicului sau a pacientului.</w:t>
      </w:r>
    </w:p>
    <w:p w14:paraId="223E445D" w14:textId="77777777" w:rsidR="005F258C" w:rsidRPr="005F258C" w:rsidRDefault="005F258C" w:rsidP="005F258C">
      <w:pPr>
        <w:spacing w:after="0" w:line="276" w:lineRule="auto"/>
        <w:jc w:val="both"/>
        <w:rPr>
          <w:rFonts w:ascii="Times New Roman" w:eastAsia="Calibri" w:hAnsi="Times New Roman" w:cs="Times New Roman"/>
          <w:b/>
          <w:sz w:val="24"/>
          <w:szCs w:val="24"/>
        </w:rPr>
      </w:pPr>
    </w:p>
    <w:p w14:paraId="49D166C5" w14:textId="77777777" w:rsidR="005F258C" w:rsidRPr="005F258C" w:rsidRDefault="005F258C" w:rsidP="005F258C">
      <w:pPr>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b/>
          <w:sz w:val="24"/>
          <w:szCs w:val="24"/>
        </w:rPr>
        <w:t>VII</w:t>
      </w:r>
      <w:r w:rsidRPr="005F258C">
        <w:rPr>
          <w:rFonts w:ascii="Times New Roman" w:eastAsia="Calibri" w:hAnsi="Times New Roman" w:cs="Times New Roman"/>
          <w:sz w:val="24"/>
          <w:szCs w:val="24"/>
        </w:rPr>
        <w:t xml:space="preserve">. </w:t>
      </w:r>
      <w:r w:rsidRPr="005F258C">
        <w:rPr>
          <w:rFonts w:ascii="Times New Roman" w:eastAsia="Calibri" w:hAnsi="Times New Roman" w:cs="Times New Roman"/>
          <w:b/>
          <w:sz w:val="24"/>
          <w:szCs w:val="24"/>
        </w:rPr>
        <w:t>Prescriptori</w:t>
      </w:r>
    </w:p>
    <w:p w14:paraId="01607C3F" w14:textId="77777777" w:rsidR="005F258C" w:rsidRPr="005F258C" w:rsidRDefault="005F258C" w:rsidP="005F258C">
      <w:pPr>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0CE0FCC4" w14:textId="77777777" w:rsidR="005F258C" w:rsidRDefault="005F258C" w:rsidP="005F258C">
      <w:pPr>
        <w:spacing w:after="0" w:line="276" w:lineRule="auto"/>
        <w:jc w:val="both"/>
        <w:rPr>
          <w:rFonts w:ascii="Times New Roman" w:eastAsia="Calibri" w:hAnsi="Times New Roman" w:cs="Times New Roman"/>
          <w:sz w:val="24"/>
          <w:szCs w:val="24"/>
        </w:rPr>
      </w:pPr>
    </w:p>
    <w:p w14:paraId="2E4DAD97" w14:textId="77777777" w:rsidR="005F258C" w:rsidRPr="005F258C" w:rsidRDefault="005F258C" w:rsidP="005F258C">
      <w:pPr>
        <w:spacing w:after="0" w:line="276" w:lineRule="auto"/>
        <w:jc w:val="both"/>
        <w:rPr>
          <w:rFonts w:ascii="Times New Roman" w:eastAsia="Calibri" w:hAnsi="Times New Roman" w:cs="Times New Roman"/>
          <w:sz w:val="24"/>
          <w:szCs w:val="24"/>
        </w:rPr>
      </w:pPr>
    </w:p>
    <w:p w14:paraId="0E5E21E3" w14:textId="77777777" w:rsidR="005F258C" w:rsidRPr="005F258C" w:rsidRDefault="005F258C" w:rsidP="005F258C">
      <w:pPr>
        <w:tabs>
          <w:tab w:val="left" w:pos="736"/>
        </w:tabs>
        <w:spacing w:line="276" w:lineRule="auto"/>
        <w:jc w:val="both"/>
        <w:rPr>
          <w:rFonts w:ascii="Times New Roman" w:eastAsia="Calibri" w:hAnsi="Times New Roman" w:cs="Times New Roman"/>
          <w:b/>
          <w:bCs/>
          <w:iCs/>
          <w:sz w:val="24"/>
          <w:szCs w:val="24"/>
          <w:lang w:val="fr-FR"/>
        </w:rPr>
      </w:pPr>
      <w:r w:rsidRPr="005F258C">
        <w:rPr>
          <w:rFonts w:ascii="Times New Roman" w:eastAsia="Calibri" w:hAnsi="Times New Roman" w:cs="Times New Roman"/>
          <w:b/>
          <w:bCs/>
          <w:iCs/>
          <w:sz w:val="24"/>
          <w:szCs w:val="24"/>
          <w:lang w:val="fr-FR"/>
        </w:rPr>
        <w:t xml:space="preserve">C. </w:t>
      </w:r>
      <w:r w:rsidRPr="005F258C">
        <w:rPr>
          <w:rFonts w:ascii="Times New Roman" w:eastAsia="Arial" w:hAnsi="Times New Roman" w:cs="Times New Roman"/>
          <w:b/>
          <w:bCs/>
          <w:w w:val="105"/>
          <w:sz w:val="24"/>
          <w:szCs w:val="24"/>
        </w:rPr>
        <w:t>I</w:t>
      </w:r>
      <w:r w:rsidRPr="005F258C">
        <w:rPr>
          <w:rFonts w:ascii="Times New Roman" w:eastAsia="Arial" w:hAnsi="Times New Roman" w:cs="Times New Roman"/>
          <w:b/>
          <w:bCs/>
          <w:spacing w:val="-2"/>
          <w:w w:val="105"/>
          <w:sz w:val="24"/>
          <w:szCs w:val="24"/>
        </w:rPr>
        <w:t>n</w:t>
      </w:r>
      <w:r w:rsidRPr="005F258C">
        <w:rPr>
          <w:rFonts w:ascii="Times New Roman" w:eastAsia="Arial" w:hAnsi="Times New Roman" w:cs="Times New Roman"/>
          <w:b/>
          <w:bCs/>
          <w:spacing w:val="-4"/>
          <w:w w:val="105"/>
          <w:sz w:val="24"/>
          <w:szCs w:val="24"/>
        </w:rPr>
        <w:t>d</w:t>
      </w:r>
      <w:r w:rsidRPr="005F258C">
        <w:rPr>
          <w:rFonts w:ascii="Times New Roman" w:eastAsia="Arial" w:hAnsi="Times New Roman" w:cs="Times New Roman"/>
          <w:b/>
          <w:bCs/>
          <w:spacing w:val="-3"/>
          <w:w w:val="105"/>
          <w:sz w:val="24"/>
          <w:szCs w:val="24"/>
        </w:rPr>
        <w:t>ic</w:t>
      </w:r>
      <w:r w:rsidRPr="005F258C">
        <w:rPr>
          <w:rFonts w:ascii="Times New Roman" w:eastAsia="Arial" w:hAnsi="Times New Roman" w:cs="Times New Roman"/>
          <w:b/>
          <w:bCs/>
          <w:w w:val="105"/>
          <w:sz w:val="24"/>
          <w:szCs w:val="24"/>
        </w:rPr>
        <w:t>a</w:t>
      </w:r>
      <w:r w:rsidRPr="005F258C">
        <w:rPr>
          <w:rFonts w:ascii="Times New Roman" w:eastAsia="Arial" w:hAnsi="Times New Roman" w:cs="Times New Roman"/>
          <w:b/>
          <w:bCs/>
          <w:spacing w:val="-1"/>
          <w:w w:val="105"/>
          <w:sz w:val="24"/>
          <w:szCs w:val="24"/>
        </w:rPr>
        <w:t>ț</w:t>
      </w:r>
      <w:r w:rsidRPr="005F258C">
        <w:rPr>
          <w:rFonts w:ascii="Times New Roman" w:eastAsia="Arial" w:hAnsi="Times New Roman" w:cs="Times New Roman"/>
          <w:b/>
          <w:bCs/>
          <w:spacing w:val="-3"/>
          <w:w w:val="105"/>
          <w:sz w:val="24"/>
          <w:szCs w:val="24"/>
        </w:rPr>
        <w:t>ie terapeutica (face obiectul unui contract cost volum):</w:t>
      </w:r>
    </w:p>
    <w:p w14:paraId="4C46B265" w14:textId="77777777" w:rsidR="005F258C" w:rsidRPr="005F258C" w:rsidRDefault="005F258C" w:rsidP="005F258C">
      <w:pPr>
        <w:widowControl w:val="0"/>
        <w:autoSpaceDE w:val="0"/>
        <w:autoSpaceDN w:val="0"/>
        <w:spacing w:before="202" w:after="0" w:line="276" w:lineRule="auto"/>
        <w:jc w:val="both"/>
        <w:rPr>
          <w:rFonts w:ascii="Times New Roman" w:eastAsia="Times New Roman" w:hAnsi="Times New Roman" w:cs="Times New Roman"/>
          <w:sz w:val="24"/>
          <w:szCs w:val="24"/>
        </w:rPr>
      </w:pPr>
      <w:r w:rsidRPr="005F258C">
        <w:rPr>
          <w:rFonts w:ascii="Times New Roman" w:eastAsia="Arial" w:hAnsi="Times New Roman" w:cs="Times New Roman"/>
          <w:sz w:val="24"/>
          <w:szCs w:val="24"/>
          <w:u w:color="000000"/>
          <w:bdr w:val="nil"/>
          <w:lang w:val="en-US" w:eastAsia="ro-RO"/>
        </w:rPr>
        <w:t xml:space="preserve">Atezolizumab în monoterapie pentru tratamentul de linia întâi al NSCLC metastazat, la pacienți adulți, ale căror tumori exprima PD-L1 pe suprafața a ≥50% din CT sau pe ≥10% din celulele imune care infiltrează tumora (CI) si care nu prezinta NSCLC ALK pozitiv sau mutații EGFR. </w:t>
      </w:r>
      <w:r w:rsidRPr="005F258C">
        <w:rPr>
          <w:rFonts w:ascii="Times New Roman" w:eastAsia="Times New Roman" w:hAnsi="Times New Roman" w:cs="Times New Roman"/>
          <w:b/>
          <w:sz w:val="24"/>
          <w:szCs w:val="24"/>
          <w:u w:val="single"/>
        </w:rPr>
        <w:t>Testarea EGFR şi ALK nu este necesară la pacienții diagnosticați cu carcinom epidermoid, cu excepția pacienților nefumători sau care nu mai fumează de foarte mult timp.</w:t>
      </w:r>
    </w:p>
    <w:p w14:paraId="4F36979E" w14:textId="77777777" w:rsidR="005F258C" w:rsidRPr="005F258C" w:rsidRDefault="005F258C" w:rsidP="005F258C">
      <w:pPr>
        <w:spacing w:after="0" w:line="276" w:lineRule="auto"/>
        <w:jc w:val="both"/>
        <w:rPr>
          <w:rFonts w:ascii="Times New Roman" w:eastAsia="Calibri" w:hAnsi="Times New Roman" w:cs="Times New Roman"/>
          <w:b/>
          <w:sz w:val="24"/>
          <w:szCs w:val="24"/>
        </w:rPr>
      </w:pPr>
    </w:p>
    <w:p w14:paraId="7C637AD0" w14:textId="77777777" w:rsidR="005F258C" w:rsidRPr="005F258C" w:rsidRDefault="005F258C" w:rsidP="005F258C">
      <w:pPr>
        <w:spacing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0F6B656B" w14:textId="77777777" w:rsidR="005F258C" w:rsidRPr="005F258C" w:rsidRDefault="005F258C" w:rsidP="005F258C">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3"/>
          <w:sz w:val="24"/>
          <w:szCs w:val="24"/>
        </w:rPr>
        <w:t>n</w:t>
      </w:r>
      <w:r w:rsidRPr="005F258C">
        <w:rPr>
          <w:rFonts w:ascii="Times New Roman" w:eastAsia="Arial" w:hAnsi="Times New Roman" w:cs="Times New Roman"/>
          <w:b/>
          <w:bCs/>
          <w:spacing w:val="-2"/>
          <w:sz w:val="24"/>
          <w:szCs w:val="24"/>
        </w:rPr>
        <w:t>c</w:t>
      </w:r>
      <w:r w:rsidRPr="005F258C">
        <w:rPr>
          <w:rFonts w:ascii="Times New Roman" w:eastAsia="Arial" w:hAnsi="Times New Roman" w:cs="Times New Roman"/>
          <w:b/>
          <w:bCs/>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z w:val="24"/>
          <w:szCs w:val="24"/>
        </w:rPr>
        <w:t>e</w:t>
      </w:r>
      <w:r w:rsidRPr="005F258C">
        <w:rPr>
          <w:rFonts w:ascii="Times New Roman" w:eastAsia="Arial" w:hAnsi="Times New Roman" w:cs="Times New Roman"/>
          <w:sz w:val="24"/>
          <w:szCs w:val="24"/>
        </w:rPr>
        <w:t>:</w:t>
      </w:r>
    </w:p>
    <w:p w14:paraId="261E640F" w14:textId="77777777" w:rsidR="005F258C" w:rsidRPr="005F258C" w:rsidRDefault="005F258C" w:rsidP="005F258C">
      <w:pPr>
        <w:widowControl w:val="0"/>
        <w:numPr>
          <w:ilvl w:val="0"/>
          <w:numId w:val="589"/>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Pacienți cu vâ</w:t>
      </w:r>
      <w:r w:rsidRPr="005F258C">
        <w:rPr>
          <w:rFonts w:ascii="Times New Roman" w:eastAsia="Arial" w:hAnsi="Times New Roman" w:cs="Times New Roman"/>
          <w:spacing w:val="-1"/>
          <w:sz w:val="24"/>
          <w:szCs w:val="24"/>
        </w:rPr>
        <w:t>r</w:t>
      </w:r>
      <w:r w:rsidRPr="005F258C">
        <w:rPr>
          <w:rFonts w:ascii="Times New Roman" w:eastAsia="Arial" w:hAnsi="Times New Roman" w:cs="Times New Roman"/>
          <w:spacing w:val="-3"/>
          <w:sz w:val="24"/>
          <w:szCs w:val="24"/>
        </w:rPr>
        <w:t>s</w:t>
      </w:r>
      <w:r w:rsidRPr="005F258C">
        <w:rPr>
          <w:rFonts w:ascii="Times New Roman" w:eastAsia="Arial" w:hAnsi="Times New Roman" w:cs="Times New Roman"/>
          <w:sz w:val="24"/>
          <w:szCs w:val="24"/>
        </w:rPr>
        <w:t>ta</w:t>
      </w:r>
      <w:r w:rsidRPr="005F258C">
        <w:rPr>
          <w:rFonts w:ascii="Times New Roman" w:eastAsia="Arial" w:hAnsi="Times New Roman" w:cs="Times New Roman"/>
          <w:spacing w:val="2"/>
          <w:sz w:val="24"/>
          <w:szCs w:val="24"/>
        </w:rPr>
        <w:t xml:space="preserve"> </w:t>
      </w:r>
      <w:r w:rsidRPr="005F258C">
        <w:rPr>
          <w:rFonts w:ascii="Times New Roman" w:eastAsia="Arial" w:hAnsi="Times New Roman" w:cs="Times New Roman"/>
          <w:sz w:val="24"/>
          <w:szCs w:val="24"/>
        </w:rPr>
        <w:t>mai mare de</w:t>
      </w:r>
      <w:r w:rsidRPr="005F258C">
        <w:rPr>
          <w:rFonts w:ascii="Times New Roman" w:eastAsia="Arial" w:hAnsi="Times New Roman" w:cs="Times New Roman"/>
          <w:spacing w:val="6"/>
          <w:sz w:val="24"/>
          <w:szCs w:val="24"/>
        </w:rPr>
        <w:t xml:space="preserve"> </w:t>
      </w:r>
      <w:r w:rsidRPr="005F258C">
        <w:rPr>
          <w:rFonts w:ascii="Times New Roman" w:eastAsia="Arial" w:hAnsi="Times New Roman" w:cs="Times New Roman"/>
          <w:sz w:val="24"/>
          <w:szCs w:val="24"/>
        </w:rPr>
        <w:t>18</w:t>
      </w:r>
      <w:r w:rsidRPr="005F258C">
        <w:rPr>
          <w:rFonts w:ascii="Times New Roman" w:eastAsia="Arial" w:hAnsi="Times New Roman" w:cs="Times New Roman"/>
          <w:spacing w:val="6"/>
          <w:sz w:val="24"/>
          <w:szCs w:val="24"/>
        </w:rPr>
        <w:t xml:space="preserve"> </w:t>
      </w:r>
      <w:r w:rsidRPr="005F258C">
        <w:rPr>
          <w:rFonts w:ascii="Times New Roman" w:eastAsia="Arial" w:hAnsi="Times New Roman" w:cs="Times New Roman"/>
          <w:sz w:val="24"/>
          <w:szCs w:val="24"/>
        </w:rPr>
        <w:t>ani</w:t>
      </w:r>
    </w:p>
    <w:p w14:paraId="76F1510A" w14:textId="77777777" w:rsidR="005F258C" w:rsidRPr="005F258C" w:rsidRDefault="005F258C" w:rsidP="005F258C">
      <w:pPr>
        <w:widowControl w:val="0"/>
        <w:numPr>
          <w:ilvl w:val="0"/>
          <w:numId w:val="589"/>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Status de performanta ECOG 0-2</w:t>
      </w:r>
    </w:p>
    <w:p w14:paraId="22BED250" w14:textId="77777777" w:rsidR="005F258C" w:rsidRPr="005F258C" w:rsidRDefault="005F258C" w:rsidP="005F258C">
      <w:pPr>
        <w:numPr>
          <w:ilvl w:val="0"/>
          <w:numId w:val="590"/>
        </w:num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Diagnostic de cancer bronho-pulmonar, altul decât cel cu celule mici, confirmat histologic.</w:t>
      </w:r>
    </w:p>
    <w:p w14:paraId="0D970D46" w14:textId="77777777" w:rsidR="005F258C" w:rsidRPr="005F258C" w:rsidRDefault="005F258C" w:rsidP="005F258C">
      <w:pPr>
        <w:widowControl w:val="0"/>
        <w:numPr>
          <w:ilvl w:val="0"/>
          <w:numId w:val="590"/>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Evaluarea extensiei bolii locale, regionale și la distanță (imagistica standard) pentru a certifica încadrarea în stadiul metastatic de boală.</w:t>
      </w:r>
    </w:p>
    <w:p w14:paraId="76E4F178" w14:textId="77777777" w:rsidR="005F258C" w:rsidRPr="005F258C" w:rsidRDefault="005F258C" w:rsidP="005F258C">
      <w:pPr>
        <w:widowControl w:val="0"/>
        <w:numPr>
          <w:ilvl w:val="0"/>
          <w:numId w:val="590"/>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Pacienți cu tumori ce exprimă PD-L1 pe suprafața a ≥50% din CT sau pe ≥10% din celulele imune care infiltrează tumora (CI).</w:t>
      </w:r>
    </w:p>
    <w:p w14:paraId="48108DE4" w14:textId="77777777" w:rsidR="005F258C" w:rsidRPr="005F258C" w:rsidRDefault="005F258C" w:rsidP="005F258C">
      <w:pPr>
        <w:widowControl w:val="0"/>
        <w:pBdr>
          <w:top w:val="nil"/>
          <w:left w:val="nil"/>
          <w:bottom w:val="nil"/>
          <w:right w:val="nil"/>
          <w:between w:val="nil"/>
          <w:bar w:val="nil"/>
        </w:pBdr>
        <w:tabs>
          <w:tab w:val="left" w:pos="690"/>
        </w:tabs>
        <w:spacing w:after="0" w:line="276" w:lineRule="auto"/>
        <w:ind w:left="720"/>
        <w:jc w:val="both"/>
        <w:rPr>
          <w:rFonts w:ascii="Times New Roman" w:eastAsia="Arial" w:hAnsi="Times New Roman" w:cs="Times New Roman"/>
          <w:sz w:val="24"/>
          <w:szCs w:val="24"/>
          <w:u w:color="000000"/>
          <w:bdr w:val="nil"/>
          <w:lang w:eastAsia="ro-RO"/>
        </w:rPr>
      </w:pPr>
    </w:p>
    <w:p w14:paraId="3E204310" w14:textId="77777777" w:rsidR="005F258C" w:rsidRPr="005F258C" w:rsidRDefault="005F258C" w:rsidP="005F258C">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II.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6"/>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7"/>
          <w:sz w:val="24"/>
          <w:szCs w:val="24"/>
        </w:rPr>
        <w:t xml:space="preserve"> </w:t>
      </w:r>
      <w:r w:rsidRPr="005F258C">
        <w:rPr>
          <w:rFonts w:ascii="Times New Roman" w:eastAsia="Arial" w:hAnsi="Times New Roman" w:cs="Times New Roman"/>
          <w:b/>
          <w:bCs/>
          <w:spacing w:val="-2"/>
          <w:sz w:val="24"/>
          <w:szCs w:val="24"/>
        </w:rPr>
        <w:t>ex</w:t>
      </w:r>
      <w:r w:rsidRPr="005F258C">
        <w:rPr>
          <w:rFonts w:ascii="Times New Roman" w:eastAsia="Arial" w:hAnsi="Times New Roman" w:cs="Times New Roman"/>
          <w:b/>
          <w:bCs/>
          <w:sz w:val="24"/>
          <w:szCs w:val="24"/>
        </w:rPr>
        <w:t>c</w:t>
      </w:r>
      <w:r w:rsidRPr="005F258C">
        <w:rPr>
          <w:rFonts w:ascii="Times New Roman" w:eastAsia="Arial" w:hAnsi="Times New Roman" w:cs="Times New Roman"/>
          <w:b/>
          <w:bCs/>
          <w:spacing w:val="-2"/>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sz w:val="24"/>
          <w:szCs w:val="24"/>
        </w:rPr>
        <w:t>:</w:t>
      </w:r>
    </w:p>
    <w:p w14:paraId="76B9917A" w14:textId="77777777" w:rsidR="005F258C" w:rsidRPr="005F258C" w:rsidRDefault="005F258C" w:rsidP="005F258C">
      <w:pPr>
        <w:widowControl w:val="0"/>
        <w:numPr>
          <w:ilvl w:val="0"/>
          <w:numId w:val="591"/>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Hipersensibilitate la atezolizumab sau la oricare dintre excipienţi.</w:t>
      </w:r>
    </w:p>
    <w:p w14:paraId="480EFF43" w14:textId="77777777" w:rsidR="005F258C" w:rsidRPr="005F258C" w:rsidRDefault="005F258C" w:rsidP="005F258C">
      <w:pPr>
        <w:widowControl w:val="0"/>
        <w:numPr>
          <w:ilvl w:val="0"/>
          <w:numId w:val="591"/>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Sarcina sau alaptare.</w:t>
      </w:r>
    </w:p>
    <w:p w14:paraId="0263969E" w14:textId="77777777" w:rsidR="005F258C" w:rsidRPr="005F258C" w:rsidRDefault="005F258C" w:rsidP="005F258C">
      <w:pPr>
        <w:widowControl w:val="0"/>
        <w:numPr>
          <w:ilvl w:val="0"/>
          <w:numId w:val="591"/>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Tratament sistemic anterior pentru stadiu avansat de boală.</w:t>
      </w:r>
    </w:p>
    <w:p w14:paraId="4195E6BE" w14:textId="77777777" w:rsidR="005F258C" w:rsidRPr="005F258C" w:rsidRDefault="005F258C" w:rsidP="005F258C">
      <w:pPr>
        <w:widowControl w:val="0"/>
        <w:numPr>
          <w:ilvl w:val="0"/>
          <w:numId w:val="591"/>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 xml:space="preserve">Mutații prezente ale EGFR sau rearanjamente ALK </w:t>
      </w:r>
      <w:r w:rsidRPr="005F258C">
        <w:rPr>
          <w:rFonts w:ascii="Times New Roman" w:hAnsi="Times New Roman" w:cs="Times New Roman"/>
          <w:b/>
          <w:sz w:val="24"/>
          <w:szCs w:val="24"/>
          <w:u w:val="single"/>
        </w:rPr>
        <w:t xml:space="preserve">(testarea EGFR şi ALK nu este necesară la </w:t>
      </w:r>
      <w:r w:rsidRPr="005F258C">
        <w:rPr>
          <w:rFonts w:ascii="Times New Roman" w:hAnsi="Times New Roman" w:cs="Times New Roman"/>
          <w:b/>
          <w:sz w:val="24"/>
          <w:szCs w:val="24"/>
          <w:u w:val="single"/>
        </w:rPr>
        <w:lastRenderedPageBreak/>
        <w:t>pacienții diagnosticați cu carcinom epidermoid, cu excepția pacienților nefumători sau care nu mai fumează de foarte mult timp)</w:t>
      </w:r>
      <w:r w:rsidRPr="005F258C">
        <w:rPr>
          <w:rFonts w:ascii="Times New Roman" w:hAnsi="Times New Roman" w:cs="Times New Roman"/>
          <w:sz w:val="24"/>
          <w:szCs w:val="24"/>
        </w:rPr>
        <w:t xml:space="preserve"> </w:t>
      </w:r>
    </w:p>
    <w:p w14:paraId="2EC1DB79"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iCs/>
          <w:sz w:val="24"/>
          <w:szCs w:val="24"/>
        </w:rPr>
      </w:pPr>
    </w:p>
    <w:p w14:paraId="5E0D7045"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i/>
          <w:iCs/>
          <w:sz w:val="24"/>
          <w:szCs w:val="24"/>
        </w:rPr>
      </w:pPr>
      <w:r w:rsidRPr="005F258C">
        <w:rPr>
          <w:rFonts w:ascii="Times New Roman" w:eastAsia="Arial" w:hAnsi="Times New Roman" w:cs="Times New Roman"/>
          <w:b/>
          <w:bCs/>
          <w:i/>
          <w:iCs/>
          <w:sz w:val="24"/>
          <w:szCs w:val="24"/>
        </w:rPr>
        <w:t>Contraindicații relative</w:t>
      </w:r>
      <w:r w:rsidRPr="005F258C">
        <w:rPr>
          <w:rFonts w:ascii="Times New Roman" w:eastAsia="Arial" w:hAnsi="Times New Roman" w:cs="Times New Roman"/>
          <w:i/>
          <w:iCs/>
          <w:sz w:val="24"/>
          <w:szCs w:val="24"/>
        </w:rPr>
        <w:t>:</w:t>
      </w:r>
    </w:p>
    <w:p w14:paraId="4498F390" w14:textId="77777777" w:rsidR="005F258C" w:rsidRPr="005F258C" w:rsidRDefault="005F258C" w:rsidP="005F258C">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Insuficienta hepatica moderata sau severa</w:t>
      </w:r>
    </w:p>
    <w:p w14:paraId="3AC4B5C0" w14:textId="77777777" w:rsidR="005F258C" w:rsidRPr="005F258C" w:rsidRDefault="005F258C" w:rsidP="005F258C">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5F258C">
        <w:rPr>
          <w:rFonts w:ascii="Times New Roman" w:eastAsia="Calibri" w:hAnsi="Times New Roman" w:cs="Times New Roman"/>
          <w:sz w:val="24"/>
          <w:szCs w:val="24"/>
        </w:rPr>
        <w:t xml:space="preserve"> </w:t>
      </w:r>
      <w:r w:rsidRPr="005F258C">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277D69CF"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i/>
          <w:iCs/>
          <w:sz w:val="24"/>
          <w:szCs w:val="24"/>
        </w:rPr>
      </w:pPr>
      <w:r w:rsidRPr="005F258C">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1150E2A0"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712BEFB" w14:textId="77777777" w:rsidR="005F258C" w:rsidRPr="005F258C" w:rsidRDefault="005F258C" w:rsidP="005F258C">
      <w:pPr>
        <w:widowControl w:val="0"/>
        <w:tabs>
          <w:tab w:val="left" w:pos="690"/>
        </w:tabs>
        <w:spacing w:after="0" w:line="276" w:lineRule="auto"/>
        <w:jc w:val="both"/>
        <w:rPr>
          <w:rFonts w:ascii="Times New Roman" w:eastAsia="Arial" w:hAnsi="Times New Roman" w:cs="Times New Roman"/>
          <w:b/>
          <w:bCs/>
          <w:sz w:val="24"/>
          <w:szCs w:val="24"/>
          <w:u w:val="single"/>
        </w:rPr>
      </w:pPr>
      <w:r w:rsidRPr="005F258C">
        <w:rPr>
          <w:rFonts w:ascii="Times New Roman" w:eastAsia="Arial" w:hAnsi="Times New Roman" w:cs="Times New Roman"/>
          <w:b/>
          <w:bCs/>
          <w:sz w:val="24"/>
          <w:szCs w:val="24"/>
        </w:rPr>
        <w:t>III. Tratament</w:t>
      </w:r>
    </w:p>
    <w:p w14:paraId="55359F7D"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5F258C">
        <w:rPr>
          <w:rFonts w:ascii="Times New Roman" w:eastAsia="Arial" w:hAnsi="Times New Roman" w:cs="Times New Roman"/>
          <w:b/>
          <w:bCs/>
          <w:i/>
          <w:iCs/>
          <w:sz w:val="24"/>
          <w:szCs w:val="24"/>
        </w:rPr>
        <w:t>Evaluare pre-terapeutica:</w:t>
      </w:r>
    </w:p>
    <w:p w14:paraId="0534655E"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Confirmarea histologică a diagnosticului;</w:t>
      </w:r>
    </w:p>
    <w:p w14:paraId="46216A4A"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Evaluare clinică şi imagistică pentru certificarea stadiilor avansat/metastazat, înainte de inițierea imunoterapiei.</w:t>
      </w:r>
    </w:p>
    <w:p w14:paraId="0AF779FE"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Determinarea scorului PD-L1, statusul mutațional ALK, EGFR.</w:t>
      </w:r>
    </w:p>
    <w:p w14:paraId="530FC855"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Evaluare biologică (biochimie, hematologie, etc.) - medicul curant va aprecia setul de investigații necesare</w:t>
      </w:r>
    </w:p>
    <w:p w14:paraId="1F855486"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590864E1"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32130187"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i/>
          <w:iCs/>
          <w:sz w:val="24"/>
          <w:szCs w:val="24"/>
        </w:rPr>
        <w:t>Doza</w:t>
      </w:r>
      <w:r w:rsidRPr="005F258C">
        <w:rPr>
          <w:rFonts w:ascii="Times New Roman" w:eastAsia="Arial" w:hAnsi="Times New Roman" w:cs="Times New Roman"/>
          <w:b/>
          <w:sz w:val="24"/>
          <w:szCs w:val="24"/>
        </w:rPr>
        <w:t>:</w:t>
      </w:r>
      <w:r w:rsidRPr="005F258C">
        <w:rPr>
          <w:rFonts w:ascii="Times New Roman" w:eastAsia="Arial" w:hAnsi="Times New Roman" w:cs="Times New Roman"/>
          <w:sz w:val="24"/>
          <w:szCs w:val="24"/>
        </w:rPr>
        <w:t xml:space="preserve"> </w:t>
      </w:r>
    </w:p>
    <w:p w14:paraId="1E2E6034" w14:textId="77777777" w:rsidR="005F258C" w:rsidRPr="005F258C" w:rsidRDefault="005F258C" w:rsidP="005F258C">
      <w:pPr>
        <w:widowControl w:val="0"/>
        <w:autoSpaceDE w:val="0"/>
        <w:autoSpaceDN w:val="0"/>
        <w:spacing w:before="40" w:after="0" w:line="276" w:lineRule="auto"/>
        <w:jc w:val="both"/>
        <w:rPr>
          <w:rFonts w:ascii="Times New Roman" w:eastAsia="Times New Roman" w:hAnsi="Times New Roman" w:cs="Times New Roman"/>
          <w:sz w:val="24"/>
        </w:rPr>
      </w:pPr>
      <w:r w:rsidRPr="005F258C">
        <w:rPr>
          <w:rFonts w:ascii="Times New Roman" w:eastAsia="Times New Roman" w:hAnsi="Times New Roman" w:cs="Times New Roman"/>
          <w:sz w:val="24"/>
        </w:rPr>
        <w:t>Doza</w:t>
      </w:r>
      <w:r w:rsidRPr="005F258C">
        <w:rPr>
          <w:rFonts w:ascii="Times New Roman" w:eastAsia="Times New Roman" w:hAnsi="Times New Roman" w:cs="Times New Roman"/>
          <w:spacing w:val="35"/>
          <w:sz w:val="24"/>
        </w:rPr>
        <w:t xml:space="preserve"> </w:t>
      </w:r>
      <w:r w:rsidRPr="005F258C">
        <w:rPr>
          <w:rFonts w:ascii="Times New Roman" w:eastAsia="Times New Roman" w:hAnsi="Times New Roman" w:cs="Times New Roman"/>
          <w:sz w:val="24"/>
        </w:rPr>
        <w:t>recomandată</w:t>
      </w:r>
      <w:r w:rsidRPr="005F258C">
        <w:rPr>
          <w:rFonts w:ascii="Times New Roman" w:eastAsia="Times New Roman" w:hAnsi="Times New Roman" w:cs="Times New Roman"/>
          <w:spacing w:val="36"/>
          <w:sz w:val="24"/>
        </w:rPr>
        <w:t xml:space="preserve"> </w:t>
      </w:r>
      <w:r w:rsidRPr="005F258C">
        <w:rPr>
          <w:rFonts w:ascii="Times New Roman" w:eastAsia="Times New Roman" w:hAnsi="Times New Roman" w:cs="Times New Roman"/>
          <w:sz w:val="24"/>
        </w:rPr>
        <w:t>de</w:t>
      </w:r>
      <w:r w:rsidRPr="005F258C">
        <w:rPr>
          <w:rFonts w:ascii="Times New Roman" w:eastAsia="Times New Roman" w:hAnsi="Times New Roman" w:cs="Times New Roman"/>
          <w:spacing w:val="36"/>
          <w:sz w:val="24"/>
        </w:rPr>
        <w:t xml:space="preserve"> </w:t>
      </w:r>
      <w:r w:rsidRPr="005F258C">
        <w:rPr>
          <w:rFonts w:ascii="Times New Roman" w:eastAsia="Times New Roman" w:hAnsi="Times New Roman" w:cs="Times New Roman"/>
          <w:sz w:val="24"/>
        </w:rPr>
        <w:t>atezolizumab</w:t>
      </w:r>
      <w:r w:rsidRPr="005F258C">
        <w:rPr>
          <w:rFonts w:ascii="Times New Roman" w:eastAsia="Times New Roman" w:hAnsi="Times New Roman" w:cs="Times New Roman"/>
          <w:spacing w:val="36"/>
          <w:sz w:val="24"/>
        </w:rPr>
        <w:t xml:space="preserve"> </w:t>
      </w:r>
      <w:r w:rsidRPr="005F258C">
        <w:rPr>
          <w:rFonts w:ascii="Times New Roman" w:eastAsia="Times New Roman" w:hAnsi="Times New Roman" w:cs="Times New Roman"/>
          <w:sz w:val="24"/>
        </w:rPr>
        <w:t>este</w:t>
      </w:r>
      <w:r w:rsidRPr="005F258C">
        <w:rPr>
          <w:rFonts w:ascii="Times New Roman" w:eastAsia="Times New Roman" w:hAnsi="Times New Roman" w:cs="Times New Roman"/>
          <w:spacing w:val="35"/>
          <w:sz w:val="24"/>
        </w:rPr>
        <w:t xml:space="preserve"> </w:t>
      </w:r>
      <w:r w:rsidRPr="005F258C">
        <w:rPr>
          <w:rFonts w:ascii="Times New Roman" w:eastAsia="Times New Roman" w:hAnsi="Times New Roman" w:cs="Times New Roman"/>
          <w:sz w:val="24"/>
        </w:rPr>
        <w:t>de</w:t>
      </w:r>
      <w:r w:rsidRPr="005F258C">
        <w:rPr>
          <w:rFonts w:ascii="Times New Roman" w:eastAsia="Times New Roman" w:hAnsi="Times New Roman" w:cs="Times New Roman"/>
          <w:spacing w:val="37"/>
          <w:sz w:val="24"/>
        </w:rPr>
        <w:t xml:space="preserve"> </w:t>
      </w:r>
      <w:r w:rsidRPr="005F258C">
        <w:rPr>
          <w:rFonts w:ascii="Times New Roman" w:eastAsia="Times New Roman" w:hAnsi="Times New Roman" w:cs="Times New Roman"/>
          <w:sz w:val="24"/>
        </w:rPr>
        <w:t>1200</w:t>
      </w:r>
      <w:r w:rsidRPr="005F258C">
        <w:rPr>
          <w:rFonts w:ascii="Times New Roman" w:eastAsia="Times New Roman" w:hAnsi="Times New Roman" w:cs="Times New Roman"/>
          <w:spacing w:val="36"/>
          <w:sz w:val="24"/>
        </w:rPr>
        <w:t xml:space="preserve"> </w:t>
      </w:r>
      <w:r w:rsidRPr="005F258C">
        <w:rPr>
          <w:rFonts w:ascii="Times New Roman" w:eastAsia="Times New Roman" w:hAnsi="Times New Roman" w:cs="Times New Roman"/>
          <w:sz w:val="24"/>
        </w:rPr>
        <w:t>mg,</w:t>
      </w:r>
      <w:r w:rsidRPr="005F258C">
        <w:rPr>
          <w:rFonts w:ascii="Times New Roman" w:eastAsia="Times New Roman" w:hAnsi="Times New Roman" w:cs="Times New Roman"/>
          <w:spacing w:val="35"/>
          <w:sz w:val="24"/>
        </w:rPr>
        <w:t xml:space="preserve"> </w:t>
      </w:r>
      <w:r w:rsidRPr="005F258C">
        <w:rPr>
          <w:rFonts w:ascii="Times New Roman" w:eastAsia="Times New Roman" w:hAnsi="Times New Roman" w:cs="Times New Roman"/>
          <w:sz w:val="24"/>
        </w:rPr>
        <w:t>administrată</w:t>
      </w:r>
      <w:r w:rsidRPr="005F258C">
        <w:rPr>
          <w:rFonts w:ascii="Times New Roman" w:eastAsia="Times New Roman" w:hAnsi="Times New Roman" w:cs="Times New Roman"/>
          <w:spacing w:val="34"/>
          <w:sz w:val="24"/>
        </w:rPr>
        <w:t xml:space="preserve"> </w:t>
      </w:r>
      <w:r w:rsidRPr="005F258C">
        <w:rPr>
          <w:rFonts w:ascii="Times New Roman" w:eastAsia="Times New Roman" w:hAnsi="Times New Roman" w:cs="Times New Roman"/>
          <w:sz w:val="24"/>
        </w:rPr>
        <w:t>prin</w:t>
      </w:r>
      <w:r w:rsidRPr="005F258C">
        <w:rPr>
          <w:rFonts w:ascii="Times New Roman" w:eastAsia="Times New Roman" w:hAnsi="Times New Roman" w:cs="Times New Roman"/>
          <w:spacing w:val="38"/>
          <w:sz w:val="24"/>
        </w:rPr>
        <w:t xml:space="preserve"> </w:t>
      </w:r>
      <w:r w:rsidRPr="005F258C">
        <w:rPr>
          <w:rFonts w:ascii="Times New Roman" w:eastAsia="Times New Roman" w:hAnsi="Times New Roman" w:cs="Times New Roman"/>
          <w:sz w:val="24"/>
        </w:rPr>
        <w:t>perfuzie</w:t>
      </w:r>
      <w:r w:rsidRPr="005F258C">
        <w:rPr>
          <w:rFonts w:ascii="Times New Roman" w:eastAsia="Times New Roman" w:hAnsi="Times New Roman" w:cs="Times New Roman"/>
          <w:spacing w:val="36"/>
          <w:sz w:val="24"/>
        </w:rPr>
        <w:t xml:space="preserve"> </w:t>
      </w:r>
      <w:r w:rsidRPr="005F258C">
        <w:rPr>
          <w:rFonts w:ascii="Times New Roman" w:eastAsia="Times New Roman" w:hAnsi="Times New Roman" w:cs="Times New Roman"/>
          <w:sz w:val="24"/>
        </w:rPr>
        <w:t>intravenoasă</w:t>
      </w:r>
      <w:r w:rsidRPr="005F258C">
        <w:rPr>
          <w:rFonts w:ascii="Times New Roman" w:eastAsia="Times New Roman" w:hAnsi="Times New Roman" w:cs="Times New Roman"/>
          <w:b/>
          <w:spacing w:val="36"/>
          <w:sz w:val="24"/>
        </w:rPr>
        <w:t xml:space="preserve"> </w:t>
      </w:r>
      <w:r w:rsidRPr="005F258C">
        <w:rPr>
          <w:rFonts w:ascii="Times New Roman" w:eastAsia="Times New Roman" w:hAnsi="Times New Roman" w:cs="Times New Roman"/>
          <w:sz w:val="24"/>
        </w:rPr>
        <w:t>la</w:t>
      </w:r>
      <w:r w:rsidRPr="005F258C">
        <w:rPr>
          <w:rFonts w:ascii="Times New Roman" w:eastAsia="Times New Roman" w:hAnsi="Times New Roman" w:cs="Times New Roman"/>
          <w:spacing w:val="-57"/>
          <w:sz w:val="24"/>
        </w:rPr>
        <w:t xml:space="preserve"> </w:t>
      </w:r>
      <w:r w:rsidRPr="005F258C">
        <w:rPr>
          <w:rFonts w:ascii="Times New Roman" w:eastAsia="Times New Roman" w:hAnsi="Times New Roman" w:cs="Times New Roman"/>
          <w:sz w:val="24"/>
        </w:rPr>
        <w:t>interval</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de trei</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săptămâni</w:t>
      </w:r>
      <w:r w:rsidRPr="005F258C">
        <w:rPr>
          <w:rFonts w:ascii="Times New Roman" w:eastAsia="Times New Roman" w:hAnsi="Times New Roman" w:cs="Times New Roman"/>
          <w:b/>
          <w:sz w:val="24"/>
        </w:rPr>
        <w:t xml:space="preserve"> </w:t>
      </w:r>
      <w:r w:rsidRPr="005F258C">
        <w:rPr>
          <w:rFonts w:ascii="Times New Roman" w:eastAsia="Times New Roman" w:hAnsi="Times New Roman" w:cs="Times New Roman"/>
          <w:b/>
          <w:sz w:val="24"/>
          <w:u w:val="single"/>
        </w:rPr>
        <w:t>SAU 1875 mg la interval de trei săptămâni, administrată subcutanat.</w:t>
      </w:r>
    </w:p>
    <w:p w14:paraId="742D5B4B" w14:textId="77777777" w:rsidR="005F258C" w:rsidRPr="005F258C" w:rsidRDefault="005F258C" w:rsidP="005F258C">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0B143320"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iCs/>
          <w:spacing w:val="-1"/>
          <w:sz w:val="24"/>
          <w:szCs w:val="24"/>
        </w:rPr>
        <w:t>Du</w:t>
      </w:r>
      <w:r w:rsidRPr="005F258C">
        <w:rPr>
          <w:rFonts w:ascii="Times New Roman" w:eastAsia="Arial" w:hAnsi="Times New Roman" w:cs="Times New Roman"/>
          <w:b/>
          <w:bCs/>
          <w:i/>
          <w:iCs/>
          <w:spacing w:val="-3"/>
          <w:sz w:val="24"/>
          <w:szCs w:val="24"/>
        </w:rPr>
        <w:t>r</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23"/>
          <w:sz w:val="24"/>
          <w:szCs w:val="24"/>
        </w:rPr>
        <w:t xml:space="preserve"> </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ra</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3"/>
          <w:sz w:val="24"/>
          <w:szCs w:val="24"/>
        </w:rPr>
        <w:t>m</w:t>
      </w:r>
      <w:r w:rsidRPr="005F258C">
        <w:rPr>
          <w:rFonts w:ascii="Times New Roman" w:eastAsia="Arial" w:hAnsi="Times New Roman" w:cs="Times New Roman"/>
          <w:b/>
          <w:bCs/>
          <w:i/>
          <w:iCs/>
          <w:sz w:val="24"/>
          <w:szCs w:val="24"/>
        </w:rPr>
        <w:t>e</w:t>
      </w:r>
      <w:r w:rsidRPr="005F258C">
        <w:rPr>
          <w:rFonts w:ascii="Times New Roman" w:eastAsia="Arial" w:hAnsi="Times New Roman" w:cs="Times New Roman"/>
          <w:b/>
          <w:bCs/>
          <w:i/>
          <w:iCs/>
          <w:spacing w:val="-1"/>
          <w:sz w:val="24"/>
          <w:szCs w:val="24"/>
        </w:rPr>
        <w:t>nt</w:t>
      </w:r>
      <w:r w:rsidRPr="005F258C">
        <w:rPr>
          <w:rFonts w:ascii="Times New Roman" w:eastAsia="Arial" w:hAnsi="Times New Roman" w:cs="Times New Roman"/>
          <w:b/>
          <w:bCs/>
          <w:i/>
          <w:iCs/>
          <w:spacing w:val="-3"/>
          <w:sz w:val="24"/>
          <w:szCs w:val="24"/>
        </w:rPr>
        <w:t>u</w:t>
      </w:r>
      <w:r w:rsidRPr="005F258C">
        <w:rPr>
          <w:rFonts w:ascii="Times New Roman" w:eastAsia="Arial" w:hAnsi="Times New Roman" w:cs="Times New Roman"/>
          <w:b/>
          <w:bCs/>
          <w:i/>
          <w:iCs/>
          <w:sz w:val="24"/>
          <w:szCs w:val="24"/>
        </w:rPr>
        <w:t>l</w:t>
      </w:r>
      <w:r w:rsidRPr="005F258C">
        <w:rPr>
          <w:rFonts w:ascii="Times New Roman" w:eastAsia="Arial" w:hAnsi="Times New Roman" w:cs="Times New Roman"/>
          <w:b/>
          <w:bCs/>
          <w:i/>
          <w:iCs/>
          <w:spacing w:val="-3"/>
          <w:sz w:val="24"/>
          <w:szCs w:val="24"/>
        </w:rPr>
        <w:t>u</w:t>
      </w:r>
      <w:r w:rsidRPr="005F258C">
        <w:rPr>
          <w:rFonts w:ascii="Times New Roman" w:eastAsia="Arial" w:hAnsi="Times New Roman" w:cs="Times New Roman"/>
          <w:b/>
          <w:bCs/>
          <w:i/>
          <w:iCs/>
          <w:sz w:val="24"/>
          <w:szCs w:val="24"/>
        </w:rPr>
        <w:t>i</w:t>
      </w:r>
      <w:r w:rsidRPr="005F258C">
        <w:rPr>
          <w:rFonts w:ascii="Times New Roman" w:eastAsia="Arial" w:hAnsi="Times New Roman" w:cs="Times New Roman"/>
          <w:b/>
          <w:bCs/>
          <w:sz w:val="24"/>
          <w:szCs w:val="24"/>
        </w:rPr>
        <w:t xml:space="preserve">: </w:t>
      </w:r>
    </w:p>
    <w:p w14:paraId="20FA153D" w14:textId="77777777" w:rsidR="005F258C" w:rsidRPr="005F258C" w:rsidRDefault="005F258C" w:rsidP="005F258C">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până la pierderea beneficiului clinic </w:t>
      </w:r>
    </w:p>
    <w:p w14:paraId="350D8AFF" w14:textId="77777777" w:rsidR="005F258C" w:rsidRPr="005F258C" w:rsidRDefault="005F258C" w:rsidP="005F258C">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până când toxicitatea devine imposibil de gestionat.</w:t>
      </w:r>
    </w:p>
    <w:p w14:paraId="639A1733"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2978F312"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bCs/>
          <w:i/>
          <w:iCs/>
          <w:sz w:val="24"/>
          <w:szCs w:val="24"/>
        </w:rPr>
        <w:t>Modificarea dozei</w:t>
      </w:r>
      <w:r w:rsidRPr="005F258C">
        <w:rPr>
          <w:rFonts w:ascii="Times New Roman" w:eastAsia="Arial" w:hAnsi="Times New Roman" w:cs="Times New Roman"/>
          <w:sz w:val="24"/>
          <w:szCs w:val="24"/>
        </w:rPr>
        <w:t>:</w:t>
      </w:r>
    </w:p>
    <w:p w14:paraId="2011B077"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se recomanda reduceri ale dozei de atezolizumab.</w:t>
      </w:r>
    </w:p>
    <w:p w14:paraId="61AB7E2D"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0B145FFD"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27B32602"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5F258C">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1EC5DDF1" w14:textId="77777777" w:rsidR="005F258C" w:rsidRPr="005F258C" w:rsidRDefault="005F258C" w:rsidP="005F258C">
      <w:pPr>
        <w:widowControl w:val="0"/>
        <w:autoSpaceDE w:val="0"/>
        <w:autoSpaceDN w:val="0"/>
        <w:spacing w:after="0" w:line="276" w:lineRule="auto"/>
        <w:ind w:left="83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       </w:t>
      </w:r>
    </w:p>
    <w:p w14:paraId="27E01768"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bCs/>
          <w:i/>
          <w:iCs/>
          <w:sz w:val="24"/>
          <w:szCs w:val="24"/>
        </w:rPr>
        <w:lastRenderedPageBreak/>
        <w:t>Grupe speciale de pacienți</w:t>
      </w:r>
      <w:r w:rsidRPr="005F258C">
        <w:rPr>
          <w:rFonts w:ascii="Times New Roman" w:eastAsia="Arial" w:hAnsi="Times New Roman" w:cs="Times New Roman"/>
          <w:sz w:val="24"/>
          <w:szCs w:val="24"/>
        </w:rPr>
        <w:t>:</w:t>
      </w:r>
    </w:p>
    <w:p w14:paraId="5AEEB4BD"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r w:rsidRPr="005F258C">
        <w:rPr>
          <w:rFonts w:ascii="Times New Roman" w:eastAsia="Arial" w:hAnsi="Times New Roman" w:cs="Times New Roman"/>
          <w:b/>
          <w:bCs/>
          <w:i/>
          <w:sz w:val="24"/>
          <w:szCs w:val="24"/>
        </w:rPr>
        <w:t>Insuficiență renală</w:t>
      </w:r>
    </w:p>
    <w:p w14:paraId="1298AD33"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06393EA5"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p>
    <w:p w14:paraId="5D24ED7F"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Insuficiență hepatica</w:t>
      </w:r>
    </w:p>
    <w:p w14:paraId="6CB80BC2"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6BA7FD85"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p>
    <w:p w14:paraId="26B5D4D3"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Copii şi adolescenți</w:t>
      </w:r>
    </w:p>
    <w:p w14:paraId="28B25FB8"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Siguranța şi eficacitatea atezolizumab la copii şi adolescenţi cu vârsta sub 18 ani nu au fost încă stabilite.</w:t>
      </w:r>
    </w:p>
    <w:p w14:paraId="5E0EF11B"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p>
    <w:p w14:paraId="7E447BC9"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Pacienți vârstnici</w:t>
      </w:r>
    </w:p>
    <w:p w14:paraId="244DCC33"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dozelor de Atezolizumab la pacienţii cu vârsta ≥ 65 ani.</w:t>
      </w:r>
    </w:p>
    <w:p w14:paraId="579F95DF" w14:textId="77777777" w:rsidR="005F258C" w:rsidRPr="005F258C" w:rsidRDefault="005F258C" w:rsidP="005F258C">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5F258C">
        <w:rPr>
          <w:rFonts w:ascii="Times New Roman" w:eastAsia="Arial" w:hAnsi="Times New Roman" w:cs="Times New Roman"/>
          <w:bCs/>
          <w:spacing w:val="-1"/>
          <w:sz w:val="24"/>
          <w:szCs w:val="24"/>
        </w:rPr>
        <w:t xml:space="preserve">  </w:t>
      </w:r>
      <w:r w:rsidRPr="005F258C">
        <w:rPr>
          <w:rFonts w:ascii="Times New Roman" w:eastAsia="Arial" w:hAnsi="Times New Roman" w:cs="Times New Roman"/>
          <w:b/>
          <w:bCs/>
          <w:spacing w:val="-1"/>
          <w:sz w:val="24"/>
          <w:szCs w:val="24"/>
        </w:rPr>
        <w:t xml:space="preserve">         </w:t>
      </w:r>
    </w:p>
    <w:p w14:paraId="20456195"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5F258C">
        <w:rPr>
          <w:rFonts w:ascii="Times New Roman" w:eastAsia="Times New Roman" w:hAnsi="Times New Roman" w:cs="Times New Roman"/>
          <w:b/>
          <w:bCs/>
          <w:sz w:val="24"/>
          <w:szCs w:val="24"/>
          <w:u w:color="000000"/>
          <w:bdr w:val="nil"/>
          <w:lang w:eastAsia="ro-RO"/>
        </w:rPr>
        <w:t xml:space="preserve">IV. Monitorizarea tratamentului </w:t>
      </w:r>
    </w:p>
    <w:p w14:paraId="20BD553E" w14:textId="77777777" w:rsidR="005F258C" w:rsidRPr="005F258C" w:rsidRDefault="005F258C" w:rsidP="005F258C">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1A7BE346" w14:textId="77777777" w:rsidR="005F258C" w:rsidRPr="005F258C" w:rsidRDefault="005F258C" w:rsidP="005F258C">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1DCAAD4D" w14:textId="77777777" w:rsidR="005F258C" w:rsidRPr="005F258C" w:rsidRDefault="005F258C" w:rsidP="005F258C">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036737A5"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V. Efecte secundare</w:t>
      </w:r>
    </w:p>
    <w:p w14:paraId="29CE7229"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6FFE51BA"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A924DAD" w14:textId="77777777" w:rsidR="005F258C" w:rsidRPr="005F258C" w:rsidRDefault="005F258C" w:rsidP="005F258C">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5F258C">
        <w:rPr>
          <w:rFonts w:ascii="Times New Roman" w:eastAsia="Arial Unicode MS" w:hAnsi="Times New Roman" w:cs="Times New Roman"/>
          <w:b/>
          <w:iCs/>
          <w:sz w:val="24"/>
          <w:szCs w:val="24"/>
          <w:u w:color="000000"/>
          <w:bdr w:val="nil"/>
          <w:lang w:eastAsia="ro-RO"/>
        </w:rPr>
        <w:t>VI.</w:t>
      </w:r>
      <w:r w:rsidRPr="005F258C">
        <w:rPr>
          <w:rFonts w:ascii="Times New Roman" w:eastAsia="Arial Unicode MS" w:hAnsi="Times New Roman" w:cs="Times New Roman"/>
          <w:iCs/>
          <w:sz w:val="24"/>
          <w:szCs w:val="24"/>
          <w:u w:color="000000"/>
          <w:bdr w:val="nil"/>
          <w:lang w:eastAsia="ro-RO"/>
        </w:rPr>
        <w:t xml:space="preserve"> </w:t>
      </w:r>
      <w:r w:rsidRPr="005F258C">
        <w:rPr>
          <w:rFonts w:ascii="Times New Roman" w:eastAsia="Arial Unicode MS" w:hAnsi="Times New Roman" w:cs="Times New Roman"/>
          <w:b/>
          <w:iCs/>
          <w:sz w:val="24"/>
          <w:szCs w:val="24"/>
          <w:u w:color="000000"/>
          <w:bdr w:val="nil"/>
          <w:lang w:eastAsia="ro-RO"/>
        </w:rPr>
        <w:t>Criterii de întrerupere a tratamentului</w:t>
      </w:r>
    </w:p>
    <w:p w14:paraId="29BA9820" w14:textId="77777777" w:rsidR="005F258C" w:rsidRPr="005F258C" w:rsidRDefault="005F258C" w:rsidP="005F258C">
      <w:pPr>
        <w:widowControl w:val="0"/>
        <w:numPr>
          <w:ilvl w:val="0"/>
          <w:numId w:val="542"/>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Progresia obiectivă a bolii  in absenta beneficiului clinic.</w:t>
      </w:r>
      <w:r w:rsidRPr="005F258C">
        <w:rPr>
          <w:rFonts w:ascii="Times New Roman" w:eastAsia="Times New Roman" w:hAnsi="Times New Roman" w:cs="Times New Roman"/>
          <w:sz w:val="24"/>
          <w:szCs w:val="24"/>
          <w:u w:color="000000"/>
          <w:bdr w:val="nil"/>
          <w:lang w:eastAsia="ro-RO"/>
        </w:rPr>
        <w:t xml:space="preserve"> </w:t>
      </w:r>
      <w:r w:rsidRPr="005F258C">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766AD8E4" w14:textId="77777777" w:rsidR="005F258C" w:rsidRPr="005F258C" w:rsidRDefault="005F258C" w:rsidP="005F258C">
      <w:pPr>
        <w:widowControl w:val="0"/>
        <w:numPr>
          <w:ilvl w:val="0"/>
          <w:numId w:val="542"/>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5F258C">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7C0F97CA" w14:textId="77777777" w:rsidR="005F258C" w:rsidRPr="005F258C" w:rsidRDefault="005F258C" w:rsidP="005F258C">
      <w:pPr>
        <w:widowControl w:val="0"/>
        <w:numPr>
          <w:ilvl w:val="0"/>
          <w:numId w:val="542"/>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Decizia medicului sau a pacientului.</w:t>
      </w:r>
    </w:p>
    <w:p w14:paraId="7D3F0F0C" w14:textId="77777777" w:rsidR="005F258C" w:rsidRPr="005F258C" w:rsidRDefault="005F258C" w:rsidP="005F258C">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77314A80" w14:textId="77777777" w:rsidR="005F258C" w:rsidRPr="005F258C" w:rsidRDefault="005F258C" w:rsidP="005F258C">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VII. Prescriptori</w:t>
      </w:r>
    </w:p>
    <w:p w14:paraId="3903F62E" w14:textId="77777777" w:rsidR="005F258C" w:rsidRPr="005F258C" w:rsidRDefault="005F258C" w:rsidP="005F258C">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Inițierea  și continuarea tratamentului se face de către medicii specialiști oncologie medicală.</w:t>
      </w:r>
    </w:p>
    <w:p w14:paraId="174B00C8" w14:textId="77777777" w:rsidR="005F258C" w:rsidRPr="005F258C" w:rsidRDefault="005F258C" w:rsidP="005F258C">
      <w:pPr>
        <w:autoSpaceDE w:val="0"/>
        <w:autoSpaceDN w:val="0"/>
        <w:adjustRightInd w:val="0"/>
        <w:spacing w:line="276" w:lineRule="auto"/>
        <w:jc w:val="both"/>
        <w:rPr>
          <w:rFonts w:ascii="Times New Roman" w:eastAsia="Calibri" w:hAnsi="Times New Roman" w:cs="Times New Roman"/>
          <w:b/>
          <w:bCs/>
          <w:i/>
          <w:iCs/>
          <w:sz w:val="24"/>
          <w:szCs w:val="24"/>
          <w:lang w:val="fr-FR"/>
        </w:rPr>
      </w:pPr>
    </w:p>
    <w:p w14:paraId="3369B13A" w14:textId="77777777" w:rsidR="005F258C" w:rsidRPr="005F258C" w:rsidRDefault="005F258C" w:rsidP="005F258C">
      <w:pPr>
        <w:tabs>
          <w:tab w:val="left" w:pos="736"/>
        </w:tabs>
        <w:spacing w:line="276" w:lineRule="auto"/>
        <w:jc w:val="both"/>
        <w:rPr>
          <w:rFonts w:ascii="Times New Roman" w:eastAsia="Calibri" w:hAnsi="Times New Roman" w:cs="Times New Roman"/>
          <w:b/>
          <w:bCs/>
          <w:iCs/>
          <w:sz w:val="24"/>
          <w:szCs w:val="24"/>
          <w:lang w:val="fr-FR"/>
        </w:rPr>
      </w:pPr>
      <w:r w:rsidRPr="005F258C">
        <w:rPr>
          <w:rFonts w:ascii="Times New Roman" w:eastAsia="Calibri" w:hAnsi="Times New Roman" w:cs="Times New Roman"/>
          <w:b/>
          <w:bCs/>
          <w:iCs/>
          <w:sz w:val="24"/>
          <w:szCs w:val="24"/>
          <w:lang w:val="fr-FR"/>
        </w:rPr>
        <w:t xml:space="preserve">D. </w:t>
      </w:r>
      <w:r w:rsidRPr="005F258C">
        <w:rPr>
          <w:rFonts w:ascii="Times New Roman" w:eastAsia="Arial" w:hAnsi="Times New Roman" w:cs="Times New Roman"/>
          <w:b/>
          <w:bCs/>
          <w:w w:val="105"/>
          <w:sz w:val="24"/>
          <w:szCs w:val="24"/>
        </w:rPr>
        <w:t>I</w:t>
      </w:r>
      <w:r w:rsidRPr="005F258C">
        <w:rPr>
          <w:rFonts w:ascii="Times New Roman" w:eastAsia="Arial" w:hAnsi="Times New Roman" w:cs="Times New Roman"/>
          <w:b/>
          <w:bCs/>
          <w:spacing w:val="-2"/>
          <w:w w:val="105"/>
          <w:sz w:val="24"/>
          <w:szCs w:val="24"/>
        </w:rPr>
        <w:t>n</w:t>
      </w:r>
      <w:r w:rsidRPr="005F258C">
        <w:rPr>
          <w:rFonts w:ascii="Times New Roman" w:eastAsia="Arial" w:hAnsi="Times New Roman" w:cs="Times New Roman"/>
          <w:b/>
          <w:bCs/>
          <w:spacing w:val="-4"/>
          <w:w w:val="105"/>
          <w:sz w:val="24"/>
          <w:szCs w:val="24"/>
        </w:rPr>
        <w:t>d</w:t>
      </w:r>
      <w:r w:rsidRPr="005F258C">
        <w:rPr>
          <w:rFonts w:ascii="Times New Roman" w:eastAsia="Arial" w:hAnsi="Times New Roman" w:cs="Times New Roman"/>
          <w:b/>
          <w:bCs/>
          <w:spacing w:val="-3"/>
          <w:w w:val="105"/>
          <w:sz w:val="24"/>
          <w:szCs w:val="24"/>
        </w:rPr>
        <w:t>ic</w:t>
      </w:r>
      <w:r w:rsidRPr="005F258C">
        <w:rPr>
          <w:rFonts w:ascii="Times New Roman" w:eastAsia="Arial" w:hAnsi="Times New Roman" w:cs="Times New Roman"/>
          <w:b/>
          <w:bCs/>
          <w:w w:val="105"/>
          <w:sz w:val="24"/>
          <w:szCs w:val="24"/>
        </w:rPr>
        <w:t>a</w:t>
      </w:r>
      <w:r w:rsidRPr="005F258C">
        <w:rPr>
          <w:rFonts w:ascii="Times New Roman" w:eastAsia="Arial" w:hAnsi="Times New Roman" w:cs="Times New Roman"/>
          <w:b/>
          <w:bCs/>
          <w:spacing w:val="-1"/>
          <w:w w:val="105"/>
          <w:sz w:val="24"/>
          <w:szCs w:val="24"/>
        </w:rPr>
        <w:t>ț</w:t>
      </w:r>
      <w:r w:rsidRPr="005F258C">
        <w:rPr>
          <w:rFonts w:ascii="Times New Roman" w:eastAsia="Arial" w:hAnsi="Times New Roman" w:cs="Times New Roman"/>
          <w:b/>
          <w:bCs/>
          <w:spacing w:val="-3"/>
          <w:w w:val="105"/>
          <w:sz w:val="24"/>
          <w:szCs w:val="24"/>
        </w:rPr>
        <w:t>ie terapeutica (face obiectul unui contract cost volum):</w:t>
      </w:r>
    </w:p>
    <w:p w14:paraId="19F3EE23" w14:textId="017AE9BD" w:rsidR="005F258C" w:rsidRPr="005F258C" w:rsidRDefault="005F258C" w:rsidP="005F258C">
      <w:pPr>
        <w:widowControl w:val="0"/>
        <w:pBdr>
          <w:top w:val="nil"/>
          <w:left w:val="nil"/>
          <w:bottom w:val="nil"/>
          <w:right w:val="nil"/>
          <w:between w:val="nil"/>
          <w:bar w:val="nil"/>
        </w:pBdr>
        <w:autoSpaceDE w:val="0"/>
        <w:autoSpaceDN w:val="0"/>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Atezolizumab în monoterapie pentru tratamentul adjuvant după rezecție completă și chimioterapie pe bază de săruri de platină la pacienții adulți cu NSCLC, cu risc înalt de recurență, ale căror tumori exprima PD-L1 pe suprafața a ≥50% din CT si care nu prezinta NSCLC ALK pozitiv sau mutații EGFR (cu durata limitata de tratament de 1 an)</w:t>
      </w:r>
      <w:r>
        <w:rPr>
          <w:rFonts w:ascii="Times New Roman" w:eastAsia="Arial" w:hAnsi="Times New Roman" w:cs="Times New Roman"/>
          <w:sz w:val="24"/>
          <w:szCs w:val="24"/>
          <w:u w:color="000000"/>
          <w:bdr w:val="nil"/>
          <w:lang w:eastAsia="ro-RO"/>
        </w:rPr>
        <w:t>.</w:t>
      </w:r>
    </w:p>
    <w:p w14:paraId="3E037621" w14:textId="77777777" w:rsidR="005F258C" w:rsidRPr="005F258C" w:rsidRDefault="005F258C" w:rsidP="005F258C">
      <w:pPr>
        <w:spacing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lastRenderedPageBreak/>
        <w:t>Acesta indicație se codifică la prescriere prin codul 111 (conform clasificării internaționale a maladiilor revizia a 10-a, varianta 999 coduri de boală.</w:t>
      </w:r>
    </w:p>
    <w:p w14:paraId="25D7996C" w14:textId="77777777" w:rsidR="005F258C" w:rsidRPr="005F258C" w:rsidRDefault="005F258C" w:rsidP="005F258C">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3"/>
          <w:sz w:val="24"/>
          <w:szCs w:val="24"/>
        </w:rPr>
        <w:t>n</w:t>
      </w:r>
      <w:r w:rsidRPr="005F258C">
        <w:rPr>
          <w:rFonts w:ascii="Times New Roman" w:eastAsia="Arial" w:hAnsi="Times New Roman" w:cs="Times New Roman"/>
          <w:b/>
          <w:bCs/>
          <w:spacing w:val="-2"/>
          <w:sz w:val="24"/>
          <w:szCs w:val="24"/>
        </w:rPr>
        <w:t>c</w:t>
      </w:r>
      <w:r w:rsidRPr="005F258C">
        <w:rPr>
          <w:rFonts w:ascii="Times New Roman" w:eastAsia="Arial" w:hAnsi="Times New Roman" w:cs="Times New Roman"/>
          <w:b/>
          <w:bCs/>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z w:val="24"/>
          <w:szCs w:val="24"/>
        </w:rPr>
        <w:t>e</w:t>
      </w:r>
      <w:r w:rsidRPr="005F258C">
        <w:rPr>
          <w:rFonts w:ascii="Times New Roman" w:eastAsia="Arial" w:hAnsi="Times New Roman" w:cs="Times New Roman"/>
          <w:sz w:val="24"/>
          <w:szCs w:val="24"/>
        </w:rPr>
        <w:t>:</w:t>
      </w:r>
    </w:p>
    <w:p w14:paraId="5B257802" w14:textId="77777777" w:rsidR="005F258C" w:rsidRPr="005F258C" w:rsidRDefault="005F258C" w:rsidP="005F258C">
      <w:pPr>
        <w:widowControl w:val="0"/>
        <w:numPr>
          <w:ilvl w:val="0"/>
          <w:numId w:val="592"/>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Pacienți cu vâ</w:t>
      </w:r>
      <w:r w:rsidRPr="005F258C">
        <w:rPr>
          <w:rFonts w:ascii="Times New Roman" w:eastAsia="Arial" w:hAnsi="Times New Roman" w:cs="Times New Roman"/>
          <w:spacing w:val="-1"/>
          <w:sz w:val="24"/>
          <w:szCs w:val="24"/>
        </w:rPr>
        <w:t>r</w:t>
      </w:r>
      <w:r w:rsidRPr="005F258C">
        <w:rPr>
          <w:rFonts w:ascii="Times New Roman" w:eastAsia="Arial" w:hAnsi="Times New Roman" w:cs="Times New Roman"/>
          <w:spacing w:val="-3"/>
          <w:sz w:val="24"/>
          <w:szCs w:val="24"/>
        </w:rPr>
        <w:t>s</w:t>
      </w:r>
      <w:r w:rsidRPr="005F258C">
        <w:rPr>
          <w:rFonts w:ascii="Times New Roman" w:eastAsia="Arial" w:hAnsi="Times New Roman" w:cs="Times New Roman"/>
          <w:sz w:val="24"/>
          <w:szCs w:val="24"/>
        </w:rPr>
        <w:t>ta</w:t>
      </w:r>
      <w:r w:rsidRPr="005F258C">
        <w:rPr>
          <w:rFonts w:ascii="Times New Roman" w:eastAsia="Arial" w:hAnsi="Times New Roman" w:cs="Times New Roman"/>
          <w:spacing w:val="2"/>
          <w:sz w:val="24"/>
          <w:szCs w:val="24"/>
        </w:rPr>
        <w:t xml:space="preserve"> </w:t>
      </w:r>
      <w:r w:rsidRPr="005F258C">
        <w:rPr>
          <w:rFonts w:ascii="Times New Roman" w:eastAsia="Arial" w:hAnsi="Times New Roman" w:cs="Times New Roman"/>
          <w:sz w:val="24"/>
          <w:szCs w:val="24"/>
        </w:rPr>
        <w:t>mai mare de</w:t>
      </w:r>
      <w:r w:rsidRPr="005F258C">
        <w:rPr>
          <w:rFonts w:ascii="Times New Roman" w:eastAsia="Arial" w:hAnsi="Times New Roman" w:cs="Times New Roman"/>
          <w:spacing w:val="6"/>
          <w:sz w:val="24"/>
          <w:szCs w:val="24"/>
        </w:rPr>
        <w:t xml:space="preserve"> </w:t>
      </w:r>
      <w:r w:rsidRPr="005F258C">
        <w:rPr>
          <w:rFonts w:ascii="Times New Roman" w:eastAsia="Arial" w:hAnsi="Times New Roman" w:cs="Times New Roman"/>
          <w:sz w:val="24"/>
          <w:szCs w:val="24"/>
        </w:rPr>
        <w:t>18</w:t>
      </w:r>
      <w:r w:rsidRPr="005F258C">
        <w:rPr>
          <w:rFonts w:ascii="Times New Roman" w:eastAsia="Arial" w:hAnsi="Times New Roman" w:cs="Times New Roman"/>
          <w:spacing w:val="6"/>
          <w:sz w:val="24"/>
          <w:szCs w:val="24"/>
        </w:rPr>
        <w:t xml:space="preserve"> </w:t>
      </w:r>
      <w:r w:rsidRPr="005F258C">
        <w:rPr>
          <w:rFonts w:ascii="Times New Roman" w:eastAsia="Arial" w:hAnsi="Times New Roman" w:cs="Times New Roman"/>
          <w:sz w:val="24"/>
          <w:szCs w:val="24"/>
        </w:rPr>
        <w:t>ani</w:t>
      </w:r>
    </w:p>
    <w:p w14:paraId="4779D246" w14:textId="77777777" w:rsidR="005F258C" w:rsidRPr="005F258C" w:rsidRDefault="005F258C" w:rsidP="005F258C">
      <w:pPr>
        <w:widowControl w:val="0"/>
        <w:numPr>
          <w:ilvl w:val="0"/>
          <w:numId w:val="592"/>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Status de performanta ECOG 0-2</w:t>
      </w:r>
    </w:p>
    <w:p w14:paraId="27849056" w14:textId="77777777" w:rsidR="005F258C" w:rsidRPr="005F258C" w:rsidRDefault="005F258C" w:rsidP="005F258C">
      <w:pPr>
        <w:numPr>
          <w:ilvl w:val="0"/>
          <w:numId w:val="593"/>
        </w:num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Diagnostic de cancer bronho-pulmonar, altul decât cel cu celule mici, confirmat histologic.</w:t>
      </w:r>
    </w:p>
    <w:p w14:paraId="23A202F8" w14:textId="77777777" w:rsidR="005F258C" w:rsidRPr="005F258C" w:rsidRDefault="005F258C" w:rsidP="005F258C">
      <w:pPr>
        <w:widowControl w:val="0"/>
        <w:numPr>
          <w:ilvl w:val="0"/>
          <w:numId w:val="593"/>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 xml:space="preserve">Stadiul II-IIIA de boală rezecată complet cu risc înalt de recurență (conform Anexei nr. 1) </w:t>
      </w:r>
    </w:p>
    <w:p w14:paraId="1958A1C3" w14:textId="77777777" w:rsidR="005F258C" w:rsidRPr="005F258C" w:rsidRDefault="005F258C" w:rsidP="005F258C">
      <w:pPr>
        <w:widowControl w:val="0"/>
        <w:numPr>
          <w:ilvl w:val="0"/>
          <w:numId w:val="593"/>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Chimioterapie adjuvantă pe bază de săruri de platină, administrată anterior.</w:t>
      </w:r>
    </w:p>
    <w:p w14:paraId="78427C1F" w14:textId="77777777" w:rsidR="005F258C" w:rsidRPr="005F258C" w:rsidRDefault="005F258C" w:rsidP="005F258C">
      <w:pPr>
        <w:widowControl w:val="0"/>
        <w:numPr>
          <w:ilvl w:val="0"/>
          <w:numId w:val="593"/>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Pacienți cu tumori ce exprimă PD-L1 pe suprafața a ≥50% din CT.</w:t>
      </w:r>
    </w:p>
    <w:p w14:paraId="29A099A3" w14:textId="77777777" w:rsidR="005F258C" w:rsidRPr="005F258C" w:rsidRDefault="005F258C" w:rsidP="005F258C">
      <w:pPr>
        <w:widowControl w:val="0"/>
        <w:tabs>
          <w:tab w:val="left" w:pos="690"/>
        </w:tabs>
        <w:spacing w:after="0" w:line="276" w:lineRule="auto"/>
        <w:ind w:left="720"/>
        <w:jc w:val="both"/>
        <w:rPr>
          <w:rFonts w:ascii="Times New Roman" w:eastAsia="Arial" w:hAnsi="Times New Roman" w:cs="Times New Roman"/>
          <w:sz w:val="24"/>
          <w:szCs w:val="24"/>
        </w:rPr>
      </w:pPr>
    </w:p>
    <w:p w14:paraId="1132DD1B" w14:textId="77777777" w:rsidR="005F258C" w:rsidRPr="005F258C" w:rsidRDefault="005F258C" w:rsidP="005F258C">
      <w:pPr>
        <w:widowControl w:val="0"/>
        <w:tabs>
          <w:tab w:val="left" w:pos="690"/>
        </w:tabs>
        <w:spacing w:after="0" w:line="276" w:lineRule="auto"/>
        <w:ind w:left="720"/>
        <w:jc w:val="both"/>
        <w:rPr>
          <w:rFonts w:ascii="Times New Roman" w:eastAsia="Arial" w:hAnsi="Times New Roman" w:cs="Times New Roman"/>
          <w:sz w:val="24"/>
          <w:szCs w:val="24"/>
        </w:rPr>
      </w:pPr>
    </w:p>
    <w:p w14:paraId="675914F2" w14:textId="77777777" w:rsidR="005F258C" w:rsidRPr="005F258C" w:rsidRDefault="005F258C" w:rsidP="005F258C">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II.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6"/>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7"/>
          <w:sz w:val="24"/>
          <w:szCs w:val="24"/>
        </w:rPr>
        <w:t xml:space="preserve"> </w:t>
      </w:r>
      <w:r w:rsidRPr="005F258C">
        <w:rPr>
          <w:rFonts w:ascii="Times New Roman" w:eastAsia="Arial" w:hAnsi="Times New Roman" w:cs="Times New Roman"/>
          <w:b/>
          <w:bCs/>
          <w:spacing w:val="-2"/>
          <w:sz w:val="24"/>
          <w:szCs w:val="24"/>
        </w:rPr>
        <w:t>ex</w:t>
      </w:r>
      <w:r w:rsidRPr="005F258C">
        <w:rPr>
          <w:rFonts w:ascii="Times New Roman" w:eastAsia="Arial" w:hAnsi="Times New Roman" w:cs="Times New Roman"/>
          <w:b/>
          <w:bCs/>
          <w:sz w:val="24"/>
          <w:szCs w:val="24"/>
        </w:rPr>
        <w:t>c</w:t>
      </w:r>
      <w:r w:rsidRPr="005F258C">
        <w:rPr>
          <w:rFonts w:ascii="Times New Roman" w:eastAsia="Arial" w:hAnsi="Times New Roman" w:cs="Times New Roman"/>
          <w:b/>
          <w:bCs/>
          <w:spacing w:val="-2"/>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sz w:val="24"/>
          <w:szCs w:val="24"/>
        </w:rPr>
        <w:t>:</w:t>
      </w:r>
    </w:p>
    <w:p w14:paraId="5F857455" w14:textId="77777777" w:rsidR="005F258C" w:rsidRPr="005F258C" w:rsidRDefault="005F258C" w:rsidP="005F258C">
      <w:pPr>
        <w:widowControl w:val="0"/>
        <w:numPr>
          <w:ilvl w:val="0"/>
          <w:numId w:val="594"/>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Hipersensibilitate la atezolizumab sau la oricare dintre excipienţi.</w:t>
      </w:r>
    </w:p>
    <w:p w14:paraId="1DCCDAB7" w14:textId="77777777" w:rsidR="005F258C" w:rsidRPr="005F258C" w:rsidRDefault="005F258C" w:rsidP="005F258C">
      <w:pPr>
        <w:widowControl w:val="0"/>
        <w:numPr>
          <w:ilvl w:val="0"/>
          <w:numId w:val="594"/>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Sarcina sau alaptare.</w:t>
      </w:r>
    </w:p>
    <w:p w14:paraId="56EF5F4B" w14:textId="77777777" w:rsidR="005F258C" w:rsidRPr="005F258C" w:rsidRDefault="005F258C" w:rsidP="005F258C">
      <w:pPr>
        <w:widowControl w:val="0"/>
        <w:numPr>
          <w:ilvl w:val="0"/>
          <w:numId w:val="594"/>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5F258C">
        <w:rPr>
          <w:rFonts w:ascii="Times New Roman" w:eastAsia="Arial" w:hAnsi="Times New Roman" w:cs="Times New Roman"/>
          <w:sz w:val="24"/>
          <w:szCs w:val="24"/>
          <w:u w:color="000000"/>
          <w:bdr w:val="nil"/>
          <w:lang w:eastAsia="ro-RO"/>
        </w:rPr>
        <w:t>Mutații prezente ale EGFR sau rearanjamente ALK.</w:t>
      </w:r>
    </w:p>
    <w:p w14:paraId="38279EA8"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iCs/>
          <w:sz w:val="24"/>
          <w:szCs w:val="24"/>
        </w:rPr>
      </w:pPr>
    </w:p>
    <w:p w14:paraId="62FE67C6"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i/>
          <w:iCs/>
          <w:sz w:val="24"/>
          <w:szCs w:val="24"/>
        </w:rPr>
      </w:pPr>
      <w:r w:rsidRPr="005F258C">
        <w:rPr>
          <w:rFonts w:ascii="Times New Roman" w:eastAsia="Arial" w:hAnsi="Times New Roman" w:cs="Times New Roman"/>
          <w:b/>
          <w:bCs/>
          <w:i/>
          <w:iCs/>
          <w:sz w:val="24"/>
          <w:szCs w:val="24"/>
        </w:rPr>
        <w:t>Contraindicații relative</w:t>
      </w:r>
      <w:r w:rsidRPr="005F258C">
        <w:rPr>
          <w:rFonts w:ascii="Times New Roman" w:eastAsia="Arial" w:hAnsi="Times New Roman" w:cs="Times New Roman"/>
          <w:i/>
          <w:iCs/>
          <w:sz w:val="24"/>
          <w:szCs w:val="24"/>
        </w:rPr>
        <w:t>:</w:t>
      </w:r>
    </w:p>
    <w:p w14:paraId="54E0017A" w14:textId="77777777" w:rsidR="005F258C" w:rsidRPr="005F258C" w:rsidRDefault="005F258C" w:rsidP="005F258C">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Insuficienta hepatica moderata sau severa</w:t>
      </w:r>
    </w:p>
    <w:p w14:paraId="30A58A66" w14:textId="77777777" w:rsidR="005F258C" w:rsidRPr="005F258C" w:rsidRDefault="005F258C" w:rsidP="005F258C">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Boală autoimună în antecedente; pneumonită în antecedente; status de performanță ECOG &gt; 2; infecție cu HIV, hepatită B sau hepatită C;</w:t>
      </w:r>
      <w:r w:rsidRPr="005F258C">
        <w:rPr>
          <w:rFonts w:ascii="Times New Roman" w:eastAsia="Calibri" w:hAnsi="Times New Roman" w:cs="Times New Roman"/>
          <w:sz w:val="24"/>
          <w:szCs w:val="24"/>
        </w:rPr>
        <w:t xml:space="preserve"> </w:t>
      </w:r>
      <w:r w:rsidRPr="005F258C">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59BB462B"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i/>
          <w:iCs/>
          <w:sz w:val="24"/>
          <w:szCs w:val="24"/>
        </w:rPr>
      </w:pPr>
      <w:r w:rsidRPr="005F258C">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007FB4AB"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E42BDD1" w14:textId="77777777" w:rsidR="005F258C" w:rsidRPr="005F258C" w:rsidRDefault="005F258C" w:rsidP="005F258C">
      <w:pPr>
        <w:widowControl w:val="0"/>
        <w:tabs>
          <w:tab w:val="left" w:pos="690"/>
        </w:tabs>
        <w:spacing w:after="0" w:line="276" w:lineRule="auto"/>
        <w:jc w:val="both"/>
        <w:rPr>
          <w:rFonts w:ascii="Times New Roman" w:eastAsia="Arial" w:hAnsi="Times New Roman" w:cs="Times New Roman"/>
          <w:b/>
          <w:bCs/>
          <w:sz w:val="24"/>
          <w:szCs w:val="24"/>
          <w:u w:val="single"/>
        </w:rPr>
      </w:pPr>
      <w:r w:rsidRPr="005F258C">
        <w:rPr>
          <w:rFonts w:ascii="Times New Roman" w:eastAsia="Arial" w:hAnsi="Times New Roman" w:cs="Times New Roman"/>
          <w:b/>
          <w:bCs/>
          <w:sz w:val="24"/>
          <w:szCs w:val="24"/>
        </w:rPr>
        <w:t>III. Tratament</w:t>
      </w:r>
    </w:p>
    <w:p w14:paraId="2178CF86"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5F258C">
        <w:rPr>
          <w:rFonts w:ascii="Times New Roman" w:eastAsia="Arial" w:hAnsi="Times New Roman" w:cs="Times New Roman"/>
          <w:b/>
          <w:bCs/>
          <w:i/>
          <w:iCs/>
          <w:sz w:val="24"/>
          <w:szCs w:val="24"/>
        </w:rPr>
        <w:t>Evaluare pre-terapeutica:</w:t>
      </w:r>
    </w:p>
    <w:p w14:paraId="32BE0965"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Confirmarea histologică a diagnosticului;</w:t>
      </w:r>
    </w:p>
    <w:p w14:paraId="3F7B26A2"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Evaluare clinică și imagistică pentru certificarea stadiilor ce pot beneficia de  intervenție chirurgicală radicală;</w:t>
      </w:r>
    </w:p>
    <w:p w14:paraId="7285DE81"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Evaluarea eligibilității pentru administrarea tratamentului pe bază de săruri de platină;</w:t>
      </w:r>
    </w:p>
    <w:p w14:paraId="14B5E9E9" w14:textId="77777777" w:rsidR="005F258C" w:rsidRPr="005F258C" w:rsidRDefault="005F258C" w:rsidP="005F258C">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Evaluare biologică (biochimie, hematologie, etc.) - medicul curant va aprecia setul de investigații necesare</w:t>
      </w:r>
    </w:p>
    <w:p w14:paraId="21DB4A9E"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74CA4100"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0E2C8049"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i/>
          <w:iCs/>
          <w:sz w:val="24"/>
          <w:szCs w:val="24"/>
        </w:rPr>
        <w:t>Doza</w:t>
      </w:r>
      <w:r w:rsidRPr="005F258C">
        <w:rPr>
          <w:rFonts w:ascii="Times New Roman" w:eastAsia="Arial" w:hAnsi="Times New Roman" w:cs="Times New Roman"/>
          <w:b/>
          <w:sz w:val="24"/>
          <w:szCs w:val="24"/>
        </w:rPr>
        <w:t>:</w:t>
      </w:r>
      <w:r w:rsidRPr="005F258C">
        <w:rPr>
          <w:rFonts w:ascii="Times New Roman" w:eastAsia="Arial" w:hAnsi="Times New Roman" w:cs="Times New Roman"/>
          <w:sz w:val="24"/>
          <w:szCs w:val="24"/>
        </w:rPr>
        <w:t xml:space="preserve"> </w:t>
      </w:r>
    </w:p>
    <w:p w14:paraId="5C42178E" w14:textId="77777777" w:rsidR="005F258C" w:rsidRPr="005F258C" w:rsidRDefault="005F258C" w:rsidP="005F258C">
      <w:pPr>
        <w:widowControl w:val="0"/>
        <w:autoSpaceDE w:val="0"/>
        <w:autoSpaceDN w:val="0"/>
        <w:spacing w:before="41" w:after="0" w:line="276" w:lineRule="auto"/>
        <w:jc w:val="both"/>
        <w:rPr>
          <w:rFonts w:ascii="Times New Roman" w:eastAsia="Times New Roman" w:hAnsi="Times New Roman" w:cs="Times New Roman"/>
          <w:sz w:val="24"/>
        </w:rPr>
      </w:pPr>
      <w:r w:rsidRPr="005F258C">
        <w:rPr>
          <w:rFonts w:ascii="Times New Roman" w:eastAsia="Times New Roman" w:hAnsi="Times New Roman" w:cs="Times New Roman"/>
          <w:sz w:val="24"/>
        </w:rPr>
        <w:t>Doza</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recomandată</w:t>
      </w:r>
      <w:r w:rsidRPr="005F258C">
        <w:rPr>
          <w:rFonts w:ascii="Times New Roman" w:eastAsia="Times New Roman" w:hAnsi="Times New Roman" w:cs="Times New Roman"/>
          <w:spacing w:val="34"/>
          <w:sz w:val="24"/>
        </w:rPr>
        <w:t xml:space="preserve"> </w:t>
      </w:r>
      <w:r w:rsidRPr="005F258C">
        <w:rPr>
          <w:rFonts w:ascii="Times New Roman" w:eastAsia="Times New Roman" w:hAnsi="Times New Roman" w:cs="Times New Roman"/>
          <w:sz w:val="24"/>
        </w:rPr>
        <w:t>de</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atezolizumab</w:t>
      </w:r>
      <w:r w:rsidRPr="005F258C">
        <w:rPr>
          <w:rFonts w:ascii="Times New Roman" w:eastAsia="Times New Roman" w:hAnsi="Times New Roman" w:cs="Times New Roman"/>
          <w:spacing w:val="32"/>
          <w:sz w:val="24"/>
        </w:rPr>
        <w:t xml:space="preserve"> </w:t>
      </w:r>
      <w:r w:rsidRPr="005F258C">
        <w:rPr>
          <w:rFonts w:ascii="Times New Roman" w:eastAsia="Times New Roman" w:hAnsi="Times New Roman" w:cs="Times New Roman"/>
          <w:sz w:val="24"/>
        </w:rPr>
        <w:t>este</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de</w:t>
      </w:r>
      <w:r w:rsidRPr="005F258C">
        <w:rPr>
          <w:rFonts w:ascii="Times New Roman" w:eastAsia="Times New Roman" w:hAnsi="Times New Roman" w:cs="Times New Roman"/>
          <w:spacing w:val="37"/>
          <w:sz w:val="24"/>
        </w:rPr>
        <w:t xml:space="preserve"> </w:t>
      </w:r>
      <w:r w:rsidRPr="005F258C">
        <w:rPr>
          <w:rFonts w:ascii="Times New Roman" w:eastAsia="Times New Roman" w:hAnsi="Times New Roman" w:cs="Times New Roman"/>
          <w:sz w:val="24"/>
        </w:rPr>
        <w:t>1200</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mg,</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administrată</w:t>
      </w:r>
      <w:r w:rsidRPr="005F258C">
        <w:rPr>
          <w:rFonts w:ascii="Times New Roman" w:eastAsia="Times New Roman" w:hAnsi="Times New Roman" w:cs="Times New Roman"/>
          <w:spacing w:val="32"/>
          <w:sz w:val="24"/>
        </w:rPr>
        <w:t xml:space="preserve"> </w:t>
      </w:r>
      <w:r w:rsidRPr="005F258C">
        <w:rPr>
          <w:rFonts w:ascii="Times New Roman" w:eastAsia="Times New Roman" w:hAnsi="Times New Roman" w:cs="Times New Roman"/>
          <w:sz w:val="24"/>
        </w:rPr>
        <w:t>prin</w:t>
      </w:r>
      <w:r w:rsidRPr="005F258C">
        <w:rPr>
          <w:rFonts w:ascii="Times New Roman" w:eastAsia="Times New Roman" w:hAnsi="Times New Roman" w:cs="Times New Roman"/>
          <w:spacing w:val="36"/>
          <w:sz w:val="24"/>
        </w:rPr>
        <w:t xml:space="preserve"> </w:t>
      </w:r>
      <w:r w:rsidRPr="005F258C">
        <w:rPr>
          <w:rFonts w:ascii="Times New Roman" w:eastAsia="Times New Roman" w:hAnsi="Times New Roman" w:cs="Times New Roman"/>
          <w:sz w:val="24"/>
        </w:rPr>
        <w:t>perfuzie</w:t>
      </w:r>
      <w:r w:rsidRPr="005F258C">
        <w:rPr>
          <w:rFonts w:ascii="Times New Roman" w:eastAsia="Times New Roman" w:hAnsi="Times New Roman" w:cs="Times New Roman"/>
          <w:spacing w:val="33"/>
          <w:sz w:val="24"/>
        </w:rPr>
        <w:t xml:space="preserve"> </w:t>
      </w:r>
      <w:r w:rsidRPr="005F258C">
        <w:rPr>
          <w:rFonts w:ascii="Times New Roman" w:eastAsia="Times New Roman" w:hAnsi="Times New Roman" w:cs="Times New Roman"/>
          <w:sz w:val="24"/>
        </w:rPr>
        <w:t>intravenoasă</w:t>
      </w:r>
      <w:r w:rsidRPr="005F258C">
        <w:rPr>
          <w:rFonts w:ascii="Times New Roman" w:eastAsia="Times New Roman" w:hAnsi="Times New Roman" w:cs="Times New Roman"/>
          <w:b/>
          <w:spacing w:val="34"/>
          <w:sz w:val="24"/>
        </w:rPr>
        <w:t xml:space="preserve"> </w:t>
      </w:r>
      <w:r w:rsidRPr="005F258C">
        <w:rPr>
          <w:rFonts w:ascii="Times New Roman" w:eastAsia="Times New Roman" w:hAnsi="Times New Roman" w:cs="Times New Roman"/>
          <w:sz w:val="24"/>
        </w:rPr>
        <w:t>la</w:t>
      </w:r>
      <w:r w:rsidRPr="005F258C">
        <w:rPr>
          <w:rFonts w:ascii="Times New Roman" w:eastAsia="Times New Roman" w:hAnsi="Times New Roman" w:cs="Times New Roman"/>
          <w:spacing w:val="-57"/>
          <w:sz w:val="24"/>
        </w:rPr>
        <w:t xml:space="preserve"> </w:t>
      </w:r>
      <w:r w:rsidRPr="005F258C">
        <w:rPr>
          <w:rFonts w:ascii="Times New Roman" w:eastAsia="Times New Roman" w:hAnsi="Times New Roman" w:cs="Times New Roman"/>
          <w:sz w:val="24"/>
        </w:rPr>
        <w:t>interval</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de trei</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săptămâni</w:t>
      </w:r>
      <w:r w:rsidRPr="005F258C">
        <w:rPr>
          <w:rFonts w:ascii="Times New Roman" w:eastAsia="Times New Roman" w:hAnsi="Times New Roman" w:cs="Times New Roman"/>
          <w:b/>
          <w:sz w:val="24"/>
        </w:rPr>
        <w:t xml:space="preserve"> </w:t>
      </w:r>
      <w:r w:rsidRPr="005F258C">
        <w:rPr>
          <w:rFonts w:ascii="Times New Roman" w:eastAsia="Times New Roman" w:hAnsi="Times New Roman" w:cs="Times New Roman"/>
          <w:b/>
          <w:sz w:val="24"/>
          <w:u w:val="single"/>
        </w:rPr>
        <w:t>SAU 1875 mg la interval de trei săptămâni, administrată subcutanat.</w:t>
      </w:r>
    </w:p>
    <w:p w14:paraId="6E8E94C6" w14:textId="77777777" w:rsidR="005F258C" w:rsidRPr="005F258C" w:rsidRDefault="005F258C" w:rsidP="005F258C">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6EEE693C" w14:textId="77777777" w:rsidR="005F258C" w:rsidRPr="005F258C" w:rsidRDefault="005F258C" w:rsidP="005F258C">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iCs/>
          <w:spacing w:val="-1"/>
          <w:sz w:val="24"/>
          <w:szCs w:val="24"/>
        </w:rPr>
        <w:t>Du</w:t>
      </w:r>
      <w:r w:rsidRPr="005F258C">
        <w:rPr>
          <w:rFonts w:ascii="Times New Roman" w:eastAsia="Arial" w:hAnsi="Times New Roman" w:cs="Times New Roman"/>
          <w:b/>
          <w:bCs/>
          <w:i/>
          <w:iCs/>
          <w:spacing w:val="-3"/>
          <w:sz w:val="24"/>
          <w:szCs w:val="24"/>
        </w:rPr>
        <w:t>r</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23"/>
          <w:sz w:val="24"/>
          <w:szCs w:val="24"/>
        </w:rPr>
        <w:t xml:space="preserve"> </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ra</w:t>
      </w:r>
      <w:r w:rsidRPr="005F258C">
        <w:rPr>
          <w:rFonts w:ascii="Times New Roman" w:eastAsia="Arial" w:hAnsi="Times New Roman" w:cs="Times New Roman"/>
          <w:b/>
          <w:bCs/>
          <w:i/>
          <w:iCs/>
          <w:spacing w:val="-4"/>
          <w:sz w:val="24"/>
          <w:szCs w:val="24"/>
        </w:rPr>
        <w:t>t</w:t>
      </w:r>
      <w:r w:rsidRPr="005F258C">
        <w:rPr>
          <w:rFonts w:ascii="Times New Roman" w:eastAsia="Arial" w:hAnsi="Times New Roman" w:cs="Times New Roman"/>
          <w:b/>
          <w:bCs/>
          <w:i/>
          <w:iCs/>
          <w:sz w:val="24"/>
          <w:szCs w:val="24"/>
        </w:rPr>
        <w:t>a</w:t>
      </w:r>
      <w:r w:rsidRPr="005F258C">
        <w:rPr>
          <w:rFonts w:ascii="Times New Roman" w:eastAsia="Arial" w:hAnsi="Times New Roman" w:cs="Times New Roman"/>
          <w:b/>
          <w:bCs/>
          <w:i/>
          <w:iCs/>
          <w:spacing w:val="-3"/>
          <w:sz w:val="24"/>
          <w:szCs w:val="24"/>
        </w:rPr>
        <w:t>m</w:t>
      </w:r>
      <w:r w:rsidRPr="005F258C">
        <w:rPr>
          <w:rFonts w:ascii="Times New Roman" w:eastAsia="Arial" w:hAnsi="Times New Roman" w:cs="Times New Roman"/>
          <w:b/>
          <w:bCs/>
          <w:i/>
          <w:iCs/>
          <w:sz w:val="24"/>
          <w:szCs w:val="24"/>
        </w:rPr>
        <w:t>e</w:t>
      </w:r>
      <w:r w:rsidRPr="005F258C">
        <w:rPr>
          <w:rFonts w:ascii="Times New Roman" w:eastAsia="Arial" w:hAnsi="Times New Roman" w:cs="Times New Roman"/>
          <w:b/>
          <w:bCs/>
          <w:i/>
          <w:iCs/>
          <w:spacing w:val="-1"/>
          <w:sz w:val="24"/>
          <w:szCs w:val="24"/>
        </w:rPr>
        <w:t>nt</w:t>
      </w:r>
      <w:r w:rsidRPr="005F258C">
        <w:rPr>
          <w:rFonts w:ascii="Times New Roman" w:eastAsia="Arial" w:hAnsi="Times New Roman" w:cs="Times New Roman"/>
          <w:b/>
          <w:bCs/>
          <w:i/>
          <w:iCs/>
          <w:spacing w:val="-3"/>
          <w:sz w:val="24"/>
          <w:szCs w:val="24"/>
        </w:rPr>
        <w:t>u</w:t>
      </w:r>
      <w:r w:rsidRPr="005F258C">
        <w:rPr>
          <w:rFonts w:ascii="Times New Roman" w:eastAsia="Arial" w:hAnsi="Times New Roman" w:cs="Times New Roman"/>
          <w:b/>
          <w:bCs/>
          <w:i/>
          <w:iCs/>
          <w:sz w:val="24"/>
          <w:szCs w:val="24"/>
        </w:rPr>
        <w:t>l</w:t>
      </w:r>
      <w:r w:rsidRPr="005F258C">
        <w:rPr>
          <w:rFonts w:ascii="Times New Roman" w:eastAsia="Arial" w:hAnsi="Times New Roman" w:cs="Times New Roman"/>
          <w:b/>
          <w:bCs/>
          <w:i/>
          <w:iCs/>
          <w:spacing w:val="-3"/>
          <w:sz w:val="24"/>
          <w:szCs w:val="24"/>
        </w:rPr>
        <w:t>u</w:t>
      </w:r>
      <w:r w:rsidRPr="005F258C">
        <w:rPr>
          <w:rFonts w:ascii="Times New Roman" w:eastAsia="Arial" w:hAnsi="Times New Roman" w:cs="Times New Roman"/>
          <w:b/>
          <w:bCs/>
          <w:i/>
          <w:iCs/>
          <w:sz w:val="24"/>
          <w:szCs w:val="24"/>
        </w:rPr>
        <w:t>i</w:t>
      </w:r>
      <w:r w:rsidRPr="005F258C">
        <w:rPr>
          <w:rFonts w:ascii="Times New Roman" w:eastAsia="Arial" w:hAnsi="Times New Roman" w:cs="Times New Roman"/>
          <w:b/>
          <w:bCs/>
          <w:sz w:val="24"/>
          <w:szCs w:val="24"/>
        </w:rPr>
        <w:t xml:space="preserve">: </w:t>
      </w:r>
    </w:p>
    <w:p w14:paraId="4B4825FF" w14:textId="77777777" w:rsidR="005F258C" w:rsidRPr="005F258C" w:rsidRDefault="005F258C" w:rsidP="005F258C">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până la recidiva bolii sau</w:t>
      </w:r>
    </w:p>
    <w:p w14:paraId="29E68393" w14:textId="77777777" w:rsidR="005F258C" w:rsidRPr="005F258C" w:rsidRDefault="005F258C" w:rsidP="005F258C">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până când toxicitatea devine imposibil de gestionat sau</w:t>
      </w:r>
    </w:p>
    <w:p w14:paraId="0B527360" w14:textId="77777777" w:rsidR="005F258C" w:rsidRPr="005F258C" w:rsidRDefault="005F258C" w:rsidP="005F258C">
      <w:pPr>
        <w:widowControl w:val="0"/>
        <w:numPr>
          <w:ilvl w:val="0"/>
          <w:numId w:val="96"/>
        </w:numPr>
        <w:tabs>
          <w:tab w:val="left" w:pos="690"/>
        </w:tabs>
        <w:autoSpaceDE w:val="0"/>
        <w:autoSpaceDN w:val="0"/>
        <w:spacing w:after="0" w:line="276" w:lineRule="auto"/>
        <w:ind w:left="83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până la 1 an.</w:t>
      </w:r>
    </w:p>
    <w:p w14:paraId="7520DC99" w14:textId="77777777" w:rsidR="005F258C" w:rsidRPr="005F258C" w:rsidRDefault="005F258C" w:rsidP="005F258C">
      <w:pPr>
        <w:widowControl w:val="0"/>
        <w:tabs>
          <w:tab w:val="left" w:pos="690"/>
        </w:tabs>
        <w:autoSpaceDE w:val="0"/>
        <w:autoSpaceDN w:val="0"/>
        <w:spacing w:after="0" w:line="276" w:lineRule="auto"/>
        <w:ind w:left="47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oricare din situatii intervine prima.</w:t>
      </w:r>
    </w:p>
    <w:p w14:paraId="63659D59" w14:textId="77777777" w:rsidR="005F258C" w:rsidRDefault="005F258C" w:rsidP="005F258C">
      <w:pPr>
        <w:widowControl w:val="0"/>
        <w:autoSpaceDE w:val="0"/>
        <w:autoSpaceDN w:val="0"/>
        <w:spacing w:after="0" w:line="276" w:lineRule="auto"/>
        <w:jc w:val="both"/>
        <w:rPr>
          <w:rFonts w:ascii="Times New Roman" w:eastAsia="Arial" w:hAnsi="Times New Roman" w:cs="Times New Roman"/>
          <w:b/>
          <w:bCs/>
          <w:i/>
          <w:iCs/>
          <w:sz w:val="24"/>
          <w:szCs w:val="24"/>
        </w:rPr>
      </w:pPr>
    </w:p>
    <w:p w14:paraId="08BBD8AA"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bCs/>
          <w:i/>
          <w:iCs/>
          <w:sz w:val="24"/>
          <w:szCs w:val="24"/>
        </w:rPr>
        <w:lastRenderedPageBreak/>
        <w:t>Modificarea dozei</w:t>
      </w:r>
      <w:r w:rsidRPr="005F258C">
        <w:rPr>
          <w:rFonts w:ascii="Times New Roman" w:eastAsia="Arial" w:hAnsi="Times New Roman" w:cs="Times New Roman"/>
          <w:sz w:val="24"/>
          <w:szCs w:val="24"/>
        </w:rPr>
        <w:t>:</w:t>
      </w:r>
    </w:p>
    <w:p w14:paraId="2973A7A2"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se recomanda reduceri ale dozei de atezolizumab.</w:t>
      </w:r>
    </w:p>
    <w:p w14:paraId="54F2BC54"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7F2FD17B"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68845C42" w14:textId="77777777" w:rsidR="005F258C" w:rsidRPr="005F258C" w:rsidRDefault="005F258C" w:rsidP="005F258C">
      <w:pPr>
        <w:widowControl w:val="0"/>
        <w:numPr>
          <w:ilvl w:val="0"/>
          <w:numId w:val="546"/>
        </w:numPr>
        <w:spacing w:after="0" w:line="276" w:lineRule="auto"/>
        <w:ind w:left="709" w:hanging="283"/>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5F258C">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38D4447E" w14:textId="77777777" w:rsidR="005F258C" w:rsidRPr="005F258C" w:rsidRDefault="005F258C" w:rsidP="005F258C">
      <w:pPr>
        <w:widowControl w:val="0"/>
        <w:autoSpaceDE w:val="0"/>
        <w:autoSpaceDN w:val="0"/>
        <w:spacing w:after="0" w:line="276" w:lineRule="auto"/>
        <w:ind w:left="836"/>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 xml:space="preserve">       </w:t>
      </w:r>
    </w:p>
    <w:p w14:paraId="42545A8F"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b/>
          <w:bCs/>
          <w:i/>
          <w:iCs/>
          <w:sz w:val="24"/>
          <w:szCs w:val="24"/>
        </w:rPr>
        <w:t>Grupe speciale de pacienți</w:t>
      </w:r>
      <w:r w:rsidRPr="005F258C">
        <w:rPr>
          <w:rFonts w:ascii="Times New Roman" w:eastAsia="Arial" w:hAnsi="Times New Roman" w:cs="Times New Roman"/>
          <w:sz w:val="24"/>
          <w:szCs w:val="24"/>
        </w:rPr>
        <w:t>:</w:t>
      </w:r>
    </w:p>
    <w:p w14:paraId="3922F00C"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r w:rsidRPr="005F258C">
        <w:rPr>
          <w:rFonts w:ascii="Times New Roman" w:eastAsia="Arial" w:hAnsi="Times New Roman" w:cs="Times New Roman"/>
          <w:b/>
          <w:bCs/>
          <w:i/>
          <w:sz w:val="24"/>
          <w:szCs w:val="24"/>
        </w:rPr>
        <w:t>Insuficiență renală</w:t>
      </w:r>
    </w:p>
    <w:p w14:paraId="0C5FDCDF"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54A908B0"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p>
    <w:p w14:paraId="73BF322F"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Insuficiență hepatica</w:t>
      </w:r>
    </w:p>
    <w:p w14:paraId="08F524A5"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3F8B9340"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p>
    <w:p w14:paraId="689CD8C3"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Copii şi adolescenți</w:t>
      </w:r>
    </w:p>
    <w:p w14:paraId="64349ADD"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Siguranța şi eficacitatea atezolizumab la copii şi adolescenţi cu vârsta sub 18 ani nu au fost încă stabilite.</w:t>
      </w:r>
    </w:p>
    <w:p w14:paraId="5125EAF3"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i/>
          <w:sz w:val="24"/>
          <w:szCs w:val="24"/>
        </w:rPr>
      </w:pPr>
    </w:p>
    <w:p w14:paraId="36B33DE0"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b/>
          <w:bCs/>
          <w:sz w:val="24"/>
          <w:szCs w:val="24"/>
        </w:rPr>
      </w:pPr>
      <w:r w:rsidRPr="005F258C">
        <w:rPr>
          <w:rFonts w:ascii="Times New Roman" w:eastAsia="Arial" w:hAnsi="Times New Roman" w:cs="Times New Roman"/>
          <w:b/>
          <w:bCs/>
          <w:i/>
          <w:sz w:val="24"/>
          <w:szCs w:val="24"/>
        </w:rPr>
        <w:t>Pacienți vârstnici</w:t>
      </w:r>
    </w:p>
    <w:p w14:paraId="15598CCD" w14:textId="77777777" w:rsidR="005F258C" w:rsidRPr="005F258C" w:rsidRDefault="005F258C" w:rsidP="005F258C">
      <w:pPr>
        <w:widowControl w:val="0"/>
        <w:autoSpaceDE w:val="0"/>
        <w:autoSpaceDN w:val="0"/>
        <w:spacing w:after="0" w:line="276" w:lineRule="auto"/>
        <w:jc w:val="both"/>
        <w:rPr>
          <w:rFonts w:ascii="Times New Roman" w:eastAsia="Arial" w:hAnsi="Times New Roman" w:cs="Times New Roman"/>
          <w:sz w:val="24"/>
          <w:szCs w:val="24"/>
        </w:rPr>
      </w:pPr>
      <w:r w:rsidRPr="005F258C">
        <w:rPr>
          <w:rFonts w:ascii="Times New Roman" w:eastAsia="Arial" w:hAnsi="Times New Roman" w:cs="Times New Roman"/>
          <w:sz w:val="24"/>
          <w:szCs w:val="24"/>
        </w:rPr>
        <w:t>Nu este necesară ajustarea dozelor de Atezolizumab la pacienţii cu vârsta ≥ 65 ani.</w:t>
      </w:r>
    </w:p>
    <w:p w14:paraId="277B4075" w14:textId="77777777" w:rsidR="005F258C" w:rsidRPr="005F258C" w:rsidRDefault="005F258C" w:rsidP="005F258C">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5F258C">
        <w:rPr>
          <w:rFonts w:ascii="Times New Roman" w:eastAsia="Arial" w:hAnsi="Times New Roman" w:cs="Times New Roman"/>
          <w:bCs/>
          <w:spacing w:val="-1"/>
          <w:sz w:val="24"/>
          <w:szCs w:val="24"/>
        </w:rPr>
        <w:t xml:space="preserve">  </w:t>
      </w:r>
      <w:r w:rsidRPr="005F258C">
        <w:rPr>
          <w:rFonts w:ascii="Times New Roman" w:eastAsia="Arial" w:hAnsi="Times New Roman" w:cs="Times New Roman"/>
          <w:b/>
          <w:bCs/>
          <w:spacing w:val="-1"/>
          <w:sz w:val="24"/>
          <w:szCs w:val="24"/>
        </w:rPr>
        <w:t xml:space="preserve">         </w:t>
      </w:r>
    </w:p>
    <w:p w14:paraId="3E6493E2"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5F258C">
        <w:rPr>
          <w:rFonts w:ascii="Times New Roman" w:eastAsia="Times New Roman" w:hAnsi="Times New Roman" w:cs="Times New Roman"/>
          <w:b/>
          <w:bCs/>
          <w:sz w:val="24"/>
          <w:szCs w:val="24"/>
          <w:u w:color="000000"/>
          <w:bdr w:val="nil"/>
          <w:lang w:eastAsia="ro-RO"/>
        </w:rPr>
        <w:t xml:space="preserve">IV. Monitorizarea tratamentului </w:t>
      </w:r>
    </w:p>
    <w:p w14:paraId="338A149A" w14:textId="77777777" w:rsidR="005F258C" w:rsidRPr="005F258C" w:rsidRDefault="005F258C" w:rsidP="005F258C">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53452712" w14:textId="77777777" w:rsidR="005F258C" w:rsidRPr="005F258C" w:rsidRDefault="005F258C" w:rsidP="005F258C">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1EF8B030" w14:textId="77777777" w:rsidR="005F258C" w:rsidRPr="005F258C" w:rsidRDefault="005F258C" w:rsidP="005F258C">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458BE253"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22766F88"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V. Efecte secundare</w:t>
      </w:r>
    </w:p>
    <w:p w14:paraId="34A18508"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33794877" w14:textId="77777777" w:rsidR="005F258C" w:rsidRPr="005F258C" w:rsidRDefault="005F258C" w:rsidP="005F258C">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EDDDEC9" w14:textId="77777777" w:rsidR="005F258C" w:rsidRPr="005F258C" w:rsidRDefault="005F258C" w:rsidP="005F258C">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5F258C">
        <w:rPr>
          <w:rFonts w:ascii="Times New Roman" w:eastAsia="Arial Unicode MS" w:hAnsi="Times New Roman" w:cs="Times New Roman"/>
          <w:b/>
          <w:iCs/>
          <w:sz w:val="24"/>
          <w:szCs w:val="24"/>
          <w:u w:color="000000"/>
          <w:bdr w:val="nil"/>
          <w:lang w:eastAsia="ro-RO"/>
        </w:rPr>
        <w:t>VI.</w:t>
      </w:r>
      <w:r w:rsidRPr="005F258C">
        <w:rPr>
          <w:rFonts w:ascii="Times New Roman" w:eastAsia="Arial Unicode MS" w:hAnsi="Times New Roman" w:cs="Times New Roman"/>
          <w:iCs/>
          <w:sz w:val="24"/>
          <w:szCs w:val="24"/>
          <w:u w:color="000000"/>
          <w:bdr w:val="nil"/>
          <w:lang w:eastAsia="ro-RO"/>
        </w:rPr>
        <w:t xml:space="preserve"> </w:t>
      </w:r>
      <w:r w:rsidRPr="005F258C">
        <w:rPr>
          <w:rFonts w:ascii="Times New Roman" w:eastAsia="Arial Unicode MS" w:hAnsi="Times New Roman" w:cs="Times New Roman"/>
          <w:b/>
          <w:iCs/>
          <w:sz w:val="24"/>
          <w:szCs w:val="24"/>
          <w:u w:color="000000"/>
          <w:bdr w:val="nil"/>
          <w:lang w:eastAsia="ro-RO"/>
        </w:rPr>
        <w:t>Criterii de întrerupere a tratamentului</w:t>
      </w:r>
    </w:p>
    <w:p w14:paraId="30B8B1E4" w14:textId="77777777" w:rsidR="005F258C" w:rsidRPr="005F258C" w:rsidRDefault="005F258C" w:rsidP="005F258C">
      <w:pPr>
        <w:widowControl w:val="0"/>
        <w:numPr>
          <w:ilvl w:val="0"/>
          <w:numId w:val="542"/>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 xml:space="preserve">Intreruperea tratamentului datorită apariției posibilelor leziuni de boală la examenele imagistice, fără deterioare simptomatică specifică bolii oncologice, va putea fi stabilită de către medicul curant după eliminarea posibilității diagnosticului unei false progresii de boală (după repetarea examenului imagistic respectiv la interval de 4-6 săptămâni) </w:t>
      </w:r>
    </w:p>
    <w:p w14:paraId="388D4EBF" w14:textId="77777777" w:rsidR="005F258C" w:rsidRPr="005F258C" w:rsidRDefault="005F258C" w:rsidP="005F258C">
      <w:pPr>
        <w:widowControl w:val="0"/>
        <w:numPr>
          <w:ilvl w:val="0"/>
          <w:numId w:val="542"/>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lastRenderedPageBreak/>
        <w:t xml:space="preserve">Tratamentul cu atezolizumab trebuie oprit definitiv în cazul reapariției oricărei reacții adverse severe mediată imun cât și în cazul unei reacții adverse mediată imun care pune viața în pericol. </w:t>
      </w:r>
      <w:r w:rsidRPr="005F258C">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2012C3D7" w14:textId="77777777" w:rsidR="005F258C" w:rsidRPr="005F258C" w:rsidRDefault="005F258C" w:rsidP="005F258C">
      <w:pPr>
        <w:widowControl w:val="0"/>
        <w:numPr>
          <w:ilvl w:val="0"/>
          <w:numId w:val="542"/>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5F258C">
        <w:rPr>
          <w:rFonts w:ascii="Times New Roman" w:eastAsia="Arial Unicode MS" w:hAnsi="Times New Roman" w:cs="Times New Roman"/>
          <w:sz w:val="24"/>
          <w:szCs w:val="24"/>
          <w:u w:color="000000"/>
          <w:bdr w:val="nil"/>
          <w:lang w:eastAsia="ro-RO"/>
        </w:rPr>
        <w:t>Decizia medicului sau a pacientului.</w:t>
      </w:r>
    </w:p>
    <w:p w14:paraId="0AEFC967" w14:textId="77777777" w:rsidR="005F258C" w:rsidRPr="005F258C" w:rsidRDefault="005F258C" w:rsidP="005F258C">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2C0E3409" w14:textId="77777777" w:rsidR="005F258C" w:rsidRPr="005F258C" w:rsidRDefault="005F258C" w:rsidP="005F258C">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VII. Prescriptori</w:t>
      </w:r>
    </w:p>
    <w:p w14:paraId="37EEF8EA" w14:textId="77777777" w:rsidR="005F258C" w:rsidRPr="005F258C" w:rsidRDefault="005F258C" w:rsidP="005F258C">
      <w:pPr>
        <w:autoSpaceDE w:val="0"/>
        <w:autoSpaceDN w:val="0"/>
        <w:adjustRightInd w:val="0"/>
        <w:spacing w:line="276" w:lineRule="auto"/>
        <w:jc w:val="both"/>
        <w:rPr>
          <w:rFonts w:ascii="Times New Roman" w:eastAsia="Calibri" w:hAnsi="Times New Roman" w:cs="Times New Roman"/>
          <w:b/>
          <w:bCs/>
          <w:iCs/>
          <w:sz w:val="24"/>
          <w:szCs w:val="24"/>
          <w:u w:val="single"/>
          <w:lang w:val="pt-BR"/>
        </w:rPr>
      </w:pPr>
      <w:r w:rsidRPr="005F258C">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65CFF2F6" w14:textId="77777777" w:rsidR="005F258C" w:rsidRPr="005F258C" w:rsidRDefault="005F258C" w:rsidP="005F258C">
      <w:pPr>
        <w:tabs>
          <w:tab w:val="left" w:pos="426"/>
        </w:tabs>
        <w:jc w:val="both"/>
        <w:rPr>
          <w:rFonts w:ascii="Calibri" w:eastAsia="Arial" w:hAnsi="Calibri" w:cs="Times New Roman"/>
          <w:b/>
          <w:bCs/>
          <w:lang w:val="en-US"/>
        </w:rPr>
      </w:pPr>
    </w:p>
    <w:p w14:paraId="75A8ABEB" w14:textId="77777777" w:rsidR="005F258C" w:rsidRPr="005F258C" w:rsidRDefault="005F258C" w:rsidP="005F258C">
      <w:pPr>
        <w:autoSpaceDE w:val="0"/>
        <w:autoSpaceDN w:val="0"/>
        <w:adjustRightInd w:val="0"/>
        <w:spacing w:line="276" w:lineRule="auto"/>
        <w:jc w:val="both"/>
        <w:rPr>
          <w:rFonts w:ascii="Times New Roman" w:eastAsia="Calibri" w:hAnsi="Times New Roman" w:cs="Times New Roman"/>
          <w:b/>
          <w:bCs/>
          <w:iCs/>
          <w:sz w:val="24"/>
          <w:szCs w:val="24"/>
          <w:u w:val="single"/>
          <w:lang w:val="en-US"/>
        </w:rPr>
      </w:pPr>
      <w:r w:rsidRPr="005F258C">
        <w:rPr>
          <w:rFonts w:ascii="Times New Roman" w:eastAsia="Calibri" w:hAnsi="Times New Roman" w:cs="Times New Roman"/>
          <w:b/>
          <w:bCs/>
          <w:iCs/>
          <w:sz w:val="24"/>
          <w:szCs w:val="24"/>
          <w:u w:val="single"/>
          <w:lang w:val="en-US"/>
        </w:rPr>
        <w:t xml:space="preserve">3. CANCERUL BRONHO-PULMONAR CU CELULE MICI </w:t>
      </w:r>
      <w:r w:rsidRPr="005F258C">
        <w:rPr>
          <w:rFonts w:ascii="Times New Roman" w:eastAsia="Calibri" w:hAnsi="Times New Roman" w:cs="Times New Roman"/>
          <w:b/>
          <w:bCs/>
          <w:iCs/>
          <w:sz w:val="24"/>
          <w:szCs w:val="24"/>
          <w:u w:val="single"/>
        </w:rPr>
        <w:t>(EXTENSIVE-STAGE SMALL CELL LUNG CANCER, ES-SCLC)</w:t>
      </w:r>
    </w:p>
    <w:p w14:paraId="62D84D6E"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 xml:space="preserve">Atezolizumab, în asociere cu săruri de platina (carboplatin sau cisplatin) şi etoposide, este indicat pentru tratamentul de linia întâi al neoplasmului bronho-pulmonar cu celule mici în stadiu extins (extensive-stage small cell lung cancer, ES-SCLC), la pacienți adulți. </w:t>
      </w:r>
    </w:p>
    <w:p w14:paraId="1F1F66EE"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12BC7681" w14:textId="77777777" w:rsidR="005F258C" w:rsidRPr="005F258C" w:rsidRDefault="005F258C" w:rsidP="005F258C">
      <w:pPr>
        <w:widowControl w:val="0"/>
        <w:tabs>
          <w:tab w:val="left" w:pos="690"/>
          <w:tab w:val="left" w:pos="8222"/>
        </w:tabs>
        <w:spacing w:before="14" w:line="268" w:lineRule="exact"/>
        <w:ind w:right="66"/>
        <w:jc w:val="both"/>
        <w:rPr>
          <w:rFonts w:ascii="Times New Roman" w:eastAsia="Arial" w:hAnsi="Times New Roman" w:cs="Times New Roman"/>
          <w:b/>
          <w:spacing w:val="1"/>
          <w:w w:val="101"/>
          <w:sz w:val="24"/>
          <w:szCs w:val="24"/>
        </w:rPr>
      </w:pPr>
      <w:r w:rsidRPr="005F258C">
        <w:rPr>
          <w:rFonts w:ascii="Times New Roman" w:eastAsia="Arial" w:hAnsi="Times New Roman" w:cs="Times New Roman"/>
          <w:b/>
          <w:spacing w:val="1"/>
          <w:w w:val="101"/>
          <w:sz w:val="24"/>
          <w:szCs w:val="24"/>
        </w:rPr>
        <w:t>Exclusiv în scopul identificării şi raportării pacienţilor efectiv trataţi pe această indicaţie, se codifică la prescriere prin codul 114 (conform clasificării internaţionale a maladiilor revizia a 10-a, varianta 999 coduri de boală.</w:t>
      </w:r>
    </w:p>
    <w:p w14:paraId="631AF59F" w14:textId="77777777" w:rsidR="005F258C" w:rsidRPr="005F258C" w:rsidRDefault="005F258C" w:rsidP="005F258C">
      <w:pPr>
        <w:widowControl w:val="0"/>
        <w:tabs>
          <w:tab w:val="left" w:pos="690"/>
          <w:tab w:val="left" w:pos="8222"/>
        </w:tabs>
        <w:spacing w:before="14" w:line="268" w:lineRule="exact"/>
        <w:ind w:right="66"/>
        <w:jc w:val="both"/>
        <w:rPr>
          <w:rFonts w:ascii="Times New Roman" w:eastAsia="Arial" w:hAnsi="Times New Roman" w:cs="Times New Roman"/>
          <w:b/>
          <w:spacing w:val="1"/>
          <w:w w:val="101"/>
          <w:sz w:val="24"/>
          <w:szCs w:val="24"/>
        </w:rPr>
      </w:pPr>
    </w:p>
    <w:p w14:paraId="1C4DCEE6" w14:textId="77777777" w:rsidR="005F258C" w:rsidRPr="005F258C" w:rsidRDefault="005F258C" w:rsidP="005F258C">
      <w:pPr>
        <w:widowControl w:val="0"/>
        <w:tabs>
          <w:tab w:val="left" w:pos="0"/>
          <w:tab w:val="left" w:pos="284"/>
          <w:tab w:val="left" w:pos="6096"/>
        </w:tabs>
        <w:spacing w:after="0" w:line="276" w:lineRule="auto"/>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0"/>
          <w:sz w:val="24"/>
          <w:szCs w:val="24"/>
        </w:rPr>
        <w:t xml:space="preserve"> </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3"/>
          <w:sz w:val="24"/>
          <w:szCs w:val="24"/>
        </w:rPr>
        <w:t>n</w:t>
      </w:r>
      <w:r w:rsidRPr="005F258C">
        <w:rPr>
          <w:rFonts w:ascii="Times New Roman" w:eastAsia="Arial" w:hAnsi="Times New Roman" w:cs="Times New Roman"/>
          <w:b/>
          <w:bCs/>
          <w:spacing w:val="-2"/>
          <w:sz w:val="24"/>
          <w:szCs w:val="24"/>
        </w:rPr>
        <w:t>c</w:t>
      </w:r>
      <w:r w:rsidRPr="005F258C">
        <w:rPr>
          <w:rFonts w:ascii="Times New Roman" w:eastAsia="Arial" w:hAnsi="Times New Roman" w:cs="Times New Roman"/>
          <w:b/>
          <w:bCs/>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z w:val="24"/>
          <w:szCs w:val="24"/>
        </w:rPr>
        <w:t>e</w:t>
      </w:r>
      <w:r w:rsidRPr="005F258C">
        <w:rPr>
          <w:rFonts w:ascii="Times New Roman" w:eastAsia="Arial" w:hAnsi="Times New Roman" w:cs="Times New Roman"/>
          <w:sz w:val="24"/>
          <w:szCs w:val="24"/>
        </w:rPr>
        <w:t>:</w:t>
      </w:r>
    </w:p>
    <w:p w14:paraId="700703E0" w14:textId="77777777" w:rsidR="005F258C" w:rsidRPr="005F258C" w:rsidRDefault="005F258C" w:rsidP="005F258C">
      <w:pPr>
        <w:widowControl w:val="0"/>
        <w:numPr>
          <w:ilvl w:val="0"/>
          <w:numId w:val="577"/>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Pacienți cu vâ</w:t>
      </w:r>
      <w:r w:rsidRPr="005F258C">
        <w:rPr>
          <w:rFonts w:ascii="Times New Roman" w:eastAsia="Arial" w:hAnsi="Times New Roman" w:cs="Times New Roman"/>
          <w:spacing w:val="-1"/>
          <w:w w:val="101"/>
          <w:sz w:val="24"/>
          <w:szCs w:val="24"/>
        </w:rPr>
        <w:t>r</w:t>
      </w:r>
      <w:r w:rsidRPr="005F258C">
        <w:rPr>
          <w:rFonts w:ascii="Times New Roman" w:eastAsia="Arial" w:hAnsi="Times New Roman" w:cs="Times New Roman"/>
          <w:spacing w:val="-3"/>
          <w:w w:val="101"/>
          <w:sz w:val="24"/>
          <w:szCs w:val="24"/>
        </w:rPr>
        <w:t>s</w:t>
      </w:r>
      <w:r w:rsidRPr="005F258C">
        <w:rPr>
          <w:rFonts w:ascii="Times New Roman" w:eastAsia="Arial" w:hAnsi="Times New Roman" w:cs="Times New Roman"/>
          <w:spacing w:val="1"/>
          <w:w w:val="101"/>
          <w:sz w:val="24"/>
          <w:szCs w:val="24"/>
        </w:rPr>
        <w:t>ta</w:t>
      </w:r>
      <w:r w:rsidRPr="005F258C">
        <w:rPr>
          <w:rFonts w:ascii="Times New Roman" w:eastAsia="Arial" w:hAnsi="Times New Roman" w:cs="Times New Roman"/>
          <w:spacing w:val="2"/>
          <w:w w:val="101"/>
          <w:sz w:val="24"/>
          <w:szCs w:val="24"/>
        </w:rPr>
        <w:t xml:space="preserve"> </w:t>
      </w:r>
      <w:r w:rsidRPr="005F258C">
        <w:rPr>
          <w:rFonts w:ascii="Times New Roman" w:eastAsia="Arial" w:hAnsi="Times New Roman" w:cs="Times New Roman"/>
          <w:spacing w:val="1"/>
          <w:w w:val="101"/>
          <w:sz w:val="24"/>
          <w:szCs w:val="24"/>
        </w:rPr>
        <w:t>mai mare de</w:t>
      </w:r>
      <w:r w:rsidRPr="005F258C">
        <w:rPr>
          <w:rFonts w:ascii="Times New Roman" w:eastAsia="Arial" w:hAnsi="Times New Roman" w:cs="Times New Roman"/>
          <w:spacing w:val="6"/>
          <w:w w:val="101"/>
          <w:sz w:val="24"/>
          <w:szCs w:val="24"/>
        </w:rPr>
        <w:t xml:space="preserve"> </w:t>
      </w:r>
      <w:r w:rsidRPr="005F258C">
        <w:rPr>
          <w:rFonts w:ascii="Times New Roman" w:eastAsia="Arial" w:hAnsi="Times New Roman" w:cs="Times New Roman"/>
          <w:spacing w:val="1"/>
          <w:w w:val="101"/>
          <w:sz w:val="24"/>
          <w:szCs w:val="24"/>
        </w:rPr>
        <w:t>18</w:t>
      </w:r>
      <w:r w:rsidRPr="005F258C">
        <w:rPr>
          <w:rFonts w:ascii="Times New Roman" w:eastAsia="Arial" w:hAnsi="Times New Roman" w:cs="Times New Roman"/>
          <w:spacing w:val="6"/>
          <w:w w:val="101"/>
          <w:sz w:val="24"/>
          <w:szCs w:val="24"/>
        </w:rPr>
        <w:t xml:space="preserve"> </w:t>
      </w:r>
      <w:r w:rsidRPr="005F258C">
        <w:rPr>
          <w:rFonts w:ascii="Times New Roman" w:eastAsia="Arial" w:hAnsi="Times New Roman" w:cs="Times New Roman"/>
          <w:spacing w:val="1"/>
          <w:w w:val="101"/>
          <w:sz w:val="24"/>
          <w:szCs w:val="24"/>
        </w:rPr>
        <w:t>ani</w:t>
      </w:r>
    </w:p>
    <w:p w14:paraId="582C9CAA" w14:textId="77777777" w:rsidR="005F258C" w:rsidRPr="005F258C" w:rsidRDefault="005F258C" w:rsidP="005F258C">
      <w:pPr>
        <w:widowControl w:val="0"/>
        <w:numPr>
          <w:ilvl w:val="0"/>
          <w:numId w:val="577"/>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Indice al statusului de performanta ECOG 0-2</w:t>
      </w:r>
    </w:p>
    <w:p w14:paraId="4282FC00" w14:textId="77777777" w:rsidR="005F258C" w:rsidRPr="005F258C" w:rsidRDefault="005F258C" w:rsidP="005F258C">
      <w:pPr>
        <w:widowControl w:val="0"/>
        <w:numPr>
          <w:ilvl w:val="0"/>
          <w:numId w:val="577"/>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Diagnostic de carcinom bronho-pulmonar cu celule mici, confirmat histologic, stadiul extins, confirmat imagistic</w:t>
      </w:r>
    </w:p>
    <w:p w14:paraId="360A6876" w14:textId="77777777" w:rsidR="005F258C" w:rsidRPr="005F258C" w:rsidRDefault="005F258C" w:rsidP="005F258C">
      <w:pPr>
        <w:widowControl w:val="0"/>
        <w:tabs>
          <w:tab w:val="left" w:pos="8364"/>
        </w:tabs>
        <w:spacing w:after="0" w:line="276" w:lineRule="auto"/>
        <w:jc w:val="both"/>
        <w:rPr>
          <w:rFonts w:ascii="Times New Roman" w:eastAsia="Calibri" w:hAnsi="Times New Roman" w:cs="Times New Roman"/>
          <w:sz w:val="24"/>
          <w:szCs w:val="24"/>
        </w:rPr>
      </w:pPr>
    </w:p>
    <w:p w14:paraId="48565640" w14:textId="77777777" w:rsidR="005F258C" w:rsidRPr="005F258C" w:rsidRDefault="005F258C" w:rsidP="005F258C">
      <w:pPr>
        <w:widowControl w:val="0"/>
        <w:tabs>
          <w:tab w:val="left" w:pos="426"/>
          <w:tab w:val="left" w:pos="8364"/>
        </w:tabs>
        <w:spacing w:after="0" w:line="276" w:lineRule="auto"/>
        <w:outlineLvl w:val="0"/>
        <w:rPr>
          <w:rFonts w:ascii="Times New Roman" w:eastAsia="Arial" w:hAnsi="Times New Roman" w:cs="Times New Roman"/>
          <w:sz w:val="24"/>
          <w:szCs w:val="24"/>
        </w:rPr>
      </w:pPr>
      <w:r w:rsidRPr="005F258C">
        <w:rPr>
          <w:rFonts w:ascii="Times New Roman" w:eastAsia="Arial" w:hAnsi="Times New Roman" w:cs="Times New Roman"/>
          <w:b/>
          <w:bCs/>
          <w:spacing w:val="-1"/>
          <w:sz w:val="24"/>
          <w:szCs w:val="24"/>
        </w:rPr>
        <w:t>II. C</w:t>
      </w:r>
      <w:r w:rsidRPr="005F258C">
        <w:rPr>
          <w:rFonts w:ascii="Times New Roman" w:eastAsia="Arial" w:hAnsi="Times New Roman" w:cs="Times New Roman"/>
          <w:b/>
          <w:bCs/>
          <w:sz w:val="24"/>
          <w:szCs w:val="24"/>
        </w:rPr>
        <w:t>ri</w:t>
      </w:r>
      <w:r w:rsidRPr="005F258C">
        <w:rPr>
          <w:rFonts w:ascii="Times New Roman" w:eastAsia="Arial" w:hAnsi="Times New Roman" w:cs="Times New Roman"/>
          <w:b/>
          <w:bCs/>
          <w:spacing w:val="-4"/>
          <w:sz w:val="24"/>
          <w:szCs w:val="24"/>
        </w:rPr>
        <w:t>t</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b/>
          <w:bCs/>
          <w:sz w:val="24"/>
          <w:szCs w:val="24"/>
        </w:rPr>
        <w:t>r</w:t>
      </w:r>
      <w:r w:rsidRPr="005F258C">
        <w:rPr>
          <w:rFonts w:ascii="Times New Roman" w:eastAsia="Arial" w:hAnsi="Times New Roman" w:cs="Times New Roman"/>
          <w:b/>
          <w:bCs/>
          <w:spacing w:val="-2"/>
          <w:sz w:val="24"/>
          <w:szCs w:val="24"/>
        </w:rPr>
        <w:t>i</w:t>
      </w:r>
      <w:r w:rsidRPr="005F258C">
        <w:rPr>
          <w:rFonts w:ascii="Times New Roman" w:eastAsia="Arial" w:hAnsi="Times New Roman" w:cs="Times New Roman"/>
          <w:b/>
          <w:bCs/>
          <w:sz w:val="24"/>
          <w:szCs w:val="24"/>
        </w:rPr>
        <w:t>i</w:t>
      </w:r>
      <w:r w:rsidRPr="005F258C">
        <w:rPr>
          <w:rFonts w:ascii="Times New Roman" w:eastAsia="Arial" w:hAnsi="Times New Roman" w:cs="Times New Roman"/>
          <w:b/>
          <w:bCs/>
          <w:spacing w:val="16"/>
          <w:sz w:val="24"/>
          <w:szCs w:val="24"/>
        </w:rPr>
        <w:t xml:space="preserve"> </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17"/>
          <w:sz w:val="24"/>
          <w:szCs w:val="24"/>
        </w:rPr>
        <w:t xml:space="preserve"> </w:t>
      </w:r>
      <w:r w:rsidRPr="005F258C">
        <w:rPr>
          <w:rFonts w:ascii="Times New Roman" w:eastAsia="Arial" w:hAnsi="Times New Roman" w:cs="Times New Roman"/>
          <w:b/>
          <w:bCs/>
          <w:spacing w:val="-2"/>
          <w:sz w:val="24"/>
          <w:szCs w:val="24"/>
        </w:rPr>
        <w:t>ex</w:t>
      </w:r>
      <w:r w:rsidRPr="005F258C">
        <w:rPr>
          <w:rFonts w:ascii="Times New Roman" w:eastAsia="Arial" w:hAnsi="Times New Roman" w:cs="Times New Roman"/>
          <w:b/>
          <w:bCs/>
          <w:sz w:val="24"/>
          <w:szCs w:val="24"/>
        </w:rPr>
        <w:t>c</w:t>
      </w:r>
      <w:r w:rsidRPr="005F258C">
        <w:rPr>
          <w:rFonts w:ascii="Times New Roman" w:eastAsia="Arial" w:hAnsi="Times New Roman" w:cs="Times New Roman"/>
          <w:b/>
          <w:bCs/>
          <w:spacing w:val="-2"/>
          <w:sz w:val="24"/>
          <w:szCs w:val="24"/>
        </w:rPr>
        <w:t>l</w:t>
      </w:r>
      <w:r w:rsidRPr="005F258C">
        <w:rPr>
          <w:rFonts w:ascii="Times New Roman" w:eastAsia="Arial" w:hAnsi="Times New Roman" w:cs="Times New Roman"/>
          <w:b/>
          <w:bCs/>
          <w:spacing w:val="-1"/>
          <w:sz w:val="24"/>
          <w:szCs w:val="24"/>
        </w:rPr>
        <w:t>u</w:t>
      </w:r>
      <w:r w:rsidRPr="005F258C">
        <w:rPr>
          <w:rFonts w:ascii="Times New Roman" w:eastAsia="Arial" w:hAnsi="Times New Roman" w:cs="Times New Roman"/>
          <w:b/>
          <w:bCs/>
          <w:spacing w:val="-3"/>
          <w:sz w:val="24"/>
          <w:szCs w:val="24"/>
        </w:rPr>
        <w:t>d</w:t>
      </w:r>
      <w:r w:rsidRPr="005F258C">
        <w:rPr>
          <w:rFonts w:ascii="Times New Roman" w:eastAsia="Arial" w:hAnsi="Times New Roman" w:cs="Times New Roman"/>
          <w:b/>
          <w:bCs/>
          <w:sz w:val="24"/>
          <w:szCs w:val="24"/>
        </w:rPr>
        <w:t>e</w:t>
      </w:r>
      <w:r w:rsidRPr="005F258C">
        <w:rPr>
          <w:rFonts w:ascii="Times New Roman" w:eastAsia="Arial" w:hAnsi="Times New Roman" w:cs="Times New Roman"/>
          <w:b/>
          <w:bCs/>
          <w:spacing w:val="-3"/>
          <w:sz w:val="24"/>
          <w:szCs w:val="24"/>
        </w:rPr>
        <w:t>r</w:t>
      </w:r>
      <w:r w:rsidRPr="005F258C">
        <w:rPr>
          <w:rFonts w:ascii="Times New Roman" w:eastAsia="Arial" w:hAnsi="Times New Roman" w:cs="Times New Roman"/>
          <w:b/>
          <w:bCs/>
          <w:spacing w:val="-2"/>
          <w:sz w:val="24"/>
          <w:szCs w:val="24"/>
        </w:rPr>
        <w:t>e</w:t>
      </w:r>
      <w:r w:rsidRPr="005F258C">
        <w:rPr>
          <w:rFonts w:ascii="Times New Roman" w:eastAsia="Arial" w:hAnsi="Times New Roman" w:cs="Times New Roman"/>
          <w:sz w:val="24"/>
          <w:szCs w:val="24"/>
        </w:rPr>
        <w:t>:</w:t>
      </w:r>
    </w:p>
    <w:p w14:paraId="3337B7DB" w14:textId="77777777" w:rsidR="005F258C" w:rsidRPr="005F258C" w:rsidRDefault="005F258C" w:rsidP="005F258C">
      <w:pPr>
        <w:widowControl w:val="0"/>
        <w:numPr>
          <w:ilvl w:val="0"/>
          <w:numId w:val="578"/>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Hipersensibilitate la atezolizumab sau la oricare dintre excipienți</w:t>
      </w:r>
    </w:p>
    <w:p w14:paraId="7B9527E5" w14:textId="77777777" w:rsidR="005F258C" w:rsidRPr="005F258C" w:rsidRDefault="005F258C" w:rsidP="005F258C">
      <w:pPr>
        <w:widowControl w:val="0"/>
        <w:numPr>
          <w:ilvl w:val="0"/>
          <w:numId w:val="578"/>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 xml:space="preserve">Sarcina </w:t>
      </w:r>
    </w:p>
    <w:p w14:paraId="24286624"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i/>
          <w:iCs/>
          <w:spacing w:val="1"/>
          <w:w w:val="101"/>
          <w:sz w:val="24"/>
          <w:szCs w:val="24"/>
        </w:rPr>
        <w:t>Contraindicații relative</w:t>
      </w:r>
      <w:r w:rsidRPr="005F258C">
        <w:rPr>
          <w:rFonts w:ascii="Times New Roman" w:eastAsia="Arial" w:hAnsi="Times New Roman" w:cs="Times New Roman"/>
          <w:spacing w:val="1"/>
          <w:w w:val="101"/>
          <w:sz w:val="24"/>
          <w:szCs w:val="24"/>
        </w:rPr>
        <w:t>*:</w:t>
      </w:r>
    </w:p>
    <w:p w14:paraId="3CE346EC"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 xml:space="preserve">* </w:t>
      </w:r>
      <w:r w:rsidRPr="005F258C">
        <w:rPr>
          <w:rFonts w:ascii="Times New Roman" w:eastAsia="Arial" w:hAnsi="Times New Roman" w:cs="Times New Roman"/>
          <w:i/>
          <w:iCs/>
          <w:spacing w:val="1"/>
          <w:w w:val="101"/>
          <w:sz w:val="24"/>
          <w:szCs w:val="24"/>
        </w:rPr>
        <w:t>Insuficienta hepatica in orice grad de severitate,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 etc.</w:t>
      </w:r>
    </w:p>
    <w:p w14:paraId="7624AF63"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p>
    <w:p w14:paraId="78695921"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r w:rsidRPr="005F258C">
        <w:rPr>
          <w:rFonts w:ascii="Times New Roman" w:eastAsia="Arial" w:hAnsi="Times New Roman" w:cs="Times New Roman"/>
          <w:spacing w:val="1"/>
          <w:w w:val="101"/>
          <w:sz w:val="20"/>
          <w:szCs w:val="20"/>
        </w:rPr>
        <w:t>*</w:t>
      </w:r>
      <w:r w:rsidRPr="005F258C">
        <w:rPr>
          <w:rFonts w:ascii="Times New Roman" w:eastAsia="Arial" w:hAnsi="Times New Roman" w:cs="Times New Roman"/>
          <w:i/>
          <w:iCs/>
          <w:spacing w:val="1"/>
          <w:w w:val="101"/>
          <w:sz w:val="20"/>
          <w:szCs w:val="20"/>
        </w:rPr>
        <w:t>În absența datelor, atezolizumab trebuie utilizat cu precauție la aceste categorii de pacienți după evaluarea raportului beneficiu-risc individual, pentru fiecare pacient</w:t>
      </w:r>
      <w:r w:rsidRPr="005F258C">
        <w:rPr>
          <w:rFonts w:ascii="Times New Roman" w:eastAsia="Arial" w:hAnsi="Times New Roman" w:cs="Times New Roman"/>
          <w:spacing w:val="1"/>
          <w:w w:val="101"/>
          <w:sz w:val="20"/>
          <w:szCs w:val="20"/>
        </w:rPr>
        <w:t>.</w:t>
      </w:r>
    </w:p>
    <w:p w14:paraId="7C8D440A"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527839FA" w14:textId="77777777" w:rsidR="005F258C" w:rsidRPr="005F258C" w:rsidRDefault="005F258C" w:rsidP="005F258C">
      <w:pPr>
        <w:widowControl w:val="0"/>
        <w:pBdr>
          <w:top w:val="nil"/>
          <w:left w:val="nil"/>
          <w:bottom w:val="nil"/>
          <w:right w:val="nil"/>
          <w:between w:val="nil"/>
          <w:bar w:val="nil"/>
        </w:pBdr>
        <w:tabs>
          <w:tab w:val="left" w:pos="426"/>
          <w:tab w:val="left" w:pos="8222"/>
        </w:tabs>
        <w:spacing w:after="0" w:line="276" w:lineRule="auto"/>
        <w:ind w:right="66"/>
        <w:rPr>
          <w:rFonts w:ascii="Times New Roman" w:eastAsia="Arial" w:hAnsi="Times New Roman" w:cs="Times New Roman"/>
          <w:b/>
          <w:bCs/>
          <w:spacing w:val="1"/>
          <w:w w:val="101"/>
          <w:sz w:val="24"/>
          <w:szCs w:val="24"/>
          <w:u w:color="000000"/>
          <w:bdr w:val="nil"/>
          <w:lang w:eastAsia="ro-RO"/>
        </w:rPr>
      </w:pPr>
      <w:r w:rsidRPr="005F258C">
        <w:rPr>
          <w:rFonts w:ascii="Times New Roman" w:eastAsia="Arial" w:hAnsi="Times New Roman" w:cs="Times New Roman"/>
          <w:b/>
          <w:bCs/>
          <w:spacing w:val="1"/>
          <w:w w:val="101"/>
          <w:sz w:val="24"/>
          <w:szCs w:val="24"/>
          <w:u w:color="000000"/>
          <w:bdr w:val="nil"/>
          <w:lang w:eastAsia="ro-RO"/>
        </w:rPr>
        <w:t>III. Tratament:</w:t>
      </w:r>
    </w:p>
    <w:p w14:paraId="69551FE2"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spacing w:val="1"/>
          <w:w w:val="101"/>
          <w:sz w:val="24"/>
          <w:szCs w:val="24"/>
        </w:rPr>
        <w:t>Evaluare pre-terapeutica</w:t>
      </w:r>
      <w:r w:rsidRPr="005F258C">
        <w:rPr>
          <w:rFonts w:ascii="Times New Roman" w:eastAsia="Arial" w:hAnsi="Times New Roman" w:cs="Times New Roman"/>
          <w:spacing w:val="1"/>
          <w:w w:val="101"/>
          <w:sz w:val="24"/>
          <w:szCs w:val="24"/>
        </w:rPr>
        <w:t>:</w:t>
      </w:r>
    </w:p>
    <w:p w14:paraId="01B508CE" w14:textId="77777777" w:rsidR="005F258C" w:rsidRPr="005F258C" w:rsidRDefault="005F258C" w:rsidP="005F258C">
      <w:pPr>
        <w:widowControl w:val="0"/>
        <w:numPr>
          <w:ilvl w:val="0"/>
          <w:numId w:val="579"/>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Confirmarea histologică a diagnosticului;</w:t>
      </w:r>
    </w:p>
    <w:p w14:paraId="191F894D" w14:textId="77777777" w:rsidR="005F258C" w:rsidRPr="005F258C" w:rsidRDefault="005F258C" w:rsidP="005F258C">
      <w:pPr>
        <w:widowControl w:val="0"/>
        <w:numPr>
          <w:ilvl w:val="0"/>
          <w:numId w:val="579"/>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clinică şi imagistică pentru certificarea stadiului extins al bolii</w:t>
      </w:r>
    </w:p>
    <w:p w14:paraId="458B76D2" w14:textId="4832C9B3" w:rsidR="005F258C" w:rsidRPr="005F258C" w:rsidRDefault="005F258C" w:rsidP="005F258C">
      <w:pPr>
        <w:widowControl w:val="0"/>
        <w:numPr>
          <w:ilvl w:val="0"/>
          <w:numId w:val="579"/>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125A4004"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spacing w:val="1"/>
          <w:w w:val="101"/>
          <w:sz w:val="24"/>
          <w:szCs w:val="24"/>
        </w:rPr>
        <w:lastRenderedPageBreak/>
        <w:t>Doza si mod de administrare</w:t>
      </w:r>
      <w:r w:rsidRPr="005F258C">
        <w:rPr>
          <w:rFonts w:ascii="Times New Roman" w:eastAsia="Arial" w:hAnsi="Times New Roman" w:cs="Times New Roman"/>
          <w:spacing w:val="1"/>
          <w:w w:val="101"/>
          <w:sz w:val="24"/>
          <w:szCs w:val="24"/>
        </w:rPr>
        <w:t>:</w:t>
      </w:r>
    </w:p>
    <w:p w14:paraId="2B56983F"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Pe parcursul fazei de inducţie, doza recomandată de atezolizumab este de 1200 mg, în perfuzie intravenoasă SAU 1875 mg la interval de 3 săptămâni, administrată subcutanat, urmat de carboplatin/cisplatin, apoi de etoposid administrat în perfuzie intravenoasă în ziua 1. Etoposid se va administra, de asemenea, în perfuzie intravenoasă, în zilele 2 şi 3. Acest tratament se administrează la fiecare trei săptămâni timp de patru cicluri sau până la progresia bolii sau apariția toxicității inacceptabile, daca aceste evenimente apar pe parcursul acestor prime 4 cicluri de tratament.</w:t>
      </w:r>
    </w:p>
    <w:p w14:paraId="341B649B"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Faza de inducție este urmată de o fază de întreținere fără chimioterapie, în care se administrează doar atezolizumab, în aceeași doză de 1200 mg, sub formă de perfuzie intravenoasă, la intervale de trei săptămâni</w:t>
      </w:r>
      <w:r w:rsidRPr="005F258C">
        <w:rPr>
          <w:rFonts w:ascii="Times New Roman" w:eastAsia="Times New Roman" w:hAnsi="Times New Roman" w:cs="Times New Roman"/>
          <w:b/>
          <w:u w:val="single"/>
        </w:rPr>
        <w:t xml:space="preserve"> </w:t>
      </w:r>
      <w:r w:rsidRPr="005F258C">
        <w:rPr>
          <w:rFonts w:ascii="Times New Roman" w:eastAsia="Arial" w:hAnsi="Times New Roman" w:cs="Times New Roman"/>
          <w:b/>
          <w:spacing w:val="1"/>
          <w:w w:val="101"/>
          <w:sz w:val="24"/>
          <w:szCs w:val="24"/>
          <w:u w:val="single"/>
        </w:rPr>
        <w:t>SAU 1875 mg la interval de 3 săptămâni, administrată subcutanat</w:t>
      </w:r>
      <w:r w:rsidRPr="005F258C">
        <w:rPr>
          <w:rFonts w:ascii="Times New Roman" w:eastAsia="Arial" w:hAnsi="Times New Roman" w:cs="Times New Roman"/>
          <w:spacing w:val="1"/>
          <w:w w:val="101"/>
          <w:sz w:val="24"/>
          <w:szCs w:val="24"/>
        </w:rPr>
        <w:t>. Atezolizumab poate fi administrat până la pierderea beneficiului clinic, conform evaluării efectuate de către medicul curant.</w:t>
      </w:r>
    </w:p>
    <w:p w14:paraId="19EF5F3C"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0F253ADF"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spacing w:val="-1"/>
          <w:w w:val="101"/>
          <w:sz w:val="24"/>
          <w:szCs w:val="24"/>
        </w:rPr>
        <w:t>Du</w:t>
      </w:r>
      <w:r w:rsidRPr="005F258C">
        <w:rPr>
          <w:rFonts w:ascii="Times New Roman" w:eastAsia="Arial" w:hAnsi="Times New Roman" w:cs="Times New Roman"/>
          <w:b/>
          <w:bCs/>
          <w:spacing w:val="-3"/>
          <w:w w:val="101"/>
          <w:sz w:val="24"/>
          <w:szCs w:val="24"/>
        </w:rPr>
        <w:t>r</w:t>
      </w:r>
      <w:r w:rsidRPr="005F258C">
        <w:rPr>
          <w:rFonts w:ascii="Times New Roman" w:eastAsia="Arial" w:hAnsi="Times New Roman" w:cs="Times New Roman"/>
          <w:b/>
          <w:bCs/>
          <w:spacing w:val="1"/>
          <w:w w:val="101"/>
          <w:sz w:val="24"/>
          <w:szCs w:val="24"/>
        </w:rPr>
        <w:t>a</w:t>
      </w:r>
      <w:r w:rsidRPr="005F258C">
        <w:rPr>
          <w:rFonts w:ascii="Times New Roman" w:eastAsia="Arial" w:hAnsi="Times New Roman" w:cs="Times New Roman"/>
          <w:b/>
          <w:bCs/>
          <w:spacing w:val="-4"/>
          <w:w w:val="101"/>
          <w:sz w:val="24"/>
          <w:szCs w:val="24"/>
        </w:rPr>
        <w:t>t</w:t>
      </w:r>
      <w:r w:rsidRPr="005F258C">
        <w:rPr>
          <w:rFonts w:ascii="Times New Roman" w:eastAsia="Arial" w:hAnsi="Times New Roman" w:cs="Times New Roman"/>
          <w:b/>
          <w:bCs/>
          <w:spacing w:val="1"/>
          <w:w w:val="101"/>
          <w:sz w:val="24"/>
          <w:szCs w:val="24"/>
        </w:rPr>
        <w:t>a</w:t>
      </w:r>
      <w:r w:rsidRPr="005F258C">
        <w:rPr>
          <w:rFonts w:ascii="Times New Roman" w:eastAsia="Arial" w:hAnsi="Times New Roman" w:cs="Times New Roman"/>
          <w:b/>
          <w:bCs/>
          <w:spacing w:val="23"/>
          <w:w w:val="101"/>
          <w:sz w:val="24"/>
          <w:szCs w:val="24"/>
        </w:rPr>
        <w:t xml:space="preserve"> </w:t>
      </w:r>
      <w:r w:rsidRPr="005F258C">
        <w:rPr>
          <w:rFonts w:ascii="Times New Roman" w:eastAsia="Arial" w:hAnsi="Times New Roman" w:cs="Times New Roman"/>
          <w:b/>
          <w:bCs/>
          <w:spacing w:val="-4"/>
          <w:w w:val="101"/>
          <w:sz w:val="24"/>
          <w:szCs w:val="24"/>
        </w:rPr>
        <w:t>t</w:t>
      </w:r>
      <w:r w:rsidRPr="005F258C">
        <w:rPr>
          <w:rFonts w:ascii="Times New Roman" w:eastAsia="Arial" w:hAnsi="Times New Roman" w:cs="Times New Roman"/>
          <w:b/>
          <w:bCs/>
          <w:spacing w:val="1"/>
          <w:w w:val="101"/>
          <w:sz w:val="24"/>
          <w:szCs w:val="24"/>
        </w:rPr>
        <w:t>ra</w:t>
      </w:r>
      <w:r w:rsidRPr="005F258C">
        <w:rPr>
          <w:rFonts w:ascii="Times New Roman" w:eastAsia="Arial" w:hAnsi="Times New Roman" w:cs="Times New Roman"/>
          <w:b/>
          <w:bCs/>
          <w:spacing w:val="-4"/>
          <w:w w:val="101"/>
          <w:sz w:val="24"/>
          <w:szCs w:val="24"/>
        </w:rPr>
        <w:t>t</w:t>
      </w:r>
      <w:r w:rsidRPr="005F258C">
        <w:rPr>
          <w:rFonts w:ascii="Times New Roman" w:eastAsia="Arial" w:hAnsi="Times New Roman" w:cs="Times New Roman"/>
          <w:b/>
          <w:bCs/>
          <w:spacing w:val="1"/>
          <w:w w:val="101"/>
          <w:sz w:val="24"/>
          <w:szCs w:val="24"/>
        </w:rPr>
        <w:t>a</w:t>
      </w:r>
      <w:r w:rsidRPr="005F258C">
        <w:rPr>
          <w:rFonts w:ascii="Times New Roman" w:eastAsia="Arial" w:hAnsi="Times New Roman" w:cs="Times New Roman"/>
          <w:b/>
          <w:bCs/>
          <w:spacing w:val="-3"/>
          <w:w w:val="101"/>
          <w:sz w:val="24"/>
          <w:szCs w:val="24"/>
        </w:rPr>
        <w:t>m</w:t>
      </w:r>
      <w:r w:rsidRPr="005F258C">
        <w:rPr>
          <w:rFonts w:ascii="Times New Roman" w:eastAsia="Arial" w:hAnsi="Times New Roman" w:cs="Times New Roman"/>
          <w:b/>
          <w:bCs/>
          <w:spacing w:val="1"/>
          <w:w w:val="101"/>
          <w:sz w:val="24"/>
          <w:szCs w:val="24"/>
        </w:rPr>
        <w:t>e</w:t>
      </w:r>
      <w:r w:rsidRPr="005F258C">
        <w:rPr>
          <w:rFonts w:ascii="Times New Roman" w:eastAsia="Arial" w:hAnsi="Times New Roman" w:cs="Times New Roman"/>
          <w:b/>
          <w:bCs/>
          <w:spacing w:val="-1"/>
          <w:w w:val="101"/>
          <w:sz w:val="24"/>
          <w:szCs w:val="24"/>
        </w:rPr>
        <w:t>nt</w:t>
      </w:r>
      <w:r w:rsidRPr="005F258C">
        <w:rPr>
          <w:rFonts w:ascii="Times New Roman" w:eastAsia="Arial" w:hAnsi="Times New Roman" w:cs="Times New Roman"/>
          <w:b/>
          <w:bCs/>
          <w:spacing w:val="-3"/>
          <w:w w:val="101"/>
          <w:sz w:val="24"/>
          <w:szCs w:val="24"/>
        </w:rPr>
        <w:t>u</w:t>
      </w:r>
      <w:r w:rsidRPr="005F258C">
        <w:rPr>
          <w:rFonts w:ascii="Times New Roman" w:eastAsia="Arial" w:hAnsi="Times New Roman" w:cs="Times New Roman"/>
          <w:b/>
          <w:bCs/>
          <w:spacing w:val="1"/>
          <w:w w:val="101"/>
          <w:sz w:val="24"/>
          <w:szCs w:val="24"/>
        </w:rPr>
        <w:t>l</w:t>
      </w:r>
      <w:r w:rsidRPr="005F258C">
        <w:rPr>
          <w:rFonts w:ascii="Times New Roman" w:eastAsia="Arial" w:hAnsi="Times New Roman" w:cs="Times New Roman"/>
          <w:b/>
          <w:bCs/>
          <w:spacing w:val="-3"/>
          <w:w w:val="101"/>
          <w:sz w:val="24"/>
          <w:szCs w:val="24"/>
        </w:rPr>
        <w:t>u</w:t>
      </w:r>
      <w:r w:rsidRPr="005F258C">
        <w:rPr>
          <w:rFonts w:ascii="Times New Roman" w:eastAsia="Arial" w:hAnsi="Times New Roman" w:cs="Times New Roman"/>
          <w:b/>
          <w:bCs/>
          <w:spacing w:val="1"/>
          <w:w w:val="101"/>
          <w:sz w:val="24"/>
          <w:szCs w:val="24"/>
        </w:rPr>
        <w:t xml:space="preserve">i: </w:t>
      </w:r>
      <w:r w:rsidRPr="005F258C">
        <w:rPr>
          <w:rFonts w:ascii="Times New Roman" w:eastAsia="Arial" w:hAnsi="Times New Roman" w:cs="Times New Roman"/>
          <w:spacing w:val="1"/>
          <w:w w:val="101"/>
          <w:sz w:val="24"/>
          <w:szCs w:val="24"/>
        </w:rPr>
        <w:t>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225027B9"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7810AC36"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spacing w:val="1"/>
          <w:w w:val="101"/>
          <w:sz w:val="24"/>
          <w:szCs w:val="24"/>
        </w:rPr>
        <w:t>Modificarea dozei</w:t>
      </w:r>
      <w:r w:rsidRPr="005F258C">
        <w:rPr>
          <w:rFonts w:ascii="Times New Roman" w:eastAsia="Arial" w:hAnsi="Times New Roman" w:cs="Times New Roman"/>
          <w:spacing w:val="1"/>
          <w:w w:val="101"/>
          <w:sz w:val="24"/>
          <w:szCs w:val="24"/>
        </w:rPr>
        <w:t>:</w:t>
      </w:r>
    </w:p>
    <w:p w14:paraId="32AB82D0"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spacing w:val="1"/>
          <w:w w:val="101"/>
          <w:sz w:val="24"/>
          <w:szCs w:val="24"/>
        </w:rPr>
        <w:t>NU</w:t>
      </w:r>
      <w:r w:rsidRPr="005F258C">
        <w:rPr>
          <w:rFonts w:ascii="Times New Roman" w:eastAsia="Arial" w:hAnsi="Times New Roman" w:cs="Times New Roman"/>
          <w:spacing w:val="1"/>
          <w:w w:val="101"/>
          <w:sz w:val="24"/>
          <w:szCs w:val="24"/>
        </w:rPr>
        <w:t xml:space="preserve"> se recomanda reduceri ale dozei de atezolizumab.</w:t>
      </w:r>
    </w:p>
    <w:p w14:paraId="78C62E51"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65EBC193"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Tratamentul poate fi reluat când evenimentul sau simptomele se ameliorează până la gradul 0 sau gradul 1, într-un interval de 12 săptămâni şi corticoterapia a fost redusă până la ≤ 10 mg prednison sau echivalent pe zi.</w:t>
      </w:r>
    </w:p>
    <w:p w14:paraId="206E10D3"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b/>
          <w:bCs/>
          <w:spacing w:val="1"/>
          <w:w w:val="101"/>
          <w:sz w:val="24"/>
          <w:szCs w:val="24"/>
        </w:rPr>
      </w:pPr>
    </w:p>
    <w:p w14:paraId="39884220"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b/>
          <w:bCs/>
          <w:spacing w:val="1"/>
          <w:w w:val="101"/>
          <w:sz w:val="24"/>
          <w:szCs w:val="24"/>
        </w:rPr>
        <w:t>Grupe speciale de pacienți</w:t>
      </w:r>
      <w:r w:rsidRPr="005F258C">
        <w:rPr>
          <w:rFonts w:ascii="Times New Roman" w:eastAsia="Arial" w:hAnsi="Times New Roman" w:cs="Times New Roman"/>
          <w:spacing w:val="1"/>
          <w:w w:val="101"/>
          <w:sz w:val="24"/>
          <w:szCs w:val="24"/>
        </w:rPr>
        <w:t>:</w:t>
      </w:r>
    </w:p>
    <w:p w14:paraId="3B5D8670"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i/>
          <w:spacing w:val="1"/>
          <w:w w:val="101"/>
          <w:sz w:val="24"/>
          <w:szCs w:val="24"/>
        </w:rPr>
        <w:t>Insuficiența renală:</w:t>
      </w:r>
      <w:r w:rsidRPr="005F258C">
        <w:rPr>
          <w:rFonts w:ascii="Times New Roman" w:eastAsia="Arial" w:hAnsi="Times New Roman" w:cs="Times New Roman"/>
          <w:spacing w:val="1"/>
          <w:w w:val="101"/>
          <w:sz w:val="24"/>
          <w:szCs w:val="24"/>
        </w:rPr>
        <w:t xml:space="preserve"> nu este necesară ajustarea dozei la pacienți cu insuficienţă renală uşoară sau moderată. Datele provenite de la pacienţi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0DFB551A"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i/>
          <w:spacing w:val="1"/>
          <w:w w:val="101"/>
          <w:sz w:val="24"/>
          <w:szCs w:val="24"/>
        </w:rPr>
        <w:t>Insuficiența hepatica</w:t>
      </w:r>
      <w:r w:rsidRPr="005F258C">
        <w:rPr>
          <w:rFonts w:ascii="Times New Roman" w:eastAsia="Arial" w:hAnsi="Times New Roman" w:cs="Times New Roman"/>
          <w:spacing w:val="1"/>
          <w:w w:val="101"/>
          <w:sz w:val="24"/>
          <w:szCs w:val="24"/>
        </w:rPr>
        <w:t>: nu este necesară ajustarea dozei la pacienţi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7DFC74D3"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i/>
          <w:spacing w:val="1"/>
          <w:w w:val="101"/>
          <w:sz w:val="24"/>
          <w:szCs w:val="24"/>
        </w:rPr>
      </w:pPr>
    </w:p>
    <w:p w14:paraId="591AAD33"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i/>
          <w:spacing w:val="1"/>
          <w:w w:val="101"/>
          <w:sz w:val="24"/>
          <w:szCs w:val="24"/>
        </w:rPr>
        <w:t>Copii şi adolescenţi</w:t>
      </w:r>
      <w:r w:rsidRPr="005F258C">
        <w:rPr>
          <w:rFonts w:ascii="Times New Roman" w:eastAsia="Arial" w:hAnsi="Times New Roman" w:cs="Times New Roman"/>
          <w:spacing w:val="1"/>
          <w:w w:val="101"/>
          <w:sz w:val="24"/>
          <w:szCs w:val="24"/>
        </w:rPr>
        <w:t>: siguranţa şi eficacitatea atezolizumab la copii şi adolescenţi cu vârsta sub 18 ani nu au fost încă stabilite.</w:t>
      </w:r>
    </w:p>
    <w:p w14:paraId="6F7362C1"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i/>
          <w:spacing w:val="1"/>
          <w:w w:val="101"/>
          <w:sz w:val="24"/>
          <w:szCs w:val="24"/>
        </w:rPr>
        <w:t>Pacienţi vârstnici</w:t>
      </w:r>
      <w:r w:rsidRPr="005F258C">
        <w:rPr>
          <w:rFonts w:ascii="Times New Roman" w:eastAsia="Arial" w:hAnsi="Times New Roman" w:cs="Times New Roman"/>
          <w:spacing w:val="1"/>
          <w:w w:val="101"/>
          <w:sz w:val="24"/>
          <w:szCs w:val="24"/>
        </w:rPr>
        <w:t>: nu este necesară ajustarea dozelor de atezolizumab la pacienţii cu vârsta ≥ 65 ani.</w:t>
      </w:r>
    </w:p>
    <w:p w14:paraId="38A06F2A" w14:textId="77777777" w:rsidR="005F258C" w:rsidRPr="005F258C" w:rsidRDefault="005F258C" w:rsidP="005F258C">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5F258C">
        <w:rPr>
          <w:rFonts w:ascii="Times New Roman" w:eastAsia="Arial" w:hAnsi="Times New Roman" w:cs="Times New Roman"/>
          <w:i/>
          <w:spacing w:val="1"/>
          <w:w w:val="101"/>
          <w:sz w:val="24"/>
          <w:szCs w:val="24"/>
        </w:rPr>
        <w:t>Statusul de performanţă Eastern Cooperative Oncology Group (ECOG)</w:t>
      </w:r>
      <w:r w:rsidRPr="005F258C">
        <w:rPr>
          <w:rFonts w:ascii="Times New Roman" w:eastAsia="Arial" w:hAnsi="Times New Roman" w:cs="Times New Roman"/>
          <w:spacing w:val="1"/>
          <w:w w:val="101"/>
          <w:sz w:val="24"/>
          <w:szCs w:val="24"/>
        </w:rPr>
        <w:t xml:space="preserve"> &gt; 2: pacienţii cu status de performanţă ECOG &gt; 2 au fost excluși din studiile clinice efectuate pentru indicația de ES-SCLC.</w:t>
      </w:r>
    </w:p>
    <w:p w14:paraId="7DD56B35" w14:textId="77777777" w:rsidR="005F258C" w:rsidRPr="005F258C" w:rsidRDefault="005F258C" w:rsidP="005F258C">
      <w:pPr>
        <w:widowControl w:val="0"/>
        <w:spacing w:after="0" w:line="276" w:lineRule="auto"/>
        <w:jc w:val="both"/>
        <w:outlineLvl w:val="0"/>
        <w:rPr>
          <w:rFonts w:ascii="Times New Roman" w:eastAsia="Arial" w:hAnsi="Times New Roman" w:cs="Times New Roman"/>
          <w:b/>
          <w:bCs/>
          <w:sz w:val="24"/>
          <w:szCs w:val="24"/>
        </w:rPr>
      </w:pPr>
      <w:r w:rsidRPr="005F258C">
        <w:rPr>
          <w:rFonts w:ascii="Times New Roman" w:eastAsia="Arial" w:hAnsi="Times New Roman" w:cs="Times New Roman"/>
          <w:bCs/>
          <w:spacing w:val="-1"/>
          <w:sz w:val="24"/>
          <w:szCs w:val="24"/>
        </w:rPr>
        <w:t xml:space="preserve">  </w:t>
      </w:r>
      <w:r w:rsidRPr="005F258C">
        <w:rPr>
          <w:rFonts w:ascii="Times New Roman" w:eastAsia="Arial" w:hAnsi="Times New Roman" w:cs="Times New Roman"/>
          <w:b/>
          <w:bCs/>
          <w:spacing w:val="-1"/>
          <w:sz w:val="24"/>
          <w:szCs w:val="24"/>
        </w:rPr>
        <w:t xml:space="preserve">         </w:t>
      </w:r>
    </w:p>
    <w:p w14:paraId="7F7EBEFF" w14:textId="77777777" w:rsidR="005F258C" w:rsidRPr="005F258C" w:rsidRDefault="005F258C" w:rsidP="005F258C">
      <w:pPr>
        <w:pBdr>
          <w:top w:val="nil"/>
          <w:left w:val="nil"/>
          <w:bottom w:val="nil"/>
          <w:right w:val="nil"/>
          <w:between w:val="nil"/>
          <w:bar w:val="nil"/>
        </w:pBdr>
        <w:tabs>
          <w:tab w:val="left" w:pos="426"/>
        </w:tabs>
        <w:autoSpaceDE w:val="0"/>
        <w:autoSpaceDN w:val="0"/>
        <w:adjustRightInd w:val="0"/>
        <w:spacing w:after="0" w:line="276" w:lineRule="auto"/>
        <w:rPr>
          <w:rFonts w:ascii="Times New Roman" w:eastAsia="Times New Roman" w:hAnsi="Times New Roman" w:cs="Times New Roman"/>
          <w:b/>
          <w:bCs/>
          <w:sz w:val="24"/>
          <w:szCs w:val="24"/>
          <w:u w:color="000000"/>
          <w:bdr w:val="nil"/>
          <w:lang w:eastAsia="ro-RO"/>
        </w:rPr>
      </w:pPr>
      <w:r w:rsidRPr="005F258C">
        <w:rPr>
          <w:rFonts w:ascii="Times New Roman" w:eastAsia="Times New Roman" w:hAnsi="Times New Roman" w:cs="Times New Roman"/>
          <w:b/>
          <w:bCs/>
          <w:sz w:val="24"/>
          <w:szCs w:val="24"/>
          <w:u w:color="000000"/>
          <w:bdr w:val="nil"/>
          <w:lang w:eastAsia="ro-RO"/>
        </w:rPr>
        <w:t xml:space="preserve">IV. Monitorizarea tratamentului </w:t>
      </w:r>
    </w:p>
    <w:p w14:paraId="3C722876" w14:textId="77777777" w:rsidR="005F258C" w:rsidRPr="005F258C" w:rsidRDefault="005F258C" w:rsidP="005F258C">
      <w:pPr>
        <w:widowControl w:val="0"/>
        <w:numPr>
          <w:ilvl w:val="0"/>
          <w:numId w:val="581"/>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0286F908" w14:textId="77777777" w:rsidR="005F258C" w:rsidRPr="005F258C" w:rsidRDefault="005F258C" w:rsidP="005F258C">
      <w:pPr>
        <w:widowControl w:val="0"/>
        <w:numPr>
          <w:ilvl w:val="0"/>
          <w:numId w:val="581"/>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6A56968A" w14:textId="44CC4E2C" w:rsidR="005F258C" w:rsidRPr="005F258C" w:rsidRDefault="005F258C" w:rsidP="005F258C">
      <w:pPr>
        <w:widowControl w:val="0"/>
        <w:numPr>
          <w:ilvl w:val="0"/>
          <w:numId w:val="581"/>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5F258C">
        <w:rPr>
          <w:rFonts w:ascii="Times New Roman" w:eastAsia="Arial" w:hAnsi="Times New Roman" w:cs="Times New Roman"/>
          <w:spacing w:val="1"/>
          <w:w w:val="101"/>
          <w:sz w:val="24"/>
          <w:szCs w:val="24"/>
        </w:rPr>
        <w:t>Alte evaluări funcţionale sau consulturi interdisciplinare în funcție de necesități - medicul curant va aprecia ce investigații complementare sunt necesare</w:t>
      </w:r>
      <w:r>
        <w:rPr>
          <w:rFonts w:ascii="Times New Roman" w:eastAsia="Arial" w:hAnsi="Times New Roman" w:cs="Times New Roman"/>
          <w:spacing w:val="1"/>
          <w:w w:val="101"/>
          <w:sz w:val="24"/>
          <w:szCs w:val="24"/>
        </w:rPr>
        <w:t>.</w:t>
      </w:r>
    </w:p>
    <w:p w14:paraId="16DA0E11" w14:textId="77777777" w:rsidR="005F258C" w:rsidRPr="005F258C" w:rsidRDefault="005F258C" w:rsidP="005F258C">
      <w:pPr>
        <w:pBdr>
          <w:top w:val="nil"/>
          <w:left w:val="nil"/>
          <w:bottom w:val="nil"/>
          <w:right w:val="nil"/>
          <w:between w:val="nil"/>
          <w:bar w:val="nil"/>
        </w:pBdr>
        <w:tabs>
          <w:tab w:val="left" w:pos="284"/>
        </w:tabs>
        <w:autoSpaceDE w:val="0"/>
        <w:autoSpaceDN w:val="0"/>
        <w:adjustRightInd w:val="0"/>
        <w:spacing w:after="0" w:line="276" w:lineRule="auto"/>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lastRenderedPageBreak/>
        <w:t xml:space="preserve">V. Efecte secundare </w:t>
      </w:r>
    </w:p>
    <w:p w14:paraId="465A6529"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Managementul efectelor secundare mediate imun</w:t>
      </w:r>
      <w:r w:rsidRPr="005F258C">
        <w:rPr>
          <w:rFonts w:ascii="Times New Roman" w:eastAsia="Times New Roman" w:hAnsi="Times New Roman" w:cs="Times New Roman"/>
          <w:sz w:val="24"/>
          <w:szCs w:val="24"/>
          <w:u w:color="000000"/>
          <w:bdr w:val="nil"/>
          <w:lang w:eastAsia="ro-RO"/>
        </w:rPr>
        <w:t xml:space="preserve"> - </w:t>
      </w:r>
      <w:r w:rsidRPr="005F258C">
        <w:rPr>
          <w:rFonts w:ascii="Times New Roman" w:eastAsia="Times New Roman" w:hAnsi="Times New Roman" w:cs="Times New Roman"/>
          <w:b/>
          <w:sz w:val="24"/>
          <w:szCs w:val="24"/>
          <w:u w:color="000000"/>
          <w:bdr w:val="nil"/>
          <w:lang w:eastAsia="ro-RO"/>
        </w:rPr>
        <w:t>a se vedea cap. V de la pct. 1</w:t>
      </w:r>
    </w:p>
    <w:p w14:paraId="14E7BE93"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ind w:left="1080"/>
        <w:jc w:val="both"/>
        <w:rPr>
          <w:rFonts w:ascii="Times New Roman" w:eastAsia="Times New Roman" w:hAnsi="Times New Roman" w:cs="Times New Roman"/>
          <w:b/>
          <w:sz w:val="24"/>
          <w:szCs w:val="24"/>
          <w:u w:color="000000"/>
          <w:bdr w:val="nil"/>
          <w:lang w:eastAsia="ro-RO"/>
        </w:rPr>
      </w:pPr>
    </w:p>
    <w:p w14:paraId="1986B75D" w14:textId="77777777" w:rsidR="005F258C" w:rsidRPr="005F258C" w:rsidRDefault="005F258C" w:rsidP="005F258C">
      <w:pPr>
        <w:widowControl w:val="0"/>
        <w:pBdr>
          <w:top w:val="nil"/>
          <w:left w:val="nil"/>
          <w:bottom w:val="nil"/>
          <w:right w:val="nil"/>
          <w:between w:val="nil"/>
          <w:bar w:val="nil"/>
        </w:pBdr>
        <w:tabs>
          <w:tab w:val="left" w:pos="426"/>
        </w:tabs>
        <w:spacing w:after="0" w:line="276" w:lineRule="auto"/>
        <w:rPr>
          <w:rFonts w:ascii="Times New Roman" w:eastAsia="Arial Unicode MS" w:hAnsi="Times New Roman" w:cs="Times New Roman"/>
          <w:b/>
          <w:iCs/>
          <w:sz w:val="24"/>
          <w:szCs w:val="24"/>
          <w:u w:color="000000"/>
          <w:bdr w:val="nil"/>
          <w:lang w:eastAsia="ro-RO"/>
        </w:rPr>
      </w:pPr>
      <w:r w:rsidRPr="005F258C">
        <w:rPr>
          <w:rFonts w:ascii="Times New Roman" w:eastAsia="Arial Unicode MS" w:hAnsi="Times New Roman" w:cs="Times New Roman"/>
          <w:b/>
          <w:iCs/>
          <w:sz w:val="24"/>
          <w:szCs w:val="24"/>
          <w:u w:color="000000"/>
          <w:bdr w:val="nil"/>
          <w:lang w:eastAsia="ro-RO"/>
        </w:rPr>
        <w:t>VI. Criterii de întrerupere a tratamentului</w:t>
      </w:r>
    </w:p>
    <w:p w14:paraId="603539D5" w14:textId="77777777" w:rsidR="005F258C" w:rsidRPr="005F258C" w:rsidRDefault="005F258C" w:rsidP="005F258C">
      <w:pPr>
        <w:widowControl w:val="0"/>
        <w:numPr>
          <w:ilvl w:val="0"/>
          <w:numId w:val="580"/>
        </w:numPr>
        <w:spacing w:after="0" w:line="276" w:lineRule="auto"/>
        <w:ind w:left="426" w:hanging="426"/>
        <w:contextualSpacing/>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In cazul progresiei obiective a bolii (evaluată imagistic); tratamentul poate fi continuat la decizia medicului curant, daca nu exista o deteriorare simptomatica semnificativa.</w:t>
      </w:r>
      <w:r w:rsidRPr="005F258C">
        <w:rPr>
          <w:rFonts w:ascii="Times New Roman" w:eastAsia="Calibri" w:hAnsi="Times New Roman" w:cs="Times New Roman"/>
          <w:sz w:val="24"/>
          <w:szCs w:val="24"/>
        </w:rPr>
        <w:t xml:space="preserve"> </w:t>
      </w:r>
    </w:p>
    <w:p w14:paraId="74F8926B" w14:textId="77777777" w:rsidR="005F258C" w:rsidRPr="005F258C" w:rsidRDefault="005F258C" w:rsidP="005F258C">
      <w:pPr>
        <w:widowControl w:val="0"/>
        <w:numPr>
          <w:ilvl w:val="0"/>
          <w:numId w:val="580"/>
        </w:numPr>
        <w:spacing w:after="0" w:line="276" w:lineRule="auto"/>
        <w:ind w:left="426" w:hanging="426"/>
        <w:contextualSpacing/>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 xml:space="preserve">Tratamentul cu atezolizumab trebuie oprit definitiv în cazul reapariției oricărei reacții adverse severe mediată imun sau în cazul unei reacții adverse mediată imun ce pune viața în pericol. </w:t>
      </w:r>
      <w:r w:rsidRPr="005F258C">
        <w:rPr>
          <w:rFonts w:ascii="Times New Roman" w:eastAsia="Calibri"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7F15FE3D" w14:textId="77777777" w:rsidR="005F258C" w:rsidRPr="005F258C" w:rsidRDefault="005F258C" w:rsidP="005F258C">
      <w:pPr>
        <w:widowControl w:val="0"/>
        <w:numPr>
          <w:ilvl w:val="0"/>
          <w:numId w:val="580"/>
        </w:numPr>
        <w:spacing w:after="0" w:line="276" w:lineRule="auto"/>
        <w:ind w:left="426" w:hanging="426"/>
        <w:contextualSpacing/>
        <w:jc w:val="both"/>
        <w:rPr>
          <w:rFonts w:ascii="Times New Roman" w:eastAsia="Arial Unicode MS" w:hAnsi="Times New Roman" w:cs="Times New Roman"/>
          <w:sz w:val="24"/>
          <w:szCs w:val="24"/>
        </w:rPr>
      </w:pPr>
      <w:r w:rsidRPr="005F258C">
        <w:rPr>
          <w:rFonts w:ascii="Times New Roman" w:eastAsia="Arial Unicode MS" w:hAnsi="Times New Roman" w:cs="Times New Roman"/>
          <w:sz w:val="24"/>
          <w:szCs w:val="24"/>
        </w:rPr>
        <w:t>Decizia medicului sau a pacientului.</w:t>
      </w:r>
    </w:p>
    <w:p w14:paraId="09C7759B" w14:textId="77777777" w:rsidR="005F258C" w:rsidRPr="005F258C" w:rsidRDefault="005F258C" w:rsidP="005F258C">
      <w:pPr>
        <w:widowControl w:val="0"/>
        <w:spacing w:after="0" w:line="276" w:lineRule="auto"/>
        <w:ind w:left="709"/>
        <w:contextualSpacing/>
        <w:jc w:val="both"/>
        <w:rPr>
          <w:rFonts w:ascii="Times New Roman" w:eastAsia="Arial Unicode MS" w:hAnsi="Times New Roman" w:cs="Times New Roman"/>
          <w:sz w:val="24"/>
          <w:szCs w:val="24"/>
        </w:rPr>
      </w:pPr>
    </w:p>
    <w:p w14:paraId="43F77022" w14:textId="77777777" w:rsidR="005F258C" w:rsidRPr="005F258C" w:rsidRDefault="005F258C" w:rsidP="005F258C">
      <w:pPr>
        <w:widowControl w:val="0"/>
        <w:pBdr>
          <w:top w:val="nil"/>
          <w:left w:val="nil"/>
          <w:bottom w:val="nil"/>
          <w:right w:val="nil"/>
          <w:between w:val="nil"/>
          <w:bar w:val="nil"/>
        </w:pBdr>
        <w:tabs>
          <w:tab w:val="left" w:pos="567"/>
        </w:tabs>
        <w:spacing w:after="0" w:line="276" w:lineRule="auto"/>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VII. Prescriptori</w:t>
      </w:r>
    </w:p>
    <w:p w14:paraId="0695A45E" w14:textId="77777777" w:rsidR="005F258C" w:rsidRPr="005F258C" w:rsidRDefault="005F258C" w:rsidP="005F258C">
      <w:pPr>
        <w:widowControl w:val="0"/>
        <w:pBdr>
          <w:top w:val="nil"/>
          <w:left w:val="nil"/>
          <w:bottom w:val="nil"/>
          <w:right w:val="nil"/>
          <w:between w:val="nil"/>
          <w:bar w:val="nil"/>
        </w:pBdr>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35CF5FB9" w14:textId="77777777" w:rsidR="005F258C" w:rsidRPr="005F258C" w:rsidRDefault="005F258C" w:rsidP="005F258C">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6F98112C" w14:textId="77777777" w:rsidR="005F258C" w:rsidRPr="005F258C" w:rsidRDefault="005F258C" w:rsidP="005F258C">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37D7C470" w14:textId="77777777" w:rsidR="005F258C" w:rsidRPr="005F258C" w:rsidRDefault="005F258C" w:rsidP="005F258C">
      <w:pPr>
        <w:spacing w:line="276" w:lineRule="auto"/>
        <w:contextualSpacing/>
        <w:jc w:val="both"/>
        <w:rPr>
          <w:rFonts w:ascii="Times New Roman" w:eastAsia="Imago" w:hAnsi="Times New Roman" w:cs="Times New Roman"/>
          <w:sz w:val="24"/>
          <w:szCs w:val="24"/>
        </w:rPr>
      </w:pPr>
      <w:r w:rsidRPr="005F258C">
        <w:rPr>
          <w:rFonts w:ascii="Times New Roman" w:eastAsia="Imago" w:hAnsi="Times New Roman" w:cs="Times New Roman"/>
          <w:b/>
          <w:sz w:val="24"/>
          <w:szCs w:val="24"/>
          <w:u w:val="single"/>
        </w:rPr>
        <w:t>4. CANCER MAMAR TRIPLU NEGATIV</w:t>
      </w:r>
      <w:r w:rsidRPr="005F258C">
        <w:rPr>
          <w:rFonts w:ascii="Times New Roman" w:eastAsia="Imago" w:hAnsi="Times New Roman" w:cs="Times New Roman"/>
          <w:b/>
          <w:sz w:val="24"/>
          <w:szCs w:val="24"/>
        </w:rPr>
        <w:t xml:space="preserve"> </w:t>
      </w:r>
      <w:r w:rsidRPr="005F258C">
        <w:rPr>
          <w:rFonts w:ascii="Times New Roman" w:eastAsia="Imago" w:hAnsi="Times New Roman" w:cs="Times New Roman"/>
          <w:sz w:val="24"/>
          <w:szCs w:val="24"/>
        </w:rPr>
        <w:t xml:space="preserve">(face obiectul unui contract cost volum) </w:t>
      </w:r>
    </w:p>
    <w:p w14:paraId="6B97D57A"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b/>
          <w:sz w:val="24"/>
          <w:szCs w:val="24"/>
        </w:rPr>
      </w:pPr>
    </w:p>
    <w:p w14:paraId="3AE58C87"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5F258C">
        <w:rPr>
          <w:rFonts w:ascii="Times New Roman" w:eastAsia="Imago" w:hAnsi="Times New Roman" w:cs="Times New Roman"/>
          <w:sz w:val="24"/>
          <w:szCs w:val="24"/>
        </w:rPr>
        <w:t xml:space="preserve">Atezolizumab în asociere cu nab-paclitaxel este indicat pentru tratamentul </w:t>
      </w:r>
      <w:r w:rsidRPr="005F258C">
        <w:rPr>
          <w:rFonts w:ascii="Times New Roman" w:eastAsia="Imago" w:hAnsi="Times New Roman" w:cs="Times New Roman"/>
          <w:b/>
          <w:bCs/>
          <w:i/>
          <w:iCs/>
          <w:sz w:val="24"/>
          <w:szCs w:val="24"/>
        </w:rPr>
        <w:t>cancerului mamar triplu negativ (TNBC) nerezecabil, local avansat sau metastazat</w:t>
      </w:r>
      <w:r w:rsidRPr="005F258C">
        <w:rPr>
          <w:rFonts w:ascii="Times New Roman" w:eastAsia="Imago" w:hAnsi="Times New Roman" w:cs="Times New Roman"/>
          <w:sz w:val="24"/>
          <w:szCs w:val="24"/>
        </w:rPr>
        <w:t>, la pacienți adulți, ale căror tumori prezintă o expresie a PD-L1 ≥ 1% și care nu au primit tratament anterior cu chimioterapie pentru boala metastatică.</w:t>
      </w:r>
    </w:p>
    <w:p w14:paraId="134CDD67"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06D68167" w14:textId="77777777" w:rsidR="005F258C" w:rsidRPr="005F258C" w:rsidRDefault="005F258C" w:rsidP="005F258C">
      <w:pPr>
        <w:spacing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Acesta indicație se codifică la prescriere prin codul 124 (conform clasificării internaționale a maladiilor revizia a 10-a, varianta 999 coduri de boală.</w:t>
      </w:r>
    </w:p>
    <w:p w14:paraId="6E2EFCBF" w14:textId="77777777" w:rsidR="005F258C" w:rsidRPr="005F258C" w:rsidRDefault="005F258C" w:rsidP="005F258C">
      <w:pPr>
        <w:numPr>
          <w:ilvl w:val="0"/>
          <w:numId w:val="552"/>
        </w:numPr>
        <w:spacing w:after="200" w:line="276" w:lineRule="auto"/>
        <w:ind w:left="284" w:hanging="284"/>
        <w:contextualSpacing/>
        <w:jc w:val="both"/>
        <w:rPr>
          <w:rFonts w:ascii="Times New Roman" w:eastAsia="Imago" w:hAnsi="Times New Roman" w:cs="Times New Roman"/>
          <w:b/>
          <w:sz w:val="24"/>
          <w:szCs w:val="24"/>
          <w:u w:color="000000"/>
          <w:bdr w:val="nil"/>
          <w:lang w:eastAsia="ro-RO"/>
        </w:rPr>
      </w:pPr>
      <w:r w:rsidRPr="005F258C">
        <w:rPr>
          <w:rFonts w:ascii="Times New Roman" w:eastAsia="Imago" w:hAnsi="Times New Roman" w:cs="Times New Roman"/>
          <w:b/>
          <w:sz w:val="24"/>
          <w:szCs w:val="24"/>
          <w:u w:color="000000"/>
          <w:bdr w:val="nil"/>
          <w:lang w:eastAsia="ro-RO"/>
        </w:rPr>
        <w:t>Criterii de includere</w:t>
      </w:r>
    </w:p>
    <w:p w14:paraId="1BA30B4C" w14:textId="77777777" w:rsidR="005F258C" w:rsidRPr="005F258C" w:rsidRDefault="005F258C" w:rsidP="005F258C">
      <w:pPr>
        <w:numPr>
          <w:ilvl w:val="1"/>
          <w:numId w:val="552"/>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vârstă peste 18 ani;</w:t>
      </w:r>
    </w:p>
    <w:p w14:paraId="58F52944" w14:textId="77777777" w:rsidR="005F258C" w:rsidRPr="005F258C" w:rsidRDefault="005F258C" w:rsidP="005F258C">
      <w:pPr>
        <w:numPr>
          <w:ilvl w:val="1"/>
          <w:numId w:val="552"/>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ECOG 0-1;</w:t>
      </w:r>
    </w:p>
    <w:p w14:paraId="503CFA8E" w14:textId="77777777" w:rsidR="005F258C" w:rsidRPr="005F258C" w:rsidRDefault="005F258C" w:rsidP="005F258C">
      <w:pPr>
        <w:numPr>
          <w:ilvl w:val="1"/>
          <w:numId w:val="552"/>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Pacienți cu cancer mamar triplu negativ nerezecabil, local avansat sau metastatic, documentat histologic si imunohistochimic prin absența factorului de creștere epidermică umană 2 (HER2), a receptorului de estrogen (ER) și a receptorului de progesteron (PR);</w:t>
      </w:r>
    </w:p>
    <w:p w14:paraId="4E650628" w14:textId="77777777" w:rsidR="005F258C" w:rsidRPr="005F258C" w:rsidRDefault="005F258C" w:rsidP="005F258C">
      <w:pPr>
        <w:numPr>
          <w:ilvl w:val="1"/>
          <w:numId w:val="552"/>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Pacienți cu statusul expresiei PD-L1 ≥1%.</w:t>
      </w:r>
    </w:p>
    <w:p w14:paraId="14AA0DF1" w14:textId="77777777" w:rsidR="005F258C" w:rsidRPr="005F258C" w:rsidRDefault="005F258C" w:rsidP="005F258C">
      <w:pPr>
        <w:pBdr>
          <w:top w:val="nil"/>
          <w:left w:val="nil"/>
          <w:bottom w:val="nil"/>
          <w:right w:val="nil"/>
          <w:between w:val="nil"/>
          <w:bar w:val="nil"/>
        </w:pBdr>
        <w:spacing w:after="0" w:line="276" w:lineRule="auto"/>
        <w:ind w:left="1080"/>
        <w:jc w:val="both"/>
        <w:rPr>
          <w:rFonts w:ascii="Times New Roman" w:eastAsia="Imago" w:hAnsi="Times New Roman" w:cs="Times New Roman"/>
          <w:b/>
          <w:sz w:val="24"/>
          <w:szCs w:val="24"/>
          <w:u w:color="000000"/>
          <w:bdr w:val="nil"/>
          <w:lang w:eastAsia="ro-RO"/>
        </w:rPr>
      </w:pPr>
    </w:p>
    <w:p w14:paraId="5AE58F1F" w14:textId="77777777" w:rsidR="005F258C" w:rsidRPr="005F258C" w:rsidRDefault="005F258C" w:rsidP="005F258C">
      <w:pPr>
        <w:numPr>
          <w:ilvl w:val="0"/>
          <w:numId w:val="552"/>
        </w:numPr>
        <w:spacing w:after="200" w:line="276" w:lineRule="auto"/>
        <w:ind w:left="284" w:hanging="284"/>
        <w:contextualSpacing/>
        <w:jc w:val="both"/>
        <w:rPr>
          <w:rFonts w:ascii="Times New Roman" w:eastAsia="Imago" w:hAnsi="Times New Roman" w:cs="Times New Roman"/>
          <w:b/>
          <w:sz w:val="24"/>
          <w:szCs w:val="24"/>
          <w:u w:color="000000"/>
          <w:bdr w:val="nil"/>
          <w:lang w:eastAsia="ro-RO"/>
        </w:rPr>
      </w:pPr>
      <w:r w:rsidRPr="005F258C">
        <w:rPr>
          <w:rFonts w:ascii="Times New Roman" w:eastAsia="Imago" w:hAnsi="Times New Roman" w:cs="Times New Roman"/>
          <w:b/>
          <w:sz w:val="24"/>
          <w:szCs w:val="24"/>
          <w:u w:color="000000"/>
          <w:bdr w:val="nil"/>
          <w:lang w:eastAsia="ro-RO"/>
        </w:rPr>
        <w:t>Criterii de excludere</w:t>
      </w:r>
    </w:p>
    <w:p w14:paraId="33B0776C" w14:textId="77777777" w:rsidR="005F258C" w:rsidRPr="005F258C" w:rsidRDefault="005F258C" w:rsidP="005F258C">
      <w:pPr>
        <w:numPr>
          <w:ilvl w:val="1"/>
          <w:numId w:val="552"/>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Pacienți care au primit anterior chimioterapie pentru boala metastatică.</w:t>
      </w:r>
    </w:p>
    <w:p w14:paraId="13E237F0" w14:textId="77777777" w:rsidR="005F258C" w:rsidRPr="005F258C" w:rsidRDefault="005F258C" w:rsidP="005F258C">
      <w:pPr>
        <w:numPr>
          <w:ilvl w:val="1"/>
          <w:numId w:val="552"/>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 xml:space="preserve">Hipersensibilitate la atezolizumab sau la oricare dintre excipienţi </w:t>
      </w:r>
    </w:p>
    <w:p w14:paraId="6888B386" w14:textId="77777777" w:rsidR="005F258C" w:rsidRPr="005F258C" w:rsidRDefault="005F258C" w:rsidP="005F258C">
      <w:pPr>
        <w:numPr>
          <w:ilvl w:val="1"/>
          <w:numId w:val="552"/>
        </w:numPr>
        <w:pBdr>
          <w:top w:val="nil"/>
          <w:left w:val="nil"/>
          <w:bottom w:val="nil"/>
          <w:right w:val="nil"/>
          <w:between w:val="nil"/>
        </w:pBdr>
        <w:spacing w:after="0" w:line="276" w:lineRule="auto"/>
        <w:ind w:left="284" w:hanging="284"/>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Sarcina</w:t>
      </w:r>
    </w:p>
    <w:p w14:paraId="5F5C0481"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6825A71F" w14:textId="77777777" w:rsidR="005F258C" w:rsidRPr="005F258C" w:rsidRDefault="005F258C" w:rsidP="005F258C">
      <w:pPr>
        <w:widowControl w:val="0"/>
        <w:spacing w:after="0" w:line="276" w:lineRule="auto"/>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t>Contraindicații relative*:</w:t>
      </w:r>
    </w:p>
    <w:p w14:paraId="07893D70" w14:textId="77777777" w:rsidR="005F258C" w:rsidRPr="005F258C" w:rsidRDefault="005F258C" w:rsidP="005F258C">
      <w:pPr>
        <w:widowControl w:val="0"/>
        <w:spacing w:after="0" w:line="276" w:lineRule="auto"/>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5F258C">
        <w:rPr>
          <w:rFonts w:ascii="Times New Roman" w:eastAsia="Calibri" w:hAnsi="Times New Roman" w:cs="Times New Roman"/>
          <w:i/>
          <w:sz w:val="24"/>
          <w:szCs w:val="24"/>
        </w:rPr>
        <w:t xml:space="preserve">, </w:t>
      </w:r>
      <w:r w:rsidRPr="005F258C">
        <w:rPr>
          <w:rFonts w:ascii="Times New Roman" w:eastAsia="Calibri" w:hAnsi="Times New Roman" w:cs="Times New Roman"/>
          <w:sz w:val="24"/>
          <w:szCs w:val="24"/>
        </w:rPr>
        <w:t>etc</w:t>
      </w:r>
    </w:p>
    <w:p w14:paraId="12F88515" w14:textId="6CDFBD7B"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0"/>
          <w:szCs w:val="20"/>
        </w:rPr>
      </w:pPr>
      <w:r w:rsidRPr="005F258C">
        <w:rPr>
          <w:rFonts w:ascii="Times New Roman" w:eastAsia="Calibri" w:hAnsi="Times New Roman" w:cs="Times New Roman"/>
          <w:i/>
          <w:sz w:val="20"/>
          <w:szCs w:val="20"/>
        </w:rPr>
        <w:t>* În absența datelor, atezolizumab trebuie utilizat cu precauție la aceste categorii de pacienți după evaluarea raportului beneficiu-risc individual, pentru fiecare pacient.</w:t>
      </w:r>
    </w:p>
    <w:p w14:paraId="6316326B" w14:textId="77777777" w:rsidR="005F258C" w:rsidRPr="005F258C" w:rsidRDefault="005F258C" w:rsidP="005F258C">
      <w:pPr>
        <w:numPr>
          <w:ilvl w:val="0"/>
          <w:numId w:val="552"/>
        </w:numPr>
        <w:spacing w:after="200" w:line="276" w:lineRule="auto"/>
        <w:ind w:left="426" w:hanging="426"/>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b/>
          <w:sz w:val="24"/>
          <w:szCs w:val="24"/>
          <w:u w:color="000000"/>
          <w:bdr w:val="nil"/>
          <w:lang w:eastAsia="ro-RO"/>
        </w:rPr>
        <w:lastRenderedPageBreak/>
        <w:t>Tratament</w:t>
      </w:r>
    </w:p>
    <w:p w14:paraId="65993120" w14:textId="77777777" w:rsidR="005F258C" w:rsidRPr="005F258C" w:rsidRDefault="005F258C" w:rsidP="005F258C">
      <w:pPr>
        <w:spacing w:after="200" w:line="276" w:lineRule="auto"/>
        <w:contextualSpacing/>
        <w:jc w:val="both"/>
        <w:rPr>
          <w:rFonts w:ascii="Times New Roman" w:eastAsia="Imago" w:hAnsi="Times New Roman" w:cs="Times New Roman"/>
          <w:b/>
          <w:bCs/>
          <w:sz w:val="24"/>
          <w:szCs w:val="24"/>
        </w:rPr>
      </w:pPr>
      <w:r w:rsidRPr="005F258C">
        <w:rPr>
          <w:rFonts w:ascii="Times New Roman" w:eastAsia="Imago" w:hAnsi="Times New Roman" w:cs="Times New Roman"/>
          <w:b/>
          <w:bCs/>
          <w:sz w:val="24"/>
          <w:szCs w:val="24"/>
        </w:rPr>
        <w:t xml:space="preserve">Evaluare pre-terapeutica </w:t>
      </w:r>
    </w:p>
    <w:p w14:paraId="40FE74F0" w14:textId="77777777" w:rsidR="005F258C" w:rsidRPr="005F258C" w:rsidRDefault="005F258C" w:rsidP="005F258C">
      <w:pPr>
        <w:numPr>
          <w:ilvl w:val="0"/>
          <w:numId w:val="582"/>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5F258C">
        <w:rPr>
          <w:rFonts w:ascii="Times New Roman" w:eastAsia="Imago" w:hAnsi="Times New Roman" w:cs="Times New Roman"/>
          <w:bCs/>
          <w:sz w:val="24"/>
          <w:szCs w:val="24"/>
          <w:u w:color="000000"/>
          <w:bdr w:val="nil"/>
          <w:lang w:eastAsia="ro-RO"/>
        </w:rPr>
        <w:t>Evaluare imagistica prin care se arata stadiul avansat de boala</w:t>
      </w:r>
    </w:p>
    <w:p w14:paraId="7CD8ECA2" w14:textId="77777777" w:rsidR="005F258C" w:rsidRPr="005F258C" w:rsidRDefault="005F258C" w:rsidP="005F258C">
      <w:pPr>
        <w:numPr>
          <w:ilvl w:val="0"/>
          <w:numId w:val="582"/>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5F258C">
        <w:rPr>
          <w:rFonts w:ascii="Times New Roman" w:eastAsia="Imago" w:hAnsi="Times New Roman" w:cs="Times New Roman"/>
          <w:bCs/>
          <w:sz w:val="24"/>
          <w:szCs w:val="24"/>
          <w:u w:color="000000"/>
          <w:bdr w:val="nil"/>
          <w:lang w:eastAsia="ro-RO"/>
        </w:rPr>
        <w:t>Bilanț biologic (va fi stabilit de către medicul curant)</w:t>
      </w:r>
    </w:p>
    <w:p w14:paraId="28FAEDB3" w14:textId="77777777" w:rsidR="005F258C" w:rsidRPr="005F258C" w:rsidRDefault="005F258C" w:rsidP="005F258C">
      <w:pPr>
        <w:numPr>
          <w:ilvl w:val="0"/>
          <w:numId w:val="582"/>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5F258C">
        <w:rPr>
          <w:rFonts w:ascii="Times New Roman" w:eastAsia="Imago" w:hAnsi="Times New Roman" w:cs="Times New Roman"/>
          <w:bCs/>
          <w:sz w:val="24"/>
          <w:szCs w:val="24"/>
          <w:u w:color="000000"/>
          <w:bdr w:val="nil"/>
          <w:lang w:eastAsia="ro-RO"/>
        </w:rPr>
        <w:t>Consulturi de specialitate (cardiologic, etc – vor fi stabilite de către medicul curant)</w:t>
      </w:r>
    </w:p>
    <w:p w14:paraId="3D7DC6C4" w14:textId="77777777" w:rsidR="005F258C" w:rsidRPr="005F258C" w:rsidRDefault="005F258C" w:rsidP="005F258C">
      <w:pPr>
        <w:pBdr>
          <w:top w:val="nil"/>
          <w:left w:val="nil"/>
          <w:bottom w:val="nil"/>
          <w:right w:val="nil"/>
          <w:between w:val="nil"/>
          <w:bar w:val="nil"/>
        </w:pBdr>
        <w:spacing w:after="0" w:line="276" w:lineRule="auto"/>
        <w:ind w:left="720"/>
        <w:jc w:val="both"/>
        <w:rPr>
          <w:rFonts w:ascii="Times New Roman" w:eastAsia="Imago" w:hAnsi="Times New Roman" w:cs="Times New Roman"/>
          <w:bCs/>
          <w:sz w:val="24"/>
          <w:szCs w:val="24"/>
          <w:u w:color="000000"/>
          <w:bdr w:val="nil"/>
          <w:lang w:eastAsia="ro-RO"/>
        </w:rPr>
      </w:pPr>
    </w:p>
    <w:p w14:paraId="1D3F25C5" w14:textId="77777777" w:rsidR="005F258C" w:rsidRPr="005F258C" w:rsidRDefault="005F258C" w:rsidP="005F258C">
      <w:pPr>
        <w:spacing w:line="276" w:lineRule="auto"/>
        <w:jc w:val="both"/>
        <w:rPr>
          <w:rFonts w:ascii="Times New Roman" w:eastAsia="Imago" w:hAnsi="Times New Roman" w:cs="Times New Roman"/>
          <w:b/>
          <w:bCs/>
          <w:iCs/>
          <w:sz w:val="24"/>
          <w:szCs w:val="24"/>
        </w:rPr>
      </w:pPr>
      <w:r w:rsidRPr="005F258C">
        <w:rPr>
          <w:rFonts w:ascii="Times New Roman" w:eastAsia="Imago" w:hAnsi="Times New Roman" w:cs="Times New Roman"/>
          <w:b/>
          <w:bCs/>
          <w:iCs/>
          <w:sz w:val="24"/>
          <w:szCs w:val="24"/>
        </w:rPr>
        <w:t>Doza si mod de administrare:</w:t>
      </w:r>
    </w:p>
    <w:p w14:paraId="1A98C4DE" w14:textId="77777777" w:rsidR="005F258C" w:rsidRPr="005F258C" w:rsidRDefault="005F258C" w:rsidP="005F258C">
      <w:pPr>
        <w:widowControl w:val="0"/>
        <w:autoSpaceDE w:val="0"/>
        <w:autoSpaceDN w:val="0"/>
        <w:spacing w:before="202" w:after="0" w:line="276" w:lineRule="auto"/>
        <w:jc w:val="both"/>
        <w:rPr>
          <w:rFonts w:ascii="Times New Roman" w:eastAsia="Times New Roman" w:hAnsi="Times New Roman" w:cs="Times New Roman"/>
          <w:sz w:val="24"/>
        </w:rPr>
      </w:pPr>
      <w:r w:rsidRPr="005F258C">
        <w:rPr>
          <w:rFonts w:ascii="Times New Roman" w:eastAsia="Times New Roman" w:hAnsi="Times New Roman" w:cs="Times New Roman"/>
          <w:b/>
          <w:i/>
          <w:sz w:val="24"/>
        </w:rPr>
        <w:t xml:space="preserve">Doza recomandată de Atezolizumab este de 840 mg sau de 1200mg, </w:t>
      </w:r>
      <w:r w:rsidRPr="005F258C">
        <w:rPr>
          <w:rFonts w:ascii="Times New Roman" w:eastAsia="Times New Roman" w:hAnsi="Times New Roman" w:cs="Times New Roman"/>
          <w:sz w:val="24"/>
        </w:rPr>
        <w:t>administrat prin perfuzie</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intravenoasă,</w:t>
      </w:r>
      <w:r w:rsidRPr="005F258C">
        <w:rPr>
          <w:rFonts w:ascii="Times New Roman" w:eastAsia="Times New Roman" w:hAnsi="Times New Roman" w:cs="Times New Roman"/>
        </w:rPr>
        <w:t xml:space="preserve"> </w:t>
      </w:r>
      <w:r w:rsidRPr="005F258C">
        <w:rPr>
          <w:rFonts w:ascii="Times New Roman" w:eastAsia="Times New Roman" w:hAnsi="Times New Roman" w:cs="Times New Roman"/>
          <w:b/>
          <w:sz w:val="24"/>
          <w:u w:val="single"/>
        </w:rPr>
        <w:t>SAU 1875 mg la interval de 3 saptamani, administrată subcutanat,</w:t>
      </w:r>
      <w:r w:rsidRPr="005F258C">
        <w:rPr>
          <w:rFonts w:ascii="Times New Roman" w:eastAsia="Times New Roman" w:hAnsi="Times New Roman" w:cs="Times New Roman"/>
          <w:spacing w:val="-5"/>
          <w:sz w:val="24"/>
        </w:rPr>
        <w:t xml:space="preserve"> </w:t>
      </w:r>
      <w:r w:rsidRPr="005F258C">
        <w:rPr>
          <w:rFonts w:ascii="Times New Roman" w:eastAsia="Times New Roman" w:hAnsi="Times New Roman" w:cs="Times New Roman"/>
          <w:sz w:val="24"/>
        </w:rPr>
        <w:t>urmată</w:t>
      </w:r>
      <w:r w:rsidRPr="005F258C">
        <w:rPr>
          <w:rFonts w:ascii="Times New Roman" w:eastAsia="Times New Roman" w:hAnsi="Times New Roman" w:cs="Times New Roman"/>
          <w:b/>
          <w:spacing w:val="-5"/>
          <w:sz w:val="24"/>
        </w:rPr>
        <w:t xml:space="preserve"> </w:t>
      </w:r>
      <w:r w:rsidRPr="005F258C">
        <w:rPr>
          <w:rFonts w:ascii="Times New Roman" w:eastAsia="Times New Roman" w:hAnsi="Times New Roman" w:cs="Times New Roman"/>
          <w:sz w:val="24"/>
        </w:rPr>
        <w:t>de</w:t>
      </w:r>
      <w:r w:rsidRPr="005F258C">
        <w:rPr>
          <w:rFonts w:ascii="Times New Roman" w:eastAsia="Times New Roman" w:hAnsi="Times New Roman" w:cs="Times New Roman"/>
          <w:spacing w:val="-5"/>
          <w:sz w:val="24"/>
        </w:rPr>
        <w:t xml:space="preserve"> </w:t>
      </w:r>
      <w:r w:rsidRPr="005F258C">
        <w:rPr>
          <w:rFonts w:ascii="Times New Roman" w:eastAsia="Times New Roman" w:hAnsi="Times New Roman" w:cs="Times New Roman"/>
          <w:sz w:val="24"/>
        </w:rPr>
        <w:t>administrarea</w:t>
      </w:r>
      <w:r w:rsidRPr="005F258C">
        <w:rPr>
          <w:rFonts w:ascii="Times New Roman" w:eastAsia="Times New Roman" w:hAnsi="Times New Roman" w:cs="Times New Roman"/>
          <w:spacing w:val="-5"/>
          <w:sz w:val="24"/>
        </w:rPr>
        <w:t xml:space="preserve"> </w:t>
      </w:r>
      <w:r w:rsidRPr="005F258C">
        <w:rPr>
          <w:rFonts w:ascii="Times New Roman" w:eastAsia="Times New Roman" w:hAnsi="Times New Roman" w:cs="Times New Roman"/>
          <w:sz w:val="24"/>
        </w:rPr>
        <w:t>a</w:t>
      </w:r>
      <w:r w:rsidRPr="005F258C">
        <w:rPr>
          <w:rFonts w:ascii="Times New Roman" w:eastAsia="Times New Roman" w:hAnsi="Times New Roman" w:cs="Times New Roman"/>
          <w:spacing w:val="-4"/>
          <w:sz w:val="24"/>
        </w:rPr>
        <w:t xml:space="preserve"> </w:t>
      </w:r>
      <w:r w:rsidRPr="005F258C">
        <w:rPr>
          <w:rFonts w:ascii="Times New Roman" w:eastAsia="Times New Roman" w:hAnsi="Times New Roman" w:cs="Times New Roman"/>
          <w:b/>
          <w:i/>
          <w:sz w:val="24"/>
        </w:rPr>
        <w:t>nab-paclitaxel</w:t>
      </w:r>
      <w:r w:rsidRPr="005F258C">
        <w:rPr>
          <w:rFonts w:ascii="Times New Roman" w:eastAsia="Times New Roman" w:hAnsi="Times New Roman" w:cs="Times New Roman"/>
          <w:b/>
          <w:i/>
          <w:spacing w:val="-5"/>
          <w:sz w:val="24"/>
        </w:rPr>
        <w:t xml:space="preserve"> </w:t>
      </w:r>
      <w:r w:rsidRPr="005F258C">
        <w:rPr>
          <w:rFonts w:ascii="Times New Roman" w:eastAsia="Times New Roman" w:hAnsi="Times New Roman" w:cs="Times New Roman"/>
          <w:b/>
          <w:i/>
          <w:sz w:val="24"/>
        </w:rPr>
        <w:t>in</w:t>
      </w:r>
      <w:r w:rsidRPr="005F258C">
        <w:rPr>
          <w:rFonts w:ascii="Times New Roman" w:eastAsia="Times New Roman" w:hAnsi="Times New Roman" w:cs="Times New Roman"/>
          <w:b/>
          <w:i/>
          <w:spacing w:val="-5"/>
          <w:sz w:val="24"/>
        </w:rPr>
        <w:t xml:space="preserve"> </w:t>
      </w:r>
      <w:r w:rsidRPr="005F258C">
        <w:rPr>
          <w:rFonts w:ascii="Times New Roman" w:eastAsia="Times New Roman" w:hAnsi="Times New Roman" w:cs="Times New Roman"/>
          <w:b/>
          <w:i/>
          <w:sz w:val="24"/>
        </w:rPr>
        <w:t>doza</w:t>
      </w:r>
      <w:r w:rsidRPr="005F258C">
        <w:rPr>
          <w:rFonts w:ascii="Times New Roman" w:eastAsia="Times New Roman" w:hAnsi="Times New Roman" w:cs="Times New Roman"/>
          <w:b/>
          <w:i/>
          <w:spacing w:val="-6"/>
          <w:sz w:val="24"/>
        </w:rPr>
        <w:t xml:space="preserve"> </w:t>
      </w:r>
      <w:r w:rsidRPr="005F258C">
        <w:rPr>
          <w:rFonts w:ascii="Times New Roman" w:eastAsia="Times New Roman" w:hAnsi="Times New Roman" w:cs="Times New Roman"/>
          <w:b/>
          <w:i/>
          <w:sz w:val="24"/>
        </w:rPr>
        <w:t>de</w:t>
      </w:r>
      <w:r w:rsidRPr="005F258C">
        <w:rPr>
          <w:rFonts w:ascii="Times New Roman" w:eastAsia="Times New Roman" w:hAnsi="Times New Roman" w:cs="Times New Roman"/>
          <w:b/>
          <w:i/>
          <w:spacing w:val="-5"/>
          <w:sz w:val="24"/>
        </w:rPr>
        <w:t xml:space="preserve"> </w:t>
      </w:r>
      <w:r w:rsidRPr="005F258C">
        <w:rPr>
          <w:rFonts w:ascii="Times New Roman" w:eastAsia="Times New Roman" w:hAnsi="Times New Roman" w:cs="Times New Roman"/>
          <w:b/>
          <w:i/>
          <w:sz w:val="24"/>
        </w:rPr>
        <w:t>100</w:t>
      </w:r>
      <w:r w:rsidRPr="005F258C">
        <w:rPr>
          <w:rFonts w:ascii="Times New Roman" w:eastAsia="Times New Roman" w:hAnsi="Times New Roman" w:cs="Times New Roman"/>
          <w:b/>
          <w:i/>
          <w:spacing w:val="-5"/>
          <w:sz w:val="24"/>
        </w:rPr>
        <w:t xml:space="preserve"> </w:t>
      </w:r>
      <w:r w:rsidRPr="005F258C">
        <w:rPr>
          <w:rFonts w:ascii="Times New Roman" w:eastAsia="Times New Roman" w:hAnsi="Times New Roman" w:cs="Times New Roman"/>
          <w:b/>
          <w:i/>
          <w:sz w:val="24"/>
        </w:rPr>
        <w:t>mg/m2</w:t>
      </w:r>
      <w:r w:rsidRPr="005F258C">
        <w:rPr>
          <w:rFonts w:ascii="Times New Roman" w:eastAsia="Times New Roman" w:hAnsi="Times New Roman" w:cs="Times New Roman"/>
          <w:sz w:val="24"/>
        </w:rPr>
        <w:t>.</w:t>
      </w:r>
      <w:r w:rsidRPr="005F258C">
        <w:rPr>
          <w:rFonts w:ascii="Times New Roman" w:eastAsia="Times New Roman" w:hAnsi="Times New Roman" w:cs="Times New Roman"/>
          <w:spacing w:val="-5"/>
          <w:sz w:val="24"/>
        </w:rPr>
        <w:t xml:space="preserve"> </w:t>
      </w:r>
      <w:r w:rsidRPr="005F258C">
        <w:rPr>
          <w:rFonts w:ascii="Times New Roman" w:eastAsia="Times New Roman" w:hAnsi="Times New Roman" w:cs="Times New Roman"/>
          <w:sz w:val="24"/>
        </w:rPr>
        <w:t>La</w:t>
      </w:r>
      <w:r w:rsidRPr="005F258C">
        <w:rPr>
          <w:rFonts w:ascii="Times New Roman" w:eastAsia="Times New Roman" w:hAnsi="Times New Roman" w:cs="Times New Roman"/>
          <w:spacing w:val="-5"/>
          <w:sz w:val="24"/>
        </w:rPr>
        <w:t xml:space="preserve"> </w:t>
      </w:r>
      <w:r w:rsidRPr="005F258C">
        <w:rPr>
          <w:rFonts w:ascii="Times New Roman" w:eastAsia="Times New Roman" w:hAnsi="Times New Roman" w:cs="Times New Roman"/>
          <w:sz w:val="24"/>
        </w:rPr>
        <w:t>fiecare</w:t>
      </w:r>
      <w:r w:rsidRPr="005F258C">
        <w:rPr>
          <w:rFonts w:ascii="Times New Roman" w:eastAsia="Times New Roman" w:hAnsi="Times New Roman" w:cs="Times New Roman"/>
          <w:spacing w:val="-5"/>
          <w:sz w:val="24"/>
        </w:rPr>
        <w:t xml:space="preserve"> </w:t>
      </w:r>
      <w:r w:rsidRPr="005F258C">
        <w:rPr>
          <w:rFonts w:ascii="Times New Roman" w:eastAsia="Times New Roman" w:hAnsi="Times New Roman" w:cs="Times New Roman"/>
          <w:b/>
          <w:sz w:val="24"/>
        </w:rPr>
        <w:t>ciclu</w:t>
      </w:r>
      <w:r w:rsidRPr="005F258C">
        <w:rPr>
          <w:rFonts w:ascii="Times New Roman" w:eastAsia="Times New Roman" w:hAnsi="Times New Roman" w:cs="Times New Roman"/>
          <w:b/>
          <w:spacing w:val="-5"/>
          <w:sz w:val="24"/>
        </w:rPr>
        <w:t xml:space="preserve"> </w:t>
      </w:r>
      <w:r w:rsidRPr="005F258C">
        <w:rPr>
          <w:rFonts w:ascii="Times New Roman" w:eastAsia="Times New Roman" w:hAnsi="Times New Roman" w:cs="Times New Roman"/>
          <w:b/>
          <w:sz w:val="24"/>
        </w:rPr>
        <w:t>de</w:t>
      </w:r>
      <w:r w:rsidRPr="005F258C">
        <w:rPr>
          <w:rFonts w:ascii="Times New Roman" w:eastAsia="Times New Roman" w:hAnsi="Times New Roman" w:cs="Times New Roman"/>
          <w:b/>
          <w:spacing w:val="-6"/>
          <w:sz w:val="24"/>
        </w:rPr>
        <w:t xml:space="preserve"> 28 zile</w:t>
      </w:r>
      <w:r w:rsidRPr="005F258C">
        <w:rPr>
          <w:rFonts w:ascii="Times New Roman" w:eastAsia="Times New Roman" w:hAnsi="Times New Roman" w:cs="Times New Roman"/>
          <w:sz w:val="24"/>
        </w:rPr>
        <w:t xml:space="preserve">, </w:t>
      </w:r>
      <w:r w:rsidRPr="005F258C">
        <w:rPr>
          <w:rFonts w:ascii="Times New Roman" w:eastAsia="Times New Roman" w:hAnsi="Times New Roman" w:cs="Times New Roman"/>
          <w:b/>
          <w:i/>
          <w:sz w:val="24"/>
        </w:rPr>
        <w:t xml:space="preserve">Atezolizumab </w:t>
      </w:r>
      <w:r w:rsidRPr="005F258C">
        <w:rPr>
          <w:rFonts w:ascii="Times New Roman" w:eastAsia="Times New Roman" w:hAnsi="Times New Roman" w:cs="Times New Roman"/>
          <w:sz w:val="24"/>
        </w:rPr>
        <w:t xml:space="preserve">trebuie administrat </w:t>
      </w:r>
      <w:r w:rsidRPr="005F258C">
        <w:rPr>
          <w:rFonts w:ascii="Times New Roman" w:eastAsia="Times New Roman" w:hAnsi="Times New Roman" w:cs="Times New Roman"/>
          <w:b/>
          <w:sz w:val="24"/>
        </w:rPr>
        <w:t>la fiecare 14 zile pentru doza de 840mg, respectiv la fiecare 21</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zile</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pentru</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doza</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de</w:t>
      </w:r>
      <w:r w:rsidRPr="005F258C">
        <w:rPr>
          <w:rFonts w:ascii="Times New Roman" w:eastAsia="Times New Roman" w:hAnsi="Times New Roman" w:cs="Times New Roman"/>
          <w:b/>
          <w:spacing w:val="-1"/>
          <w:sz w:val="24"/>
        </w:rPr>
        <w:t xml:space="preserve"> </w:t>
      </w:r>
      <w:r w:rsidRPr="005F258C">
        <w:rPr>
          <w:rFonts w:ascii="Times New Roman" w:eastAsia="Times New Roman" w:hAnsi="Times New Roman" w:cs="Times New Roman"/>
          <w:b/>
          <w:sz w:val="24"/>
        </w:rPr>
        <w:t xml:space="preserve">1200mg administrată în perfuzie intravenoasă </w:t>
      </w:r>
      <w:r w:rsidRPr="005F258C">
        <w:rPr>
          <w:rFonts w:ascii="Times New Roman" w:eastAsia="Times New Roman" w:hAnsi="Times New Roman" w:cs="Times New Roman"/>
          <w:b/>
          <w:sz w:val="24"/>
          <w:u w:val="single"/>
        </w:rPr>
        <w:t>SAU 1875mg administrată subcutanat</w:t>
      </w:r>
      <w:r w:rsidRPr="005F258C">
        <w:rPr>
          <w:rFonts w:ascii="Times New Roman" w:eastAsia="Times New Roman" w:hAnsi="Times New Roman" w:cs="Times New Roman"/>
          <w:sz w:val="24"/>
        </w:rPr>
        <w:t>,</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iar</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b/>
          <w:i/>
          <w:sz w:val="24"/>
        </w:rPr>
        <w:t>nab-paclitaxel</w:t>
      </w:r>
      <w:r w:rsidRPr="005F258C">
        <w:rPr>
          <w:rFonts w:ascii="Times New Roman" w:eastAsia="Times New Roman" w:hAnsi="Times New Roman" w:cs="Times New Roman"/>
          <w:b/>
          <w:i/>
          <w:spacing w:val="-2"/>
          <w:sz w:val="24"/>
        </w:rPr>
        <w:t xml:space="preserve"> </w:t>
      </w:r>
      <w:r w:rsidRPr="005F258C">
        <w:rPr>
          <w:rFonts w:ascii="Times New Roman" w:eastAsia="Times New Roman" w:hAnsi="Times New Roman" w:cs="Times New Roman"/>
          <w:sz w:val="24"/>
        </w:rPr>
        <w:t>trebuie</w:t>
      </w:r>
      <w:r w:rsidRPr="005F258C">
        <w:rPr>
          <w:rFonts w:ascii="Times New Roman" w:eastAsia="Times New Roman" w:hAnsi="Times New Roman" w:cs="Times New Roman"/>
          <w:spacing w:val="-1"/>
          <w:sz w:val="24"/>
        </w:rPr>
        <w:t xml:space="preserve"> </w:t>
      </w:r>
      <w:r w:rsidRPr="005F258C">
        <w:rPr>
          <w:rFonts w:ascii="Times New Roman" w:eastAsia="Times New Roman" w:hAnsi="Times New Roman" w:cs="Times New Roman"/>
          <w:sz w:val="24"/>
        </w:rPr>
        <w:t xml:space="preserve">administrat </w:t>
      </w:r>
      <w:r w:rsidRPr="005F258C">
        <w:rPr>
          <w:rFonts w:ascii="Times New Roman" w:eastAsia="Times New Roman" w:hAnsi="Times New Roman" w:cs="Times New Roman"/>
          <w:b/>
          <w:sz w:val="24"/>
        </w:rPr>
        <w:t>în</w:t>
      </w:r>
      <w:r w:rsidRPr="005F258C">
        <w:rPr>
          <w:rFonts w:ascii="Times New Roman" w:eastAsia="Times New Roman" w:hAnsi="Times New Roman" w:cs="Times New Roman"/>
          <w:b/>
          <w:spacing w:val="-1"/>
          <w:sz w:val="24"/>
        </w:rPr>
        <w:t xml:space="preserve"> </w:t>
      </w:r>
      <w:r w:rsidRPr="005F258C">
        <w:rPr>
          <w:rFonts w:ascii="Times New Roman" w:eastAsia="Times New Roman" w:hAnsi="Times New Roman" w:cs="Times New Roman"/>
          <w:b/>
          <w:sz w:val="24"/>
        </w:rPr>
        <w:t>zilele</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1,</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8</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și</w:t>
      </w:r>
      <w:r w:rsidRPr="005F258C">
        <w:rPr>
          <w:rFonts w:ascii="Times New Roman" w:eastAsia="Times New Roman" w:hAnsi="Times New Roman" w:cs="Times New Roman"/>
          <w:b/>
          <w:spacing w:val="-2"/>
          <w:sz w:val="24"/>
        </w:rPr>
        <w:t xml:space="preserve"> </w:t>
      </w:r>
      <w:r w:rsidRPr="005F258C">
        <w:rPr>
          <w:rFonts w:ascii="Times New Roman" w:eastAsia="Times New Roman" w:hAnsi="Times New Roman" w:cs="Times New Roman"/>
          <w:b/>
          <w:sz w:val="24"/>
        </w:rPr>
        <w:t>15</w:t>
      </w:r>
      <w:r w:rsidRPr="005F258C">
        <w:rPr>
          <w:rFonts w:ascii="Times New Roman" w:eastAsia="Times New Roman" w:hAnsi="Times New Roman" w:cs="Times New Roman"/>
          <w:sz w:val="24"/>
        </w:rPr>
        <w:t>.</w:t>
      </w:r>
    </w:p>
    <w:p w14:paraId="71C54B5E" w14:textId="77777777" w:rsidR="005F258C" w:rsidRPr="005F258C" w:rsidRDefault="005F258C" w:rsidP="005F258C">
      <w:pPr>
        <w:spacing w:line="276" w:lineRule="auto"/>
        <w:jc w:val="both"/>
        <w:rPr>
          <w:rFonts w:ascii="Times New Roman" w:eastAsia="Imago" w:hAnsi="Times New Roman" w:cs="Times New Roman"/>
          <w:sz w:val="24"/>
          <w:szCs w:val="24"/>
        </w:rPr>
      </w:pPr>
    </w:p>
    <w:p w14:paraId="38E9435E" w14:textId="77777777" w:rsidR="005F258C" w:rsidRPr="005F258C" w:rsidRDefault="005F258C" w:rsidP="005F258C">
      <w:pPr>
        <w:spacing w:line="276" w:lineRule="auto"/>
        <w:jc w:val="both"/>
        <w:rPr>
          <w:rFonts w:ascii="Times New Roman" w:eastAsia="Imago" w:hAnsi="Times New Roman" w:cs="Times New Roman"/>
          <w:sz w:val="24"/>
          <w:szCs w:val="24"/>
        </w:rPr>
      </w:pPr>
      <w:r w:rsidRPr="005F258C">
        <w:rPr>
          <w:rFonts w:ascii="Times New Roman" w:eastAsia="Imago" w:hAnsi="Times New Roman" w:cs="Times New Roman"/>
          <w:sz w:val="24"/>
          <w:szCs w:val="24"/>
        </w:rPr>
        <w:t>Dacă o doză de Atezolizumab planificată este omisă, aceasta trebuie administrată cât mai curând posibil. Planificarea administrării trebuie modificată (decalată) pentru a menține intervalul adecvat între doze.</w:t>
      </w:r>
    </w:p>
    <w:p w14:paraId="67CA4E7A" w14:textId="77777777" w:rsidR="005F258C" w:rsidRPr="005F258C" w:rsidRDefault="005F258C" w:rsidP="005F258C">
      <w:pPr>
        <w:spacing w:line="276" w:lineRule="auto"/>
        <w:jc w:val="both"/>
        <w:rPr>
          <w:rFonts w:ascii="Times New Roman" w:eastAsia="Imago" w:hAnsi="Times New Roman" w:cs="Times New Roman"/>
          <w:sz w:val="24"/>
          <w:szCs w:val="24"/>
        </w:rPr>
      </w:pPr>
      <w:r w:rsidRPr="005F258C">
        <w:rPr>
          <w:rFonts w:ascii="Times New Roman" w:eastAsia="Imago" w:hAnsi="Times New Roman" w:cs="Times New Roman"/>
          <w:b/>
          <w:bCs/>
          <w:sz w:val="24"/>
          <w:szCs w:val="24"/>
        </w:rPr>
        <w:t>NU</w:t>
      </w:r>
      <w:r w:rsidRPr="005F258C">
        <w:rPr>
          <w:rFonts w:ascii="Times New Roman" w:eastAsia="Imago" w:hAnsi="Times New Roman" w:cs="Times New Roman"/>
          <w:sz w:val="24"/>
          <w:szCs w:val="24"/>
        </w:rPr>
        <w:t xml:space="preserve"> se recomandă </w:t>
      </w:r>
      <w:r w:rsidRPr="005F258C">
        <w:rPr>
          <w:rFonts w:ascii="Times New Roman" w:eastAsia="Imago" w:hAnsi="Times New Roman" w:cs="Times New Roman"/>
          <w:b/>
          <w:bCs/>
          <w:i/>
          <w:iCs/>
          <w:sz w:val="24"/>
          <w:szCs w:val="24"/>
        </w:rPr>
        <w:t>reduceri</w:t>
      </w:r>
      <w:r w:rsidRPr="005F258C">
        <w:rPr>
          <w:rFonts w:ascii="Times New Roman" w:eastAsia="Imago" w:hAnsi="Times New Roman" w:cs="Times New Roman"/>
          <w:sz w:val="24"/>
          <w:szCs w:val="24"/>
        </w:rPr>
        <w:t xml:space="preserve"> ale </w:t>
      </w:r>
      <w:r w:rsidRPr="005F258C">
        <w:rPr>
          <w:rFonts w:ascii="Times New Roman" w:eastAsia="Imago" w:hAnsi="Times New Roman" w:cs="Times New Roman"/>
          <w:b/>
          <w:bCs/>
          <w:i/>
          <w:iCs/>
          <w:sz w:val="24"/>
          <w:szCs w:val="24"/>
        </w:rPr>
        <w:t>dozei de Atezolizumab</w:t>
      </w:r>
      <w:r w:rsidRPr="005F258C">
        <w:rPr>
          <w:rFonts w:ascii="Times New Roman" w:eastAsia="Imago" w:hAnsi="Times New Roman" w:cs="Times New Roman"/>
          <w:sz w:val="24"/>
          <w:szCs w:val="24"/>
        </w:rPr>
        <w:t>.</w:t>
      </w:r>
    </w:p>
    <w:p w14:paraId="57319CA6"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5F258C">
        <w:rPr>
          <w:rFonts w:ascii="Times New Roman" w:eastAsia="Imago" w:hAnsi="Times New Roman" w:cs="Times New Roman"/>
          <w:b/>
          <w:sz w:val="24"/>
          <w:szCs w:val="24"/>
        </w:rPr>
        <w:t>Durata tratamentului</w:t>
      </w:r>
      <w:r w:rsidRPr="005F258C">
        <w:rPr>
          <w:rFonts w:ascii="Times New Roman" w:eastAsia="Imago" w:hAnsi="Times New Roman" w:cs="Times New Roman"/>
          <w:sz w:val="24"/>
          <w:szCs w:val="24"/>
        </w:rPr>
        <w:t xml:space="preserve"> </w:t>
      </w:r>
    </w:p>
    <w:p w14:paraId="25536F96"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5F258C">
        <w:rPr>
          <w:rFonts w:ascii="Times New Roman" w:eastAsia="Imago" w:hAnsi="Times New Roman" w:cs="Times New Roman"/>
          <w:sz w:val="24"/>
          <w:szCs w:val="24"/>
        </w:rPr>
        <w:t>Tratamentul se va administra pacienţilor până la progresia bolii sau până la apariția unei toxicități care devine imposibil de gestionat. Tratamentul poate fi continuat după progresia imagistica a bolii, in cazul in care nu exista si progresie clinica (simptomatica).</w:t>
      </w:r>
    </w:p>
    <w:p w14:paraId="0CEC9AD2" w14:textId="77777777" w:rsidR="005F258C" w:rsidRPr="005F258C" w:rsidRDefault="005F258C" w:rsidP="005F258C">
      <w:pPr>
        <w:spacing w:line="276" w:lineRule="auto"/>
        <w:jc w:val="both"/>
        <w:rPr>
          <w:rFonts w:ascii="Times New Roman" w:eastAsia="Imago" w:hAnsi="Times New Roman" w:cs="Times New Roman"/>
          <w:b/>
          <w:sz w:val="24"/>
          <w:szCs w:val="24"/>
        </w:rPr>
      </w:pPr>
    </w:p>
    <w:p w14:paraId="6BFC2F25" w14:textId="77777777" w:rsidR="005F258C" w:rsidRPr="005F258C" w:rsidRDefault="005F258C" w:rsidP="005F258C">
      <w:pPr>
        <w:numPr>
          <w:ilvl w:val="0"/>
          <w:numId w:val="552"/>
        </w:numPr>
        <w:spacing w:after="200" w:line="276" w:lineRule="auto"/>
        <w:ind w:left="426" w:hanging="426"/>
        <w:contextualSpacing/>
        <w:jc w:val="both"/>
        <w:rPr>
          <w:rFonts w:ascii="Times New Roman" w:eastAsia="Imago" w:hAnsi="Times New Roman" w:cs="Times New Roman"/>
          <w:b/>
          <w:sz w:val="24"/>
          <w:szCs w:val="24"/>
          <w:u w:color="000000"/>
          <w:bdr w:val="nil"/>
          <w:lang w:eastAsia="ro-RO"/>
        </w:rPr>
      </w:pPr>
      <w:r w:rsidRPr="005F258C">
        <w:rPr>
          <w:rFonts w:ascii="Times New Roman" w:eastAsia="Imago" w:hAnsi="Times New Roman" w:cs="Times New Roman"/>
          <w:b/>
          <w:sz w:val="24"/>
          <w:szCs w:val="24"/>
          <w:u w:color="000000"/>
          <w:bdr w:val="nil"/>
          <w:lang w:eastAsia="ro-RO"/>
        </w:rPr>
        <w:t>Monitorizarea tratamentului</w:t>
      </w:r>
    </w:p>
    <w:p w14:paraId="44A99BDF" w14:textId="77777777" w:rsidR="005F258C" w:rsidRPr="005F258C" w:rsidRDefault="005F258C" w:rsidP="005F258C">
      <w:pPr>
        <w:numPr>
          <w:ilvl w:val="0"/>
          <w:numId w:val="583"/>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 xml:space="preserve">Evaluare imagistica periodică – medicul curant va stabili intervalele optime pentru fiecare pacient.  </w:t>
      </w:r>
    </w:p>
    <w:p w14:paraId="39CD968D" w14:textId="77777777" w:rsidR="005F258C" w:rsidRPr="005F258C" w:rsidRDefault="005F258C" w:rsidP="005F258C">
      <w:pPr>
        <w:numPr>
          <w:ilvl w:val="0"/>
          <w:numId w:val="583"/>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Evaluare biologică (biochimie, hematologie, etc.) - medicul curant va aprecia setul de investigaţii biologice necesare şi periodicitatea acestora.</w:t>
      </w:r>
    </w:p>
    <w:p w14:paraId="1F155F37" w14:textId="77777777" w:rsidR="005F258C" w:rsidRPr="005F258C" w:rsidRDefault="005F258C" w:rsidP="005F258C">
      <w:pPr>
        <w:numPr>
          <w:ilvl w:val="0"/>
          <w:numId w:val="583"/>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Alte evaluări funcţionale sau consulturi interdisciplinare în funcţie de necesităţi - medicul curant va aprecia ce investigaţii complementare sunt necesare.</w:t>
      </w:r>
    </w:p>
    <w:p w14:paraId="11F2791B" w14:textId="77777777" w:rsidR="005F258C" w:rsidRPr="005F258C" w:rsidRDefault="005F258C" w:rsidP="005F258C">
      <w:pPr>
        <w:autoSpaceDE w:val="0"/>
        <w:autoSpaceDN w:val="0"/>
        <w:adjustRightInd w:val="0"/>
        <w:spacing w:line="276" w:lineRule="auto"/>
        <w:jc w:val="both"/>
        <w:rPr>
          <w:rFonts w:ascii="Times New Roman" w:eastAsia="Calibri" w:hAnsi="Times New Roman" w:cs="Times New Roman"/>
          <w:b/>
          <w:sz w:val="24"/>
          <w:szCs w:val="24"/>
        </w:rPr>
      </w:pPr>
    </w:p>
    <w:p w14:paraId="1E1CB629" w14:textId="77777777" w:rsidR="005F258C" w:rsidRPr="005F258C" w:rsidRDefault="005F258C" w:rsidP="005F258C">
      <w:pPr>
        <w:numPr>
          <w:ilvl w:val="0"/>
          <w:numId w:val="552"/>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 xml:space="preserve">Efecte secundare </w:t>
      </w:r>
    </w:p>
    <w:p w14:paraId="4E8502F5"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r w:rsidRPr="005F258C">
        <w:rPr>
          <w:rFonts w:ascii="Times New Roman" w:eastAsia="Times New Roman" w:hAnsi="Times New Roman" w:cs="Times New Roman"/>
          <w:b/>
          <w:sz w:val="24"/>
          <w:szCs w:val="24"/>
          <w:u w:color="000000"/>
          <w:bdr w:val="nil"/>
          <w:lang w:eastAsia="ro-RO"/>
        </w:rPr>
        <w:t>Managementul efectelor secundare mediate imun</w:t>
      </w:r>
      <w:r w:rsidRPr="005F258C">
        <w:rPr>
          <w:rFonts w:ascii="Times New Roman" w:eastAsia="Times New Roman" w:hAnsi="Times New Roman" w:cs="Times New Roman"/>
          <w:sz w:val="24"/>
          <w:szCs w:val="24"/>
          <w:u w:color="000000"/>
          <w:bdr w:val="nil"/>
          <w:lang w:eastAsia="ro-RO"/>
        </w:rPr>
        <w:t xml:space="preserve"> - </w:t>
      </w:r>
      <w:r w:rsidRPr="005F258C">
        <w:rPr>
          <w:rFonts w:ascii="Times New Roman" w:eastAsia="Times New Roman" w:hAnsi="Times New Roman" w:cs="Times New Roman"/>
          <w:b/>
          <w:sz w:val="24"/>
          <w:szCs w:val="24"/>
          <w:u w:color="000000"/>
          <w:bdr w:val="nil"/>
          <w:lang w:eastAsia="ro-RO"/>
        </w:rPr>
        <w:t>a se vedea cap. V de la pct. 1</w:t>
      </w:r>
    </w:p>
    <w:p w14:paraId="5FCF5675" w14:textId="77777777" w:rsidR="005F258C" w:rsidRPr="005F258C" w:rsidRDefault="005F258C" w:rsidP="005F258C">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p>
    <w:p w14:paraId="30349E19" w14:textId="77777777" w:rsidR="005F258C" w:rsidRPr="005F258C" w:rsidRDefault="005F258C" w:rsidP="005F258C">
      <w:pPr>
        <w:numPr>
          <w:ilvl w:val="0"/>
          <w:numId w:val="552"/>
        </w:numPr>
        <w:pBdr>
          <w:top w:val="nil"/>
          <w:left w:val="nil"/>
          <w:bottom w:val="nil"/>
          <w:right w:val="nil"/>
          <w:between w:val="nil"/>
          <w:bar w:val="nil"/>
        </w:pBdr>
        <w:spacing w:after="200" w:line="276" w:lineRule="auto"/>
        <w:ind w:left="426" w:hanging="426"/>
        <w:contextualSpacing/>
        <w:jc w:val="both"/>
        <w:rPr>
          <w:rFonts w:ascii="Times New Roman" w:eastAsia="Imago" w:hAnsi="Times New Roman" w:cs="Times New Roman"/>
          <w:b/>
          <w:sz w:val="24"/>
          <w:szCs w:val="24"/>
          <w:u w:color="000000"/>
          <w:bdr w:val="nil"/>
          <w:lang w:eastAsia="ro-RO"/>
        </w:rPr>
      </w:pPr>
      <w:r w:rsidRPr="005F258C">
        <w:rPr>
          <w:rFonts w:ascii="Times New Roman" w:eastAsia="Imago" w:hAnsi="Times New Roman" w:cs="Times New Roman"/>
          <w:b/>
          <w:sz w:val="24"/>
          <w:szCs w:val="24"/>
          <w:u w:color="000000"/>
          <w:bdr w:val="nil"/>
          <w:lang w:eastAsia="ro-RO"/>
        </w:rPr>
        <w:t>Întreruperea tratamentului</w:t>
      </w:r>
    </w:p>
    <w:p w14:paraId="6DA1E585"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bookmarkStart w:id="7" w:name="_heading=h.gjdgxs" w:colFirst="0" w:colLast="0"/>
      <w:bookmarkEnd w:id="7"/>
      <w:r w:rsidRPr="005F258C">
        <w:rPr>
          <w:rFonts w:ascii="Times New Roman" w:eastAsia="Imago" w:hAnsi="Times New Roman" w:cs="Times New Roman"/>
          <w:sz w:val="24"/>
          <w:szCs w:val="24"/>
        </w:rPr>
        <w:t>Tratamentul cu atezolizumab se oprește definitiv în următoarele situații:</w:t>
      </w:r>
    </w:p>
    <w:p w14:paraId="76EF013F" w14:textId="77777777" w:rsidR="005F258C" w:rsidRPr="005F258C" w:rsidRDefault="005F258C" w:rsidP="005F258C">
      <w:pPr>
        <w:numPr>
          <w:ilvl w:val="0"/>
          <w:numId w:val="553"/>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apariția progresiei imagistice a bolii daca nu exista beneficiu clinic sau daca exista si progresie clinica (simptomatica)</w:t>
      </w:r>
    </w:p>
    <w:p w14:paraId="4A0FB74F" w14:textId="77777777" w:rsidR="005F258C" w:rsidRPr="005F258C" w:rsidRDefault="005F258C" w:rsidP="005F258C">
      <w:pPr>
        <w:numPr>
          <w:ilvl w:val="0"/>
          <w:numId w:val="553"/>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 xml:space="preserve">apariția unei toxicități care devine imposibil de gestionat, </w:t>
      </w:r>
    </w:p>
    <w:p w14:paraId="57F8416B" w14:textId="77777777" w:rsidR="005F258C" w:rsidRPr="005F258C" w:rsidRDefault="005F258C" w:rsidP="005F258C">
      <w:pPr>
        <w:numPr>
          <w:ilvl w:val="0"/>
          <w:numId w:val="553"/>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 xml:space="preserve">apariția unei reacții adverse severe mediată imun (gradul 4, amenințătoare de viața) sau reapariția unei reacții de gardul 3 (cu excepția anumitor endocrinopatii); </w:t>
      </w:r>
      <w:r w:rsidRPr="005F258C">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161A664D" w14:textId="3B786689" w:rsidR="005F258C" w:rsidRPr="005F258C" w:rsidRDefault="005F258C" w:rsidP="005F258C">
      <w:pPr>
        <w:numPr>
          <w:ilvl w:val="0"/>
          <w:numId w:val="553"/>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5F258C">
        <w:rPr>
          <w:rFonts w:ascii="Times New Roman" w:eastAsia="Imago" w:hAnsi="Times New Roman" w:cs="Times New Roman"/>
          <w:sz w:val="24"/>
          <w:szCs w:val="24"/>
          <w:u w:color="000000"/>
          <w:bdr w:val="nil"/>
          <w:lang w:eastAsia="ro-RO"/>
        </w:rPr>
        <w:t>la decizia medicului/pacientului.</w:t>
      </w:r>
    </w:p>
    <w:p w14:paraId="0DD36082" w14:textId="77777777" w:rsidR="005F258C" w:rsidRPr="005F258C" w:rsidRDefault="005F258C" w:rsidP="005F258C">
      <w:pPr>
        <w:numPr>
          <w:ilvl w:val="0"/>
          <w:numId w:val="545"/>
        </w:numPr>
        <w:pBdr>
          <w:top w:val="nil"/>
          <w:left w:val="nil"/>
          <w:bottom w:val="nil"/>
          <w:right w:val="nil"/>
          <w:between w:val="nil"/>
          <w:bar w:val="nil"/>
        </w:pBdr>
        <w:spacing w:after="0" w:line="276" w:lineRule="auto"/>
        <w:ind w:left="567" w:hanging="567"/>
        <w:contextualSpacing/>
        <w:jc w:val="both"/>
        <w:rPr>
          <w:rFonts w:ascii="Times New Roman" w:eastAsia="Imago" w:hAnsi="Times New Roman" w:cs="Times New Roman"/>
          <w:b/>
          <w:sz w:val="24"/>
          <w:szCs w:val="24"/>
          <w:u w:color="000000"/>
          <w:bdr w:val="nil"/>
          <w:lang w:eastAsia="ro-RO"/>
        </w:rPr>
      </w:pPr>
      <w:r w:rsidRPr="005F258C">
        <w:rPr>
          <w:rFonts w:ascii="Times New Roman" w:eastAsia="Imago" w:hAnsi="Times New Roman" w:cs="Times New Roman"/>
          <w:b/>
          <w:sz w:val="24"/>
          <w:szCs w:val="24"/>
          <w:u w:color="000000"/>
          <w:bdr w:val="nil"/>
          <w:lang w:eastAsia="ro-RO"/>
        </w:rPr>
        <w:lastRenderedPageBreak/>
        <w:t>Prescriptori</w:t>
      </w:r>
    </w:p>
    <w:p w14:paraId="012A081D"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5F258C">
        <w:rPr>
          <w:rFonts w:ascii="Times New Roman" w:eastAsia="Imago" w:hAnsi="Times New Roman" w:cs="Times New Roman"/>
          <w:sz w:val="24"/>
          <w:szCs w:val="24"/>
        </w:rPr>
        <w:t>Medici specialiști oncologie medicală (inițierea si continuarea tratamentului cu Atezolizumab).</w:t>
      </w:r>
    </w:p>
    <w:p w14:paraId="4485EC71"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60CC95D3" w14:textId="77777777" w:rsidR="005F258C" w:rsidRPr="005F258C" w:rsidRDefault="005F258C" w:rsidP="005F258C">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239C9EBD" w14:textId="77777777" w:rsidR="005F258C" w:rsidRPr="005F258C" w:rsidRDefault="005F258C" w:rsidP="005F258C">
      <w:pPr>
        <w:pBdr>
          <w:top w:val="nil"/>
          <w:left w:val="nil"/>
          <w:bottom w:val="nil"/>
          <w:right w:val="nil"/>
          <w:between w:val="nil"/>
          <w:bar w:val="nil"/>
        </w:pBdr>
        <w:spacing w:line="240" w:lineRule="auto"/>
        <w:ind w:left="720" w:hanging="720"/>
        <w:jc w:val="both"/>
        <w:rPr>
          <w:rFonts w:ascii="Times New Roman" w:eastAsia="Times New Roman" w:hAnsi="Times New Roman" w:cs="Times New Roman"/>
          <w:sz w:val="24"/>
          <w:szCs w:val="24"/>
        </w:rPr>
      </w:pPr>
      <w:r w:rsidRPr="005F258C">
        <w:rPr>
          <w:rFonts w:ascii="Times New Roman" w:eastAsia="Arial" w:hAnsi="Times New Roman" w:cs="Times New Roman"/>
          <w:b/>
          <w:sz w:val="24"/>
          <w:szCs w:val="24"/>
          <w:u w:color="000000"/>
          <w:bdr w:val="nil"/>
          <w:lang w:eastAsia="ro-RO"/>
        </w:rPr>
        <w:t>5.</w:t>
      </w:r>
      <w:r w:rsidRPr="005F258C">
        <w:rPr>
          <w:rFonts w:ascii="Times New Roman" w:eastAsia="Arial" w:hAnsi="Times New Roman" w:cs="Times New Roman"/>
          <w:sz w:val="24"/>
          <w:szCs w:val="24"/>
          <w:u w:color="000000"/>
          <w:bdr w:val="nil"/>
          <w:lang w:eastAsia="ro-RO"/>
        </w:rPr>
        <w:t xml:space="preserve"> </w:t>
      </w:r>
      <w:r w:rsidRPr="005F258C">
        <w:rPr>
          <w:rFonts w:ascii="Times New Roman" w:eastAsia="Times New Roman" w:hAnsi="Times New Roman" w:cs="Times New Roman"/>
          <w:b/>
          <w:sz w:val="24"/>
          <w:szCs w:val="24"/>
          <w:u w:val="single" w:color="000000"/>
        </w:rPr>
        <w:t>CARCINOM HEPATOCELULAR (HCC)</w:t>
      </w:r>
      <w:r w:rsidRPr="005F258C">
        <w:rPr>
          <w:rFonts w:ascii="Times New Roman" w:eastAsia="Times New Roman" w:hAnsi="Times New Roman" w:cs="Times New Roman"/>
          <w:b/>
          <w:sz w:val="24"/>
          <w:szCs w:val="24"/>
        </w:rPr>
        <w:t xml:space="preserve"> </w:t>
      </w:r>
      <w:r w:rsidRPr="005F258C">
        <w:rPr>
          <w:rFonts w:ascii="Times New Roman" w:eastAsia="Times New Roman" w:hAnsi="Times New Roman" w:cs="Times New Roman"/>
          <w:sz w:val="24"/>
          <w:szCs w:val="24"/>
        </w:rPr>
        <w:t>(face obiectul unui contract cost volum)</w:t>
      </w:r>
    </w:p>
    <w:p w14:paraId="4A827F64" w14:textId="77777777" w:rsidR="005F258C" w:rsidRPr="005F258C" w:rsidRDefault="005F258C" w:rsidP="005F258C">
      <w:pPr>
        <w:spacing w:line="240"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Atezolizumab, în asociere cu Bevacizumab, este indicat pentru tratamentul pacienților adulți cu carcinom hepatocelular (HCC) nerezecabil sau metastatic, cărora nu le-a fost administrat anterior tratament sistemic.</w:t>
      </w:r>
    </w:p>
    <w:p w14:paraId="0B5E0B27" w14:textId="77777777" w:rsidR="005F258C" w:rsidRPr="005F258C" w:rsidRDefault="005F258C" w:rsidP="005F258C">
      <w:pPr>
        <w:spacing w:line="240" w:lineRule="auto"/>
        <w:jc w:val="both"/>
        <w:rPr>
          <w:rFonts w:ascii="Times New Roman" w:eastAsia="Times New Roman" w:hAnsi="Times New Roman" w:cs="Times New Roman"/>
          <w:sz w:val="24"/>
          <w:szCs w:val="24"/>
        </w:rPr>
      </w:pPr>
      <w:r w:rsidRPr="005F258C">
        <w:rPr>
          <w:rFonts w:ascii="Times New Roman" w:eastAsia="Calibri" w:hAnsi="Times New Roman" w:cs="Times New Roman"/>
          <w:bCs/>
          <w:sz w:val="24"/>
          <w:szCs w:val="24"/>
          <w:lang w:val="fr-FR"/>
        </w:rPr>
        <w:t xml:space="preserve">Acesta indicație se codifică la prescriere prin </w:t>
      </w:r>
      <w:r w:rsidRPr="005F258C">
        <w:rPr>
          <w:rFonts w:ascii="Times New Roman" w:eastAsia="Calibri" w:hAnsi="Times New Roman" w:cs="Times New Roman"/>
          <w:b/>
          <w:sz w:val="24"/>
          <w:szCs w:val="24"/>
          <w:u w:val="single"/>
          <w:lang w:val="fr-FR"/>
        </w:rPr>
        <w:t>codul 102</w:t>
      </w:r>
      <w:r w:rsidRPr="005F258C">
        <w:rPr>
          <w:rFonts w:ascii="Times New Roman" w:eastAsia="Calibri" w:hAnsi="Times New Roman" w:cs="Times New Roman"/>
          <w:bCs/>
          <w:sz w:val="24"/>
          <w:szCs w:val="24"/>
          <w:lang w:val="fr-FR"/>
        </w:rPr>
        <w:t xml:space="preserve"> (conform clasificării internaționale a maladiilor revizia a 10-a, varianta 999 coduri de boală).</w:t>
      </w:r>
    </w:p>
    <w:p w14:paraId="31DE9942" w14:textId="77777777" w:rsidR="005F258C" w:rsidRPr="005F258C" w:rsidRDefault="005F258C" w:rsidP="005F258C">
      <w:pPr>
        <w:spacing w:line="240" w:lineRule="auto"/>
        <w:jc w:val="both"/>
        <w:rPr>
          <w:rFonts w:ascii="Times New Roman" w:eastAsia="Calibri" w:hAnsi="Times New Roman" w:cs="Times New Roman"/>
          <w:sz w:val="24"/>
          <w:szCs w:val="24"/>
          <w:lang w:val="en-US"/>
        </w:rPr>
      </w:pPr>
      <w:r w:rsidRPr="005F258C">
        <w:rPr>
          <w:rFonts w:ascii="Times New Roman" w:eastAsia="Calibri" w:hAnsi="Times New Roman" w:cs="Times New Roman"/>
          <w:b/>
          <w:bCs/>
          <w:sz w:val="24"/>
          <w:szCs w:val="24"/>
          <w:lang w:val="en-US"/>
        </w:rPr>
        <w:t>I. Criterii de includere</w:t>
      </w:r>
      <w:r w:rsidRPr="005F258C">
        <w:rPr>
          <w:rFonts w:ascii="Times New Roman" w:eastAsia="Calibri" w:hAnsi="Times New Roman" w:cs="Times New Roman"/>
          <w:sz w:val="24"/>
          <w:szCs w:val="24"/>
          <w:lang w:val="en-US"/>
        </w:rPr>
        <w:t xml:space="preserve">: </w:t>
      </w:r>
    </w:p>
    <w:p w14:paraId="43AA3465" w14:textId="77777777" w:rsidR="005F258C" w:rsidRPr="005F258C" w:rsidRDefault="005F258C" w:rsidP="005F258C">
      <w:pPr>
        <w:numPr>
          <w:ilvl w:val="0"/>
          <w:numId w:val="584"/>
        </w:numPr>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vârsta ≥ 18 ani</w:t>
      </w:r>
    </w:p>
    <w:p w14:paraId="73A8E21A" w14:textId="77777777" w:rsidR="005F258C" w:rsidRPr="005F258C" w:rsidRDefault="005F258C" w:rsidP="005F258C">
      <w:pPr>
        <w:numPr>
          <w:ilvl w:val="0"/>
          <w:numId w:val="584"/>
        </w:numPr>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diagnostic de HCC nerezecabil sau metastatic, confirmat histologic sau citologic, sau diagnostic non-invaziv al HCC (CT, RMN), în conformitate cu criteriile AASLD (American Association For the Study of Liver Diseases), în cazul pacienților deja diagnosticați cu ciroză</w:t>
      </w:r>
    </w:p>
    <w:p w14:paraId="30F6F05D" w14:textId="77777777" w:rsidR="005F258C" w:rsidRPr="005F258C" w:rsidRDefault="005F258C" w:rsidP="005F258C">
      <w:pPr>
        <w:numPr>
          <w:ilvl w:val="0"/>
          <w:numId w:val="584"/>
        </w:numPr>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status de performanță ECOG –0-2 </w:t>
      </w:r>
    </w:p>
    <w:p w14:paraId="0C6FEF70" w14:textId="77777777" w:rsidR="005F258C" w:rsidRPr="005F258C" w:rsidRDefault="005F258C" w:rsidP="005F258C">
      <w:pPr>
        <w:numPr>
          <w:ilvl w:val="0"/>
          <w:numId w:val="58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pacienții cu HCC netratați anterior cu terapii sistemice, care nu sunt eligibili pentru terapii curative sau alte terapii locale sau care au progresat după terapii curative (chirurgicale) și/sau locale</w:t>
      </w:r>
    </w:p>
    <w:p w14:paraId="3D415263" w14:textId="77777777" w:rsidR="005F258C" w:rsidRPr="005F258C" w:rsidRDefault="005F258C" w:rsidP="005F258C">
      <w:pPr>
        <w:numPr>
          <w:ilvl w:val="0"/>
          <w:numId w:val="58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pacienții care au contraindicații operatorii din cauza statusului de performanță sau a co-morbidităţilor asociate sau pacienții cu HCC potenţial rezecabil care refuză intervenţia chirurgicală</w:t>
      </w:r>
    </w:p>
    <w:p w14:paraId="0E026A5F" w14:textId="77777777" w:rsidR="005F258C" w:rsidRPr="005F258C" w:rsidRDefault="005F258C" w:rsidP="005F258C">
      <w:pPr>
        <w:numPr>
          <w:ilvl w:val="0"/>
          <w:numId w:val="58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dintre pacienții cu ciroză hepatică sunt eligibili cei cu clasă Child-Pugh A</w:t>
      </w:r>
    </w:p>
    <w:p w14:paraId="0DB78027" w14:textId="77777777" w:rsidR="005F258C" w:rsidRPr="005F258C" w:rsidRDefault="005F258C" w:rsidP="005F258C">
      <w:pPr>
        <w:numPr>
          <w:ilvl w:val="0"/>
          <w:numId w:val="58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înainte de inițierea tratamentului pacienții trebuie să efectueze EDS și varicele esofagiene trebuie evaluate și tratate conform standardelor; pentru pacienții care au efectuat EDS în decurs de 6 luni înainte de inițierea tratamentului nu este necesară repetarea procedurii</w:t>
      </w:r>
    </w:p>
    <w:p w14:paraId="53BC1023" w14:textId="77777777" w:rsidR="005F258C" w:rsidRPr="005F258C" w:rsidRDefault="005F258C" w:rsidP="005F258C">
      <w:pPr>
        <w:numPr>
          <w:ilvl w:val="0"/>
          <w:numId w:val="58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pentru pacienții cu HVB, tratamentul anti-HBV (de exemplu, entecavir) trebuie inițiat cu cel puțin 14 zile înainte de inițierea tratamentului oncologic</w:t>
      </w:r>
    </w:p>
    <w:p w14:paraId="70C402DA" w14:textId="77777777" w:rsidR="005F258C" w:rsidRPr="005F258C" w:rsidRDefault="005F258C" w:rsidP="005F258C">
      <w:pPr>
        <w:numPr>
          <w:ilvl w:val="0"/>
          <w:numId w:val="584"/>
        </w:numPr>
        <w:shd w:val="clear" w:color="auto" w:fill="FFFFFF"/>
        <w:spacing w:after="200" w:line="240" w:lineRule="auto"/>
        <w:ind w:left="284"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funcție hematologică, renală și hepatică adecvate (în opinia medicului curant)</w:t>
      </w:r>
    </w:p>
    <w:p w14:paraId="2AAE53DE" w14:textId="77777777" w:rsidR="005F258C" w:rsidRPr="005F258C" w:rsidRDefault="005F258C" w:rsidP="005F258C">
      <w:pPr>
        <w:shd w:val="clear" w:color="auto" w:fill="FFFFFF"/>
        <w:spacing w:after="200" w:line="240" w:lineRule="auto"/>
        <w:ind w:left="720"/>
        <w:contextualSpacing/>
        <w:jc w:val="both"/>
        <w:rPr>
          <w:rFonts w:ascii="Times New Roman" w:eastAsia="Calibri" w:hAnsi="Times New Roman" w:cs="Times New Roman"/>
          <w:sz w:val="24"/>
          <w:szCs w:val="24"/>
        </w:rPr>
      </w:pPr>
    </w:p>
    <w:p w14:paraId="7CD42A0F" w14:textId="77777777" w:rsidR="005F258C" w:rsidRPr="005F258C" w:rsidRDefault="005F258C" w:rsidP="005F258C">
      <w:pPr>
        <w:spacing w:after="0"/>
        <w:contextualSpacing/>
        <w:jc w:val="both"/>
        <w:rPr>
          <w:rFonts w:ascii="Times New Roman" w:eastAsia="Calibri" w:hAnsi="Times New Roman" w:cs="Times New Roman"/>
          <w:b/>
          <w:bCs/>
          <w:sz w:val="24"/>
          <w:szCs w:val="24"/>
          <w:lang w:val="en-US"/>
        </w:rPr>
      </w:pPr>
      <w:r w:rsidRPr="005F258C">
        <w:rPr>
          <w:rFonts w:ascii="Times New Roman" w:eastAsia="Calibri" w:hAnsi="Times New Roman" w:cs="Times New Roman"/>
          <w:b/>
          <w:bCs/>
          <w:sz w:val="24"/>
          <w:szCs w:val="24"/>
          <w:lang w:val="en-US"/>
        </w:rPr>
        <w:t xml:space="preserve">II. Criterii de excludere: </w:t>
      </w:r>
    </w:p>
    <w:p w14:paraId="725E8D6A" w14:textId="77777777" w:rsidR="005F258C" w:rsidRPr="005F258C" w:rsidRDefault="005F258C" w:rsidP="005F258C">
      <w:pPr>
        <w:numPr>
          <w:ilvl w:val="0"/>
          <w:numId w:val="58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 xml:space="preserve">HCC fibrolamelar, HCC sarcomatoid, sau forme mixte – colangiocarcinom și HCC </w:t>
      </w:r>
    </w:p>
    <w:p w14:paraId="30640109" w14:textId="77777777" w:rsidR="005F258C" w:rsidRPr="005F258C" w:rsidRDefault="005F258C" w:rsidP="005F258C">
      <w:pPr>
        <w:numPr>
          <w:ilvl w:val="0"/>
          <w:numId w:val="58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 xml:space="preserve">pacienții cu varice esofagiene netratate sau tratate incomplet, cu sângerare activă sau cu risc crescut de sângerare </w:t>
      </w:r>
    </w:p>
    <w:p w14:paraId="078894E8" w14:textId="77777777" w:rsidR="005F258C" w:rsidRPr="005F258C" w:rsidRDefault="005F258C" w:rsidP="005F258C">
      <w:pPr>
        <w:numPr>
          <w:ilvl w:val="0"/>
          <w:numId w:val="58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ascita moderată sau severă</w:t>
      </w:r>
    </w:p>
    <w:p w14:paraId="1DC54B92" w14:textId="77777777" w:rsidR="005F258C" w:rsidRPr="005F258C" w:rsidRDefault="005F258C" w:rsidP="005F258C">
      <w:pPr>
        <w:numPr>
          <w:ilvl w:val="0"/>
          <w:numId w:val="58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istoric de encefalopatie hepatică</w:t>
      </w:r>
    </w:p>
    <w:p w14:paraId="34F0D7DD" w14:textId="77777777" w:rsidR="005F258C" w:rsidRPr="005F258C" w:rsidRDefault="005F258C" w:rsidP="005F258C">
      <w:pPr>
        <w:numPr>
          <w:ilvl w:val="0"/>
          <w:numId w:val="58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coinfecția cu VHB și VHC – pacienții cu antecedente de infecție cu VHC, dar care sunt negativi pentru ARN VHC prin PCR sunt considerați neinfectați cu VHC și sunt eligibili pentru tratament</w:t>
      </w:r>
    </w:p>
    <w:p w14:paraId="1695F920" w14:textId="77777777" w:rsidR="005F258C" w:rsidRPr="005F258C" w:rsidRDefault="005F258C" w:rsidP="005F258C">
      <w:pPr>
        <w:numPr>
          <w:ilvl w:val="0"/>
          <w:numId w:val="585"/>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5F258C">
        <w:rPr>
          <w:rFonts w:ascii="Times New Roman" w:eastAsia="Times New Roman" w:hAnsi="Times New Roman" w:cs="Times New Roman"/>
          <w:sz w:val="24"/>
          <w:szCs w:val="24"/>
          <w:u w:color="000000"/>
          <w:bdr w:val="nil"/>
          <w:lang w:eastAsia="ro-RO"/>
        </w:rPr>
        <w:t>metastaze cerebrale simptomatice, netratate sau în progresie activă</w:t>
      </w:r>
    </w:p>
    <w:p w14:paraId="1283112D" w14:textId="77777777" w:rsidR="005F258C" w:rsidRPr="005F258C" w:rsidRDefault="005F258C" w:rsidP="005F258C">
      <w:pPr>
        <w:numPr>
          <w:ilvl w:val="0"/>
          <w:numId w:val="585"/>
        </w:numPr>
        <w:spacing w:after="200" w:line="240" w:lineRule="auto"/>
        <w:ind w:left="284" w:hanging="284"/>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Hipersensibilitate la substanța activă sau la oricare dintre excipienți.</w:t>
      </w:r>
    </w:p>
    <w:p w14:paraId="4936A8F0" w14:textId="77777777" w:rsidR="005F258C" w:rsidRPr="005F258C" w:rsidRDefault="005F258C" w:rsidP="005F258C">
      <w:pPr>
        <w:numPr>
          <w:ilvl w:val="0"/>
          <w:numId w:val="585"/>
        </w:numPr>
        <w:spacing w:after="200" w:line="276" w:lineRule="auto"/>
        <w:ind w:left="284" w:hanging="284"/>
        <w:contextualSpacing/>
        <w:rPr>
          <w:rFonts w:ascii="Times New Roman" w:eastAsia="Times New Roman" w:hAnsi="Times New Roman" w:cs="Times New Roman"/>
          <w:sz w:val="20"/>
          <w:szCs w:val="20"/>
          <w:u w:color="000000"/>
          <w:bdr w:val="nil"/>
          <w:lang w:eastAsia="ro-RO"/>
        </w:rPr>
      </w:pPr>
      <w:r w:rsidRPr="005F258C">
        <w:rPr>
          <w:rFonts w:ascii="Times New Roman" w:eastAsia="Times New Roman" w:hAnsi="Times New Roman" w:cs="Times New Roman"/>
          <w:sz w:val="24"/>
          <w:szCs w:val="24"/>
          <w:u w:color="000000"/>
          <w:bdr w:val="nil"/>
          <w:lang w:eastAsia="ro-RO"/>
        </w:rPr>
        <w:t>alte afecțiuni concomitente, care, în opinia medicului curant, contraindică tratamentul cu Bevacizumab*</w:t>
      </w:r>
    </w:p>
    <w:p w14:paraId="50FBE4DD" w14:textId="77777777" w:rsidR="005F258C" w:rsidRPr="005F258C" w:rsidRDefault="005F258C" w:rsidP="005F258C">
      <w:pPr>
        <w:spacing w:after="200" w:line="276" w:lineRule="auto"/>
        <w:contextualSpacing/>
        <w:jc w:val="both"/>
        <w:rPr>
          <w:rFonts w:ascii="Times New Roman" w:eastAsia="Times New Roman" w:hAnsi="Times New Roman" w:cs="Times New Roman"/>
          <w:sz w:val="16"/>
          <w:szCs w:val="16"/>
          <w:u w:color="000000"/>
          <w:bdr w:val="nil"/>
          <w:lang w:eastAsia="ro-RO"/>
        </w:rPr>
      </w:pPr>
    </w:p>
    <w:p w14:paraId="6A87DEC7" w14:textId="77777777" w:rsidR="005F258C" w:rsidRPr="005F258C" w:rsidRDefault="005F258C" w:rsidP="005F258C">
      <w:pPr>
        <w:spacing w:after="200" w:line="276" w:lineRule="auto"/>
        <w:contextualSpacing/>
        <w:jc w:val="both"/>
        <w:rPr>
          <w:rFonts w:ascii="Times New Roman" w:eastAsia="Times New Roman" w:hAnsi="Times New Roman" w:cs="Times New Roman"/>
          <w:sz w:val="20"/>
          <w:szCs w:val="20"/>
          <w:u w:color="000000"/>
          <w:bdr w:val="nil"/>
          <w:lang w:eastAsia="ro-RO"/>
        </w:rPr>
      </w:pPr>
      <w:r w:rsidRPr="005F258C">
        <w:rPr>
          <w:rFonts w:ascii="Times New Roman" w:eastAsia="Times New Roman" w:hAnsi="Times New Roman" w:cs="Times New Roman"/>
          <w:sz w:val="20"/>
          <w:szCs w:val="20"/>
          <w:u w:color="000000"/>
          <w:bdr w:val="nil"/>
          <w:lang w:eastAsia="ro-RO"/>
        </w:rPr>
        <w:t>*</w:t>
      </w:r>
      <w:r w:rsidRPr="005F258C">
        <w:rPr>
          <w:rFonts w:ascii="Times New Roman" w:eastAsia="Times New Roman" w:hAnsi="Times New Roman" w:cs="Times New Roman"/>
          <w:i/>
          <w:iCs/>
          <w:sz w:val="20"/>
          <w:szCs w:val="20"/>
          <w:u w:color="000000"/>
          <w:bdr w:val="nil"/>
          <w:lang w:eastAsia="ro-RO"/>
        </w:rPr>
        <w:t>După o evaluare atentă a riscului potențial crescut de efecte adverse importante, tratamentul cu atezolizumab in asociere cu bevacizumab poate fi utilizat la acești pacienți, daca medicul curant considera ca beneficiile depășesc riscurile potențiale</w:t>
      </w:r>
      <w:r w:rsidRPr="005F258C">
        <w:rPr>
          <w:rFonts w:ascii="Times New Roman" w:eastAsia="Times New Roman" w:hAnsi="Times New Roman" w:cs="Times New Roman"/>
          <w:sz w:val="20"/>
          <w:szCs w:val="20"/>
          <w:u w:color="000000"/>
          <w:bdr w:val="nil"/>
          <w:lang w:eastAsia="ro-RO"/>
        </w:rPr>
        <w:t>.</w:t>
      </w:r>
    </w:p>
    <w:p w14:paraId="797A7917" w14:textId="77777777" w:rsidR="005F258C" w:rsidRPr="005F258C" w:rsidRDefault="005F258C" w:rsidP="005F258C">
      <w:pPr>
        <w:spacing w:after="200" w:line="276" w:lineRule="auto"/>
        <w:ind w:left="720"/>
        <w:contextualSpacing/>
        <w:jc w:val="both"/>
        <w:rPr>
          <w:rFonts w:ascii="Times New Roman" w:eastAsia="Times New Roman" w:hAnsi="Times New Roman" w:cs="Times New Roman"/>
          <w:sz w:val="24"/>
          <w:szCs w:val="24"/>
          <w:u w:color="000000"/>
          <w:bdr w:val="nil"/>
          <w:lang w:eastAsia="ro-RO"/>
        </w:rPr>
      </w:pPr>
    </w:p>
    <w:p w14:paraId="6A8470C6" w14:textId="77777777" w:rsidR="005F258C" w:rsidRPr="005F258C" w:rsidRDefault="005F258C" w:rsidP="005F258C">
      <w:pPr>
        <w:numPr>
          <w:ilvl w:val="0"/>
          <w:numId w:val="554"/>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bCs/>
          <w:sz w:val="24"/>
          <w:szCs w:val="24"/>
          <w:u w:color="000000"/>
          <w:bdr w:val="nil"/>
          <w:lang w:val="en-US" w:eastAsia="ro-RO"/>
        </w:rPr>
      </w:pPr>
      <w:r w:rsidRPr="005F258C">
        <w:rPr>
          <w:rFonts w:ascii="Times New Roman" w:eastAsia="Times New Roman" w:hAnsi="Times New Roman" w:cs="Times New Roman"/>
          <w:b/>
          <w:bCs/>
          <w:sz w:val="24"/>
          <w:szCs w:val="24"/>
          <w:u w:color="000000"/>
          <w:bdr w:val="nil"/>
          <w:lang w:val="en-US" w:eastAsia="ro-RO"/>
        </w:rPr>
        <w:t>Tratament</w:t>
      </w:r>
    </w:p>
    <w:p w14:paraId="75E73ADC" w14:textId="77777777" w:rsidR="005F258C" w:rsidRPr="005F258C" w:rsidRDefault="005F258C" w:rsidP="005F258C">
      <w:pPr>
        <w:spacing w:after="0" w:line="276" w:lineRule="auto"/>
        <w:jc w:val="both"/>
        <w:rPr>
          <w:rFonts w:ascii="Times New Roman" w:eastAsia="Calibri" w:hAnsi="Times New Roman" w:cs="Times New Roman"/>
          <w:b/>
          <w:sz w:val="24"/>
          <w:szCs w:val="24"/>
          <w:u w:val="single"/>
        </w:rPr>
      </w:pPr>
      <w:r w:rsidRPr="005F258C">
        <w:rPr>
          <w:rFonts w:ascii="Times New Roman" w:eastAsia="Calibri" w:hAnsi="Times New Roman" w:cs="Times New Roman"/>
          <w:b/>
          <w:sz w:val="24"/>
          <w:szCs w:val="24"/>
        </w:rPr>
        <w:t>Doza și mod de administrare:</w:t>
      </w:r>
    </w:p>
    <w:p w14:paraId="5CBF5643" w14:textId="23D734A6" w:rsidR="005F258C" w:rsidRPr="005F258C" w:rsidRDefault="005F258C" w:rsidP="005F258C">
      <w:pPr>
        <w:widowControl w:val="0"/>
        <w:autoSpaceDE w:val="0"/>
        <w:autoSpaceDN w:val="0"/>
        <w:spacing w:after="0" w:line="271" w:lineRule="auto"/>
        <w:jc w:val="both"/>
        <w:rPr>
          <w:rFonts w:ascii="Times New Roman" w:eastAsia="Times New Roman" w:hAnsi="Times New Roman" w:cs="Times New Roman"/>
          <w:sz w:val="24"/>
          <w:szCs w:val="24"/>
        </w:rPr>
      </w:pPr>
      <w:r w:rsidRPr="005F258C">
        <w:rPr>
          <w:rFonts w:ascii="Times New Roman" w:eastAsia="Times New Roman" w:hAnsi="Times New Roman" w:cs="Times New Roman"/>
          <w:sz w:val="24"/>
          <w:szCs w:val="24"/>
        </w:rPr>
        <w:t>Doza</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recomandată</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de</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Atezolizumab</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este</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de</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1200</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mg</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administrată</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intravenos</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la</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interval</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de</w:t>
      </w:r>
      <w:r w:rsidRPr="005F258C">
        <w:rPr>
          <w:rFonts w:ascii="Times New Roman" w:eastAsia="Times New Roman" w:hAnsi="Times New Roman" w:cs="Times New Roman"/>
          <w:spacing w:val="1"/>
          <w:sz w:val="24"/>
          <w:szCs w:val="24"/>
        </w:rPr>
        <w:t xml:space="preserve"> </w:t>
      </w:r>
      <w:r w:rsidRPr="005F258C">
        <w:rPr>
          <w:rFonts w:ascii="Times New Roman" w:eastAsia="Times New Roman" w:hAnsi="Times New Roman" w:cs="Times New Roman"/>
          <w:sz w:val="24"/>
          <w:szCs w:val="24"/>
        </w:rPr>
        <w:t xml:space="preserve">3 săptămâni </w:t>
      </w:r>
      <w:r w:rsidRPr="005F258C">
        <w:rPr>
          <w:rFonts w:ascii="Times New Roman" w:eastAsia="Times New Roman" w:hAnsi="Times New Roman" w:cs="Times New Roman"/>
          <w:b/>
          <w:sz w:val="24"/>
          <w:szCs w:val="24"/>
          <w:u w:val="single"/>
        </w:rPr>
        <w:t>SAU 1875 mg la interval de 3 saptamani, administrată subcutanat</w:t>
      </w:r>
      <w:r w:rsidRPr="005F258C">
        <w:rPr>
          <w:rFonts w:ascii="Times New Roman" w:eastAsia="Times New Roman" w:hAnsi="Times New Roman" w:cs="Times New Roman"/>
          <w:sz w:val="24"/>
          <w:szCs w:val="24"/>
        </w:rPr>
        <w:t>. Atezolizumab trebuie administrat înainte de bevacizumab, atunci când se administreaza în</w:t>
      </w:r>
      <w:r w:rsidRPr="005F258C">
        <w:rPr>
          <w:rFonts w:ascii="Times New Roman" w:eastAsia="Times New Roman" w:hAnsi="Times New Roman" w:cs="Times New Roman"/>
          <w:spacing w:val="-57"/>
          <w:sz w:val="24"/>
          <w:szCs w:val="24"/>
        </w:rPr>
        <w:t xml:space="preserve"> </w:t>
      </w:r>
      <w:r w:rsidRPr="005F258C">
        <w:rPr>
          <w:rFonts w:ascii="Times New Roman" w:eastAsia="Times New Roman" w:hAnsi="Times New Roman" w:cs="Times New Roman"/>
          <w:sz w:val="24"/>
          <w:szCs w:val="24"/>
        </w:rPr>
        <w:t>aceeași</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zi.</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Doza</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de</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bevacizumab</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administrată</w:t>
      </w:r>
      <w:r w:rsidRPr="005F258C">
        <w:rPr>
          <w:rFonts w:ascii="Times New Roman" w:eastAsia="Times New Roman" w:hAnsi="Times New Roman" w:cs="Times New Roman"/>
          <w:spacing w:val="-2"/>
          <w:sz w:val="24"/>
          <w:szCs w:val="24"/>
        </w:rPr>
        <w:t xml:space="preserve"> </w:t>
      </w:r>
      <w:r w:rsidRPr="005F258C">
        <w:rPr>
          <w:rFonts w:ascii="Times New Roman" w:eastAsia="Times New Roman" w:hAnsi="Times New Roman" w:cs="Times New Roman"/>
          <w:sz w:val="24"/>
          <w:szCs w:val="24"/>
        </w:rPr>
        <w:t>este</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de</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15</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mg/kgc</w:t>
      </w:r>
      <w:r w:rsidRPr="005F258C">
        <w:rPr>
          <w:rFonts w:ascii="Times New Roman" w:eastAsia="Times New Roman" w:hAnsi="Times New Roman" w:cs="Times New Roman"/>
          <w:spacing w:val="55"/>
          <w:sz w:val="24"/>
          <w:szCs w:val="24"/>
        </w:rPr>
        <w:t xml:space="preserve"> </w:t>
      </w:r>
      <w:r w:rsidRPr="005F258C">
        <w:rPr>
          <w:rFonts w:ascii="Times New Roman" w:eastAsia="Times New Roman" w:hAnsi="Times New Roman" w:cs="Times New Roman"/>
          <w:sz w:val="24"/>
          <w:szCs w:val="24"/>
        </w:rPr>
        <w:t>la</w:t>
      </w:r>
      <w:r w:rsidRPr="005F258C">
        <w:rPr>
          <w:rFonts w:ascii="Times New Roman" w:eastAsia="Times New Roman" w:hAnsi="Times New Roman" w:cs="Times New Roman"/>
          <w:spacing w:val="-2"/>
          <w:sz w:val="24"/>
          <w:szCs w:val="24"/>
        </w:rPr>
        <w:t xml:space="preserve"> </w:t>
      </w:r>
      <w:r w:rsidRPr="005F258C">
        <w:rPr>
          <w:rFonts w:ascii="Times New Roman" w:eastAsia="Times New Roman" w:hAnsi="Times New Roman" w:cs="Times New Roman"/>
          <w:sz w:val="24"/>
          <w:szCs w:val="24"/>
        </w:rPr>
        <w:t>interval</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de</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3</w:t>
      </w:r>
      <w:r w:rsidRPr="005F258C">
        <w:rPr>
          <w:rFonts w:ascii="Times New Roman" w:eastAsia="Times New Roman" w:hAnsi="Times New Roman" w:cs="Times New Roman"/>
          <w:spacing w:val="-3"/>
          <w:sz w:val="24"/>
          <w:szCs w:val="24"/>
        </w:rPr>
        <w:t xml:space="preserve"> </w:t>
      </w:r>
      <w:r w:rsidRPr="005F258C">
        <w:rPr>
          <w:rFonts w:ascii="Times New Roman" w:eastAsia="Times New Roman" w:hAnsi="Times New Roman" w:cs="Times New Roman"/>
          <w:sz w:val="24"/>
          <w:szCs w:val="24"/>
        </w:rPr>
        <w:t>săptămâni.</w:t>
      </w:r>
    </w:p>
    <w:p w14:paraId="335D3DFA" w14:textId="77777777" w:rsidR="005F258C" w:rsidRPr="005F258C" w:rsidRDefault="005F258C" w:rsidP="005F258C">
      <w:pPr>
        <w:spacing w:line="272" w:lineRule="auto"/>
        <w:ind w:right="1"/>
        <w:jc w:val="both"/>
        <w:rPr>
          <w:rFonts w:ascii="Times New Roman" w:eastAsia="Calibri" w:hAnsi="Times New Roman" w:cs="Times New Roman"/>
          <w:b/>
          <w:sz w:val="24"/>
          <w:szCs w:val="24"/>
        </w:rPr>
      </w:pPr>
      <w:r w:rsidRPr="005F258C">
        <w:rPr>
          <w:rFonts w:ascii="Times New Roman" w:eastAsia="Calibri" w:hAnsi="Times New Roman" w:cs="Times New Roman"/>
          <w:b/>
          <w:sz w:val="24"/>
          <w:szCs w:val="24"/>
        </w:rPr>
        <w:lastRenderedPageBreak/>
        <w:t>Durata tratamentului</w:t>
      </w:r>
    </w:p>
    <w:p w14:paraId="1B1F8068" w14:textId="77777777" w:rsidR="005F258C" w:rsidRPr="005F258C" w:rsidRDefault="005F258C" w:rsidP="005F258C">
      <w:pPr>
        <w:spacing w:line="272" w:lineRule="auto"/>
        <w:ind w:right="1"/>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Tratamentul se continuă până la </w:t>
      </w:r>
      <w:r w:rsidRPr="005F258C">
        <w:rPr>
          <w:rFonts w:ascii="Times New Roman" w:eastAsia="Calibri" w:hAnsi="Times New Roman" w:cs="Times New Roman"/>
          <w:b/>
          <w:bCs/>
          <w:i/>
          <w:iCs/>
          <w:sz w:val="24"/>
          <w:szCs w:val="24"/>
        </w:rPr>
        <w:t>pierderea beneficiului clinic</w:t>
      </w:r>
      <w:r w:rsidRPr="005F258C">
        <w:rPr>
          <w:rFonts w:ascii="Times New Roman" w:eastAsia="Calibri" w:hAnsi="Times New Roman" w:cs="Times New Roman"/>
          <w:sz w:val="24"/>
          <w:szCs w:val="24"/>
        </w:rPr>
        <w:t xml:space="preserve"> sau </w:t>
      </w:r>
      <w:r w:rsidRPr="005F258C">
        <w:rPr>
          <w:rFonts w:ascii="Times New Roman" w:eastAsia="Calibri" w:hAnsi="Times New Roman" w:cs="Times New Roman"/>
          <w:b/>
          <w:bCs/>
          <w:i/>
          <w:iCs/>
          <w:sz w:val="24"/>
          <w:szCs w:val="24"/>
        </w:rPr>
        <w:t>toxicitate inacceptabilă</w:t>
      </w:r>
      <w:r w:rsidRPr="005F258C">
        <w:rPr>
          <w:rFonts w:ascii="Times New Roman" w:eastAsia="Calibri" w:hAnsi="Times New Roman" w:cs="Times New Roman"/>
          <w:sz w:val="24"/>
          <w:szCs w:val="24"/>
        </w:rPr>
        <w:t xml:space="preserve">.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 </w:t>
      </w:r>
    </w:p>
    <w:p w14:paraId="228DCE6E" w14:textId="77777777" w:rsidR="005F258C" w:rsidRPr="005F258C" w:rsidRDefault="005F258C" w:rsidP="005F258C">
      <w:pPr>
        <w:spacing w:line="272" w:lineRule="auto"/>
        <w:ind w:right="1"/>
        <w:jc w:val="both"/>
        <w:rPr>
          <w:rFonts w:ascii="Times New Roman" w:eastAsia="Calibri" w:hAnsi="Times New Roman" w:cs="Times New Roman"/>
          <w:sz w:val="24"/>
          <w:szCs w:val="24"/>
        </w:rPr>
      </w:pPr>
      <w:r w:rsidRPr="005F258C">
        <w:rPr>
          <w:rFonts w:ascii="Times New Roman" w:eastAsia="Calibri" w:hAnsi="Times New Roman" w:cs="Times New Roman"/>
          <w:b/>
          <w:iCs/>
          <w:sz w:val="24"/>
          <w:szCs w:val="24"/>
        </w:rPr>
        <w:t>Modificarea dozei</w:t>
      </w:r>
      <w:r w:rsidRPr="005F258C">
        <w:rPr>
          <w:rFonts w:ascii="Times New Roman" w:eastAsia="Calibri" w:hAnsi="Times New Roman" w:cs="Times New Roman"/>
          <w:sz w:val="24"/>
          <w:szCs w:val="24"/>
        </w:rPr>
        <w:t xml:space="preserve">: </w:t>
      </w:r>
    </w:p>
    <w:p w14:paraId="353511BA" w14:textId="77777777" w:rsidR="005F258C" w:rsidRPr="005F258C" w:rsidRDefault="005F258C" w:rsidP="005F258C">
      <w:pPr>
        <w:numPr>
          <w:ilvl w:val="0"/>
          <w:numId w:val="586"/>
        </w:numPr>
        <w:spacing w:after="200" w:line="272" w:lineRule="auto"/>
        <w:ind w:left="284" w:right="1"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Nu se recomandă creșterea sau reducerea dozei. Poate fi necesară amânarea sau oprirea administrării tratamentului în funcție de profilul individual de siguranță și tolerabilitate. </w:t>
      </w:r>
    </w:p>
    <w:p w14:paraId="4FF5D626" w14:textId="77777777" w:rsidR="005F258C" w:rsidRPr="005F258C" w:rsidRDefault="005F258C" w:rsidP="005F258C">
      <w:pPr>
        <w:numPr>
          <w:ilvl w:val="0"/>
          <w:numId w:val="586"/>
        </w:numPr>
        <w:spacing w:after="200" w:line="272" w:lineRule="auto"/>
        <w:ind w:left="284" w:right="1"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În funcție de gradul de severitate al reacției adverse, administrarea atezolizumab trebuie amânată și trebuie administrați corticosteroizi. </w:t>
      </w:r>
    </w:p>
    <w:p w14:paraId="252557E2" w14:textId="77777777" w:rsidR="005F258C" w:rsidRPr="005F258C" w:rsidRDefault="005F258C" w:rsidP="005F258C">
      <w:pPr>
        <w:numPr>
          <w:ilvl w:val="0"/>
          <w:numId w:val="586"/>
        </w:numPr>
        <w:spacing w:after="200" w:line="272" w:lineRule="auto"/>
        <w:ind w:left="284" w:right="1"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 xml:space="preserve">Administrarea atezolizumab poate fi reluată în decurs de 12 săptămâni după ultima doză dacă reacția adversă revine la gradul ≤ 1, iar doza zilnică de corticosteroid a fost redusă la ≤ 10 mg prednison sau echivalent. </w:t>
      </w:r>
    </w:p>
    <w:p w14:paraId="24A9380B" w14:textId="77777777" w:rsidR="005F258C" w:rsidRPr="005F258C" w:rsidRDefault="005F258C" w:rsidP="005F258C">
      <w:pPr>
        <w:numPr>
          <w:ilvl w:val="0"/>
          <w:numId w:val="586"/>
        </w:numPr>
        <w:spacing w:after="200" w:line="272" w:lineRule="auto"/>
        <w:ind w:left="284" w:right="1" w:hanging="284"/>
        <w:contextualSpacing/>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Administrarea atezolizumab trebuie întreruptă definitiv în cazul recurenței oricărei reacții adverse de grad 3, mediată imun și în cazul oricărei reacții adverse de grad 4, mediată imun, cu excepţia endocrinopatiilor care sunt controlate cu tratament de substituţie hormonală.</w:t>
      </w:r>
    </w:p>
    <w:p w14:paraId="0AD7C7A7" w14:textId="77777777" w:rsidR="005F258C" w:rsidRPr="005F258C" w:rsidRDefault="005F258C" w:rsidP="005F258C">
      <w:pPr>
        <w:spacing w:after="200" w:line="272" w:lineRule="auto"/>
        <w:ind w:left="284" w:right="1"/>
        <w:contextualSpacing/>
        <w:jc w:val="both"/>
        <w:rPr>
          <w:rFonts w:ascii="Times New Roman" w:eastAsia="Calibri" w:hAnsi="Times New Roman" w:cs="Times New Roman"/>
          <w:sz w:val="24"/>
          <w:szCs w:val="24"/>
        </w:rPr>
      </w:pPr>
    </w:p>
    <w:p w14:paraId="13131A5A" w14:textId="77777777" w:rsidR="005F258C" w:rsidRPr="005F258C" w:rsidRDefault="005F258C" w:rsidP="005F258C">
      <w:pPr>
        <w:spacing w:line="0" w:lineRule="atLeast"/>
        <w:jc w:val="both"/>
        <w:rPr>
          <w:rFonts w:ascii="Times New Roman" w:eastAsia="Calibri" w:hAnsi="Times New Roman" w:cs="Times New Roman"/>
          <w:bCs/>
          <w:iCs/>
          <w:sz w:val="24"/>
          <w:szCs w:val="24"/>
        </w:rPr>
      </w:pPr>
      <w:r w:rsidRPr="005F258C">
        <w:rPr>
          <w:rFonts w:ascii="Times New Roman" w:eastAsia="Calibri" w:hAnsi="Times New Roman" w:cs="Times New Roman"/>
          <w:bCs/>
          <w:iCs/>
          <w:sz w:val="24"/>
          <w:szCs w:val="24"/>
        </w:rPr>
        <w:t>Pacienții pot întrerupe fie tratamentul cu atezolizumab, fie pe cel cu bevacizumab (de ex., din cauza evenimentelor adverse) și pot continua tratamentul cu un singur agent până la pierderea beneficiului clinic sau apariția toxicității inacceptabile asociate cu un singur agent.</w:t>
      </w:r>
    </w:p>
    <w:p w14:paraId="5EE6A983" w14:textId="77777777" w:rsidR="005F258C" w:rsidRPr="005F258C" w:rsidRDefault="005F258C" w:rsidP="005F258C">
      <w:pPr>
        <w:spacing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b/>
          <w:bCs/>
          <w:sz w:val="24"/>
          <w:szCs w:val="24"/>
          <w:lang w:val="fr-FR"/>
        </w:rPr>
        <w:t>Grupe speciale de pacienți</w:t>
      </w:r>
      <w:r w:rsidRPr="005F258C">
        <w:rPr>
          <w:rFonts w:ascii="Times New Roman" w:eastAsia="Times New Roman" w:hAnsi="Times New Roman" w:cs="Times New Roman"/>
          <w:sz w:val="24"/>
          <w:szCs w:val="24"/>
          <w:lang w:val="fr-FR"/>
        </w:rPr>
        <w:t>:</w:t>
      </w:r>
    </w:p>
    <w:p w14:paraId="5201F6FB" w14:textId="77777777" w:rsidR="005F258C" w:rsidRPr="005F258C" w:rsidRDefault="005F258C" w:rsidP="005F258C">
      <w:pPr>
        <w:spacing w:after="0" w:line="240" w:lineRule="auto"/>
        <w:jc w:val="both"/>
        <w:rPr>
          <w:rFonts w:ascii="Times New Roman" w:eastAsia="Times New Roman" w:hAnsi="Times New Roman" w:cs="Times New Roman"/>
          <w:i/>
          <w:sz w:val="24"/>
          <w:szCs w:val="24"/>
          <w:lang w:val="fr-FR"/>
        </w:rPr>
      </w:pPr>
      <w:r w:rsidRPr="005F258C">
        <w:rPr>
          <w:rFonts w:ascii="Times New Roman" w:eastAsia="Times New Roman" w:hAnsi="Times New Roman" w:cs="Times New Roman"/>
          <w:bCs/>
          <w:i/>
          <w:sz w:val="24"/>
          <w:szCs w:val="24"/>
          <w:lang w:val="fr-FR"/>
        </w:rPr>
        <w:t>Insuficienţa renală</w:t>
      </w:r>
      <w:r w:rsidRPr="005F258C">
        <w:rPr>
          <w:rFonts w:ascii="Times New Roman" w:eastAsia="Times New Roman" w:hAnsi="Times New Roman" w:cs="Times New Roman"/>
          <w:i/>
          <w:sz w:val="24"/>
          <w:szCs w:val="24"/>
          <w:lang w:val="fr-FR"/>
        </w:rPr>
        <w:t>:</w:t>
      </w:r>
    </w:p>
    <w:p w14:paraId="306CE6B5" w14:textId="77777777" w:rsidR="005F258C" w:rsidRPr="005F258C" w:rsidRDefault="005F258C" w:rsidP="005F258C">
      <w:pPr>
        <w:spacing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sz w:val="24"/>
          <w:szCs w:val="24"/>
          <w:lang w:val="fr-FR"/>
        </w:rPr>
        <w:t>Nu se recomandă administrarea atezolizumab la pacienții cu insuficienţă renală severă, deoarece nu există date privind insuficiența renală severă.</w:t>
      </w:r>
    </w:p>
    <w:p w14:paraId="5CDB7A54" w14:textId="77777777" w:rsidR="005F258C" w:rsidRPr="005F258C" w:rsidRDefault="005F258C" w:rsidP="005F258C">
      <w:pPr>
        <w:spacing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sz w:val="24"/>
          <w:szCs w:val="24"/>
          <w:lang w:val="fr-FR"/>
        </w:rPr>
        <w:t>Nu se recomandă administrarea bevacizumab la pacienții cu insuficiență renală severă, deoarece nu</w:t>
      </w:r>
      <w:r w:rsidRPr="005F258C">
        <w:rPr>
          <w:rFonts w:ascii="Times New Roman" w:eastAsia="Calibri" w:hAnsi="Times New Roman" w:cs="Times New Roman"/>
          <w:sz w:val="24"/>
          <w:szCs w:val="24"/>
          <w:lang w:val="fr-FR"/>
        </w:rPr>
        <w:t xml:space="preserve"> </w:t>
      </w:r>
      <w:r w:rsidRPr="005F258C">
        <w:rPr>
          <w:rFonts w:ascii="Times New Roman" w:eastAsia="Times New Roman" w:hAnsi="Times New Roman" w:cs="Times New Roman"/>
          <w:sz w:val="24"/>
          <w:szCs w:val="24"/>
          <w:lang w:val="fr-FR"/>
        </w:rPr>
        <w:t>există date privind insuficiența renală severă.</w:t>
      </w:r>
    </w:p>
    <w:p w14:paraId="6AF0DAC7" w14:textId="77777777" w:rsidR="005F258C" w:rsidRPr="005F258C" w:rsidRDefault="005F258C" w:rsidP="005F258C">
      <w:pPr>
        <w:spacing w:after="0"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bCs/>
          <w:i/>
          <w:sz w:val="24"/>
          <w:szCs w:val="24"/>
          <w:lang w:val="fr-FR"/>
        </w:rPr>
        <w:t>Insuficienţa hepatică</w:t>
      </w:r>
      <w:r w:rsidRPr="005F258C">
        <w:rPr>
          <w:rFonts w:ascii="Times New Roman" w:eastAsia="Times New Roman" w:hAnsi="Times New Roman" w:cs="Times New Roman"/>
          <w:sz w:val="24"/>
          <w:szCs w:val="24"/>
          <w:lang w:val="fr-FR"/>
        </w:rPr>
        <w:t>:</w:t>
      </w:r>
    </w:p>
    <w:p w14:paraId="35060492" w14:textId="77777777" w:rsidR="005F258C" w:rsidRPr="005F258C" w:rsidRDefault="005F258C" w:rsidP="005F258C">
      <w:pPr>
        <w:spacing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sz w:val="24"/>
          <w:szCs w:val="24"/>
          <w:lang w:val="fr-FR"/>
        </w:rPr>
        <w:t>Nu se recomandă administrarea atezolizumab la pacienții cu insuficienţă hepatică severă, deoarece nu există date privind insuficiența hepatică severă.</w:t>
      </w:r>
    </w:p>
    <w:p w14:paraId="42EA2DAE" w14:textId="77777777" w:rsidR="005F258C" w:rsidRPr="005F258C" w:rsidRDefault="005F258C" w:rsidP="005F258C">
      <w:pPr>
        <w:spacing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sz w:val="24"/>
          <w:szCs w:val="24"/>
          <w:lang w:val="fr-FR"/>
        </w:rPr>
        <w:t>Nu se recomandă administrarea bevacizumab la pacienții cu insuficiență hepatică severă, deoarece nu există date privind insuficiența hepatică severă.</w:t>
      </w:r>
    </w:p>
    <w:p w14:paraId="2CE7417B" w14:textId="77777777" w:rsidR="005F258C" w:rsidRPr="005F258C" w:rsidRDefault="005F258C" w:rsidP="005F258C">
      <w:pPr>
        <w:spacing w:after="0" w:line="240" w:lineRule="auto"/>
        <w:jc w:val="both"/>
        <w:rPr>
          <w:rFonts w:ascii="Times New Roman" w:eastAsia="Times New Roman" w:hAnsi="Times New Roman" w:cs="Times New Roman"/>
          <w:b/>
          <w:bCs/>
          <w:sz w:val="24"/>
          <w:szCs w:val="24"/>
          <w:lang w:val="fr-FR"/>
        </w:rPr>
      </w:pPr>
      <w:r w:rsidRPr="005F258C">
        <w:rPr>
          <w:rFonts w:ascii="Times New Roman" w:eastAsia="Times New Roman" w:hAnsi="Times New Roman" w:cs="Times New Roman"/>
          <w:bCs/>
          <w:i/>
          <w:sz w:val="24"/>
          <w:szCs w:val="24"/>
          <w:lang w:val="fr-FR"/>
        </w:rPr>
        <w:t>Sarcina</w:t>
      </w:r>
      <w:r w:rsidRPr="005F258C">
        <w:rPr>
          <w:rFonts w:ascii="Times New Roman" w:eastAsia="Times New Roman" w:hAnsi="Times New Roman" w:cs="Times New Roman"/>
          <w:b/>
          <w:bCs/>
          <w:sz w:val="24"/>
          <w:szCs w:val="24"/>
          <w:lang w:val="fr-FR"/>
        </w:rPr>
        <w:t>:</w:t>
      </w:r>
    </w:p>
    <w:p w14:paraId="3EC7DA49" w14:textId="77777777" w:rsidR="005F258C" w:rsidRPr="005F258C" w:rsidRDefault="005F258C" w:rsidP="005F258C">
      <w:pPr>
        <w:spacing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sz w:val="24"/>
          <w:szCs w:val="24"/>
          <w:lang w:val="fr-FR"/>
        </w:rPr>
        <w:t>Nu există date provenite din utilizarea atezolizumab la femeile gravide. Atezolizumab nu trebuie utilizat în timpul sarcinii, cu excepţia cazului în care starea clinică a femeii impune tratament cu atezolizumab.</w:t>
      </w:r>
    </w:p>
    <w:p w14:paraId="140DEAC1" w14:textId="77777777" w:rsidR="005F258C" w:rsidRPr="005F258C" w:rsidRDefault="005F258C" w:rsidP="005F258C">
      <w:pPr>
        <w:spacing w:after="0" w:line="240" w:lineRule="auto"/>
        <w:jc w:val="both"/>
        <w:rPr>
          <w:rFonts w:ascii="Times New Roman" w:eastAsia="Times New Roman" w:hAnsi="Times New Roman" w:cs="Times New Roman"/>
          <w:b/>
          <w:bCs/>
          <w:sz w:val="24"/>
          <w:szCs w:val="24"/>
          <w:lang w:val="fr-FR"/>
        </w:rPr>
      </w:pPr>
      <w:r w:rsidRPr="005F258C">
        <w:rPr>
          <w:rFonts w:ascii="Times New Roman" w:eastAsia="Times New Roman" w:hAnsi="Times New Roman" w:cs="Times New Roman"/>
          <w:bCs/>
          <w:i/>
          <w:sz w:val="24"/>
          <w:szCs w:val="24"/>
          <w:lang w:val="fr-FR"/>
        </w:rPr>
        <w:t>Alăptarea</w:t>
      </w:r>
      <w:r w:rsidRPr="005F258C">
        <w:rPr>
          <w:rFonts w:ascii="Times New Roman" w:eastAsia="Times New Roman" w:hAnsi="Times New Roman" w:cs="Times New Roman"/>
          <w:b/>
          <w:bCs/>
          <w:sz w:val="24"/>
          <w:szCs w:val="24"/>
          <w:lang w:val="fr-FR"/>
        </w:rPr>
        <w:t>:</w:t>
      </w:r>
    </w:p>
    <w:p w14:paraId="74F3A57B" w14:textId="77777777" w:rsidR="005F258C" w:rsidRPr="005F258C" w:rsidRDefault="005F258C" w:rsidP="005F258C">
      <w:pPr>
        <w:spacing w:line="240" w:lineRule="auto"/>
        <w:jc w:val="both"/>
        <w:rPr>
          <w:rFonts w:ascii="Times New Roman" w:eastAsia="Times New Roman" w:hAnsi="Times New Roman" w:cs="Times New Roman"/>
          <w:sz w:val="24"/>
          <w:szCs w:val="24"/>
          <w:lang w:val="fr-FR"/>
        </w:rPr>
      </w:pPr>
      <w:r w:rsidRPr="005F258C">
        <w:rPr>
          <w:rFonts w:ascii="Times New Roman" w:eastAsia="Times New Roman" w:hAnsi="Times New Roman" w:cs="Times New Roman"/>
          <w:sz w:val="24"/>
          <w:szCs w:val="24"/>
          <w:lang w:val="fr-FR"/>
        </w:rPr>
        <w:t>Nu se cunoaşte dacă atezolizumab se excretă în laptele uman. Trebuie luată decizia fie de a întrerupe alăptarea, fie de a întrerupe tratamentul cu Atezolizumab, având în vedere beneficiul alăptării pentru copil şi beneficiul tratamentului pentru femeie.</w:t>
      </w:r>
    </w:p>
    <w:p w14:paraId="422068CD" w14:textId="77777777" w:rsidR="005F258C" w:rsidRPr="005F258C" w:rsidRDefault="005F258C" w:rsidP="005F258C">
      <w:pPr>
        <w:spacing w:after="0" w:line="240" w:lineRule="auto"/>
        <w:jc w:val="both"/>
        <w:rPr>
          <w:rFonts w:ascii="Times New Roman" w:eastAsia="Times New Roman" w:hAnsi="Times New Roman" w:cs="Times New Roman"/>
          <w:bCs/>
          <w:i/>
          <w:sz w:val="24"/>
          <w:szCs w:val="24"/>
          <w:lang w:val="fr-MC"/>
        </w:rPr>
      </w:pPr>
      <w:r w:rsidRPr="005F258C">
        <w:rPr>
          <w:rFonts w:ascii="Times New Roman" w:eastAsia="Times New Roman" w:hAnsi="Times New Roman" w:cs="Times New Roman"/>
          <w:bCs/>
          <w:i/>
          <w:sz w:val="24"/>
          <w:szCs w:val="24"/>
          <w:lang w:val="fr-MC"/>
        </w:rPr>
        <w:t>Fertilitatea</w:t>
      </w:r>
    </w:p>
    <w:p w14:paraId="706169E5" w14:textId="77777777" w:rsidR="005F258C" w:rsidRPr="005F258C" w:rsidRDefault="005F258C" w:rsidP="005F258C">
      <w:pPr>
        <w:spacing w:line="240" w:lineRule="auto"/>
        <w:jc w:val="both"/>
        <w:rPr>
          <w:rFonts w:ascii="Times New Roman" w:eastAsia="Times New Roman" w:hAnsi="Times New Roman" w:cs="Times New Roman"/>
          <w:sz w:val="24"/>
          <w:szCs w:val="24"/>
          <w:lang w:val="fr-MC"/>
        </w:rPr>
      </w:pPr>
      <w:r w:rsidRPr="005F258C">
        <w:rPr>
          <w:rFonts w:ascii="Times New Roman" w:eastAsia="Times New Roman" w:hAnsi="Times New Roman" w:cs="Times New Roman"/>
          <w:sz w:val="24"/>
          <w:szCs w:val="24"/>
          <w:lang w:val="fr-MC"/>
        </w:rPr>
        <w:t xml:space="preserve">Nu sunt disponibile date privind efectele posibile ale atezolizumab asupra fertilităţii. </w:t>
      </w:r>
    </w:p>
    <w:p w14:paraId="642865D5" w14:textId="77777777" w:rsidR="005F258C" w:rsidRPr="005F258C" w:rsidRDefault="005F258C" w:rsidP="005F258C">
      <w:pPr>
        <w:jc w:val="both"/>
        <w:rPr>
          <w:rFonts w:ascii="Times New Roman" w:eastAsia="Times New Roman" w:hAnsi="Times New Roman" w:cs="Times New Roman"/>
          <w:sz w:val="24"/>
          <w:szCs w:val="24"/>
          <w:u w:val="single"/>
        </w:rPr>
      </w:pPr>
      <w:r w:rsidRPr="005F258C">
        <w:rPr>
          <w:rFonts w:ascii="Times New Roman" w:eastAsia="Times New Roman" w:hAnsi="Times New Roman" w:cs="Times New Roman"/>
          <w:b/>
          <w:sz w:val="24"/>
          <w:szCs w:val="24"/>
        </w:rPr>
        <w:t>IV.</w:t>
      </w:r>
      <w:r w:rsidRPr="005F258C">
        <w:rPr>
          <w:rFonts w:ascii="Times New Roman" w:eastAsia="Times New Roman" w:hAnsi="Times New Roman" w:cs="Times New Roman"/>
          <w:bCs/>
          <w:sz w:val="24"/>
          <w:szCs w:val="24"/>
        </w:rPr>
        <w:t xml:space="preserve"> </w:t>
      </w:r>
      <w:r w:rsidRPr="005F258C">
        <w:rPr>
          <w:rFonts w:ascii="Times New Roman" w:eastAsia="Times New Roman" w:hAnsi="Times New Roman" w:cs="Times New Roman"/>
          <w:b/>
          <w:sz w:val="24"/>
          <w:szCs w:val="24"/>
        </w:rPr>
        <w:t>Monitorizarea tratamentului</w:t>
      </w:r>
    </w:p>
    <w:p w14:paraId="7CD78F17" w14:textId="77777777" w:rsidR="005F258C" w:rsidRPr="005F258C" w:rsidRDefault="005F258C" w:rsidP="005F258C">
      <w:pPr>
        <w:numPr>
          <w:ilvl w:val="0"/>
          <w:numId w:val="587"/>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5F258C">
        <w:rPr>
          <w:rFonts w:ascii="Times New Roman" w:eastAsia="Calibri" w:hAnsi="Times New Roman" w:cs="Times New Roman"/>
          <w:sz w:val="24"/>
          <w:szCs w:val="24"/>
          <w:u w:color="000000"/>
          <w:bdr w:val="nil"/>
          <w:lang w:eastAsia="ro-RO"/>
        </w:rPr>
        <w:t>Examen imagistic – examene imagistice efectuate regulat (CT sau RMN) pentru monitorizarea răspunsului la tratament (pe cat posibil la intervale de 8-12 săptămâni) și/sau alte investigații paraclinice în funcție de decizia medicului curant</w:t>
      </w:r>
    </w:p>
    <w:p w14:paraId="74996914" w14:textId="77777777" w:rsidR="005F258C" w:rsidRPr="005F258C" w:rsidRDefault="005F258C" w:rsidP="005F258C">
      <w:pPr>
        <w:numPr>
          <w:ilvl w:val="0"/>
          <w:numId w:val="587"/>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5F258C">
        <w:rPr>
          <w:rFonts w:ascii="Times New Roman" w:eastAsia="Calibri" w:hAnsi="Times New Roman" w:cs="Times New Roman"/>
          <w:sz w:val="24"/>
          <w:szCs w:val="24"/>
          <w:u w:color="000000"/>
          <w:bdr w:val="nil"/>
          <w:lang w:eastAsia="ro-RO"/>
        </w:rPr>
        <w:lastRenderedPageBreak/>
        <w:t>Pentru a confirma etiologia reacțiilor adverse mediate imun suspectate sau a exclude alte cauze, trebuie efectuată o evaluare adecvată, inclusiv consult interdisciplinar</w:t>
      </w:r>
    </w:p>
    <w:p w14:paraId="3C610AB1" w14:textId="77777777" w:rsidR="005F258C" w:rsidRPr="005F258C" w:rsidRDefault="005F258C" w:rsidP="005F258C">
      <w:pPr>
        <w:numPr>
          <w:ilvl w:val="0"/>
          <w:numId w:val="587"/>
        </w:numPr>
        <w:pBdr>
          <w:top w:val="nil"/>
          <w:left w:val="nil"/>
          <w:bottom w:val="nil"/>
          <w:right w:val="nil"/>
          <w:between w:val="nil"/>
          <w:bar w:val="nil"/>
        </w:pBdr>
        <w:spacing w:after="200" w:line="276" w:lineRule="auto"/>
        <w:ind w:left="284" w:hanging="284"/>
        <w:contextualSpacing/>
        <w:jc w:val="both"/>
        <w:rPr>
          <w:rFonts w:ascii="Times New Roman" w:eastAsia="Calibri" w:hAnsi="Times New Roman" w:cs="Times New Roman"/>
          <w:sz w:val="24"/>
          <w:szCs w:val="24"/>
          <w:u w:color="000000"/>
          <w:bdr w:val="nil"/>
          <w:lang w:eastAsia="ro-RO"/>
        </w:rPr>
      </w:pPr>
      <w:r w:rsidRPr="005F258C">
        <w:rPr>
          <w:rFonts w:ascii="Times New Roman" w:eastAsia="Calibri" w:hAnsi="Times New Roman" w:cs="Times New Roman"/>
          <w:sz w:val="24"/>
          <w:szCs w:val="24"/>
          <w:u w:color="000000"/>
          <w:bdr w:val="nil"/>
          <w:lang w:eastAsia="ro-RO"/>
        </w:rPr>
        <w:t>Evaluare biologică: în funcție de decizia medicului curant</w:t>
      </w:r>
    </w:p>
    <w:p w14:paraId="71E40DD3" w14:textId="77777777" w:rsidR="005F258C" w:rsidRPr="005F258C" w:rsidRDefault="005F258C" w:rsidP="005F258C">
      <w:pPr>
        <w:spacing w:after="0" w:line="276" w:lineRule="auto"/>
        <w:ind w:left="720"/>
        <w:contextualSpacing/>
        <w:jc w:val="both"/>
        <w:rPr>
          <w:rFonts w:ascii="Times New Roman" w:eastAsia="Calibri" w:hAnsi="Times New Roman" w:cs="Times New Roman"/>
          <w:sz w:val="24"/>
          <w:szCs w:val="24"/>
        </w:rPr>
      </w:pPr>
    </w:p>
    <w:p w14:paraId="54F35C93" w14:textId="77777777" w:rsidR="005F258C" w:rsidRPr="005F258C" w:rsidRDefault="005F258C" w:rsidP="005F258C">
      <w:pPr>
        <w:numPr>
          <w:ilvl w:val="0"/>
          <w:numId w:val="555"/>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sz w:val="24"/>
          <w:szCs w:val="24"/>
          <w:u w:color="000000"/>
          <w:bdr w:val="nil"/>
          <w:lang w:val="en-US" w:eastAsia="ro-RO"/>
        </w:rPr>
      </w:pPr>
      <w:r w:rsidRPr="005F258C">
        <w:rPr>
          <w:rFonts w:ascii="Times New Roman" w:eastAsia="Times New Roman" w:hAnsi="Times New Roman" w:cs="Times New Roman"/>
          <w:b/>
          <w:sz w:val="24"/>
          <w:szCs w:val="24"/>
          <w:u w:color="000000"/>
          <w:bdr w:val="nil"/>
          <w:lang w:val="en-US" w:eastAsia="ro-RO"/>
        </w:rPr>
        <w:t>Efecte secundare</w:t>
      </w:r>
    </w:p>
    <w:p w14:paraId="1733563C" w14:textId="77777777" w:rsidR="005F258C" w:rsidRPr="005F258C" w:rsidRDefault="005F258C" w:rsidP="005F258C">
      <w:pPr>
        <w:spacing w:line="276" w:lineRule="auto"/>
        <w:jc w:val="both"/>
        <w:rPr>
          <w:rFonts w:ascii="Times New Roman" w:eastAsia="Calibri" w:hAnsi="Times New Roman" w:cs="Times New Roman"/>
          <w:sz w:val="24"/>
          <w:szCs w:val="24"/>
          <w:lang w:val="pt-BR"/>
        </w:rPr>
      </w:pPr>
      <w:r w:rsidRPr="005F258C">
        <w:rPr>
          <w:rFonts w:ascii="Times New Roman" w:eastAsia="Calibri" w:hAnsi="Times New Roman" w:cs="Times New Roman"/>
          <w:b/>
          <w:sz w:val="24"/>
          <w:szCs w:val="24"/>
          <w:lang w:val="pt-BR"/>
        </w:rPr>
        <w:t>Managementul efectelor secundare mediate imun</w:t>
      </w:r>
      <w:r w:rsidRPr="005F258C">
        <w:rPr>
          <w:rFonts w:ascii="Times New Roman" w:eastAsia="Calibri" w:hAnsi="Times New Roman" w:cs="Times New Roman"/>
          <w:sz w:val="24"/>
          <w:szCs w:val="24"/>
          <w:lang w:val="pt-BR"/>
        </w:rPr>
        <w:t>:</w:t>
      </w:r>
      <w:r w:rsidRPr="005F258C">
        <w:rPr>
          <w:rFonts w:ascii="Times New Roman" w:eastAsia="Calibri" w:hAnsi="Times New Roman" w:cs="Times New Roman"/>
          <w:sz w:val="24"/>
          <w:szCs w:val="24"/>
        </w:rPr>
        <w:t xml:space="preserve"> </w:t>
      </w:r>
      <w:r w:rsidRPr="005F258C">
        <w:rPr>
          <w:rFonts w:ascii="Times New Roman" w:eastAsia="Calibri" w:hAnsi="Times New Roman" w:cs="Times New Roman"/>
          <w:b/>
          <w:bCs/>
          <w:i/>
          <w:iCs/>
          <w:sz w:val="24"/>
          <w:szCs w:val="24"/>
          <w:lang w:val="pt-BR"/>
        </w:rPr>
        <w:t>a se vedea cap. V de la pct. 1</w:t>
      </w:r>
    </w:p>
    <w:p w14:paraId="278005AE" w14:textId="77777777" w:rsidR="005F258C" w:rsidRPr="005F258C" w:rsidRDefault="005F258C" w:rsidP="005F258C">
      <w:pPr>
        <w:spacing w:line="240" w:lineRule="auto"/>
        <w:jc w:val="both"/>
        <w:rPr>
          <w:rFonts w:ascii="Times New Roman" w:eastAsia="Calibri" w:hAnsi="Times New Roman" w:cs="Times New Roman"/>
          <w:sz w:val="24"/>
          <w:szCs w:val="24"/>
          <w:lang w:val="pt-BR"/>
        </w:rPr>
      </w:pPr>
      <w:r w:rsidRPr="005F258C">
        <w:rPr>
          <w:rFonts w:ascii="Times New Roman" w:eastAsia="Calibri" w:hAnsi="Times New Roman" w:cs="Times New Roman"/>
          <w:sz w:val="24"/>
          <w:szCs w:val="24"/>
          <w:lang w:val="pt-BR"/>
        </w:rPr>
        <w:t>Cele mai frecvente reacții adverse (toate gradele) ale asocierii atezolizumab plus bevacizumab au fost hipertensiunea arterială, oboseală, proteinurie, creșteri ale transaminazelor, prurit/erupții cutanate, diaree, dureri abdominale, apetit diminuat, pirexie, constipatie, creșterea bilirubinei serice, greață, tuse, reacții infuzionale, scădere în greutate, trombocitopenie, epistaxis, astenie, alopecie și eritrodisestezie palmo-plantară.</w:t>
      </w:r>
    </w:p>
    <w:p w14:paraId="75669B6E" w14:textId="77777777" w:rsidR="005F258C" w:rsidRPr="005F258C" w:rsidRDefault="005F258C" w:rsidP="005F258C">
      <w:pPr>
        <w:spacing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b/>
          <w:bCs/>
          <w:sz w:val="24"/>
          <w:szCs w:val="24"/>
          <w:u w:val="single"/>
          <w:lang w:val="fr-FR"/>
        </w:rPr>
        <w:t>Reacții infuzionale</w:t>
      </w:r>
      <w:r w:rsidRPr="005F258C">
        <w:rPr>
          <w:rFonts w:ascii="Times New Roman" w:eastAsia="Calibri" w:hAnsi="Times New Roman" w:cs="Times New Roman"/>
          <w:sz w:val="24"/>
          <w:szCs w:val="24"/>
          <w:lang w:val="fr-FR"/>
        </w:rPr>
        <w:t>:</w:t>
      </w:r>
    </w:p>
    <w:p w14:paraId="7C65C624" w14:textId="77777777" w:rsidR="005F258C" w:rsidRPr="005F258C" w:rsidRDefault="005F258C" w:rsidP="005F258C">
      <w:pPr>
        <w:spacing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În cazul reacțiilor infuzionale de grad 1 sau 2 se poate crește timpul de perfuzie la 60-90min. Pacienţii cu reacţii asociate perfuziei de grad 1 sau 2 pot continua tratamentul cu atezolizumab sub monitorizare atentă; poate fi luată în considerare premedicaţia cu antipiretic şi antihistaminice.</w:t>
      </w:r>
    </w:p>
    <w:p w14:paraId="676F4498" w14:textId="77777777" w:rsidR="005F258C" w:rsidRPr="005F258C" w:rsidRDefault="005F258C" w:rsidP="005F258C">
      <w:pPr>
        <w:spacing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 xml:space="preserve">Tratamentul cu atezolizumab trebuie întrerupt definitiv la pacienţii cu reacţii infuzionale de grad 3 sau 4. </w:t>
      </w:r>
    </w:p>
    <w:p w14:paraId="32A75C41" w14:textId="77777777" w:rsidR="005F258C" w:rsidRPr="005F258C" w:rsidRDefault="005F258C" w:rsidP="005F258C">
      <w:pPr>
        <w:spacing w:after="0"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b/>
          <w:bCs/>
          <w:sz w:val="24"/>
          <w:szCs w:val="24"/>
          <w:u w:val="single"/>
          <w:lang w:val="fr-FR"/>
        </w:rPr>
        <w:t>Măsuri de precauţie specifice HCC</w:t>
      </w:r>
      <w:r w:rsidRPr="005F258C">
        <w:rPr>
          <w:rFonts w:ascii="Times New Roman" w:eastAsia="Calibri" w:hAnsi="Times New Roman" w:cs="Times New Roman"/>
          <w:sz w:val="24"/>
          <w:szCs w:val="24"/>
          <w:lang w:val="fr-FR"/>
        </w:rPr>
        <w:t>:</w:t>
      </w:r>
    </w:p>
    <w:p w14:paraId="598AE5B4" w14:textId="77777777" w:rsidR="005F258C" w:rsidRPr="005F258C" w:rsidRDefault="005F258C" w:rsidP="005F258C">
      <w:pPr>
        <w:spacing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 xml:space="preserve">Pacienții tratați cu bevacizumab prezintă un risc crescut de hemoragie și au fost raportate cazuri de hemoragie gastro-intestinală severă, inclusiv evenimente cu potențial letal, la pacienții cu HCC cărora li s-a administrat atezolizumab în asociere cu bevacizumab. </w:t>
      </w:r>
    </w:p>
    <w:p w14:paraId="409B1E28" w14:textId="77777777" w:rsidR="005F258C" w:rsidRPr="005F258C" w:rsidRDefault="005F258C" w:rsidP="005F258C">
      <w:pPr>
        <w:spacing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 xml:space="preserve">La pacienții cu HCC, screening-ul și tratamentul ulterior al varicelor esofagiene trebuie efectuat conform practicii clinice, înainte de începerea tratamentului cu combinația de atezolizumab și bevacizumab. </w:t>
      </w:r>
    </w:p>
    <w:p w14:paraId="19E0B05D" w14:textId="77777777" w:rsidR="005F258C" w:rsidRPr="005F258C" w:rsidRDefault="005F258C" w:rsidP="005F258C">
      <w:pPr>
        <w:spacing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 xml:space="preserve">Bevacizumab trebuie întrerupt definitiv la pacienții care prezintă sângerări de gradul 3 sau 4 cu tratament combinat. </w:t>
      </w:r>
    </w:p>
    <w:p w14:paraId="5BDA8C5E" w14:textId="77777777" w:rsidR="005F258C" w:rsidRPr="005F258C" w:rsidRDefault="005F258C" w:rsidP="005F258C">
      <w:pPr>
        <w:spacing w:line="240" w:lineRule="auto"/>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Diabetul zaharat poate apărea în timpul tratamentului cu atezolizumab în asociere cu bevacizumab. Medicii trebuie să monitorizeze nivelul glicemiei înainte și periodic în timpul tratamentului cu atezolizumab în asociere cu bevacizumab, așa cum este indicat clinic.</w:t>
      </w:r>
    </w:p>
    <w:p w14:paraId="6A47CEE8" w14:textId="77777777" w:rsidR="005F258C" w:rsidRPr="005F258C" w:rsidRDefault="005F258C" w:rsidP="005F258C">
      <w:pPr>
        <w:spacing w:after="0" w:line="240" w:lineRule="auto"/>
        <w:jc w:val="both"/>
        <w:rPr>
          <w:rFonts w:ascii="Times New Roman" w:eastAsia="Times New Roman" w:hAnsi="Times New Roman" w:cs="Times New Roman"/>
          <w:sz w:val="24"/>
          <w:szCs w:val="24"/>
          <w:lang w:val="fr-FR"/>
        </w:rPr>
      </w:pPr>
    </w:p>
    <w:p w14:paraId="5FD99589" w14:textId="77777777" w:rsidR="005F258C" w:rsidRPr="005F258C" w:rsidRDefault="005F258C" w:rsidP="005F258C">
      <w:pPr>
        <w:spacing w:after="0" w:line="240" w:lineRule="auto"/>
        <w:jc w:val="both"/>
        <w:rPr>
          <w:rFonts w:ascii="Times New Roman" w:eastAsia="Times New Roman" w:hAnsi="Times New Roman" w:cs="Times New Roman"/>
          <w:b/>
          <w:bCs/>
          <w:sz w:val="24"/>
          <w:szCs w:val="24"/>
          <w:lang w:val="fr-FR"/>
        </w:rPr>
      </w:pPr>
      <w:r w:rsidRPr="005F258C">
        <w:rPr>
          <w:rFonts w:ascii="Times New Roman" w:eastAsia="Times New Roman" w:hAnsi="Times New Roman" w:cs="Times New Roman"/>
          <w:b/>
          <w:bCs/>
          <w:sz w:val="24"/>
          <w:szCs w:val="24"/>
          <w:lang w:val="fr-FR"/>
        </w:rPr>
        <w:t>VI. Criterii de întrerupere ale tratamentului</w:t>
      </w:r>
    </w:p>
    <w:p w14:paraId="394AA141" w14:textId="77777777" w:rsidR="005F258C" w:rsidRPr="005F258C" w:rsidRDefault="005F258C" w:rsidP="005F258C">
      <w:pPr>
        <w:numPr>
          <w:ilvl w:val="0"/>
          <w:numId w:val="588"/>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Progresia obiectivă a bolii (examene imagistice și clinice) în absența beneficiului clinic. Cazurile cu progresie imagistică, fără deteriorare simptomatică, trebuie evaluate cu atenție, având in vedere posibilitatea de apariție a falsei progresii de boala, prin instalarea unui răspuns imunitar anti-tumoral puternic. În astfel de cazuri, nu se recomandă întreruperea tratamentului. Se va repeta evaluarea imagistică, după 4-12 săptămâni și numai dacă există o nouă creștere obiectivă a volumul tumoral sau deteriorare simptomatică se va avea în vedere întreruperea tratamentului</w:t>
      </w:r>
    </w:p>
    <w:p w14:paraId="7F191772" w14:textId="77777777" w:rsidR="005F258C" w:rsidRPr="005F258C" w:rsidRDefault="005F258C" w:rsidP="005F258C">
      <w:pPr>
        <w:numPr>
          <w:ilvl w:val="0"/>
          <w:numId w:val="588"/>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5F258C">
        <w:rPr>
          <w:rFonts w:ascii="Times New Roman" w:eastAsia="Calibri" w:hAnsi="Times New Roman" w:cs="Times New Roman"/>
          <w:sz w:val="24"/>
          <w:szCs w:val="24"/>
          <w:lang w:val="fr-FR"/>
        </w:rPr>
        <w:t>Tratamentul cu Atezolizumab trebuie oprit definitiv în cazul reapariției oricărei reacții adverse severe mediată imun cât și în cazul unei reacții adverse mediată imun ce pune viața în pericol – în funcție de decizia medicului curant, după informarea pacientului.</w:t>
      </w:r>
    </w:p>
    <w:p w14:paraId="00A572A5" w14:textId="77777777" w:rsidR="005F258C" w:rsidRPr="005F258C" w:rsidRDefault="005F258C" w:rsidP="005F258C">
      <w:pPr>
        <w:numPr>
          <w:ilvl w:val="0"/>
          <w:numId w:val="588"/>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pt-BR"/>
        </w:rPr>
      </w:pPr>
      <w:r w:rsidRPr="005F258C">
        <w:rPr>
          <w:rFonts w:ascii="Times New Roman" w:eastAsia="Calibri" w:hAnsi="Times New Roman" w:cs="Times New Roman"/>
          <w:sz w:val="24"/>
          <w:szCs w:val="24"/>
          <w:lang w:val="pt-BR"/>
        </w:rPr>
        <w:t>Decizia medicului sau a pacientului.</w:t>
      </w:r>
    </w:p>
    <w:p w14:paraId="662BCBBA" w14:textId="77777777" w:rsidR="005F258C" w:rsidRP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93389B8" w14:textId="77777777" w:rsid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120B97B4" w14:textId="77777777" w:rsid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61C78E3C" w14:textId="77777777" w:rsid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FA87654" w14:textId="77777777" w:rsidR="005F258C" w:rsidRP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09373369" w14:textId="77777777" w:rsidR="005F258C" w:rsidRP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25BBF546" w14:textId="77777777" w:rsidR="005F258C" w:rsidRP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b/>
          <w:sz w:val="24"/>
          <w:szCs w:val="24"/>
          <w:lang w:val="pt-BR"/>
        </w:rPr>
      </w:pPr>
      <w:r w:rsidRPr="005F258C">
        <w:rPr>
          <w:rFonts w:ascii="Times New Roman" w:eastAsia="Calibri" w:hAnsi="Times New Roman" w:cs="Times New Roman"/>
          <w:b/>
          <w:sz w:val="24"/>
          <w:szCs w:val="24"/>
          <w:lang w:val="pt-BR"/>
        </w:rPr>
        <w:lastRenderedPageBreak/>
        <w:t>Anexa nr. 1</w:t>
      </w:r>
    </w:p>
    <w:p w14:paraId="36BD45C3" w14:textId="77777777" w:rsidR="005F258C" w:rsidRPr="005F258C" w:rsidRDefault="005F258C" w:rsidP="005F258C">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162A20AF" w14:textId="77777777" w:rsidR="005F258C" w:rsidRPr="005F258C" w:rsidRDefault="005F258C" w:rsidP="005F258C">
      <w:pPr>
        <w:jc w:val="center"/>
        <w:rPr>
          <w:rFonts w:ascii="Times New Roman" w:eastAsia="Calibri" w:hAnsi="Times New Roman" w:cs="Times New Roman"/>
          <w:b/>
          <w:bCs/>
          <w:sz w:val="24"/>
          <w:szCs w:val="24"/>
          <w:u w:val="single"/>
        </w:rPr>
      </w:pPr>
      <w:r w:rsidRPr="005F258C">
        <w:rPr>
          <w:rFonts w:ascii="Times New Roman" w:eastAsia="Calibri" w:hAnsi="Times New Roman" w:cs="Times New Roman"/>
          <w:b/>
          <w:bCs/>
          <w:sz w:val="24"/>
          <w:szCs w:val="24"/>
          <w:u w:val="single"/>
        </w:rPr>
        <w:t xml:space="preserve">Stadializarea cancerului pulmonar AJCC – </w:t>
      </w:r>
      <w:r w:rsidRPr="005F258C">
        <w:rPr>
          <w:rFonts w:ascii="Times New Roman" w:eastAsia="Times New Roman" w:hAnsi="Times New Roman" w:cs="Times New Roman"/>
          <w:b/>
          <w:bCs/>
          <w:color w:val="000000"/>
          <w:spacing w:val="-1"/>
          <w:sz w:val="24"/>
          <w:szCs w:val="24"/>
          <w:u w:val="single"/>
        </w:rPr>
        <w:t>TNM editia 8</w:t>
      </w:r>
    </w:p>
    <w:p w14:paraId="6934A10E" w14:textId="77777777" w:rsidR="005F258C" w:rsidRPr="005F258C" w:rsidRDefault="005F258C" w:rsidP="005F258C">
      <w:pPr>
        <w:jc w:val="both"/>
        <w:rPr>
          <w:rFonts w:ascii="Times New Roman" w:eastAsia="Calibri" w:hAnsi="Times New Roman" w:cs="Times New Roman"/>
          <w:bCs/>
          <w:sz w:val="24"/>
          <w:szCs w:val="24"/>
          <w:u w:val="single"/>
        </w:rPr>
      </w:pPr>
    </w:p>
    <w:p w14:paraId="23137ADE" w14:textId="77777777" w:rsidR="005F258C" w:rsidRPr="005F258C" w:rsidRDefault="005F258C" w:rsidP="005F258C">
      <w:pPr>
        <w:jc w:val="both"/>
        <w:rPr>
          <w:rFonts w:ascii="Times New Roman" w:eastAsia="Calibri" w:hAnsi="Times New Roman" w:cs="Times New Roman"/>
          <w:b/>
          <w:bCs/>
          <w:sz w:val="24"/>
          <w:szCs w:val="24"/>
          <w:u w:val="single"/>
        </w:rPr>
      </w:pPr>
      <w:r w:rsidRPr="005F258C">
        <w:rPr>
          <w:rFonts w:ascii="Times New Roman" w:eastAsia="Calibri" w:hAnsi="Times New Roman" w:cs="Times New Roman"/>
          <w:b/>
          <w:bCs/>
          <w:sz w:val="24"/>
          <w:szCs w:val="24"/>
          <w:u w:val="single"/>
        </w:rPr>
        <w:t>Categoria T (tumora primară)</w:t>
      </w:r>
    </w:p>
    <w:p w14:paraId="3D5D55E3" w14:textId="77777777" w:rsidR="005F258C" w:rsidRPr="005F258C" w:rsidRDefault="005F258C" w:rsidP="005F258C">
      <w:pPr>
        <w:widowControl w:val="0"/>
        <w:autoSpaceDE w:val="0"/>
        <w:autoSpaceDN w:val="0"/>
        <w:spacing w:before="240" w:after="0" w:line="218" w:lineRule="exact"/>
        <w:rPr>
          <w:rFonts w:ascii="Times New Roman" w:eastAsia="Times New Roman" w:hAnsi="Times New Roman" w:cs="Times New Roman"/>
          <w:color w:val="000000"/>
          <w:sz w:val="24"/>
          <w:szCs w:val="24"/>
          <w:u w:val="single"/>
        </w:rPr>
      </w:pPr>
      <w:r w:rsidRPr="005F258C">
        <w:rPr>
          <w:rFonts w:ascii="Times New Roman" w:eastAsia="Times New Roman" w:hAnsi="Times New Roman" w:cs="Times New Roman"/>
          <w:color w:val="000000"/>
          <w:sz w:val="24"/>
          <w:szCs w:val="24"/>
          <w:u w:val="single"/>
        </w:rPr>
        <w:t>T1a = tumoră mai mică de 1 cm</w:t>
      </w:r>
    </w:p>
    <w:p w14:paraId="40B4CAFE" w14:textId="77777777" w:rsidR="005F258C" w:rsidRPr="005F258C" w:rsidRDefault="005F258C" w:rsidP="005F258C">
      <w:pPr>
        <w:widowControl w:val="0"/>
        <w:autoSpaceDE w:val="0"/>
        <w:autoSpaceDN w:val="0"/>
        <w:spacing w:before="240" w:after="0" w:line="218" w:lineRule="exact"/>
        <w:rPr>
          <w:rFonts w:ascii="Times New Roman" w:eastAsia="Times New Roman" w:hAnsi="Times New Roman" w:cs="Times New Roman"/>
          <w:color w:val="010302"/>
          <w:u w:val="single"/>
        </w:rPr>
      </w:pPr>
      <w:r w:rsidRPr="005F258C">
        <w:rPr>
          <w:rFonts w:ascii="Times New Roman" w:eastAsia="Times New Roman" w:hAnsi="Times New Roman" w:cs="Times New Roman"/>
          <w:color w:val="000000"/>
          <w:sz w:val="24"/>
          <w:szCs w:val="24"/>
          <w:u w:val="single"/>
        </w:rPr>
        <w:t xml:space="preserve">T1b = tumoră mai mare de 1 cm, dar mai mică sau egală cu 2 cm  </w:t>
      </w:r>
    </w:p>
    <w:p w14:paraId="72DC50D5" w14:textId="77777777" w:rsidR="005F258C" w:rsidRPr="005F258C" w:rsidRDefault="005F258C" w:rsidP="005F258C">
      <w:pPr>
        <w:spacing w:before="240"/>
        <w:jc w:val="both"/>
        <w:rPr>
          <w:rFonts w:ascii="Times New Roman" w:eastAsia="Calibri" w:hAnsi="Times New Roman" w:cs="Times New Roman"/>
          <w:bCs/>
          <w:iCs/>
          <w:sz w:val="24"/>
          <w:szCs w:val="24"/>
        </w:rPr>
      </w:pPr>
      <w:r w:rsidRPr="005F258C">
        <w:rPr>
          <w:rFonts w:ascii="Times New Roman" w:eastAsia="Times New Roman" w:hAnsi="Times New Roman" w:cs="Times New Roman"/>
          <w:color w:val="000000"/>
          <w:sz w:val="24"/>
          <w:szCs w:val="24"/>
          <w:u w:val="single"/>
        </w:rPr>
        <w:t>T1c = tumoră mai mare de 2 cm, dar mai mică sau egală cu 3 cm</w:t>
      </w:r>
      <w:r w:rsidRPr="005F258C">
        <w:rPr>
          <w:rFonts w:ascii="Times New Roman" w:eastAsia="Calibri" w:hAnsi="Times New Roman" w:cs="Times New Roman"/>
          <w:bCs/>
          <w:iCs/>
          <w:sz w:val="24"/>
          <w:szCs w:val="24"/>
        </w:rPr>
        <w:t xml:space="preserve"> </w:t>
      </w:r>
    </w:p>
    <w:p w14:paraId="0915DE10" w14:textId="77777777" w:rsidR="005F258C" w:rsidRPr="005F258C" w:rsidRDefault="005F258C" w:rsidP="005F258C">
      <w:pPr>
        <w:widowControl w:val="0"/>
        <w:autoSpaceDE w:val="0"/>
        <w:autoSpaceDN w:val="0"/>
        <w:spacing w:before="178" w:after="0" w:line="297" w:lineRule="exact"/>
        <w:ind w:right="126"/>
        <w:jc w:val="both"/>
        <w:rPr>
          <w:rFonts w:ascii="Times New Roman" w:eastAsia="Times New Roman" w:hAnsi="Times New Roman" w:cs="Times New Roman"/>
          <w:color w:val="000000"/>
          <w:sz w:val="24"/>
          <w:szCs w:val="24"/>
        </w:rPr>
      </w:pPr>
      <w:r w:rsidRPr="005F258C">
        <w:rPr>
          <w:rFonts w:ascii="Times New Roman" w:eastAsia="Times New Roman" w:hAnsi="Times New Roman" w:cs="Times New Roman"/>
          <w:color w:val="000000"/>
          <w:sz w:val="24"/>
          <w:szCs w:val="24"/>
        </w:rPr>
        <w:t xml:space="preserve">T2 = dimensiunea tumorii mai mare de 3 cm, dar mai mică/egală cu </w:t>
      </w:r>
      <w:r w:rsidRPr="005F258C">
        <w:rPr>
          <w:rFonts w:ascii="Times New Roman" w:eastAsia="Times New Roman" w:hAnsi="Times New Roman" w:cs="Times New Roman"/>
          <w:color w:val="000000"/>
          <w:sz w:val="24"/>
          <w:szCs w:val="24"/>
          <w:u w:val="single"/>
        </w:rPr>
        <w:t>5 cm sau tumoră cu invazia bronhiei principale (fără carină), invazia pleurei viscerale (PL1 sau PL2) sau atelectazie sau pneumonita obstructiva până la hil</w:t>
      </w:r>
    </w:p>
    <w:p w14:paraId="26F4C7D5" w14:textId="77777777" w:rsidR="005F258C" w:rsidRPr="005F258C" w:rsidRDefault="005F258C" w:rsidP="005F258C">
      <w:pPr>
        <w:widowControl w:val="0"/>
        <w:autoSpaceDE w:val="0"/>
        <w:autoSpaceDN w:val="0"/>
        <w:spacing w:before="178" w:after="0" w:line="297" w:lineRule="exact"/>
        <w:ind w:right="126"/>
        <w:rPr>
          <w:rFonts w:ascii="Times New Roman" w:eastAsia="Times New Roman" w:hAnsi="Times New Roman" w:cs="Times New Roman"/>
          <w:color w:val="000000"/>
          <w:sz w:val="24"/>
          <w:szCs w:val="24"/>
        </w:rPr>
      </w:pPr>
      <w:r w:rsidRPr="005F258C">
        <w:rPr>
          <w:rFonts w:ascii="Times New Roman" w:eastAsia="Times New Roman" w:hAnsi="Times New Roman" w:cs="Times New Roman"/>
          <w:color w:val="000000"/>
          <w:sz w:val="24"/>
          <w:szCs w:val="24"/>
          <w:u w:val="single"/>
        </w:rPr>
        <w:t>T2a = tumoră mai mare de 3 cm, dar mai mică sau egală cu 4 cm</w:t>
      </w:r>
      <w:r w:rsidRPr="005F258C">
        <w:rPr>
          <w:rFonts w:ascii="Times New Roman" w:eastAsia="Times New Roman" w:hAnsi="Times New Roman" w:cs="Times New Roman"/>
          <w:color w:val="000000"/>
          <w:sz w:val="24"/>
          <w:szCs w:val="24"/>
        </w:rPr>
        <w:t xml:space="preserve">  </w:t>
      </w:r>
    </w:p>
    <w:p w14:paraId="17A2FCD0" w14:textId="77777777" w:rsidR="005F258C" w:rsidRPr="005F258C" w:rsidRDefault="005F258C" w:rsidP="005F258C">
      <w:pPr>
        <w:widowControl w:val="0"/>
        <w:autoSpaceDE w:val="0"/>
        <w:autoSpaceDN w:val="0"/>
        <w:spacing w:before="178" w:after="0" w:line="297" w:lineRule="exact"/>
        <w:ind w:right="126"/>
        <w:rPr>
          <w:rFonts w:ascii="Times New Roman" w:eastAsia="Times New Roman" w:hAnsi="Times New Roman" w:cs="Times New Roman"/>
          <w:color w:val="000000"/>
          <w:sz w:val="24"/>
          <w:szCs w:val="24"/>
        </w:rPr>
      </w:pPr>
      <w:r w:rsidRPr="005F258C">
        <w:rPr>
          <w:rFonts w:ascii="Times New Roman" w:eastAsia="Times New Roman" w:hAnsi="Times New Roman" w:cs="Times New Roman"/>
          <w:color w:val="000000"/>
          <w:sz w:val="24"/>
          <w:szCs w:val="24"/>
          <w:u w:val="single"/>
        </w:rPr>
        <w:t>T2b = tumoră mai mare de 4 cm, dar mai mică sau egală cu 5 cm</w:t>
      </w:r>
      <w:r w:rsidRPr="005F258C">
        <w:rPr>
          <w:rFonts w:ascii="Times New Roman" w:eastAsia="Times New Roman" w:hAnsi="Times New Roman" w:cs="Times New Roman"/>
          <w:color w:val="000000"/>
          <w:sz w:val="24"/>
          <w:szCs w:val="24"/>
        </w:rPr>
        <w:t xml:space="preserve">  </w:t>
      </w:r>
    </w:p>
    <w:p w14:paraId="62C98782" w14:textId="77777777" w:rsidR="005F258C" w:rsidRPr="005F258C" w:rsidRDefault="005F258C" w:rsidP="005F258C">
      <w:pPr>
        <w:spacing w:after="0"/>
        <w:jc w:val="both"/>
        <w:rPr>
          <w:rFonts w:ascii="Times New Roman" w:eastAsia="Calibri" w:hAnsi="Times New Roman" w:cs="Times New Roman"/>
          <w:bCs/>
          <w:iCs/>
          <w:sz w:val="24"/>
          <w:szCs w:val="24"/>
        </w:rPr>
      </w:pPr>
    </w:p>
    <w:p w14:paraId="68607F29" w14:textId="77777777" w:rsidR="005F258C" w:rsidRPr="005F258C" w:rsidRDefault="005F258C" w:rsidP="005F258C">
      <w:pPr>
        <w:widowControl w:val="0"/>
        <w:autoSpaceDE w:val="0"/>
        <w:autoSpaceDN w:val="0"/>
        <w:spacing w:before="178" w:after="0" w:line="297" w:lineRule="exact"/>
        <w:ind w:right="126"/>
        <w:jc w:val="both"/>
        <w:rPr>
          <w:rFonts w:ascii="Times New Roman" w:eastAsia="Times New Roman" w:hAnsi="Times New Roman" w:cs="Times New Roman"/>
          <w:color w:val="000000"/>
          <w:sz w:val="24"/>
          <w:szCs w:val="24"/>
        </w:rPr>
      </w:pPr>
      <w:r w:rsidRPr="005F258C">
        <w:rPr>
          <w:rFonts w:ascii="Times New Roman" w:eastAsia="Times New Roman" w:hAnsi="Times New Roman" w:cs="Times New Roman"/>
          <w:color w:val="000000"/>
          <w:sz w:val="24"/>
          <w:szCs w:val="24"/>
        </w:rPr>
        <w:t xml:space="preserve">T3 = </w:t>
      </w:r>
      <w:r w:rsidRPr="005F258C">
        <w:rPr>
          <w:rFonts w:ascii="Times New Roman" w:eastAsia="Times New Roman" w:hAnsi="Times New Roman" w:cs="Times New Roman"/>
          <w:color w:val="000000"/>
          <w:sz w:val="24"/>
          <w:szCs w:val="24"/>
          <w:u w:val="single"/>
        </w:rPr>
        <w:t>dimensiunea tumorii mai mare de 5 cm, dar mai mică decât 7 cm sau care invadează direct pleura parietală (PL3), peretele toracic, nervul frenic, pericardul parietal, sau nodul(i) tumoral(i) separaţ(i) în același lob cu tumora primară</w:t>
      </w:r>
    </w:p>
    <w:p w14:paraId="58FB282D" w14:textId="77777777" w:rsidR="005F258C" w:rsidRPr="005F258C" w:rsidRDefault="005F258C" w:rsidP="005F258C">
      <w:pPr>
        <w:spacing w:after="0"/>
        <w:jc w:val="both"/>
        <w:rPr>
          <w:rFonts w:ascii="Times New Roman" w:eastAsia="Calibri" w:hAnsi="Times New Roman" w:cs="Times New Roman"/>
          <w:sz w:val="24"/>
          <w:szCs w:val="24"/>
        </w:rPr>
      </w:pPr>
    </w:p>
    <w:p w14:paraId="36412FD9" w14:textId="77777777" w:rsidR="005F258C" w:rsidRPr="005F258C" w:rsidRDefault="005F258C" w:rsidP="005F258C">
      <w:pPr>
        <w:widowControl w:val="0"/>
        <w:autoSpaceDE w:val="0"/>
        <w:autoSpaceDN w:val="0"/>
        <w:spacing w:before="178" w:after="0" w:line="297" w:lineRule="exact"/>
        <w:ind w:right="126"/>
        <w:jc w:val="both"/>
        <w:rPr>
          <w:rFonts w:ascii="Times New Roman" w:eastAsia="Times New Roman" w:hAnsi="Times New Roman" w:cs="Times New Roman"/>
          <w:color w:val="000000"/>
          <w:sz w:val="24"/>
          <w:szCs w:val="24"/>
          <w:u w:val="single"/>
        </w:rPr>
      </w:pPr>
      <w:r w:rsidRPr="005F258C">
        <w:rPr>
          <w:rFonts w:ascii="Times New Roman" w:eastAsia="Times New Roman" w:hAnsi="Times New Roman" w:cs="Times New Roman"/>
          <w:color w:val="000000"/>
          <w:sz w:val="24"/>
          <w:szCs w:val="24"/>
        </w:rPr>
        <w:t xml:space="preserve">T4 = </w:t>
      </w:r>
      <w:r w:rsidRPr="005F258C">
        <w:rPr>
          <w:rFonts w:ascii="Times New Roman" w:eastAsia="Times New Roman" w:hAnsi="Times New Roman" w:cs="Times New Roman"/>
          <w:color w:val="000000"/>
          <w:sz w:val="24"/>
          <w:szCs w:val="24"/>
          <w:u w:val="single"/>
        </w:rPr>
        <w:t>tumoră cu dimensiunea mai mare de 7 cm sau tumoră de orice dimensiune cu invazia diafragmului, mediastinului, cordului, vaselor mari, traheei, nervului laringian recurent, esofagului, corpi vertebrali, carinei sau nodul(i) tumoral(i) separaţi într-un lob ipsilateral diferit tumora primară</w:t>
      </w:r>
    </w:p>
    <w:p w14:paraId="7DD56814" w14:textId="77777777" w:rsidR="005F258C" w:rsidRPr="005F258C" w:rsidRDefault="005F258C" w:rsidP="005F258C">
      <w:pPr>
        <w:jc w:val="both"/>
        <w:rPr>
          <w:rFonts w:ascii="Times New Roman" w:eastAsia="Calibri" w:hAnsi="Times New Roman" w:cs="Times New Roman"/>
          <w:bCs/>
          <w:sz w:val="24"/>
          <w:szCs w:val="24"/>
          <w:u w:val="single"/>
        </w:rPr>
      </w:pPr>
    </w:p>
    <w:p w14:paraId="7F06B5B5" w14:textId="77777777" w:rsidR="005F258C" w:rsidRPr="005F258C" w:rsidRDefault="005F258C" w:rsidP="005F258C">
      <w:pPr>
        <w:jc w:val="both"/>
        <w:rPr>
          <w:rFonts w:ascii="Times New Roman" w:eastAsia="Calibri" w:hAnsi="Times New Roman" w:cs="Times New Roman"/>
          <w:b/>
          <w:bCs/>
          <w:sz w:val="24"/>
          <w:szCs w:val="24"/>
          <w:u w:val="single"/>
        </w:rPr>
      </w:pPr>
      <w:r w:rsidRPr="005F258C">
        <w:rPr>
          <w:rFonts w:ascii="Times New Roman" w:eastAsia="Calibri" w:hAnsi="Times New Roman" w:cs="Times New Roman"/>
          <w:b/>
          <w:bCs/>
          <w:sz w:val="24"/>
          <w:szCs w:val="24"/>
          <w:u w:val="single"/>
        </w:rPr>
        <w:t>Statusul Ganglionilor  (N)</w:t>
      </w:r>
    </w:p>
    <w:p w14:paraId="3F75D711" w14:textId="77777777" w:rsidR="005F258C" w:rsidRPr="005F258C" w:rsidRDefault="005F258C" w:rsidP="005F258C">
      <w:pPr>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Nx = ganglionii regionali nu pot fi evaluați</w:t>
      </w:r>
    </w:p>
    <w:p w14:paraId="26C879D3" w14:textId="77777777" w:rsidR="005F258C" w:rsidRPr="005F258C" w:rsidRDefault="005F258C" w:rsidP="005F258C">
      <w:pPr>
        <w:jc w:val="both"/>
        <w:rPr>
          <w:rFonts w:ascii="Times New Roman" w:eastAsia="Calibri" w:hAnsi="Times New Roman" w:cs="Times New Roman"/>
          <w:bCs/>
          <w:iCs/>
          <w:sz w:val="24"/>
          <w:szCs w:val="24"/>
        </w:rPr>
      </w:pPr>
      <w:r w:rsidRPr="005F258C">
        <w:rPr>
          <w:rFonts w:ascii="Times New Roman" w:eastAsia="Calibri" w:hAnsi="Times New Roman" w:cs="Times New Roman"/>
          <w:bCs/>
          <w:iCs/>
          <w:sz w:val="24"/>
          <w:szCs w:val="24"/>
        </w:rPr>
        <w:t>N0 = fără metastaze ganglionare regionale</w:t>
      </w:r>
    </w:p>
    <w:p w14:paraId="73F6548A" w14:textId="77777777" w:rsidR="005F258C" w:rsidRPr="005F258C" w:rsidRDefault="005F258C" w:rsidP="005F258C">
      <w:pPr>
        <w:jc w:val="both"/>
        <w:rPr>
          <w:rFonts w:ascii="Times New Roman" w:eastAsia="Calibri" w:hAnsi="Times New Roman" w:cs="Times New Roman"/>
          <w:bCs/>
          <w:iCs/>
          <w:sz w:val="24"/>
          <w:szCs w:val="24"/>
        </w:rPr>
      </w:pPr>
      <w:r w:rsidRPr="005F258C">
        <w:rPr>
          <w:rFonts w:ascii="Times New Roman" w:eastAsia="Calibri" w:hAnsi="Times New Roman" w:cs="Times New Roman"/>
          <w:bCs/>
          <w:iCs/>
          <w:sz w:val="24"/>
          <w:szCs w:val="24"/>
        </w:rPr>
        <w:t>N1 = sunt invadați ganglionii ipsilaterali peribronșici, hilari sau intrapulmonari, inclusiv invazie directă (prin contiguitate)</w:t>
      </w:r>
    </w:p>
    <w:p w14:paraId="4C161783" w14:textId="77777777" w:rsidR="005F258C" w:rsidRPr="005F258C" w:rsidRDefault="005F258C" w:rsidP="005F258C">
      <w:pPr>
        <w:jc w:val="both"/>
        <w:rPr>
          <w:rFonts w:ascii="Times New Roman" w:eastAsia="Calibri" w:hAnsi="Times New Roman" w:cs="Times New Roman"/>
          <w:bCs/>
          <w:iCs/>
          <w:sz w:val="24"/>
          <w:szCs w:val="24"/>
        </w:rPr>
      </w:pPr>
      <w:r w:rsidRPr="005F258C">
        <w:rPr>
          <w:rFonts w:ascii="Times New Roman" w:eastAsia="Calibri" w:hAnsi="Times New Roman" w:cs="Times New Roman"/>
          <w:bCs/>
          <w:iCs/>
          <w:sz w:val="24"/>
          <w:szCs w:val="24"/>
        </w:rPr>
        <w:t>N2 = sunt invadați ganglionii mediastinali sau subcarinali ipsilaterali</w:t>
      </w:r>
    </w:p>
    <w:p w14:paraId="0690CD4B" w14:textId="77777777" w:rsidR="005F258C" w:rsidRPr="005F258C" w:rsidRDefault="005F258C" w:rsidP="005F258C">
      <w:pPr>
        <w:jc w:val="both"/>
        <w:rPr>
          <w:rFonts w:ascii="Times New Roman" w:eastAsia="Calibri" w:hAnsi="Times New Roman" w:cs="Times New Roman"/>
          <w:sz w:val="24"/>
          <w:szCs w:val="24"/>
        </w:rPr>
      </w:pPr>
      <w:r w:rsidRPr="005F258C">
        <w:rPr>
          <w:rFonts w:ascii="Times New Roman" w:eastAsia="Calibri" w:hAnsi="Times New Roman" w:cs="Times New Roman"/>
          <w:sz w:val="24"/>
          <w:szCs w:val="24"/>
        </w:rPr>
        <w:t>N3 = afectare ganglionară contralaterală (mediastinal sau hilar); afectarea ganglionilor ipsilaterali sau contralaterali subclaviculari sau supraclaviculari</w:t>
      </w:r>
    </w:p>
    <w:p w14:paraId="7C205B68" w14:textId="77777777" w:rsidR="005F258C" w:rsidRPr="005F258C" w:rsidRDefault="005F258C" w:rsidP="005F258C">
      <w:pPr>
        <w:jc w:val="both"/>
        <w:rPr>
          <w:rFonts w:ascii="Times New Roman" w:eastAsia="Calibri" w:hAnsi="Times New Roman" w:cs="Times New Roman"/>
          <w:bCs/>
          <w:sz w:val="24"/>
          <w:szCs w:val="24"/>
          <w:u w:val="single"/>
        </w:rPr>
      </w:pPr>
    </w:p>
    <w:p w14:paraId="005FA896" w14:textId="77777777" w:rsidR="005F258C" w:rsidRPr="005F258C" w:rsidRDefault="005F258C" w:rsidP="005F258C">
      <w:pPr>
        <w:jc w:val="both"/>
        <w:rPr>
          <w:rFonts w:ascii="Times New Roman" w:eastAsia="Calibri" w:hAnsi="Times New Roman" w:cs="Times New Roman"/>
          <w:bCs/>
          <w:sz w:val="24"/>
          <w:szCs w:val="24"/>
          <w:u w:val="single"/>
        </w:rPr>
      </w:pPr>
      <w:r w:rsidRPr="005F258C">
        <w:rPr>
          <w:rFonts w:ascii="Times New Roman" w:eastAsia="Calibri" w:hAnsi="Times New Roman" w:cs="Times New Roman"/>
          <w:b/>
          <w:bCs/>
          <w:sz w:val="24"/>
          <w:szCs w:val="24"/>
          <w:u w:val="single"/>
        </w:rPr>
        <w:t>Gruparea pe stadii de boală</w:t>
      </w:r>
      <w:r w:rsidRPr="005F258C">
        <w:rPr>
          <w:rFonts w:ascii="Times New Roman" w:eastAsia="Calibri" w:hAnsi="Times New Roman" w:cs="Times New Roman"/>
          <w:bCs/>
          <w:sz w:val="24"/>
          <w:szCs w:val="24"/>
          <w:u w:val="single"/>
        </w:rPr>
        <w:t xml:space="preserve"> (cu interes pentru eligibilitatea pentru Atezolizumab)</w:t>
      </w:r>
    </w:p>
    <w:p w14:paraId="70D32315" w14:textId="77777777" w:rsidR="005F258C" w:rsidRPr="005F258C" w:rsidRDefault="005F258C" w:rsidP="005F258C">
      <w:pPr>
        <w:widowControl w:val="0"/>
        <w:autoSpaceDE w:val="0"/>
        <w:autoSpaceDN w:val="0"/>
        <w:spacing w:after="0" w:line="360" w:lineRule="auto"/>
        <w:rPr>
          <w:rFonts w:ascii="Times New Roman" w:eastAsia="Times New Roman" w:hAnsi="Times New Roman" w:cs="Times New Roman"/>
          <w:color w:val="010302"/>
        </w:rPr>
      </w:pPr>
      <w:r w:rsidRPr="005F258C">
        <w:rPr>
          <w:rFonts w:ascii="Times New Roman" w:eastAsia="Times New Roman" w:hAnsi="Times New Roman" w:cs="Times New Roman"/>
          <w:color w:val="000000"/>
          <w:sz w:val="24"/>
          <w:szCs w:val="24"/>
        </w:rPr>
        <w:t xml:space="preserve">Stadiul IIA cu tumori &gt;4cm: </w:t>
      </w:r>
      <w:r w:rsidRPr="005F258C">
        <w:rPr>
          <w:rFonts w:ascii="Times New Roman" w:eastAsia="Times New Roman" w:hAnsi="Times New Roman" w:cs="Times New Roman"/>
          <w:b/>
          <w:color w:val="000000"/>
          <w:sz w:val="24"/>
          <w:szCs w:val="24"/>
          <w:u w:val="single"/>
        </w:rPr>
        <w:t>T2b, N0, M0</w:t>
      </w:r>
      <w:r w:rsidRPr="005F258C">
        <w:rPr>
          <w:rFonts w:ascii="Times New Roman" w:eastAsia="Times New Roman" w:hAnsi="Times New Roman" w:cs="Times New Roman"/>
          <w:color w:val="000000"/>
          <w:sz w:val="24"/>
          <w:szCs w:val="24"/>
        </w:rPr>
        <w:t xml:space="preserve"> </w:t>
      </w:r>
    </w:p>
    <w:p w14:paraId="6EF5DD5B" w14:textId="77777777" w:rsidR="005F258C" w:rsidRPr="005F258C" w:rsidRDefault="005F258C" w:rsidP="005F258C">
      <w:pPr>
        <w:widowControl w:val="0"/>
        <w:autoSpaceDE w:val="0"/>
        <w:autoSpaceDN w:val="0"/>
        <w:spacing w:after="0" w:line="360" w:lineRule="auto"/>
        <w:rPr>
          <w:rFonts w:ascii="Times New Roman" w:eastAsia="Times New Roman" w:hAnsi="Times New Roman" w:cs="Times New Roman"/>
          <w:color w:val="010302"/>
        </w:rPr>
      </w:pPr>
      <w:r w:rsidRPr="005F258C">
        <w:rPr>
          <w:rFonts w:ascii="Times New Roman" w:eastAsia="Times New Roman" w:hAnsi="Times New Roman" w:cs="Times New Roman"/>
          <w:color w:val="000000"/>
          <w:sz w:val="24"/>
          <w:szCs w:val="24"/>
        </w:rPr>
        <w:t xml:space="preserve">Stadiul IIB: T1, N1, M0 sau T2, N1, M0 sau T3, N0, M0  </w:t>
      </w:r>
    </w:p>
    <w:p w14:paraId="6939D688" w14:textId="77777777" w:rsidR="005F258C" w:rsidRPr="005F258C" w:rsidRDefault="005F258C" w:rsidP="005F258C">
      <w:pPr>
        <w:widowControl w:val="0"/>
        <w:autoSpaceDE w:val="0"/>
        <w:autoSpaceDN w:val="0"/>
        <w:spacing w:after="0" w:line="360" w:lineRule="auto"/>
        <w:rPr>
          <w:rFonts w:ascii="Times New Roman" w:eastAsia="Times New Roman" w:hAnsi="Times New Roman" w:cs="Times New Roman"/>
          <w:b/>
          <w:color w:val="000000"/>
          <w:sz w:val="24"/>
          <w:szCs w:val="24"/>
          <w:u w:val="single"/>
        </w:rPr>
      </w:pPr>
      <w:r w:rsidRPr="005F258C">
        <w:rPr>
          <w:rFonts w:ascii="Times New Roman" w:eastAsia="Times New Roman" w:hAnsi="Times New Roman" w:cs="Times New Roman"/>
          <w:color w:val="000000"/>
          <w:sz w:val="24"/>
          <w:szCs w:val="24"/>
        </w:rPr>
        <w:t xml:space="preserve">Stadiul IIIA: T1, N2, M0 sau T2, N2, M0 sau T3, N1, M0 sau </w:t>
      </w:r>
      <w:r w:rsidRPr="005F258C">
        <w:rPr>
          <w:rFonts w:ascii="Times New Roman" w:eastAsia="Times New Roman" w:hAnsi="Times New Roman" w:cs="Times New Roman"/>
          <w:b/>
          <w:color w:val="000000"/>
          <w:sz w:val="24"/>
          <w:szCs w:val="24"/>
          <w:u w:val="single"/>
        </w:rPr>
        <w:t>T4, N0, M0 sau T4, N1, M0</w:t>
      </w:r>
    </w:p>
    <w:p w14:paraId="6AE7FD97" w14:textId="77777777" w:rsidR="005F258C" w:rsidRPr="005F258C" w:rsidRDefault="005F258C" w:rsidP="005F258C">
      <w:pPr>
        <w:widowControl w:val="0"/>
        <w:autoSpaceDE w:val="0"/>
        <w:autoSpaceDN w:val="0"/>
        <w:spacing w:after="0" w:line="360" w:lineRule="auto"/>
        <w:rPr>
          <w:rFonts w:ascii="Times New Roman" w:eastAsia="Times New Roman" w:hAnsi="Times New Roman" w:cs="Times New Roman"/>
          <w:b/>
          <w:color w:val="000000"/>
          <w:sz w:val="24"/>
          <w:szCs w:val="24"/>
          <w:u w:val="single"/>
        </w:rPr>
      </w:pPr>
      <w:r w:rsidRPr="005F258C">
        <w:rPr>
          <w:rFonts w:ascii="Times New Roman" w:eastAsia="Times New Roman" w:hAnsi="Times New Roman" w:cs="Times New Roman"/>
          <w:b/>
          <w:color w:val="000000"/>
          <w:sz w:val="24"/>
          <w:szCs w:val="24"/>
          <w:u w:val="single"/>
        </w:rPr>
        <w:t>Stadiul IIIB: T3, N2, M0”</w:t>
      </w:r>
    </w:p>
    <w:p w14:paraId="60F8700E" w14:textId="77777777" w:rsidR="005F258C" w:rsidRPr="005F258C" w:rsidRDefault="005F258C" w:rsidP="005F258C">
      <w:pPr>
        <w:tabs>
          <w:tab w:val="left" w:pos="851"/>
        </w:tabs>
        <w:spacing w:after="0" w:line="240" w:lineRule="auto"/>
        <w:jc w:val="both"/>
        <w:rPr>
          <w:rFonts w:ascii="Times New Roman" w:eastAsia="Arial" w:hAnsi="Times New Roman" w:cs="Times New Roman"/>
          <w:b/>
          <w:bCs/>
          <w:sz w:val="24"/>
          <w:szCs w:val="24"/>
          <w:lang w:val="en-US"/>
        </w:rPr>
      </w:pPr>
    </w:p>
    <w:p w14:paraId="3193C760" w14:textId="77777777" w:rsidR="005F258C" w:rsidRPr="00EB23EA" w:rsidRDefault="005F258C" w:rsidP="000871C0">
      <w:pPr>
        <w:tabs>
          <w:tab w:val="left" w:pos="426"/>
        </w:tabs>
        <w:jc w:val="both"/>
        <w:rPr>
          <w:rFonts w:ascii="Times New Roman" w:eastAsia="Arial" w:hAnsi="Times New Roman" w:cs="Times New Roman"/>
          <w:b/>
          <w:bCs/>
          <w:sz w:val="24"/>
          <w:szCs w:val="24"/>
          <w:lang w:val="en-US"/>
        </w:rPr>
      </w:pPr>
      <w:bookmarkStart w:id="8" w:name="_GoBack"/>
      <w:bookmarkEnd w:id="8"/>
    </w:p>
    <w:p w14:paraId="0A18979B" w14:textId="0B814BE1" w:rsidR="000871C0" w:rsidRPr="00EB23EA" w:rsidRDefault="000871C0" w:rsidP="000871C0">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La anexa nr. 1, protocolul terapeutic corespunzător poziţiei nr. 169, cod (L01XE18): DCI RUXOLITINIBUM se modifică și se înlocuiește cu următorul protocol:</w:t>
      </w:r>
    </w:p>
    <w:p w14:paraId="6C7CC004"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08DF47D4"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594767AC" w14:textId="7A8ED2E2"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r w:rsidRPr="00EB23EA">
        <w:rPr>
          <w:rFonts w:ascii="Times New Roman" w:eastAsia="Arial" w:hAnsi="Times New Roman" w:cs="Times New Roman"/>
          <w:b/>
          <w:bCs/>
          <w:sz w:val="24"/>
          <w:szCs w:val="24"/>
          <w:lang w:val="pt-BR"/>
        </w:rPr>
        <w:t>”</w:t>
      </w:r>
      <w:r w:rsidRPr="00EB23EA">
        <w:t xml:space="preserve"> </w:t>
      </w:r>
      <w:r w:rsidRPr="00EB23EA">
        <w:rPr>
          <w:rFonts w:ascii="Times New Roman" w:eastAsia="Arial" w:hAnsi="Times New Roman" w:cs="Times New Roman"/>
          <w:b/>
          <w:bCs/>
          <w:sz w:val="24"/>
          <w:szCs w:val="24"/>
          <w:lang w:val="pt-BR"/>
        </w:rPr>
        <w:t>Protocol terapeutic corespunzător poziţiei nr. 169, cod (L01XE18): DCI RUXOLITINIBUM</w:t>
      </w:r>
    </w:p>
    <w:p w14:paraId="7363A798"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E5C47FE"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885B652" w14:textId="2E48844A" w:rsidR="00B64926"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b/>
          <w:sz w:val="24"/>
          <w:szCs w:val="24"/>
        </w:rPr>
        <w:t>I.</w:t>
      </w:r>
      <w:r w:rsidRPr="00EB23EA">
        <w:rPr>
          <w:rFonts w:ascii="Times New Roman" w:eastAsia="Times New Roman" w:hAnsi="Times New Roman" w:cs="Times New Roman"/>
          <w:sz w:val="24"/>
          <w:szCs w:val="24"/>
        </w:rPr>
        <w:t xml:space="preserve"> </w:t>
      </w:r>
      <w:r w:rsidRPr="00EB23EA">
        <w:rPr>
          <w:rFonts w:ascii="Times New Roman" w:eastAsia="Times New Roman" w:hAnsi="Times New Roman" w:cs="Times New Roman"/>
          <w:b/>
          <w:spacing w:val="-2"/>
          <w:sz w:val="24"/>
          <w:szCs w:val="24"/>
        </w:rPr>
        <w:t>Indicaţie</w:t>
      </w:r>
    </w:p>
    <w:p w14:paraId="47B72C7B" w14:textId="2EF5AF0C" w:rsidR="00304D92" w:rsidRPr="00EB23EA" w:rsidRDefault="00304D92" w:rsidP="005673F8">
      <w:pPr>
        <w:pStyle w:val="ListParagraph"/>
        <w:widowControl w:val="0"/>
        <w:numPr>
          <w:ilvl w:val="0"/>
          <w:numId w:val="602"/>
        </w:numPr>
        <w:autoSpaceDE w:val="0"/>
        <w:autoSpaceDN w:val="0"/>
        <w:spacing w:line="276" w:lineRule="auto"/>
        <w:ind w:left="426" w:hanging="426"/>
        <w:jc w:val="both"/>
        <w:rPr>
          <w:b/>
          <w:color w:val="auto"/>
        </w:rPr>
      </w:pPr>
      <w:r w:rsidRPr="00EB23EA">
        <w:rPr>
          <w:b/>
          <w:color w:val="auto"/>
        </w:rPr>
        <w:t>Mielofibroza</w:t>
      </w:r>
      <w:r w:rsidRPr="00EB23EA">
        <w:rPr>
          <w:b/>
          <w:color w:val="auto"/>
          <w:spacing w:val="-11"/>
        </w:rPr>
        <w:t xml:space="preserve"> </w:t>
      </w:r>
      <w:r w:rsidRPr="00EB23EA">
        <w:rPr>
          <w:b/>
          <w:color w:val="auto"/>
        </w:rPr>
        <w:t>primară</w:t>
      </w:r>
      <w:r w:rsidRPr="00EB23EA">
        <w:rPr>
          <w:b/>
          <w:color w:val="auto"/>
          <w:spacing w:val="-10"/>
        </w:rPr>
        <w:t xml:space="preserve"> </w:t>
      </w:r>
      <w:r w:rsidRPr="00EB23EA">
        <w:rPr>
          <w:b/>
          <w:color w:val="auto"/>
        </w:rPr>
        <w:t>(mielofibroză</w:t>
      </w:r>
      <w:r w:rsidRPr="00EB23EA">
        <w:rPr>
          <w:b/>
          <w:color w:val="auto"/>
          <w:spacing w:val="-11"/>
        </w:rPr>
        <w:t xml:space="preserve"> </w:t>
      </w:r>
      <w:r w:rsidRPr="00EB23EA">
        <w:rPr>
          <w:b/>
          <w:color w:val="auto"/>
        </w:rPr>
        <w:t>idiopatică</w:t>
      </w:r>
      <w:r w:rsidRPr="00EB23EA">
        <w:rPr>
          <w:b/>
          <w:color w:val="auto"/>
          <w:spacing w:val="-10"/>
        </w:rPr>
        <w:t xml:space="preserve"> </w:t>
      </w:r>
      <w:r w:rsidRPr="00EB23EA">
        <w:rPr>
          <w:b/>
          <w:color w:val="auto"/>
          <w:spacing w:val="-2"/>
        </w:rPr>
        <w:t>cronică)</w:t>
      </w:r>
    </w:p>
    <w:p w14:paraId="59324E56" w14:textId="77777777" w:rsidR="00304D92" w:rsidRPr="00EB23EA" w:rsidRDefault="00304D92" w:rsidP="00B64926">
      <w:pPr>
        <w:pStyle w:val="ListParagraph"/>
        <w:widowControl w:val="0"/>
        <w:autoSpaceDE w:val="0"/>
        <w:autoSpaceDN w:val="0"/>
        <w:spacing w:line="276" w:lineRule="auto"/>
        <w:ind w:left="426"/>
        <w:jc w:val="both"/>
        <w:rPr>
          <w:color w:val="auto"/>
        </w:rPr>
      </w:pPr>
      <w:r w:rsidRPr="00EB23EA">
        <w:rPr>
          <w:color w:val="auto"/>
        </w:rPr>
        <w:t>Această</w:t>
      </w:r>
      <w:r w:rsidRPr="00EB23EA">
        <w:rPr>
          <w:color w:val="auto"/>
          <w:spacing w:val="40"/>
        </w:rPr>
        <w:t xml:space="preserve"> </w:t>
      </w:r>
      <w:r w:rsidRPr="00EB23EA">
        <w:rPr>
          <w:color w:val="auto"/>
        </w:rPr>
        <w:t>indicație</w:t>
      </w:r>
      <w:r w:rsidRPr="00EB23EA">
        <w:rPr>
          <w:color w:val="auto"/>
          <w:spacing w:val="40"/>
        </w:rPr>
        <w:t xml:space="preserve"> </w:t>
      </w:r>
      <w:r w:rsidRPr="00EB23EA">
        <w:rPr>
          <w:color w:val="auto"/>
        </w:rPr>
        <w:t>se</w:t>
      </w:r>
      <w:r w:rsidRPr="00EB23EA">
        <w:rPr>
          <w:color w:val="auto"/>
          <w:spacing w:val="40"/>
        </w:rPr>
        <w:t xml:space="preserve"> </w:t>
      </w:r>
      <w:r w:rsidRPr="00EB23EA">
        <w:rPr>
          <w:color w:val="auto"/>
        </w:rPr>
        <w:t>codifică</w:t>
      </w:r>
      <w:r w:rsidRPr="00EB23EA">
        <w:rPr>
          <w:color w:val="auto"/>
          <w:spacing w:val="40"/>
        </w:rPr>
        <w:t xml:space="preserve"> </w:t>
      </w:r>
      <w:r w:rsidRPr="00EB23EA">
        <w:rPr>
          <w:color w:val="auto"/>
        </w:rPr>
        <w:t>la</w:t>
      </w:r>
      <w:r w:rsidRPr="00EB23EA">
        <w:rPr>
          <w:color w:val="auto"/>
          <w:spacing w:val="40"/>
        </w:rPr>
        <w:t xml:space="preserve"> </w:t>
      </w:r>
      <w:r w:rsidRPr="00EB23EA">
        <w:rPr>
          <w:color w:val="auto"/>
        </w:rPr>
        <w:t>prescriere</w:t>
      </w:r>
      <w:r w:rsidRPr="00EB23EA">
        <w:rPr>
          <w:color w:val="auto"/>
          <w:spacing w:val="40"/>
        </w:rPr>
        <w:t xml:space="preserve"> </w:t>
      </w:r>
      <w:r w:rsidRPr="00EB23EA">
        <w:rPr>
          <w:color w:val="auto"/>
        </w:rPr>
        <w:t>prin</w:t>
      </w:r>
      <w:r w:rsidRPr="00EB23EA">
        <w:rPr>
          <w:color w:val="auto"/>
          <w:spacing w:val="40"/>
        </w:rPr>
        <w:t xml:space="preserve"> </w:t>
      </w:r>
      <w:r w:rsidRPr="00EB23EA">
        <w:rPr>
          <w:color w:val="auto"/>
        </w:rPr>
        <w:t>codul</w:t>
      </w:r>
      <w:r w:rsidRPr="00EB23EA">
        <w:rPr>
          <w:color w:val="auto"/>
          <w:spacing w:val="40"/>
        </w:rPr>
        <w:t xml:space="preserve"> </w:t>
      </w:r>
      <w:r w:rsidRPr="00EB23EA">
        <w:rPr>
          <w:color w:val="auto"/>
        </w:rPr>
        <w:t>201</w:t>
      </w:r>
      <w:r w:rsidRPr="00EB23EA">
        <w:rPr>
          <w:color w:val="auto"/>
          <w:spacing w:val="40"/>
        </w:rPr>
        <w:t xml:space="preserve"> </w:t>
      </w:r>
      <w:r w:rsidRPr="00EB23EA">
        <w:rPr>
          <w:color w:val="auto"/>
        </w:rPr>
        <w:t>(conform</w:t>
      </w:r>
      <w:r w:rsidRPr="00EB23EA">
        <w:rPr>
          <w:color w:val="auto"/>
          <w:spacing w:val="40"/>
        </w:rPr>
        <w:t xml:space="preserve"> </w:t>
      </w:r>
      <w:r w:rsidRPr="00EB23EA">
        <w:rPr>
          <w:color w:val="auto"/>
        </w:rPr>
        <w:t>clasificării</w:t>
      </w:r>
      <w:r w:rsidRPr="00EB23EA">
        <w:rPr>
          <w:color w:val="auto"/>
          <w:spacing w:val="40"/>
        </w:rPr>
        <w:t xml:space="preserve"> </w:t>
      </w:r>
      <w:r w:rsidRPr="00EB23EA">
        <w:rPr>
          <w:color w:val="auto"/>
        </w:rPr>
        <w:t>internaţionale</w:t>
      </w:r>
      <w:r w:rsidRPr="00EB23EA">
        <w:rPr>
          <w:color w:val="auto"/>
          <w:spacing w:val="40"/>
        </w:rPr>
        <w:t xml:space="preserve"> </w:t>
      </w:r>
      <w:r w:rsidRPr="00EB23EA">
        <w:rPr>
          <w:color w:val="auto"/>
        </w:rPr>
        <w:t>a maladiilor revizia a 10-a, varianta 999 coduri de boală).</w:t>
      </w:r>
    </w:p>
    <w:p w14:paraId="79F42968" w14:textId="2670B22D" w:rsidR="00304D92" w:rsidRPr="00EB23EA" w:rsidRDefault="00304D92" w:rsidP="005673F8">
      <w:pPr>
        <w:pStyle w:val="ListParagraph"/>
        <w:widowControl w:val="0"/>
        <w:numPr>
          <w:ilvl w:val="0"/>
          <w:numId w:val="602"/>
        </w:numPr>
        <w:autoSpaceDE w:val="0"/>
        <w:autoSpaceDN w:val="0"/>
        <w:spacing w:line="276" w:lineRule="auto"/>
        <w:ind w:left="426" w:hanging="426"/>
        <w:jc w:val="both"/>
        <w:rPr>
          <w:b/>
          <w:color w:val="auto"/>
        </w:rPr>
      </w:pPr>
      <w:r w:rsidRPr="00EB23EA">
        <w:rPr>
          <w:b/>
          <w:color w:val="auto"/>
        </w:rPr>
        <w:t>Mielofibroza secundară post-policitemie vera (PV) sau post-trombocitemie esenţială (TE)</w:t>
      </w:r>
    </w:p>
    <w:p w14:paraId="26E577C3" w14:textId="77777777" w:rsidR="00304D92" w:rsidRPr="00EB23EA" w:rsidRDefault="00304D92" w:rsidP="00B64926">
      <w:pPr>
        <w:pStyle w:val="ListParagraph"/>
        <w:widowControl w:val="0"/>
        <w:autoSpaceDE w:val="0"/>
        <w:autoSpaceDN w:val="0"/>
        <w:spacing w:line="276" w:lineRule="auto"/>
        <w:ind w:left="426"/>
        <w:jc w:val="both"/>
        <w:rPr>
          <w:color w:val="auto"/>
        </w:rPr>
      </w:pPr>
      <w:r w:rsidRPr="00EB23EA">
        <w:rPr>
          <w:color w:val="auto"/>
        </w:rPr>
        <w:t>Această</w:t>
      </w:r>
      <w:r w:rsidRPr="00EB23EA">
        <w:rPr>
          <w:color w:val="auto"/>
          <w:spacing w:val="40"/>
        </w:rPr>
        <w:t xml:space="preserve"> </w:t>
      </w:r>
      <w:r w:rsidRPr="00EB23EA">
        <w:rPr>
          <w:color w:val="auto"/>
        </w:rPr>
        <w:t>indicație</w:t>
      </w:r>
      <w:r w:rsidRPr="00EB23EA">
        <w:rPr>
          <w:color w:val="auto"/>
          <w:spacing w:val="40"/>
        </w:rPr>
        <w:t xml:space="preserve"> </w:t>
      </w:r>
      <w:r w:rsidRPr="00EB23EA">
        <w:rPr>
          <w:color w:val="auto"/>
        </w:rPr>
        <w:t>se</w:t>
      </w:r>
      <w:r w:rsidRPr="00EB23EA">
        <w:rPr>
          <w:color w:val="auto"/>
          <w:spacing w:val="40"/>
        </w:rPr>
        <w:t xml:space="preserve"> </w:t>
      </w:r>
      <w:r w:rsidRPr="00EB23EA">
        <w:rPr>
          <w:color w:val="auto"/>
        </w:rPr>
        <w:t>codifică</w:t>
      </w:r>
      <w:r w:rsidRPr="00EB23EA">
        <w:rPr>
          <w:color w:val="auto"/>
          <w:spacing w:val="40"/>
        </w:rPr>
        <w:t xml:space="preserve"> </w:t>
      </w:r>
      <w:r w:rsidRPr="00EB23EA">
        <w:rPr>
          <w:color w:val="auto"/>
        </w:rPr>
        <w:t>la</w:t>
      </w:r>
      <w:r w:rsidRPr="00EB23EA">
        <w:rPr>
          <w:color w:val="auto"/>
          <w:spacing w:val="40"/>
        </w:rPr>
        <w:t xml:space="preserve"> </w:t>
      </w:r>
      <w:r w:rsidRPr="00EB23EA">
        <w:rPr>
          <w:color w:val="auto"/>
        </w:rPr>
        <w:t>prescriere</w:t>
      </w:r>
      <w:r w:rsidRPr="00EB23EA">
        <w:rPr>
          <w:color w:val="auto"/>
          <w:spacing w:val="40"/>
        </w:rPr>
        <w:t xml:space="preserve"> </w:t>
      </w:r>
      <w:r w:rsidRPr="00EB23EA">
        <w:rPr>
          <w:color w:val="auto"/>
        </w:rPr>
        <w:t>prin</w:t>
      </w:r>
      <w:r w:rsidRPr="00EB23EA">
        <w:rPr>
          <w:color w:val="auto"/>
          <w:spacing w:val="40"/>
        </w:rPr>
        <w:t xml:space="preserve"> </w:t>
      </w:r>
      <w:r w:rsidRPr="00EB23EA">
        <w:rPr>
          <w:color w:val="auto"/>
        </w:rPr>
        <w:t>codul</w:t>
      </w:r>
      <w:r w:rsidRPr="00EB23EA">
        <w:rPr>
          <w:color w:val="auto"/>
          <w:spacing w:val="40"/>
        </w:rPr>
        <w:t xml:space="preserve"> </w:t>
      </w:r>
      <w:r w:rsidRPr="00EB23EA">
        <w:rPr>
          <w:color w:val="auto"/>
        </w:rPr>
        <w:t>201</w:t>
      </w:r>
      <w:r w:rsidRPr="00EB23EA">
        <w:rPr>
          <w:color w:val="auto"/>
          <w:spacing w:val="40"/>
        </w:rPr>
        <w:t xml:space="preserve"> </w:t>
      </w:r>
      <w:r w:rsidRPr="00EB23EA">
        <w:rPr>
          <w:color w:val="auto"/>
        </w:rPr>
        <w:t>(conform</w:t>
      </w:r>
      <w:r w:rsidRPr="00EB23EA">
        <w:rPr>
          <w:color w:val="auto"/>
          <w:spacing w:val="40"/>
        </w:rPr>
        <w:t xml:space="preserve"> </w:t>
      </w:r>
      <w:r w:rsidRPr="00EB23EA">
        <w:rPr>
          <w:color w:val="auto"/>
        </w:rPr>
        <w:t>clasificării</w:t>
      </w:r>
      <w:r w:rsidRPr="00EB23EA">
        <w:rPr>
          <w:color w:val="auto"/>
          <w:spacing w:val="40"/>
        </w:rPr>
        <w:t xml:space="preserve"> </w:t>
      </w:r>
      <w:r w:rsidRPr="00EB23EA">
        <w:rPr>
          <w:color w:val="auto"/>
        </w:rPr>
        <w:t>internaţionale</w:t>
      </w:r>
      <w:r w:rsidRPr="00EB23EA">
        <w:rPr>
          <w:color w:val="auto"/>
          <w:spacing w:val="40"/>
        </w:rPr>
        <w:t xml:space="preserve"> </w:t>
      </w:r>
      <w:r w:rsidRPr="00EB23EA">
        <w:rPr>
          <w:color w:val="auto"/>
        </w:rPr>
        <w:t>a maladiilor revizia a 10-a, varianta 999 coduri de boală).</w:t>
      </w:r>
    </w:p>
    <w:p w14:paraId="4C304CC8" w14:textId="268FE3E9" w:rsidR="00304D92" w:rsidRPr="00EB23EA" w:rsidRDefault="00304D92" w:rsidP="005673F8">
      <w:pPr>
        <w:pStyle w:val="ListParagraph"/>
        <w:widowControl w:val="0"/>
        <w:numPr>
          <w:ilvl w:val="0"/>
          <w:numId w:val="602"/>
        </w:numPr>
        <w:autoSpaceDE w:val="0"/>
        <w:autoSpaceDN w:val="0"/>
        <w:spacing w:line="276" w:lineRule="auto"/>
        <w:ind w:left="426" w:hanging="426"/>
        <w:jc w:val="both"/>
        <w:rPr>
          <w:b/>
          <w:color w:val="auto"/>
        </w:rPr>
      </w:pPr>
      <w:r w:rsidRPr="00EB23EA">
        <w:rPr>
          <w:b/>
          <w:color w:val="auto"/>
        </w:rPr>
        <w:t>Policitemia</w:t>
      </w:r>
      <w:r w:rsidRPr="00EB23EA">
        <w:rPr>
          <w:b/>
          <w:color w:val="auto"/>
          <w:spacing w:val="-1"/>
        </w:rPr>
        <w:t xml:space="preserve"> </w:t>
      </w:r>
      <w:r w:rsidRPr="00EB23EA">
        <w:rPr>
          <w:b/>
          <w:color w:val="auto"/>
        </w:rPr>
        <w:t>vera</w:t>
      </w:r>
      <w:r w:rsidRPr="00EB23EA">
        <w:rPr>
          <w:b/>
          <w:color w:val="auto"/>
          <w:spacing w:val="-1"/>
        </w:rPr>
        <w:t xml:space="preserve"> </w:t>
      </w:r>
      <w:r w:rsidRPr="00EB23EA">
        <w:rPr>
          <w:b/>
          <w:color w:val="auto"/>
          <w:spacing w:val="-4"/>
        </w:rPr>
        <w:t>(PV)</w:t>
      </w:r>
    </w:p>
    <w:p w14:paraId="73FE5F6F" w14:textId="77777777" w:rsidR="00304D92" w:rsidRPr="00EB23EA" w:rsidRDefault="00304D92" w:rsidP="00B64926">
      <w:pPr>
        <w:pStyle w:val="ListParagraph"/>
        <w:widowControl w:val="0"/>
        <w:autoSpaceDE w:val="0"/>
        <w:autoSpaceDN w:val="0"/>
        <w:spacing w:line="276" w:lineRule="auto"/>
        <w:ind w:left="426"/>
        <w:jc w:val="both"/>
        <w:rPr>
          <w:color w:val="auto"/>
        </w:rPr>
      </w:pPr>
      <w:r w:rsidRPr="00EB23EA">
        <w:rPr>
          <w:color w:val="auto"/>
        </w:rPr>
        <w:t>Această</w:t>
      </w:r>
      <w:r w:rsidRPr="00EB23EA">
        <w:rPr>
          <w:color w:val="auto"/>
          <w:spacing w:val="40"/>
        </w:rPr>
        <w:t xml:space="preserve"> </w:t>
      </w:r>
      <w:r w:rsidRPr="00EB23EA">
        <w:rPr>
          <w:color w:val="auto"/>
        </w:rPr>
        <w:t>indicație</w:t>
      </w:r>
      <w:r w:rsidRPr="00EB23EA">
        <w:rPr>
          <w:color w:val="auto"/>
          <w:spacing w:val="40"/>
        </w:rPr>
        <w:t xml:space="preserve"> </w:t>
      </w:r>
      <w:r w:rsidRPr="00EB23EA">
        <w:rPr>
          <w:color w:val="auto"/>
        </w:rPr>
        <w:t>se</w:t>
      </w:r>
      <w:r w:rsidRPr="00EB23EA">
        <w:rPr>
          <w:color w:val="auto"/>
          <w:spacing w:val="40"/>
        </w:rPr>
        <w:t xml:space="preserve"> </w:t>
      </w:r>
      <w:r w:rsidRPr="00EB23EA">
        <w:rPr>
          <w:color w:val="auto"/>
        </w:rPr>
        <w:t>codifică</w:t>
      </w:r>
      <w:r w:rsidRPr="00EB23EA">
        <w:rPr>
          <w:color w:val="auto"/>
          <w:spacing w:val="40"/>
        </w:rPr>
        <w:t xml:space="preserve"> </w:t>
      </w:r>
      <w:r w:rsidRPr="00EB23EA">
        <w:rPr>
          <w:color w:val="auto"/>
        </w:rPr>
        <w:t>la</w:t>
      </w:r>
      <w:r w:rsidRPr="00EB23EA">
        <w:rPr>
          <w:color w:val="auto"/>
          <w:spacing w:val="40"/>
        </w:rPr>
        <w:t xml:space="preserve"> </w:t>
      </w:r>
      <w:r w:rsidRPr="00EB23EA">
        <w:rPr>
          <w:color w:val="auto"/>
        </w:rPr>
        <w:t>prescriere</w:t>
      </w:r>
      <w:r w:rsidRPr="00EB23EA">
        <w:rPr>
          <w:color w:val="auto"/>
          <w:spacing w:val="40"/>
        </w:rPr>
        <w:t xml:space="preserve"> </w:t>
      </w:r>
      <w:r w:rsidRPr="00EB23EA">
        <w:rPr>
          <w:color w:val="auto"/>
        </w:rPr>
        <w:t>prin</w:t>
      </w:r>
      <w:r w:rsidRPr="00EB23EA">
        <w:rPr>
          <w:color w:val="auto"/>
          <w:spacing w:val="40"/>
        </w:rPr>
        <w:t xml:space="preserve"> </w:t>
      </w:r>
      <w:r w:rsidRPr="00EB23EA">
        <w:rPr>
          <w:color w:val="auto"/>
        </w:rPr>
        <w:t>codul</w:t>
      </w:r>
      <w:r w:rsidRPr="00EB23EA">
        <w:rPr>
          <w:color w:val="auto"/>
          <w:spacing w:val="40"/>
        </w:rPr>
        <w:t xml:space="preserve"> </w:t>
      </w:r>
      <w:r w:rsidRPr="00EB23EA">
        <w:rPr>
          <w:color w:val="auto"/>
        </w:rPr>
        <w:t>200</w:t>
      </w:r>
      <w:r w:rsidRPr="00EB23EA">
        <w:rPr>
          <w:color w:val="auto"/>
          <w:spacing w:val="40"/>
        </w:rPr>
        <w:t xml:space="preserve"> </w:t>
      </w:r>
      <w:r w:rsidRPr="00EB23EA">
        <w:rPr>
          <w:color w:val="auto"/>
        </w:rPr>
        <w:t>(conform</w:t>
      </w:r>
      <w:r w:rsidRPr="00EB23EA">
        <w:rPr>
          <w:color w:val="auto"/>
          <w:spacing w:val="40"/>
        </w:rPr>
        <w:t xml:space="preserve"> </w:t>
      </w:r>
      <w:r w:rsidRPr="00EB23EA">
        <w:rPr>
          <w:color w:val="auto"/>
        </w:rPr>
        <w:t>clasificării</w:t>
      </w:r>
      <w:r w:rsidRPr="00EB23EA">
        <w:rPr>
          <w:color w:val="auto"/>
          <w:spacing w:val="40"/>
        </w:rPr>
        <w:t xml:space="preserve"> </w:t>
      </w:r>
      <w:r w:rsidRPr="00EB23EA">
        <w:rPr>
          <w:color w:val="auto"/>
        </w:rPr>
        <w:t>internaţionale</w:t>
      </w:r>
      <w:r w:rsidRPr="00EB23EA">
        <w:rPr>
          <w:color w:val="auto"/>
          <w:spacing w:val="40"/>
        </w:rPr>
        <w:t xml:space="preserve"> </w:t>
      </w:r>
      <w:r w:rsidRPr="00EB23EA">
        <w:rPr>
          <w:color w:val="auto"/>
        </w:rPr>
        <w:t>a maladiilor revizia a 10-a, varianta 999 coduri de boală).</w:t>
      </w:r>
    </w:p>
    <w:p w14:paraId="00A009CF" w14:textId="6A50D844" w:rsidR="00304D92" w:rsidRPr="00EB23EA" w:rsidRDefault="00304D92" w:rsidP="005673F8">
      <w:pPr>
        <w:pStyle w:val="ListParagraph"/>
        <w:widowControl w:val="0"/>
        <w:numPr>
          <w:ilvl w:val="0"/>
          <w:numId w:val="602"/>
        </w:numPr>
        <w:autoSpaceDE w:val="0"/>
        <w:autoSpaceDN w:val="0"/>
        <w:spacing w:line="276" w:lineRule="auto"/>
        <w:ind w:left="426" w:hanging="426"/>
        <w:jc w:val="both"/>
        <w:rPr>
          <w:b/>
          <w:bCs/>
          <w:color w:val="auto"/>
        </w:rPr>
      </w:pPr>
      <w:r w:rsidRPr="00EB23EA">
        <w:rPr>
          <w:b/>
          <w:bCs/>
          <w:color w:val="auto"/>
        </w:rPr>
        <w:t>Boala grefa-contra-gazda</w:t>
      </w:r>
      <w:r w:rsidR="00B64926" w:rsidRPr="00EB23EA">
        <w:rPr>
          <w:b/>
          <w:bCs/>
          <w:color w:val="auto"/>
        </w:rPr>
        <w:t xml:space="preserve"> </w:t>
      </w:r>
      <w:r w:rsidRPr="00EB23EA">
        <w:rPr>
          <w:b/>
          <w:bCs/>
          <w:color w:val="auto"/>
        </w:rPr>
        <w:t>(bGcG)</w:t>
      </w:r>
    </w:p>
    <w:p w14:paraId="16A4EDA5" w14:textId="1171FBAE" w:rsidR="00304D92" w:rsidRPr="00EB23EA" w:rsidRDefault="00304D92" w:rsidP="00B64926">
      <w:pPr>
        <w:pStyle w:val="ListParagraph"/>
        <w:widowControl w:val="0"/>
        <w:autoSpaceDE w:val="0"/>
        <w:autoSpaceDN w:val="0"/>
        <w:spacing w:line="276" w:lineRule="auto"/>
        <w:ind w:left="426"/>
        <w:jc w:val="both"/>
        <w:rPr>
          <w:color w:val="auto"/>
        </w:rPr>
      </w:pPr>
      <w:r w:rsidRPr="00EB23EA">
        <w:rPr>
          <w:color w:val="auto"/>
        </w:rPr>
        <w:t>Această</w:t>
      </w:r>
      <w:r w:rsidRPr="00EB23EA">
        <w:rPr>
          <w:color w:val="auto"/>
          <w:spacing w:val="40"/>
        </w:rPr>
        <w:t xml:space="preserve"> </w:t>
      </w:r>
      <w:r w:rsidRPr="00EB23EA">
        <w:rPr>
          <w:color w:val="auto"/>
        </w:rPr>
        <w:t>indicație</w:t>
      </w:r>
      <w:r w:rsidRPr="00EB23EA">
        <w:rPr>
          <w:color w:val="auto"/>
          <w:spacing w:val="40"/>
        </w:rPr>
        <w:t xml:space="preserve"> </w:t>
      </w:r>
      <w:r w:rsidRPr="00EB23EA">
        <w:rPr>
          <w:color w:val="auto"/>
        </w:rPr>
        <w:t>se</w:t>
      </w:r>
      <w:r w:rsidRPr="00EB23EA">
        <w:rPr>
          <w:color w:val="auto"/>
          <w:spacing w:val="40"/>
        </w:rPr>
        <w:t xml:space="preserve"> </w:t>
      </w:r>
      <w:r w:rsidRPr="00EB23EA">
        <w:rPr>
          <w:color w:val="auto"/>
        </w:rPr>
        <w:t>codifică</w:t>
      </w:r>
      <w:r w:rsidRPr="00EB23EA">
        <w:rPr>
          <w:color w:val="auto"/>
          <w:spacing w:val="40"/>
        </w:rPr>
        <w:t xml:space="preserve"> </w:t>
      </w:r>
      <w:r w:rsidRPr="00EB23EA">
        <w:rPr>
          <w:color w:val="auto"/>
        </w:rPr>
        <w:t>la</w:t>
      </w:r>
      <w:r w:rsidRPr="00EB23EA">
        <w:rPr>
          <w:color w:val="auto"/>
          <w:spacing w:val="40"/>
        </w:rPr>
        <w:t xml:space="preserve"> </w:t>
      </w:r>
      <w:r w:rsidRPr="00EB23EA">
        <w:rPr>
          <w:color w:val="auto"/>
        </w:rPr>
        <w:t>prescriere</w:t>
      </w:r>
      <w:r w:rsidRPr="00EB23EA">
        <w:rPr>
          <w:color w:val="auto"/>
          <w:spacing w:val="40"/>
        </w:rPr>
        <w:t xml:space="preserve"> </w:t>
      </w:r>
      <w:r w:rsidRPr="00EB23EA">
        <w:rPr>
          <w:color w:val="auto"/>
        </w:rPr>
        <w:t>prin</w:t>
      </w:r>
      <w:r w:rsidRPr="00EB23EA">
        <w:rPr>
          <w:color w:val="auto"/>
          <w:spacing w:val="40"/>
        </w:rPr>
        <w:t xml:space="preserve"> </w:t>
      </w:r>
      <w:r w:rsidRPr="00EB23EA">
        <w:rPr>
          <w:color w:val="auto"/>
        </w:rPr>
        <w:t>codul</w:t>
      </w:r>
      <w:r w:rsidRPr="00EB23EA">
        <w:rPr>
          <w:color w:val="auto"/>
          <w:spacing w:val="40"/>
        </w:rPr>
        <w:t xml:space="preserve"> </w:t>
      </w:r>
      <w:r w:rsidR="00666BAF" w:rsidRPr="00EB23EA">
        <w:rPr>
          <w:color w:val="auto"/>
        </w:rPr>
        <w:t xml:space="preserve">999 </w:t>
      </w:r>
      <w:r w:rsidRPr="00EB23EA">
        <w:rPr>
          <w:color w:val="auto"/>
        </w:rPr>
        <w:t>(conform</w:t>
      </w:r>
      <w:r w:rsidRPr="00EB23EA">
        <w:rPr>
          <w:color w:val="auto"/>
          <w:spacing w:val="40"/>
        </w:rPr>
        <w:t xml:space="preserve"> </w:t>
      </w:r>
      <w:r w:rsidRPr="00EB23EA">
        <w:rPr>
          <w:color w:val="auto"/>
        </w:rPr>
        <w:t>clasificării</w:t>
      </w:r>
      <w:r w:rsidRPr="00EB23EA">
        <w:rPr>
          <w:color w:val="auto"/>
          <w:spacing w:val="40"/>
        </w:rPr>
        <w:t xml:space="preserve"> </w:t>
      </w:r>
      <w:r w:rsidRPr="00EB23EA">
        <w:rPr>
          <w:color w:val="auto"/>
        </w:rPr>
        <w:t>internaţionale</w:t>
      </w:r>
      <w:r w:rsidRPr="00EB23EA">
        <w:rPr>
          <w:color w:val="auto"/>
          <w:spacing w:val="40"/>
        </w:rPr>
        <w:t xml:space="preserve"> </w:t>
      </w:r>
      <w:r w:rsidRPr="00EB23EA">
        <w:rPr>
          <w:color w:val="auto"/>
        </w:rPr>
        <w:t>a maladiilor revizia a 10-a, varianta 999 coduri de boală).</w:t>
      </w:r>
    </w:p>
    <w:p w14:paraId="503D833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62DEF99B" w14:textId="2D778882"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r w:rsidRPr="00EB23EA">
        <w:rPr>
          <w:rFonts w:ascii="Times New Roman" w:eastAsia="Times New Roman" w:hAnsi="Times New Roman" w:cs="Times New Roman"/>
          <w:b/>
          <w:sz w:val="24"/>
          <w:szCs w:val="24"/>
        </w:rPr>
        <w:t>II. Criterii</w:t>
      </w:r>
      <w:r w:rsidRPr="00EB23EA">
        <w:rPr>
          <w:rFonts w:ascii="Times New Roman" w:eastAsia="Times New Roman" w:hAnsi="Times New Roman" w:cs="Times New Roman"/>
          <w:b/>
          <w:spacing w:val="-5"/>
          <w:sz w:val="24"/>
          <w:szCs w:val="24"/>
        </w:rPr>
        <w:t xml:space="preserve"> </w:t>
      </w:r>
      <w:r w:rsidRPr="00EB23EA">
        <w:rPr>
          <w:rFonts w:ascii="Times New Roman" w:eastAsia="Times New Roman" w:hAnsi="Times New Roman" w:cs="Times New Roman"/>
          <w:b/>
          <w:sz w:val="24"/>
          <w:szCs w:val="24"/>
        </w:rPr>
        <w:t>de</w:t>
      </w:r>
      <w:r w:rsidRPr="00EB23EA">
        <w:rPr>
          <w:rFonts w:ascii="Times New Roman" w:eastAsia="Times New Roman" w:hAnsi="Times New Roman" w:cs="Times New Roman"/>
          <w:b/>
          <w:spacing w:val="-5"/>
          <w:sz w:val="24"/>
          <w:szCs w:val="24"/>
        </w:rPr>
        <w:t xml:space="preserve"> </w:t>
      </w:r>
      <w:r w:rsidR="00180189" w:rsidRPr="00EB23EA">
        <w:rPr>
          <w:rFonts w:ascii="Times New Roman" w:eastAsia="Times New Roman" w:hAnsi="Times New Roman" w:cs="Times New Roman"/>
          <w:b/>
          <w:spacing w:val="-2"/>
          <w:sz w:val="24"/>
          <w:szCs w:val="24"/>
        </w:rPr>
        <w:t>includere</w:t>
      </w:r>
    </w:p>
    <w:p w14:paraId="1F1A88C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57FDE91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r w:rsidRPr="00EB23EA">
        <w:rPr>
          <w:rFonts w:ascii="Times New Roman" w:eastAsia="Times New Roman" w:hAnsi="Times New Roman" w:cs="Times New Roman"/>
          <w:b/>
          <w:spacing w:val="-2"/>
          <w:sz w:val="24"/>
          <w:szCs w:val="24"/>
        </w:rPr>
        <w:t>Mielofibroza</w:t>
      </w:r>
    </w:p>
    <w:p w14:paraId="42E53842" w14:textId="766E6BB7" w:rsidR="00304D92" w:rsidRPr="00EB23EA" w:rsidRDefault="00B64926"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T</w:t>
      </w:r>
      <w:r w:rsidR="00304D92" w:rsidRPr="00EB23EA">
        <w:rPr>
          <w:rFonts w:ascii="Times New Roman" w:eastAsia="Times New Roman" w:hAnsi="Times New Roman" w:cs="Times New Roman"/>
          <w:sz w:val="24"/>
          <w:szCs w:val="24"/>
        </w:rPr>
        <w:t>ratamentul</w:t>
      </w:r>
      <w:r w:rsidR="00304D92" w:rsidRPr="00EB23EA">
        <w:rPr>
          <w:rFonts w:ascii="Times New Roman" w:eastAsia="Times New Roman" w:hAnsi="Times New Roman" w:cs="Times New Roman"/>
          <w:spacing w:val="-9"/>
          <w:sz w:val="24"/>
          <w:szCs w:val="24"/>
        </w:rPr>
        <w:t xml:space="preserve"> </w:t>
      </w:r>
      <w:r w:rsidR="00304D92" w:rsidRPr="00EB23EA">
        <w:rPr>
          <w:rFonts w:ascii="Times New Roman" w:eastAsia="Times New Roman" w:hAnsi="Times New Roman" w:cs="Times New Roman"/>
          <w:sz w:val="24"/>
          <w:szCs w:val="24"/>
        </w:rPr>
        <w:t>splenomegaliei</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sau</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simptomelor</w:t>
      </w:r>
      <w:r w:rsidR="00304D92" w:rsidRPr="00EB23EA">
        <w:rPr>
          <w:rFonts w:ascii="Times New Roman" w:eastAsia="Times New Roman" w:hAnsi="Times New Roman" w:cs="Times New Roman"/>
          <w:spacing w:val="-8"/>
          <w:sz w:val="24"/>
          <w:szCs w:val="24"/>
        </w:rPr>
        <w:t xml:space="preserve"> </w:t>
      </w:r>
      <w:r w:rsidR="00304D92" w:rsidRPr="00EB23EA">
        <w:rPr>
          <w:rFonts w:ascii="Times New Roman" w:eastAsia="Times New Roman" w:hAnsi="Times New Roman" w:cs="Times New Roman"/>
          <w:sz w:val="24"/>
          <w:szCs w:val="24"/>
        </w:rPr>
        <w:t>asociate</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bolii</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la</w:t>
      </w:r>
      <w:r w:rsidR="00304D92" w:rsidRPr="00EB23EA">
        <w:rPr>
          <w:rFonts w:ascii="Times New Roman" w:eastAsia="Times New Roman" w:hAnsi="Times New Roman" w:cs="Times New Roman"/>
          <w:spacing w:val="-8"/>
          <w:sz w:val="24"/>
          <w:szCs w:val="24"/>
        </w:rPr>
        <w:t xml:space="preserve"> </w:t>
      </w:r>
      <w:r w:rsidR="00304D92" w:rsidRPr="00EB23EA">
        <w:rPr>
          <w:rFonts w:ascii="Times New Roman" w:eastAsia="Times New Roman" w:hAnsi="Times New Roman" w:cs="Times New Roman"/>
          <w:sz w:val="24"/>
          <w:szCs w:val="24"/>
        </w:rPr>
        <w:t>pacienţi</w:t>
      </w:r>
      <w:r w:rsidR="00304D92" w:rsidRPr="00EB23EA">
        <w:rPr>
          <w:rFonts w:ascii="Times New Roman" w:eastAsia="Times New Roman" w:hAnsi="Times New Roman" w:cs="Times New Roman"/>
          <w:spacing w:val="-5"/>
          <w:sz w:val="24"/>
          <w:szCs w:val="24"/>
        </w:rPr>
        <w:t xml:space="preserve"> </w:t>
      </w:r>
      <w:r w:rsidR="00304D92" w:rsidRPr="00EB23EA">
        <w:rPr>
          <w:rFonts w:ascii="Times New Roman" w:eastAsia="Times New Roman" w:hAnsi="Times New Roman" w:cs="Times New Roman"/>
          <w:sz w:val="24"/>
          <w:szCs w:val="24"/>
        </w:rPr>
        <w:t>adulţi</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pacing w:val="-5"/>
          <w:sz w:val="24"/>
          <w:szCs w:val="24"/>
        </w:rPr>
        <w:t>cu:</w:t>
      </w:r>
    </w:p>
    <w:p w14:paraId="6EAC0853" w14:textId="77777777" w:rsidR="00304D92" w:rsidRPr="00EB23EA" w:rsidRDefault="00304D92" w:rsidP="005673F8">
      <w:pPr>
        <w:pStyle w:val="ListParagraph"/>
        <w:widowControl w:val="0"/>
        <w:numPr>
          <w:ilvl w:val="0"/>
          <w:numId w:val="603"/>
        </w:numPr>
        <w:autoSpaceDE w:val="0"/>
        <w:autoSpaceDN w:val="0"/>
        <w:spacing w:line="276" w:lineRule="auto"/>
        <w:jc w:val="both"/>
        <w:rPr>
          <w:color w:val="auto"/>
        </w:rPr>
      </w:pPr>
      <w:r w:rsidRPr="00EB23EA">
        <w:rPr>
          <w:color w:val="auto"/>
        </w:rPr>
        <w:t>mielofibroză</w:t>
      </w:r>
      <w:r w:rsidRPr="00EB23EA">
        <w:rPr>
          <w:color w:val="auto"/>
          <w:spacing w:val="-11"/>
        </w:rPr>
        <w:t xml:space="preserve"> </w:t>
      </w:r>
      <w:r w:rsidRPr="00EB23EA">
        <w:rPr>
          <w:color w:val="auto"/>
        </w:rPr>
        <w:t>primară</w:t>
      </w:r>
      <w:r w:rsidRPr="00EB23EA">
        <w:rPr>
          <w:color w:val="auto"/>
          <w:spacing w:val="-10"/>
        </w:rPr>
        <w:t xml:space="preserve"> </w:t>
      </w:r>
      <w:r w:rsidRPr="00EB23EA">
        <w:rPr>
          <w:color w:val="auto"/>
        </w:rPr>
        <w:t>(mielofibroză</w:t>
      </w:r>
      <w:r w:rsidRPr="00EB23EA">
        <w:rPr>
          <w:color w:val="auto"/>
          <w:spacing w:val="-10"/>
        </w:rPr>
        <w:t xml:space="preserve"> </w:t>
      </w:r>
      <w:r w:rsidRPr="00EB23EA">
        <w:rPr>
          <w:color w:val="auto"/>
        </w:rPr>
        <w:t>idiopatică</w:t>
      </w:r>
      <w:r w:rsidRPr="00EB23EA">
        <w:rPr>
          <w:color w:val="auto"/>
          <w:spacing w:val="-10"/>
        </w:rPr>
        <w:t xml:space="preserve"> </w:t>
      </w:r>
      <w:r w:rsidRPr="00EB23EA">
        <w:rPr>
          <w:color w:val="auto"/>
          <w:spacing w:val="-2"/>
        </w:rPr>
        <w:t>cronică),</w:t>
      </w:r>
    </w:p>
    <w:p w14:paraId="58C85BE0" w14:textId="77777777" w:rsidR="00304D92" w:rsidRPr="00EB23EA" w:rsidRDefault="00304D92" w:rsidP="005673F8">
      <w:pPr>
        <w:pStyle w:val="ListParagraph"/>
        <w:widowControl w:val="0"/>
        <w:numPr>
          <w:ilvl w:val="0"/>
          <w:numId w:val="603"/>
        </w:numPr>
        <w:autoSpaceDE w:val="0"/>
        <w:autoSpaceDN w:val="0"/>
        <w:spacing w:line="276" w:lineRule="auto"/>
        <w:jc w:val="both"/>
        <w:rPr>
          <w:color w:val="auto"/>
        </w:rPr>
      </w:pPr>
      <w:r w:rsidRPr="00EB23EA">
        <w:rPr>
          <w:color w:val="auto"/>
        </w:rPr>
        <w:t>mielofibroza</w:t>
      </w:r>
      <w:r w:rsidRPr="00EB23EA">
        <w:rPr>
          <w:color w:val="auto"/>
          <w:spacing w:val="-1"/>
        </w:rPr>
        <w:t xml:space="preserve"> </w:t>
      </w:r>
      <w:r w:rsidRPr="00EB23EA">
        <w:rPr>
          <w:color w:val="auto"/>
        </w:rPr>
        <w:t>post-policitemie vera</w:t>
      </w:r>
      <w:r w:rsidRPr="00EB23EA">
        <w:rPr>
          <w:color w:val="auto"/>
          <w:spacing w:val="-1"/>
        </w:rPr>
        <w:t xml:space="preserve"> </w:t>
      </w:r>
      <w:r w:rsidRPr="00EB23EA">
        <w:rPr>
          <w:color w:val="auto"/>
        </w:rPr>
        <w:t>sau post-trombocitemie</w:t>
      </w:r>
      <w:r w:rsidRPr="00EB23EA">
        <w:rPr>
          <w:color w:val="auto"/>
          <w:spacing w:val="-2"/>
        </w:rPr>
        <w:t xml:space="preserve"> esenţială.</w:t>
      </w:r>
    </w:p>
    <w:p w14:paraId="4151D04E" w14:textId="77777777" w:rsidR="00B64926" w:rsidRPr="00EB23EA" w:rsidRDefault="00B64926" w:rsidP="00304D92">
      <w:pPr>
        <w:widowControl w:val="0"/>
        <w:autoSpaceDE w:val="0"/>
        <w:autoSpaceDN w:val="0"/>
        <w:spacing w:after="0" w:line="276" w:lineRule="auto"/>
        <w:jc w:val="both"/>
        <w:rPr>
          <w:rFonts w:ascii="Times New Roman" w:eastAsia="Times New Roman" w:hAnsi="Times New Roman" w:cs="Times New Roman"/>
          <w:b/>
          <w:sz w:val="24"/>
          <w:szCs w:val="24"/>
        </w:rPr>
      </w:pPr>
    </w:p>
    <w:p w14:paraId="197986C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r w:rsidRPr="00EB23EA">
        <w:rPr>
          <w:rFonts w:ascii="Times New Roman" w:eastAsia="Times New Roman" w:hAnsi="Times New Roman" w:cs="Times New Roman"/>
          <w:b/>
          <w:sz w:val="24"/>
          <w:szCs w:val="24"/>
        </w:rPr>
        <w:t>Policitemia</w:t>
      </w:r>
      <w:r w:rsidRPr="00EB23EA">
        <w:rPr>
          <w:rFonts w:ascii="Times New Roman" w:eastAsia="Times New Roman" w:hAnsi="Times New Roman" w:cs="Times New Roman"/>
          <w:b/>
          <w:spacing w:val="-1"/>
          <w:sz w:val="24"/>
          <w:szCs w:val="24"/>
        </w:rPr>
        <w:t xml:space="preserve"> </w:t>
      </w:r>
      <w:r w:rsidRPr="00EB23EA">
        <w:rPr>
          <w:rFonts w:ascii="Times New Roman" w:eastAsia="Times New Roman" w:hAnsi="Times New Roman" w:cs="Times New Roman"/>
          <w:b/>
          <w:spacing w:val="-4"/>
          <w:sz w:val="24"/>
          <w:szCs w:val="24"/>
        </w:rPr>
        <w:t>Vera</w:t>
      </w:r>
    </w:p>
    <w:p w14:paraId="66354BEC" w14:textId="63F3A895" w:rsidR="00304D92" w:rsidRPr="00EB23EA" w:rsidRDefault="00B64926"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T</w:t>
      </w:r>
      <w:r w:rsidR="00304D92" w:rsidRPr="00EB23EA">
        <w:rPr>
          <w:rFonts w:ascii="Times New Roman" w:eastAsia="Times New Roman" w:hAnsi="Times New Roman" w:cs="Times New Roman"/>
          <w:sz w:val="24"/>
          <w:szCs w:val="24"/>
        </w:rPr>
        <w:t>ratamentul</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pacienţilor</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adulţi</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cu</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policitemia</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vera</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care</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prezintă</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rezistenţă</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sau</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intoleranţă</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z w:val="24"/>
          <w:szCs w:val="24"/>
        </w:rPr>
        <w:t>la</w:t>
      </w:r>
      <w:r w:rsidR="00304D92" w:rsidRPr="00EB23EA">
        <w:rPr>
          <w:rFonts w:ascii="Times New Roman" w:eastAsia="Times New Roman" w:hAnsi="Times New Roman" w:cs="Times New Roman"/>
          <w:spacing w:val="40"/>
          <w:sz w:val="24"/>
          <w:szCs w:val="24"/>
        </w:rPr>
        <w:t xml:space="preserve"> </w:t>
      </w:r>
      <w:r w:rsidR="00304D92" w:rsidRPr="00EB23EA">
        <w:rPr>
          <w:rFonts w:ascii="Times New Roman" w:eastAsia="Times New Roman" w:hAnsi="Times New Roman" w:cs="Times New Roman"/>
          <w:spacing w:val="-2"/>
          <w:sz w:val="24"/>
          <w:szCs w:val="24"/>
        </w:rPr>
        <w:t>hidroxiuree</w:t>
      </w:r>
      <w:r w:rsidRPr="00EB23EA">
        <w:rPr>
          <w:rFonts w:ascii="Times New Roman" w:eastAsia="Times New Roman" w:hAnsi="Times New Roman" w:cs="Times New Roman"/>
          <w:spacing w:val="-2"/>
          <w:sz w:val="24"/>
          <w:szCs w:val="24"/>
        </w:rPr>
        <w:t>.</w:t>
      </w:r>
    </w:p>
    <w:p w14:paraId="28C88F48" w14:textId="77777777" w:rsidR="00B64926" w:rsidRPr="00EB23EA" w:rsidRDefault="00B64926"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p>
    <w:p w14:paraId="25AE9AB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Rezistenta</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z w:val="24"/>
          <w:szCs w:val="24"/>
          <w:u w:val="single"/>
        </w:rPr>
        <w:t>la</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pacing w:val="-2"/>
          <w:sz w:val="24"/>
          <w:szCs w:val="24"/>
          <w:u w:val="single"/>
        </w:rPr>
        <w:t>hidroxiuree:</w:t>
      </w:r>
    </w:p>
    <w:p w14:paraId="367138BD" w14:textId="77777777" w:rsidR="00304D92" w:rsidRPr="00EB23EA" w:rsidRDefault="00304D92" w:rsidP="0018018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1.Tromboze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sau</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pacing w:val="-2"/>
          <w:sz w:val="24"/>
          <w:szCs w:val="24"/>
        </w:rPr>
        <w:t>hemoragii</w:t>
      </w:r>
    </w:p>
    <w:p w14:paraId="309A8C98" w14:textId="02A8E853" w:rsidR="00304D92" w:rsidRPr="00EB23EA" w:rsidRDefault="00B64926" w:rsidP="0018018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pacing w:val="-5"/>
          <w:sz w:val="24"/>
          <w:szCs w:val="24"/>
        </w:rPr>
        <w:t xml:space="preserve">    </w:t>
      </w:r>
      <w:r w:rsidR="00304D92" w:rsidRPr="00EB23EA">
        <w:rPr>
          <w:rFonts w:ascii="Times New Roman" w:eastAsia="Times New Roman" w:hAnsi="Times New Roman" w:cs="Times New Roman"/>
          <w:spacing w:val="-5"/>
          <w:sz w:val="24"/>
          <w:szCs w:val="24"/>
        </w:rPr>
        <w:t>sau</w:t>
      </w:r>
    </w:p>
    <w:p w14:paraId="34106635" w14:textId="77777777" w:rsidR="00304D92" w:rsidRPr="00EB23EA" w:rsidRDefault="00304D92" w:rsidP="0018018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2. Simptome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persistente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legate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pacing w:val="-2"/>
          <w:sz w:val="24"/>
          <w:szCs w:val="24"/>
        </w:rPr>
        <w:t>boala</w:t>
      </w:r>
    </w:p>
    <w:p w14:paraId="742DC190" w14:textId="0F435E23" w:rsidR="00304D92" w:rsidRPr="00EB23EA" w:rsidRDefault="00B64926" w:rsidP="0018018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pacing w:val="-5"/>
          <w:sz w:val="24"/>
          <w:szCs w:val="24"/>
        </w:rPr>
        <w:t xml:space="preserve">    </w:t>
      </w:r>
      <w:r w:rsidR="00304D92" w:rsidRPr="00EB23EA">
        <w:rPr>
          <w:rFonts w:ascii="Times New Roman" w:eastAsia="Times New Roman" w:hAnsi="Times New Roman" w:cs="Times New Roman"/>
          <w:spacing w:val="-5"/>
          <w:sz w:val="24"/>
          <w:szCs w:val="24"/>
        </w:rPr>
        <w:t>sau</w:t>
      </w:r>
    </w:p>
    <w:p w14:paraId="7360B099" w14:textId="77777777" w:rsidR="007E7627" w:rsidRPr="00EB23EA" w:rsidRDefault="007E7627" w:rsidP="00180189">
      <w:pPr>
        <w:widowControl w:val="0"/>
        <w:autoSpaceDE w:val="0"/>
        <w:autoSpaceDN w:val="0"/>
        <w:spacing w:after="0" w:line="240" w:lineRule="auto"/>
        <w:jc w:val="both"/>
        <w:rPr>
          <w:rFonts w:ascii="Times New Roman" w:eastAsia="Times New Roman" w:hAnsi="Times New Roman" w:cs="Times New Roman"/>
          <w:sz w:val="24"/>
          <w:szCs w:val="24"/>
        </w:rPr>
      </w:pPr>
    </w:p>
    <w:p w14:paraId="1A67A800" w14:textId="4A6185CA" w:rsidR="00304D92" w:rsidRPr="00EB23EA" w:rsidRDefault="00304D92" w:rsidP="0018018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Dupa</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3</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luni</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tratament</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HU</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o</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w:t>
      </w:r>
      <w:r w:rsidR="007E7627" w:rsidRPr="00EB23EA">
        <w:rPr>
          <w:rFonts w:ascii="Times New Roman" w:eastAsia="Times New Roman" w:hAnsi="Times New Roman" w:cs="Times New Roman"/>
          <w:sz w:val="24"/>
          <w:szCs w:val="24"/>
        </w:rPr>
        <w:t xml:space="preserve"> </w:t>
      </w:r>
      <w:r w:rsidRPr="00EB23EA">
        <w:rPr>
          <w:rFonts w:ascii="Times New Roman" w:eastAsia="Times New Roman" w:hAnsi="Times New Roman" w:cs="Times New Roman"/>
          <w:sz w:val="24"/>
          <w:szCs w:val="24"/>
        </w:rPr>
        <w:t>2</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pacing w:val="-2"/>
          <w:sz w:val="24"/>
          <w:szCs w:val="24"/>
        </w:rPr>
        <w:t>g/zi:</w:t>
      </w:r>
    </w:p>
    <w:p w14:paraId="15A4D70D" w14:textId="2645447F" w:rsidR="00304D92" w:rsidRPr="00EB23EA" w:rsidRDefault="00304D92" w:rsidP="005673F8">
      <w:pPr>
        <w:widowControl w:val="0"/>
        <w:numPr>
          <w:ilvl w:val="0"/>
          <w:numId w:val="595"/>
        </w:numPr>
        <w:autoSpaceDE w:val="0"/>
        <w:autoSpaceDN w:val="0"/>
        <w:spacing w:after="0" w:line="240" w:lineRule="auto"/>
        <w:ind w:left="567" w:hanging="283"/>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Necesar</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flebotomii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pentru</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mentine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nivelul</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hematocrit</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pacing w:val="-4"/>
          <w:sz w:val="24"/>
          <w:szCs w:val="24"/>
        </w:rPr>
        <w:t>&lt;</w:t>
      </w:r>
      <w:r w:rsidR="007E7627"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pacing w:val="-4"/>
          <w:sz w:val="24"/>
          <w:szCs w:val="24"/>
        </w:rPr>
        <w:t>45%</w:t>
      </w:r>
    </w:p>
    <w:p w14:paraId="6FDAD966" w14:textId="02BB5C44" w:rsidR="00304D92" w:rsidRPr="00EB23EA" w:rsidRDefault="007E7627" w:rsidP="0018018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pacing w:val="-5"/>
          <w:sz w:val="24"/>
          <w:szCs w:val="24"/>
        </w:rPr>
        <w:t xml:space="preserve">          </w:t>
      </w:r>
      <w:r w:rsidR="00304D92" w:rsidRPr="00EB23EA">
        <w:rPr>
          <w:rFonts w:ascii="Times New Roman" w:eastAsia="Times New Roman" w:hAnsi="Times New Roman" w:cs="Times New Roman"/>
          <w:spacing w:val="-5"/>
          <w:sz w:val="24"/>
          <w:szCs w:val="24"/>
        </w:rPr>
        <w:t>sau</w:t>
      </w:r>
    </w:p>
    <w:p w14:paraId="39D3096D" w14:textId="5DFAA8FA" w:rsidR="00304D92" w:rsidRPr="00EB23EA" w:rsidRDefault="00304D92" w:rsidP="005673F8">
      <w:pPr>
        <w:widowControl w:val="0"/>
        <w:numPr>
          <w:ilvl w:val="0"/>
          <w:numId w:val="595"/>
        </w:numPr>
        <w:autoSpaceDE w:val="0"/>
        <w:autoSpaceDN w:val="0"/>
        <w:spacing w:after="0" w:line="240" w:lineRule="auto"/>
        <w:ind w:left="567" w:hanging="283"/>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Numarul</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leucocite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&gt;10</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x</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10</w:t>
      </w:r>
      <w:r w:rsidRPr="00EB23EA">
        <w:rPr>
          <w:rFonts w:ascii="Times New Roman" w:eastAsia="Times New Roman" w:hAnsi="Times New Roman" w:cs="Times New Roman"/>
          <w:position w:val="9"/>
          <w:sz w:val="24"/>
          <w:szCs w:val="24"/>
          <w:vertAlign w:val="superscript"/>
        </w:rPr>
        <w:t>9</w:t>
      </w:r>
      <w:r w:rsidRPr="00EB23EA">
        <w:rPr>
          <w:rFonts w:ascii="Times New Roman" w:eastAsia="Times New Roman" w:hAnsi="Times New Roman" w:cs="Times New Roman"/>
          <w:sz w:val="24"/>
          <w:szCs w:val="24"/>
        </w:rPr>
        <w:t>/l</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si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numarul</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trombocite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&gt;400</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x</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10</w:t>
      </w:r>
      <w:r w:rsidRPr="00EB23EA">
        <w:rPr>
          <w:rFonts w:ascii="Times New Roman" w:eastAsia="Times New Roman" w:hAnsi="Times New Roman" w:cs="Times New Roman"/>
          <w:position w:val="9"/>
          <w:sz w:val="24"/>
          <w:szCs w:val="24"/>
          <w:vertAlign w:val="superscript"/>
        </w:rPr>
        <w:t>9</w:t>
      </w:r>
      <w:r w:rsidRPr="00EB23EA">
        <w:rPr>
          <w:rFonts w:ascii="Times New Roman" w:eastAsia="Times New Roman" w:hAnsi="Times New Roman" w:cs="Times New Roman"/>
          <w:spacing w:val="-5"/>
          <w:sz w:val="24"/>
          <w:szCs w:val="24"/>
        </w:rPr>
        <w:t>/l</w:t>
      </w:r>
    </w:p>
    <w:p w14:paraId="701D7FAC" w14:textId="42E348E5" w:rsidR="00304D92" w:rsidRPr="00EB23EA" w:rsidRDefault="007E7627" w:rsidP="0018018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pacing w:val="-5"/>
          <w:sz w:val="24"/>
          <w:szCs w:val="24"/>
        </w:rPr>
        <w:t xml:space="preserve">          </w:t>
      </w:r>
      <w:r w:rsidR="00304D92" w:rsidRPr="00EB23EA">
        <w:rPr>
          <w:rFonts w:ascii="Times New Roman" w:eastAsia="Times New Roman" w:hAnsi="Times New Roman" w:cs="Times New Roman"/>
          <w:spacing w:val="-5"/>
          <w:sz w:val="24"/>
          <w:szCs w:val="24"/>
        </w:rPr>
        <w:t>sau</w:t>
      </w:r>
    </w:p>
    <w:p w14:paraId="36B7EAF6" w14:textId="743166E5" w:rsidR="00304D92" w:rsidRPr="00EB23EA" w:rsidRDefault="00304D92" w:rsidP="005673F8">
      <w:pPr>
        <w:widowControl w:val="0"/>
        <w:numPr>
          <w:ilvl w:val="0"/>
          <w:numId w:val="595"/>
        </w:numPr>
        <w:autoSpaceDE w:val="0"/>
        <w:autoSpaceDN w:val="0"/>
        <w:spacing w:after="0" w:line="240" w:lineRule="auto"/>
        <w:ind w:left="567" w:hanging="283"/>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Reducerea</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splenomegaliei</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w:t>
      </w:r>
      <w:r w:rsidR="007E7627" w:rsidRPr="00EB23EA">
        <w:rPr>
          <w:rFonts w:ascii="Times New Roman" w:eastAsia="Times New Roman" w:hAnsi="Times New Roman" w:cs="Times New Roman"/>
          <w:sz w:val="24"/>
          <w:szCs w:val="24"/>
        </w:rPr>
        <w:t xml:space="preserve"> </w:t>
      </w:r>
      <w:r w:rsidRPr="00EB23EA">
        <w:rPr>
          <w:rFonts w:ascii="Times New Roman" w:eastAsia="Times New Roman" w:hAnsi="Times New Roman" w:cs="Times New Roman"/>
          <w:sz w:val="24"/>
          <w:szCs w:val="24"/>
        </w:rPr>
        <w:t>50%</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sau</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esec</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in</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obtinerea</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disparitiei</w:t>
      </w:r>
      <w:r w:rsidRPr="00EB23EA">
        <w:rPr>
          <w:rFonts w:ascii="Times New Roman" w:eastAsia="Times New Roman" w:hAnsi="Times New Roman" w:cs="Times New Roman"/>
          <w:spacing w:val="40"/>
          <w:sz w:val="24"/>
          <w:szCs w:val="24"/>
        </w:rPr>
        <w:t xml:space="preserve"> </w:t>
      </w:r>
      <w:r w:rsidRPr="00EB23EA">
        <w:rPr>
          <w:rFonts w:ascii="Times New Roman" w:eastAsia="Times New Roman" w:hAnsi="Times New Roman" w:cs="Times New Roman"/>
          <w:sz w:val="24"/>
          <w:szCs w:val="24"/>
        </w:rPr>
        <w:t>simptomatologiei determinate de splenomegalie</w:t>
      </w:r>
    </w:p>
    <w:p w14:paraId="3A68AC68" w14:textId="77777777" w:rsidR="007E7627" w:rsidRPr="00EB23EA" w:rsidRDefault="007E7627"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p>
    <w:p w14:paraId="48BDB46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 xml:space="preserve">Intoleranta la </w:t>
      </w:r>
      <w:r w:rsidRPr="00EB23EA">
        <w:rPr>
          <w:rFonts w:ascii="Times New Roman" w:eastAsia="Times New Roman" w:hAnsi="Times New Roman" w:cs="Times New Roman"/>
          <w:spacing w:val="-2"/>
          <w:sz w:val="24"/>
          <w:szCs w:val="24"/>
          <w:u w:val="single"/>
        </w:rPr>
        <w:t>hidroxiuree</w:t>
      </w:r>
    </w:p>
    <w:p w14:paraId="30BF0034" w14:textId="77777777" w:rsidR="00304D92" w:rsidRPr="00EB23EA" w:rsidRDefault="00304D92" w:rsidP="005673F8">
      <w:pPr>
        <w:widowControl w:val="0"/>
        <w:numPr>
          <w:ilvl w:val="0"/>
          <w:numId w:val="596"/>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Toxicitate</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hematologica</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cea</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mai</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mică</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doză</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HU</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necesară</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pentru</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a</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obține</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un</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răspuns complet sau parțial:</w:t>
      </w:r>
    </w:p>
    <w:p w14:paraId="09850DFF" w14:textId="77777777" w:rsidR="007E7627" w:rsidRPr="00EB23EA" w:rsidRDefault="00304D92" w:rsidP="005673F8">
      <w:pPr>
        <w:widowControl w:val="0"/>
        <w:numPr>
          <w:ilvl w:val="0"/>
          <w:numId w:val="597"/>
        </w:numPr>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Numar</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absolut</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neutrofile</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&lt;1,0</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x</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10</w:t>
      </w:r>
      <w:r w:rsidRPr="00EB23EA">
        <w:rPr>
          <w:rFonts w:ascii="Times New Roman" w:eastAsia="Times New Roman" w:hAnsi="Times New Roman" w:cs="Times New Roman"/>
          <w:position w:val="9"/>
          <w:sz w:val="24"/>
          <w:szCs w:val="24"/>
          <w:vertAlign w:val="superscript"/>
        </w:rPr>
        <w:t>9</w:t>
      </w:r>
      <w:r w:rsidRPr="00EB23EA">
        <w:rPr>
          <w:rFonts w:ascii="Times New Roman" w:eastAsia="Times New Roman" w:hAnsi="Times New Roman" w:cs="Times New Roman"/>
          <w:sz w:val="24"/>
          <w:szCs w:val="24"/>
        </w:rPr>
        <w:t>/l</w:t>
      </w:r>
      <w:r w:rsidRPr="00EB23EA">
        <w:rPr>
          <w:rFonts w:ascii="Times New Roman" w:eastAsia="Times New Roman" w:hAnsi="Times New Roman" w:cs="Times New Roman"/>
          <w:spacing w:val="-4"/>
          <w:sz w:val="24"/>
          <w:szCs w:val="24"/>
        </w:rPr>
        <w:t xml:space="preserve"> </w:t>
      </w:r>
    </w:p>
    <w:p w14:paraId="2A779F7C" w14:textId="5076A163" w:rsidR="00304D92" w:rsidRPr="00EB23EA" w:rsidRDefault="00304D92" w:rsidP="00180189">
      <w:pPr>
        <w:widowControl w:val="0"/>
        <w:autoSpaceDE w:val="0"/>
        <w:autoSpaceDN w:val="0"/>
        <w:spacing w:after="0" w:line="240" w:lineRule="auto"/>
        <w:ind w:left="720"/>
        <w:jc w:val="both"/>
        <w:rPr>
          <w:rFonts w:ascii="Times New Roman" w:eastAsia="Times New Roman" w:hAnsi="Times New Roman" w:cs="Times New Roman"/>
          <w:sz w:val="24"/>
          <w:szCs w:val="24"/>
        </w:rPr>
      </w:pPr>
      <w:r w:rsidRPr="00EB23EA">
        <w:rPr>
          <w:rFonts w:ascii="Times New Roman" w:eastAsia="Times New Roman" w:hAnsi="Times New Roman" w:cs="Times New Roman"/>
          <w:spacing w:val="-5"/>
          <w:sz w:val="24"/>
          <w:szCs w:val="24"/>
        </w:rPr>
        <w:lastRenderedPageBreak/>
        <w:t>sau</w:t>
      </w:r>
    </w:p>
    <w:p w14:paraId="3A89DAFF" w14:textId="77777777" w:rsidR="007E7627" w:rsidRPr="00EB23EA" w:rsidRDefault="00304D92" w:rsidP="005673F8">
      <w:pPr>
        <w:widowControl w:val="0"/>
        <w:numPr>
          <w:ilvl w:val="0"/>
          <w:numId w:val="597"/>
        </w:numPr>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Număr de trombocite</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&lt;100 x 10</w:t>
      </w:r>
      <w:r w:rsidRPr="00EB23EA">
        <w:rPr>
          <w:rFonts w:ascii="Times New Roman" w:eastAsia="Times New Roman" w:hAnsi="Times New Roman" w:cs="Times New Roman"/>
          <w:position w:val="9"/>
          <w:sz w:val="24"/>
          <w:szCs w:val="24"/>
          <w:vertAlign w:val="superscript"/>
        </w:rPr>
        <w:t>9</w:t>
      </w:r>
      <w:r w:rsidRPr="00EB23EA">
        <w:rPr>
          <w:rFonts w:ascii="Times New Roman" w:eastAsia="Times New Roman" w:hAnsi="Times New Roman" w:cs="Times New Roman"/>
          <w:sz w:val="24"/>
          <w:szCs w:val="24"/>
        </w:rPr>
        <w:t xml:space="preserve">/l </w:t>
      </w:r>
    </w:p>
    <w:p w14:paraId="4A2E34A8" w14:textId="55A32B19" w:rsidR="00304D92" w:rsidRPr="00EB23EA" w:rsidRDefault="00304D92" w:rsidP="00180189">
      <w:pPr>
        <w:widowControl w:val="0"/>
        <w:autoSpaceDE w:val="0"/>
        <w:autoSpaceDN w:val="0"/>
        <w:spacing w:after="0" w:line="240" w:lineRule="auto"/>
        <w:ind w:left="720"/>
        <w:jc w:val="both"/>
        <w:rPr>
          <w:rFonts w:ascii="Times New Roman" w:eastAsia="Times New Roman" w:hAnsi="Times New Roman" w:cs="Times New Roman"/>
          <w:sz w:val="24"/>
          <w:szCs w:val="24"/>
        </w:rPr>
      </w:pPr>
      <w:r w:rsidRPr="00EB23EA">
        <w:rPr>
          <w:rFonts w:ascii="Times New Roman" w:eastAsia="Times New Roman" w:hAnsi="Times New Roman" w:cs="Times New Roman"/>
          <w:spacing w:val="-5"/>
          <w:sz w:val="24"/>
          <w:szCs w:val="24"/>
        </w:rPr>
        <w:t>sau</w:t>
      </w:r>
    </w:p>
    <w:p w14:paraId="64E2F707" w14:textId="0C4EF800" w:rsidR="007E7627" w:rsidRPr="00EB23EA" w:rsidRDefault="00304D92" w:rsidP="005673F8">
      <w:pPr>
        <w:widowControl w:val="0"/>
        <w:numPr>
          <w:ilvl w:val="0"/>
          <w:numId w:val="597"/>
        </w:numPr>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Hemoglobină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&lt;10</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g</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pacing w:val="-5"/>
          <w:sz w:val="24"/>
          <w:szCs w:val="24"/>
        </w:rPr>
        <w:t>dl</w:t>
      </w:r>
    </w:p>
    <w:p w14:paraId="22F4C455" w14:textId="77777777" w:rsidR="00180189" w:rsidRPr="00EB23EA" w:rsidRDefault="00180189" w:rsidP="00180189">
      <w:pPr>
        <w:widowControl w:val="0"/>
        <w:autoSpaceDE w:val="0"/>
        <w:autoSpaceDN w:val="0"/>
        <w:spacing w:after="0" w:line="240" w:lineRule="auto"/>
        <w:jc w:val="both"/>
        <w:rPr>
          <w:rFonts w:ascii="Times New Roman" w:eastAsia="Times New Roman" w:hAnsi="Times New Roman" w:cs="Times New Roman"/>
          <w:spacing w:val="-5"/>
          <w:sz w:val="8"/>
          <w:szCs w:val="8"/>
        </w:rPr>
      </w:pPr>
    </w:p>
    <w:p w14:paraId="46789D0F" w14:textId="14FAF260" w:rsidR="00304D92" w:rsidRPr="00EB23EA" w:rsidRDefault="00180189" w:rsidP="00180189">
      <w:pPr>
        <w:widowControl w:val="0"/>
        <w:autoSpaceDE w:val="0"/>
        <w:autoSpaceDN w:val="0"/>
        <w:spacing w:after="0" w:line="240" w:lineRule="auto"/>
        <w:jc w:val="both"/>
        <w:rPr>
          <w:rFonts w:ascii="Times New Roman" w:eastAsia="Times New Roman" w:hAnsi="Times New Roman" w:cs="Times New Roman"/>
          <w:spacing w:val="-5"/>
          <w:sz w:val="24"/>
          <w:szCs w:val="24"/>
        </w:rPr>
      </w:pPr>
      <w:r w:rsidRPr="00EB23EA">
        <w:rPr>
          <w:rFonts w:ascii="Times New Roman" w:eastAsia="Times New Roman" w:hAnsi="Times New Roman" w:cs="Times New Roman"/>
          <w:spacing w:val="-5"/>
          <w:sz w:val="24"/>
          <w:szCs w:val="24"/>
        </w:rPr>
        <w:t>S</w:t>
      </w:r>
      <w:r w:rsidR="00304D92" w:rsidRPr="00EB23EA">
        <w:rPr>
          <w:rFonts w:ascii="Times New Roman" w:eastAsia="Times New Roman" w:hAnsi="Times New Roman" w:cs="Times New Roman"/>
          <w:spacing w:val="-5"/>
          <w:sz w:val="24"/>
          <w:szCs w:val="24"/>
        </w:rPr>
        <w:t>au</w:t>
      </w:r>
    </w:p>
    <w:p w14:paraId="231CA661" w14:textId="77777777" w:rsidR="00180189" w:rsidRPr="00EB23EA" w:rsidRDefault="00180189" w:rsidP="00180189">
      <w:pPr>
        <w:widowControl w:val="0"/>
        <w:autoSpaceDE w:val="0"/>
        <w:autoSpaceDN w:val="0"/>
        <w:spacing w:after="0" w:line="240" w:lineRule="auto"/>
        <w:jc w:val="both"/>
        <w:rPr>
          <w:rFonts w:ascii="Times New Roman" w:eastAsia="Times New Roman" w:hAnsi="Times New Roman" w:cs="Times New Roman"/>
          <w:spacing w:val="-5"/>
          <w:sz w:val="8"/>
          <w:szCs w:val="8"/>
        </w:rPr>
      </w:pPr>
    </w:p>
    <w:p w14:paraId="3BD67B1A" w14:textId="2C1B1E22" w:rsidR="007E7627" w:rsidRPr="00EB23EA" w:rsidRDefault="007E7627" w:rsidP="005673F8">
      <w:pPr>
        <w:pStyle w:val="ListParagraph"/>
        <w:widowControl w:val="0"/>
        <w:numPr>
          <w:ilvl w:val="0"/>
          <w:numId w:val="596"/>
        </w:numPr>
        <w:autoSpaceDE w:val="0"/>
        <w:autoSpaceDN w:val="0"/>
        <w:ind w:left="284" w:hanging="284"/>
        <w:jc w:val="both"/>
        <w:rPr>
          <w:color w:val="auto"/>
        </w:rPr>
      </w:pPr>
      <w:r w:rsidRPr="00EB23EA">
        <w:rPr>
          <w:color w:val="auto"/>
        </w:rPr>
        <w:t>Toxicitate</w:t>
      </w:r>
      <w:r w:rsidRPr="00EB23EA">
        <w:rPr>
          <w:color w:val="auto"/>
          <w:spacing w:val="-9"/>
        </w:rPr>
        <w:t xml:space="preserve"> </w:t>
      </w:r>
      <w:r w:rsidRPr="00EB23EA">
        <w:rPr>
          <w:color w:val="auto"/>
        </w:rPr>
        <w:t>non-hematologica</w:t>
      </w:r>
      <w:r w:rsidRPr="00EB23EA">
        <w:rPr>
          <w:color w:val="auto"/>
          <w:spacing w:val="-6"/>
        </w:rPr>
        <w:t xml:space="preserve"> </w:t>
      </w:r>
      <w:r w:rsidRPr="00EB23EA">
        <w:rPr>
          <w:color w:val="auto"/>
        </w:rPr>
        <w:t>la</w:t>
      </w:r>
      <w:r w:rsidRPr="00EB23EA">
        <w:rPr>
          <w:color w:val="auto"/>
          <w:spacing w:val="-7"/>
        </w:rPr>
        <w:t xml:space="preserve"> </w:t>
      </w:r>
      <w:r w:rsidRPr="00EB23EA">
        <w:rPr>
          <w:color w:val="auto"/>
        </w:rPr>
        <w:t>orice</w:t>
      </w:r>
      <w:r w:rsidRPr="00EB23EA">
        <w:rPr>
          <w:color w:val="auto"/>
          <w:spacing w:val="-6"/>
        </w:rPr>
        <w:t xml:space="preserve"> </w:t>
      </w:r>
      <w:r w:rsidRPr="00EB23EA">
        <w:rPr>
          <w:color w:val="auto"/>
        </w:rPr>
        <w:t>doza</w:t>
      </w:r>
      <w:r w:rsidRPr="00EB23EA">
        <w:rPr>
          <w:color w:val="auto"/>
          <w:spacing w:val="-7"/>
        </w:rPr>
        <w:t xml:space="preserve"> </w:t>
      </w:r>
      <w:r w:rsidRPr="00EB23EA">
        <w:rPr>
          <w:color w:val="auto"/>
        </w:rPr>
        <w:t>de</w:t>
      </w:r>
      <w:r w:rsidRPr="00EB23EA">
        <w:rPr>
          <w:color w:val="auto"/>
          <w:spacing w:val="-6"/>
        </w:rPr>
        <w:t xml:space="preserve"> </w:t>
      </w:r>
      <w:r w:rsidRPr="00EB23EA">
        <w:rPr>
          <w:color w:val="auto"/>
          <w:spacing w:val="-5"/>
        </w:rPr>
        <w:t>HU:</w:t>
      </w:r>
    </w:p>
    <w:p w14:paraId="07939F56" w14:textId="25090C34" w:rsidR="007E7627" w:rsidRPr="00EB23EA" w:rsidRDefault="007E7627" w:rsidP="005673F8">
      <w:pPr>
        <w:pStyle w:val="ListParagraph"/>
        <w:widowControl w:val="0"/>
        <w:numPr>
          <w:ilvl w:val="1"/>
          <w:numId w:val="590"/>
        </w:numPr>
        <w:autoSpaceDE w:val="0"/>
        <w:autoSpaceDN w:val="0"/>
        <w:ind w:left="567" w:hanging="283"/>
        <w:jc w:val="both"/>
        <w:rPr>
          <w:color w:val="auto"/>
        </w:rPr>
      </w:pPr>
      <w:r w:rsidRPr="00EB23EA">
        <w:rPr>
          <w:color w:val="auto"/>
        </w:rPr>
        <w:t>Ulcere</w:t>
      </w:r>
      <w:r w:rsidRPr="00EB23EA">
        <w:rPr>
          <w:color w:val="auto"/>
          <w:spacing w:val="-1"/>
        </w:rPr>
        <w:t xml:space="preserve"> </w:t>
      </w:r>
      <w:r w:rsidRPr="00EB23EA">
        <w:rPr>
          <w:color w:val="auto"/>
        </w:rPr>
        <w:t>la</w:t>
      </w:r>
      <w:r w:rsidRPr="00EB23EA">
        <w:rPr>
          <w:color w:val="auto"/>
          <w:spacing w:val="-1"/>
        </w:rPr>
        <w:t xml:space="preserve"> </w:t>
      </w:r>
      <w:r w:rsidRPr="00EB23EA">
        <w:rPr>
          <w:color w:val="auto"/>
        </w:rPr>
        <w:t>nivelul</w:t>
      </w:r>
      <w:r w:rsidRPr="00EB23EA">
        <w:rPr>
          <w:color w:val="auto"/>
          <w:spacing w:val="-1"/>
        </w:rPr>
        <w:t xml:space="preserve"> </w:t>
      </w:r>
      <w:r w:rsidRPr="00EB23EA">
        <w:rPr>
          <w:color w:val="auto"/>
        </w:rPr>
        <w:t>membrelor</w:t>
      </w:r>
      <w:r w:rsidRPr="00EB23EA">
        <w:rPr>
          <w:color w:val="auto"/>
          <w:spacing w:val="1"/>
        </w:rPr>
        <w:t xml:space="preserve"> </w:t>
      </w:r>
      <w:r w:rsidRPr="00EB23EA">
        <w:rPr>
          <w:color w:val="auto"/>
        </w:rPr>
        <w:t>inferioare</w:t>
      </w:r>
    </w:p>
    <w:p w14:paraId="00ABD426" w14:textId="251A95B0" w:rsidR="007E7627" w:rsidRPr="00EB23EA" w:rsidRDefault="007E7627" w:rsidP="00180189">
      <w:pPr>
        <w:pStyle w:val="ListParagraph"/>
        <w:widowControl w:val="0"/>
        <w:autoSpaceDE w:val="0"/>
        <w:autoSpaceDN w:val="0"/>
        <w:ind w:left="567"/>
        <w:jc w:val="both"/>
        <w:rPr>
          <w:color w:val="auto"/>
        </w:rPr>
      </w:pPr>
      <w:r w:rsidRPr="00EB23EA">
        <w:rPr>
          <w:color w:val="auto"/>
        </w:rPr>
        <w:t>sau</w:t>
      </w:r>
    </w:p>
    <w:p w14:paraId="2B0A2CE0" w14:textId="50C89498" w:rsidR="007E7627" w:rsidRPr="00EB23EA" w:rsidRDefault="007E7627" w:rsidP="005673F8">
      <w:pPr>
        <w:pStyle w:val="ListParagraph"/>
        <w:widowControl w:val="0"/>
        <w:numPr>
          <w:ilvl w:val="1"/>
          <w:numId w:val="590"/>
        </w:numPr>
        <w:autoSpaceDE w:val="0"/>
        <w:autoSpaceDN w:val="0"/>
        <w:ind w:left="567" w:hanging="283"/>
        <w:jc w:val="both"/>
        <w:rPr>
          <w:color w:val="auto"/>
        </w:rPr>
      </w:pPr>
      <w:r w:rsidRPr="00EB23EA">
        <w:rPr>
          <w:color w:val="auto"/>
        </w:rPr>
        <w:t>Manifestări mucocutanate</w:t>
      </w:r>
    </w:p>
    <w:p w14:paraId="31952BE1" w14:textId="2277F6D9" w:rsidR="007E7627" w:rsidRPr="00EB23EA" w:rsidRDefault="007E7627" w:rsidP="00180189">
      <w:pPr>
        <w:pStyle w:val="ListParagraph"/>
        <w:widowControl w:val="0"/>
        <w:autoSpaceDE w:val="0"/>
        <w:autoSpaceDN w:val="0"/>
        <w:ind w:left="567"/>
        <w:jc w:val="both"/>
        <w:rPr>
          <w:color w:val="auto"/>
        </w:rPr>
      </w:pPr>
      <w:r w:rsidRPr="00EB23EA">
        <w:rPr>
          <w:color w:val="auto"/>
        </w:rPr>
        <w:t>sau</w:t>
      </w:r>
    </w:p>
    <w:p w14:paraId="535C7BCC" w14:textId="7E041847" w:rsidR="007E7627" w:rsidRPr="00EB23EA" w:rsidRDefault="007E7627" w:rsidP="005673F8">
      <w:pPr>
        <w:pStyle w:val="ListParagraph"/>
        <w:widowControl w:val="0"/>
        <w:numPr>
          <w:ilvl w:val="1"/>
          <w:numId w:val="590"/>
        </w:numPr>
        <w:autoSpaceDE w:val="0"/>
        <w:autoSpaceDN w:val="0"/>
        <w:ind w:left="567" w:hanging="283"/>
        <w:jc w:val="both"/>
        <w:rPr>
          <w:color w:val="auto"/>
        </w:rPr>
      </w:pPr>
      <w:r w:rsidRPr="00EB23EA">
        <w:rPr>
          <w:color w:val="auto"/>
        </w:rPr>
        <w:t>Simptome gastro-intestinale</w:t>
      </w:r>
    </w:p>
    <w:p w14:paraId="2D07DB6F" w14:textId="3E7EEAC5" w:rsidR="007E7627" w:rsidRPr="00EB23EA" w:rsidRDefault="007E7627" w:rsidP="00180189">
      <w:pPr>
        <w:pStyle w:val="ListParagraph"/>
        <w:widowControl w:val="0"/>
        <w:autoSpaceDE w:val="0"/>
        <w:autoSpaceDN w:val="0"/>
        <w:ind w:left="567"/>
        <w:jc w:val="both"/>
        <w:rPr>
          <w:color w:val="auto"/>
        </w:rPr>
      </w:pPr>
      <w:r w:rsidRPr="00EB23EA">
        <w:rPr>
          <w:color w:val="auto"/>
        </w:rPr>
        <w:t>sau</w:t>
      </w:r>
    </w:p>
    <w:p w14:paraId="59A1D349" w14:textId="77777777" w:rsidR="007E7627" w:rsidRPr="00EB23EA" w:rsidRDefault="007E7627" w:rsidP="005673F8">
      <w:pPr>
        <w:pStyle w:val="ListParagraph"/>
        <w:widowControl w:val="0"/>
        <w:numPr>
          <w:ilvl w:val="1"/>
          <w:numId w:val="590"/>
        </w:numPr>
        <w:autoSpaceDE w:val="0"/>
        <w:autoSpaceDN w:val="0"/>
        <w:ind w:left="567" w:hanging="283"/>
        <w:jc w:val="both"/>
        <w:rPr>
          <w:color w:val="auto"/>
        </w:rPr>
      </w:pPr>
      <w:r w:rsidRPr="00EB23EA">
        <w:rPr>
          <w:color w:val="auto"/>
        </w:rPr>
        <w:t>Pneumonită</w:t>
      </w:r>
    </w:p>
    <w:p w14:paraId="5F734F79" w14:textId="3CFFBA24" w:rsidR="007E7627" w:rsidRPr="00EB23EA" w:rsidRDefault="007E7627" w:rsidP="00180189">
      <w:pPr>
        <w:pStyle w:val="ListParagraph"/>
        <w:widowControl w:val="0"/>
        <w:autoSpaceDE w:val="0"/>
        <w:autoSpaceDN w:val="0"/>
        <w:ind w:left="567"/>
        <w:jc w:val="both"/>
        <w:rPr>
          <w:color w:val="auto"/>
        </w:rPr>
      </w:pPr>
      <w:r w:rsidRPr="00EB23EA">
        <w:rPr>
          <w:color w:val="auto"/>
        </w:rPr>
        <w:t>sau</w:t>
      </w:r>
    </w:p>
    <w:p w14:paraId="42C40EBF" w14:textId="1DA2F882" w:rsidR="007E7627" w:rsidRPr="00EB23EA" w:rsidRDefault="007E7627" w:rsidP="005673F8">
      <w:pPr>
        <w:pStyle w:val="ListParagraph"/>
        <w:widowControl w:val="0"/>
        <w:numPr>
          <w:ilvl w:val="1"/>
          <w:numId w:val="590"/>
        </w:numPr>
        <w:autoSpaceDE w:val="0"/>
        <w:autoSpaceDN w:val="0"/>
        <w:ind w:left="567" w:hanging="283"/>
        <w:jc w:val="both"/>
        <w:rPr>
          <w:color w:val="auto"/>
        </w:rPr>
      </w:pPr>
      <w:r w:rsidRPr="00EB23EA">
        <w:rPr>
          <w:color w:val="auto"/>
        </w:rPr>
        <w:t>Febră</w:t>
      </w:r>
    </w:p>
    <w:p w14:paraId="34909AAC" w14:textId="77777777" w:rsidR="007E7627" w:rsidRPr="00EB23EA" w:rsidRDefault="007E7627" w:rsidP="007E7627">
      <w:pPr>
        <w:pStyle w:val="ListParagraph"/>
        <w:widowControl w:val="0"/>
        <w:autoSpaceDE w:val="0"/>
        <w:autoSpaceDN w:val="0"/>
        <w:spacing w:line="276" w:lineRule="auto"/>
        <w:ind w:left="567"/>
        <w:jc w:val="both"/>
        <w:rPr>
          <w:color w:val="auto"/>
        </w:rPr>
      </w:pPr>
    </w:p>
    <w:p w14:paraId="221163B6" w14:textId="1BBBFDE8" w:rsidR="007E7627" w:rsidRPr="00EB23EA" w:rsidRDefault="007E7627" w:rsidP="00180189">
      <w:pPr>
        <w:widowControl w:val="0"/>
        <w:autoSpaceDE w:val="0"/>
        <w:autoSpaceDN w:val="0"/>
        <w:spacing w:after="0" w:line="276" w:lineRule="auto"/>
        <w:jc w:val="both"/>
        <w:rPr>
          <w:rFonts w:ascii="Times New Roman" w:hAnsi="Times New Roman" w:cs="Times New Roman"/>
          <w:sz w:val="24"/>
          <w:szCs w:val="24"/>
        </w:rPr>
      </w:pPr>
      <w:r w:rsidRPr="00EB23EA">
        <w:rPr>
          <w:rFonts w:ascii="Times New Roman" w:hAnsi="Times New Roman" w:cs="Times New Roman"/>
          <w:b/>
          <w:sz w:val="24"/>
          <w:szCs w:val="24"/>
        </w:rPr>
        <w:t>Boala grefa-contra-gazdă</w:t>
      </w:r>
    </w:p>
    <w:p w14:paraId="102AF099" w14:textId="0C55B540" w:rsidR="007E7627" w:rsidRPr="00EB23EA" w:rsidRDefault="00180189" w:rsidP="007E7627">
      <w:pPr>
        <w:widowControl w:val="0"/>
        <w:autoSpaceDE w:val="0"/>
        <w:autoSpaceDN w:val="0"/>
        <w:spacing w:line="276" w:lineRule="auto"/>
        <w:jc w:val="both"/>
      </w:pPr>
      <w:r w:rsidRPr="00EB23EA">
        <w:rPr>
          <w:rFonts w:ascii="Times New Roman" w:eastAsia="Times New Roman" w:hAnsi="Times New Roman" w:cs="Times New Roman"/>
          <w:sz w:val="24"/>
          <w:szCs w:val="24"/>
          <w:lang w:val="pt-BR"/>
        </w:rPr>
        <w:t>Tratamentul pacienților cu vârsta de 12 ani și peste, cu boala grefă-contra-gazdă acută sau boala grefă-contra-gazdă cronică, care au prezentat un răspuns inadecvat la terapia cu corticosteroizi sau alte terapii sistemice.</w:t>
      </w:r>
    </w:p>
    <w:p w14:paraId="42466B5A" w14:textId="615E7AFD" w:rsidR="007E7627" w:rsidRPr="00EB23EA" w:rsidRDefault="00180189" w:rsidP="00180189">
      <w:pPr>
        <w:widowControl w:val="0"/>
        <w:autoSpaceDE w:val="0"/>
        <w:autoSpaceDN w:val="0"/>
        <w:spacing w:after="0" w:line="276" w:lineRule="auto"/>
        <w:jc w:val="both"/>
      </w:pPr>
      <w:r w:rsidRPr="00EB23EA">
        <w:rPr>
          <w:rFonts w:ascii="Times New Roman" w:eastAsia="Times New Roman" w:hAnsi="Times New Roman" w:cs="Times New Roman"/>
          <w:b/>
          <w:sz w:val="24"/>
          <w:szCs w:val="24"/>
        </w:rPr>
        <w:t>III. Criterii</w:t>
      </w:r>
      <w:r w:rsidRPr="00EB23EA">
        <w:rPr>
          <w:rFonts w:ascii="Times New Roman" w:eastAsia="Times New Roman" w:hAnsi="Times New Roman" w:cs="Times New Roman"/>
          <w:b/>
          <w:spacing w:val="-1"/>
          <w:sz w:val="24"/>
          <w:szCs w:val="24"/>
        </w:rPr>
        <w:t xml:space="preserve"> </w:t>
      </w:r>
      <w:r w:rsidRPr="00EB23EA">
        <w:rPr>
          <w:rFonts w:ascii="Times New Roman" w:eastAsia="Times New Roman" w:hAnsi="Times New Roman" w:cs="Times New Roman"/>
          <w:b/>
          <w:sz w:val="24"/>
          <w:szCs w:val="24"/>
        </w:rPr>
        <w:t>de excludere</w:t>
      </w:r>
      <w:r w:rsidRPr="00EB23EA">
        <w:rPr>
          <w:rFonts w:ascii="Times New Roman" w:eastAsia="Times New Roman" w:hAnsi="Times New Roman" w:cs="Times New Roman"/>
          <w:b/>
          <w:spacing w:val="-1"/>
          <w:sz w:val="24"/>
          <w:szCs w:val="24"/>
        </w:rPr>
        <w:t xml:space="preserve"> </w:t>
      </w:r>
      <w:r w:rsidRPr="00EB23EA">
        <w:rPr>
          <w:rFonts w:ascii="Times New Roman" w:eastAsia="Times New Roman" w:hAnsi="Times New Roman" w:cs="Times New Roman"/>
          <w:b/>
          <w:sz w:val="24"/>
          <w:szCs w:val="24"/>
        </w:rPr>
        <w:t xml:space="preserve">de la </w:t>
      </w:r>
      <w:r w:rsidRPr="00EB23EA">
        <w:rPr>
          <w:rFonts w:ascii="Times New Roman" w:eastAsia="Times New Roman" w:hAnsi="Times New Roman" w:cs="Times New Roman"/>
          <w:b/>
          <w:spacing w:val="-2"/>
          <w:sz w:val="24"/>
          <w:szCs w:val="24"/>
        </w:rPr>
        <w:t>tratament</w:t>
      </w:r>
    </w:p>
    <w:p w14:paraId="68170768" w14:textId="77777777" w:rsidR="00304D92" w:rsidRPr="00EB23EA" w:rsidRDefault="00304D92" w:rsidP="005673F8">
      <w:pPr>
        <w:pStyle w:val="ListParagraph"/>
        <w:widowControl w:val="0"/>
        <w:numPr>
          <w:ilvl w:val="0"/>
          <w:numId w:val="604"/>
        </w:numPr>
        <w:autoSpaceDE w:val="0"/>
        <w:autoSpaceDN w:val="0"/>
        <w:spacing w:line="276" w:lineRule="auto"/>
        <w:jc w:val="both"/>
        <w:rPr>
          <w:color w:val="auto"/>
        </w:rPr>
      </w:pPr>
      <w:r w:rsidRPr="00EB23EA">
        <w:rPr>
          <w:color w:val="auto"/>
        </w:rPr>
        <w:t>Hipersensibilitate</w:t>
      </w:r>
      <w:r w:rsidRPr="00EB23EA">
        <w:rPr>
          <w:color w:val="auto"/>
          <w:spacing w:val="-6"/>
        </w:rPr>
        <w:t xml:space="preserve"> </w:t>
      </w:r>
      <w:r w:rsidRPr="00EB23EA">
        <w:rPr>
          <w:color w:val="auto"/>
        </w:rPr>
        <w:t>la</w:t>
      </w:r>
      <w:r w:rsidRPr="00EB23EA">
        <w:rPr>
          <w:color w:val="auto"/>
          <w:spacing w:val="-6"/>
        </w:rPr>
        <w:t xml:space="preserve"> </w:t>
      </w:r>
      <w:r w:rsidRPr="00EB23EA">
        <w:rPr>
          <w:color w:val="auto"/>
        </w:rPr>
        <w:t>substanţa</w:t>
      </w:r>
      <w:r w:rsidRPr="00EB23EA">
        <w:rPr>
          <w:color w:val="auto"/>
          <w:spacing w:val="-5"/>
        </w:rPr>
        <w:t xml:space="preserve"> </w:t>
      </w:r>
      <w:r w:rsidRPr="00EB23EA">
        <w:rPr>
          <w:color w:val="auto"/>
        </w:rPr>
        <w:t>activă</w:t>
      </w:r>
      <w:r w:rsidRPr="00EB23EA">
        <w:rPr>
          <w:color w:val="auto"/>
          <w:spacing w:val="-6"/>
        </w:rPr>
        <w:t xml:space="preserve"> </w:t>
      </w:r>
      <w:r w:rsidRPr="00EB23EA">
        <w:rPr>
          <w:color w:val="auto"/>
        </w:rPr>
        <w:t>sau</w:t>
      </w:r>
      <w:r w:rsidRPr="00EB23EA">
        <w:rPr>
          <w:color w:val="auto"/>
          <w:spacing w:val="-6"/>
        </w:rPr>
        <w:t xml:space="preserve"> </w:t>
      </w:r>
      <w:r w:rsidRPr="00EB23EA">
        <w:rPr>
          <w:color w:val="auto"/>
        </w:rPr>
        <w:t>la</w:t>
      </w:r>
      <w:r w:rsidRPr="00EB23EA">
        <w:rPr>
          <w:color w:val="auto"/>
          <w:spacing w:val="-5"/>
        </w:rPr>
        <w:t xml:space="preserve"> </w:t>
      </w:r>
      <w:r w:rsidRPr="00EB23EA">
        <w:rPr>
          <w:color w:val="auto"/>
        </w:rPr>
        <w:t>oricare</w:t>
      </w:r>
      <w:r w:rsidRPr="00EB23EA">
        <w:rPr>
          <w:color w:val="auto"/>
          <w:spacing w:val="-6"/>
        </w:rPr>
        <w:t xml:space="preserve"> </w:t>
      </w:r>
      <w:r w:rsidRPr="00EB23EA">
        <w:rPr>
          <w:color w:val="auto"/>
        </w:rPr>
        <w:t>dintre</w:t>
      </w:r>
      <w:r w:rsidRPr="00EB23EA">
        <w:rPr>
          <w:color w:val="auto"/>
          <w:spacing w:val="-5"/>
        </w:rPr>
        <w:t xml:space="preserve"> </w:t>
      </w:r>
      <w:r w:rsidRPr="00EB23EA">
        <w:rPr>
          <w:color w:val="auto"/>
          <w:spacing w:val="-2"/>
        </w:rPr>
        <w:t>excipienţi</w:t>
      </w:r>
    </w:p>
    <w:p w14:paraId="568421E2" w14:textId="77777777" w:rsidR="00304D92" w:rsidRPr="00EB23EA" w:rsidRDefault="00304D92" w:rsidP="005673F8">
      <w:pPr>
        <w:pStyle w:val="ListParagraph"/>
        <w:widowControl w:val="0"/>
        <w:numPr>
          <w:ilvl w:val="0"/>
          <w:numId w:val="604"/>
        </w:numPr>
        <w:autoSpaceDE w:val="0"/>
        <w:autoSpaceDN w:val="0"/>
        <w:spacing w:line="276" w:lineRule="auto"/>
        <w:jc w:val="both"/>
        <w:rPr>
          <w:color w:val="auto"/>
        </w:rPr>
      </w:pPr>
      <w:r w:rsidRPr="00EB23EA">
        <w:rPr>
          <w:color w:val="auto"/>
          <w:spacing w:val="-2"/>
        </w:rPr>
        <w:t>Sarcina</w:t>
      </w:r>
    </w:p>
    <w:p w14:paraId="2614B3AB" w14:textId="77777777" w:rsidR="00304D92" w:rsidRPr="00EB23EA" w:rsidRDefault="00304D92" w:rsidP="005673F8">
      <w:pPr>
        <w:pStyle w:val="ListParagraph"/>
        <w:widowControl w:val="0"/>
        <w:numPr>
          <w:ilvl w:val="0"/>
          <w:numId w:val="604"/>
        </w:numPr>
        <w:autoSpaceDE w:val="0"/>
        <w:autoSpaceDN w:val="0"/>
        <w:spacing w:line="276" w:lineRule="auto"/>
        <w:jc w:val="both"/>
        <w:rPr>
          <w:color w:val="auto"/>
        </w:rPr>
      </w:pPr>
      <w:r w:rsidRPr="00EB23EA">
        <w:rPr>
          <w:color w:val="auto"/>
          <w:spacing w:val="-2"/>
        </w:rPr>
        <w:t>Alăptare</w:t>
      </w:r>
    </w:p>
    <w:p w14:paraId="033D756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67CE82F4" w14:textId="08A12C4D"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r w:rsidRPr="00EB23EA">
        <w:rPr>
          <w:rFonts w:ascii="Times New Roman" w:eastAsia="Times New Roman" w:hAnsi="Times New Roman" w:cs="Times New Roman"/>
          <w:b/>
          <w:sz w:val="24"/>
          <w:szCs w:val="24"/>
        </w:rPr>
        <w:t>IV. Criterii</w:t>
      </w:r>
      <w:r w:rsidRPr="00EB23EA">
        <w:rPr>
          <w:rFonts w:ascii="Times New Roman" w:eastAsia="Times New Roman" w:hAnsi="Times New Roman" w:cs="Times New Roman"/>
          <w:b/>
          <w:spacing w:val="-1"/>
          <w:sz w:val="24"/>
          <w:szCs w:val="24"/>
        </w:rPr>
        <w:t xml:space="preserve"> </w:t>
      </w:r>
      <w:r w:rsidRPr="00EB23EA">
        <w:rPr>
          <w:rFonts w:ascii="Times New Roman" w:eastAsia="Times New Roman" w:hAnsi="Times New Roman" w:cs="Times New Roman"/>
          <w:b/>
          <w:sz w:val="24"/>
          <w:szCs w:val="24"/>
        </w:rPr>
        <w:t>de</w:t>
      </w:r>
      <w:r w:rsidRPr="00EB23EA">
        <w:rPr>
          <w:rFonts w:ascii="Times New Roman" w:eastAsia="Times New Roman" w:hAnsi="Times New Roman" w:cs="Times New Roman"/>
          <w:b/>
          <w:spacing w:val="-1"/>
          <w:sz w:val="24"/>
          <w:szCs w:val="24"/>
        </w:rPr>
        <w:t xml:space="preserve"> </w:t>
      </w:r>
      <w:r w:rsidRPr="00EB23EA">
        <w:rPr>
          <w:rFonts w:ascii="Times New Roman" w:eastAsia="Times New Roman" w:hAnsi="Times New Roman" w:cs="Times New Roman"/>
          <w:b/>
          <w:spacing w:val="-2"/>
          <w:sz w:val="24"/>
          <w:szCs w:val="24"/>
        </w:rPr>
        <w:t>diagnostic:</w:t>
      </w:r>
    </w:p>
    <w:p w14:paraId="7882B8D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521AF827" w14:textId="77777777" w:rsidR="00180189" w:rsidRPr="00EB23EA" w:rsidRDefault="00304D92" w:rsidP="005673F8">
      <w:pPr>
        <w:widowControl w:val="0"/>
        <w:numPr>
          <w:ilvl w:val="0"/>
          <w:numId w:val="598"/>
        </w:numPr>
        <w:autoSpaceDE w:val="0"/>
        <w:autoSpaceDN w:val="0"/>
        <w:spacing w:after="0" w:line="276" w:lineRule="auto"/>
        <w:ind w:left="426" w:hanging="426"/>
        <w:jc w:val="both"/>
        <w:rPr>
          <w:rFonts w:ascii="Times New Roman" w:eastAsia="Times New Roman" w:hAnsi="Times New Roman" w:cs="Times New Roman"/>
          <w:sz w:val="24"/>
          <w:szCs w:val="24"/>
          <w:u w:val="single"/>
        </w:rPr>
      </w:pPr>
      <w:r w:rsidRPr="00EB23EA">
        <w:rPr>
          <w:rFonts w:ascii="Times New Roman" w:eastAsia="Times New Roman" w:hAnsi="Times New Roman" w:cs="Times New Roman"/>
          <w:b/>
          <w:sz w:val="24"/>
          <w:szCs w:val="24"/>
          <w:u w:val="single"/>
        </w:rPr>
        <w:t>Mielofibroza</w:t>
      </w:r>
      <w:r w:rsidRPr="00EB23EA">
        <w:rPr>
          <w:rFonts w:ascii="Times New Roman" w:eastAsia="Times New Roman" w:hAnsi="Times New Roman" w:cs="Times New Roman"/>
          <w:b/>
          <w:spacing w:val="-1"/>
          <w:sz w:val="24"/>
          <w:szCs w:val="24"/>
          <w:u w:val="single"/>
        </w:rPr>
        <w:t xml:space="preserve"> </w:t>
      </w:r>
      <w:r w:rsidRPr="00EB23EA">
        <w:rPr>
          <w:rFonts w:ascii="Times New Roman" w:eastAsia="Times New Roman" w:hAnsi="Times New Roman" w:cs="Times New Roman"/>
          <w:b/>
          <w:sz w:val="24"/>
          <w:szCs w:val="24"/>
          <w:u w:val="single"/>
        </w:rPr>
        <w:t>primară</w:t>
      </w:r>
      <w:r w:rsidRPr="00EB23EA">
        <w:rPr>
          <w:rFonts w:ascii="Times New Roman" w:eastAsia="Times New Roman" w:hAnsi="Times New Roman" w:cs="Times New Roman"/>
          <w:spacing w:val="-1"/>
          <w:sz w:val="24"/>
          <w:szCs w:val="24"/>
          <w:u w:val="single"/>
        </w:rPr>
        <w:t xml:space="preserve"> </w:t>
      </w:r>
    </w:p>
    <w:p w14:paraId="49FAC82E" w14:textId="6FAEBFD0" w:rsidR="00304D92" w:rsidRPr="00EB23EA" w:rsidRDefault="00304D92" w:rsidP="00180189">
      <w:pPr>
        <w:widowControl w:val="0"/>
        <w:autoSpaceDE w:val="0"/>
        <w:autoSpaceDN w:val="0"/>
        <w:spacing w:after="0" w:line="276" w:lineRule="auto"/>
        <w:ind w:left="426"/>
        <w:jc w:val="both"/>
        <w:rPr>
          <w:rFonts w:ascii="Times New Roman" w:eastAsia="Times New Roman" w:hAnsi="Times New Roman" w:cs="Times New Roman"/>
          <w:sz w:val="24"/>
          <w:szCs w:val="24"/>
          <w:u w:val="single"/>
        </w:rPr>
      </w:pPr>
      <w:r w:rsidRPr="00EB23EA">
        <w:rPr>
          <w:rFonts w:ascii="Times New Roman" w:eastAsia="Times New Roman" w:hAnsi="Times New Roman" w:cs="Times New Roman"/>
          <w:sz w:val="24"/>
          <w:szCs w:val="24"/>
          <w:u w:val="single"/>
        </w:rPr>
        <w:t>(Criterii</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z w:val="24"/>
          <w:szCs w:val="24"/>
          <w:u w:val="single"/>
        </w:rPr>
        <w:t>de</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z w:val="24"/>
          <w:szCs w:val="24"/>
          <w:u w:val="single"/>
        </w:rPr>
        <w:t>diagnostic</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z w:val="24"/>
          <w:szCs w:val="24"/>
          <w:u w:val="single"/>
        </w:rPr>
        <w:t>conform</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z w:val="24"/>
          <w:szCs w:val="24"/>
          <w:u w:val="single"/>
        </w:rPr>
        <w:t>clasificării</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z w:val="24"/>
          <w:szCs w:val="24"/>
          <w:u w:val="single"/>
        </w:rPr>
        <w:t>OMS</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pacing w:val="-2"/>
          <w:sz w:val="24"/>
          <w:szCs w:val="24"/>
          <w:u w:val="single"/>
        </w:rPr>
        <w:t>2008):</w:t>
      </w:r>
    </w:p>
    <w:p w14:paraId="34DE7B1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56249D75" w14:textId="77777777" w:rsidR="00304D92" w:rsidRPr="00EB23EA" w:rsidRDefault="00304D92" w:rsidP="005673F8">
      <w:pPr>
        <w:widowControl w:val="0"/>
        <w:numPr>
          <w:ilvl w:val="0"/>
          <w:numId w:val="599"/>
        </w:numPr>
        <w:autoSpaceDE w:val="0"/>
        <w:autoSpaceDN w:val="0"/>
        <w:spacing w:after="0" w:line="240" w:lineRule="auto"/>
        <w:ind w:left="284" w:hanging="284"/>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Criterii</w:t>
      </w:r>
      <w:r w:rsidRPr="00EB23EA">
        <w:rPr>
          <w:rFonts w:ascii="Times New Roman" w:eastAsia="Times New Roman" w:hAnsi="Times New Roman" w:cs="Times New Roman"/>
          <w:spacing w:val="-9"/>
          <w:sz w:val="24"/>
          <w:szCs w:val="24"/>
        </w:rPr>
        <w:t xml:space="preserve"> </w:t>
      </w:r>
      <w:r w:rsidRPr="00EB23EA">
        <w:rPr>
          <w:rFonts w:ascii="Times New Roman" w:eastAsia="Times New Roman" w:hAnsi="Times New Roman" w:cs="Times New Roman"/>
          <w:sz w:val="24"/>
          <w:szCs w:val="24"/>
        </w:rPr>
        <w:t>majore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pacing w:val="-2"/>
          <w:sz w:val="24"/>
          <w:szCs w:val="24"/>
        </w:rPr>
        <w:t>(obligatorii):</w:t>
      </w:r>
    </w:p>
    <w:p w14:paraId="55B9809F" w14:textId="77777777" w:rsidR="00304D92" w:rsidRPr="00EB23EA" w:rsidRDefault="00304D92" w:rsidP="005673F8">
      <w:pPr>
        <w:widowControl w:val="0"/>
        <w:numPr>
          <w:ilvl w:val="0"/>
          <w:numId w:val="600"/>
        </w:numPr>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Proliferare</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megacariocitară</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atipie</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acompaniată</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fie</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fibroză</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colagenică</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fie</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37"/>
          <w:sz w:val="24"/>
          <w:szCs w:val="24"/>
        </w:rPr>
        <w:t xml:space="preserve"> </w:t>
      </w:r>
      <w:r w:rsidRPr="00EB23EA">
        <w:rPr>
          <w:rFonts w:ascii="Times New Roman" w:eastAsia="Times New Roman" w:hAnsi="Times New Roman" w:cs="Times New Roman"/>
          <w:sz w:val="24"/>
          <w:szCs w:val="24"/>
        </w:rPr>
        <w:t xml:space="preserve">fibroză </w:t>
      </w:r>
      <w:r w:rsidRPr="00EB23EA">
        <w:rPr>
          <w:rFonts w:ascii="Times New Roman" w:eastAsia="Times New Roman" w:hAnsi="Times New Roman" w:cs="Times New Roman"/>
          <w:spacing w:val="-2"/>
          <w:sz w:val="24"/>
          <w:szCs w:val="24"/>
        </w:rPr>
        <w:t>reticulinică</w:t>
      </w:r>
    </w:p>
    <w:p w14:paraId="48883BE9" w14:textId="77777777" w:rsidR="00304D92" w:rsidRPr="00EB23EA" w:rsidRDefault="00304D92" w:rsidP="005673F8">
      <w:pPr>
        <w:widowControl w:val="0"/>
        <w:numPr>
          <w:ilvl w:val="0"/>
          <w:numId w:val="600"/>
        </w:numPr>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Excluderea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diagnosticului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LGC,</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SMD,</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PV</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alte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neoplazii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pacing w:val="-2"/>
          <w:sz w:val="24"/>
          <w:szCs w:val="24"/>
        </w:rPr>
        <w:t>mieloide</w:t>
      </w:r>
    </w:p>
    <w:p w14:paraId="2D6F45EB" w14:textId="77777777" w:rsidR="00304D92" w:rsidRPr="00EB23EA" w:rsidRDefault="00304D92" w:rsidP="005673F8">
      <w:pPr>
        <w:widowControl w:val="0"/>
        <w:numPr>
          <w:ilvl w:val="0"/>
          <w:numId w:val="600"/>
        </w:numPr>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Evaluarea</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JAK2V617</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sau</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a</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altor</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markeri</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clonali</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sau</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lipsa</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evidenţierii</w:t>
      </w:r>
      <w:r w:rsidRPr="00EB23EA">
        <w:rPr>
          <w:rFonts w:ascii="Times New Roman" w:eastAsia="Times New Roman" w:hAnsi="Times New Roman" w:cs="Times New Roman"/>
          <w:spacing w:val="25"/>
          <w:sz w:val="24"/>
          <w:szCs w:val="24"/>
        </w:rPr>
        <w:t xml:space="preserve"> </w:t>
      </w:r>
      <w:r w:rsidRPr="00EB23EA">
        <w:rPr>
          <w:rFonts w:ascii="Times New Roman" w:eastAsia="Times New Roman" w:hAnsi="Times New Roman" w:cs="Times New Roman"/>
          <w:sz w:val="24"/>
          <w:szCs w:val="24"/>
        </w:rPr>
        <w:t>fibrozei</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reactive</w:t>
      </w:r>
      <w:r w:rsidRPr="00EB23EA">
        <w:rPr>
          <w:rFonts w:ascii="Times New Roman" w:eastAsia="Times New Roman" w:hAnsi="Times New Roman" w:cs="Times New Roman"/>
          <w:spacing w:val="24"/>
          <w:sz w:val="24"/>
          <w:szCs w:val="24"/>
        </w:rPr>
        <w:t xml:space="preserve"> </w:t>
      </w:r>
      <w:r w:rsidRPr="00EB23EA">
        <w:rPr>
          <w:rFonts w:ascii="Times New Roman" w:eastAsia="Times New Roman" w:hAnsi="Times New Roman" w:cs="Times New Roman"/>
          <w:sz w:val="24"/>
          <w:szCs w:val="24"/>
        </w:rPr>
        <w:t>la nivelul măduvei osoase.</w:t>
      </w:r>
    </w:p>
    <w:p w14:paraId="20DA0DE8" w14:textId="77777777" w:rsidR="00304D92" w:rsidRPr="00EB23EA" w:rsidRDefault="00304D92" w:rsidP="005673F8">
      <w:pPr>
        <w:widowControl w:val="0"/>
        <w:numPr>
          <w:ilvl w:val="0"/>
          <w:numId w:val="599"/>
        </w:numPr>
        <w:autoSpaceDE w:val="0"/>
        <w:autoSpaceDN w:val="0"/>
        <w:spacing w:after="0" w:line="240" w:lineRule="auto"/>
        <w:ind w:left="284" w:hanging="284"/>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Criterii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adiţionale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(pentru</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diagnostic</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necesar</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să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fie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îndeplinite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minim</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2</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criterii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 xml:space="preserve">din </w:t>
      </w:r>
      <w:r w:rsidRPr="00EB23EA">
        <w:rPr>
          <w:rFonts w:ascii="Times New Roman" w:eastAsia="Times New Roman" w:hAnsi="Times New Roman" w:cs="Times New Roman"/>
          <w:spacing w:val="-5"/>
          <w:sz w:val="24"/>
          <w:szCs w:val="24"/>
        </w:rPr>
        <w:t>4):</w:t>
      </w:r>
    </w:p>
    <w:p w14:paraId="6F3FAC01" w14:textId="6E2690F6" w:rsidR="00180189" w:rsidRPr="00EB23EA" w:rsidRDefault="00180189" w:rsidP="005673F8">
      <w:pPr>
        <w:pStyle w:val="ListParagraph"/>
        <w:widowControl w:val="0"/>
        <w:numPr>
          <w:ilvl w:val="0"/>
          <w:numId w:val="600"/>
        </w:numPr>
        <w:autoSpaceDE w:val="0"/>
        <w:autoSpaceDN w:val="0"/>
        <w:jc w:val="both"/>
        <w:rPr>
          <w:color w:val="auto"/>
        </w:rPr>
      </w:pPr>
      <w:r w:rsidRPr="00EB23EA">
        <w:rPr>
          <w:color w:val="auto"/>
          <w:spacing w:val="-2"/>
        </w:rPr>
        <w:t>Leucoeritroblastoza</w:t>
      </w:r>
    </w:p>
    <w:p w14:paraId="76BA9032" w14:textId="797452D9" w:rsidR="00521BAC" w:rsidRPr="00EB23EA" w:rsidRDefault="00521BAC" w:rsidP="005673F8">
      <w:pPr>
        <w:pStyle w:val="ListParagraph"/>
        <w:widowControl w:val="0"/>
        <w:numPr>
          <w:ilvl w:val="0"/>
          <w:numId w:val="600"/>
        </w:numPr>
        <w:autoSpaceDE w:val="0"/>
        <w:autoSpaceDN w:val="0"/>
        <w:jc w:val="both"/>
        <w:rPr>
          <w:color w:val="auto"/>
        </w:rPr>
      </w:pPr>
      <w:r w:rsidRPr="00EB23EA">
        <w:rPr>
          <w:color w:val="auto"/>
          <w:spacing w:val="-2"/>
        </w:rPr>
        <w:t>Creșterea nivelului seric al LDH</w:t>
      </w:r>
    </w:p>
    <w:p w14:paraId="7E9B5806" w14:textId="75A33CEF" w:rsidR="00521BAC" w:rsidRPr="00EB23EA" w:rsidRDefault="00521BAC" w:rsidP="005673F8">
      <w:pPr>
        <w:pStyle w:val="ListParagraph"/>
        <w:widowControl w:val="0"/>
        <w:numPr>
          <w:ilvl w:val="0"/>
          <w:numId w:val="600"/>
        </w:numPr>
        <w:autoSpaceDE w:val="0"/>
        <w:autoSpaceDN w:val="0"/>
        <w:jc w:val="both"/>
        <w:rPr>
          <w:color w:val="auto"/>
        </w:rPr>
      </w:pPr>
      <w:r w:rsidRPr="00EB23EA">
        <w:rPr>
          <w:color w:val="auto"/>
          <w:spacing w:val="-2"/>
        </w:rPr>
        <w:t>Anemie</w:t>
      </w:r>
    </w:p>
    <w:p w14:paraId="2AD9B94C" w14:textId="358BB8C2" w:rsidR="00521BAC" w:rsidRPr="00EB23EA" w:rsidRDefault="00521BAC" w:rsidP="005673F8">
      <w:pPr>
        <w:pStyle w:val="ListParagraph"/>
        <w:widowControl w:val="0"/>
        <w:numPr>
          <w:ilvl w:val="0"/>
          <w:numId w:val="600"/>
        </w:numPr>
        <w:autoSpaceDE w:val="0"/>
        <w:autoSpaceDN w:val="0"/>
        <w:jc w:val="both"/>
        <w:rPr>
          <w:color w:val="auto"/>
        </w:rPr>
      </w:pPr>
      <w:r w:rsidRPr="00EB23EA">
        <w:rPr>
          <w:color w:val="auto"/>
          <w:spacing w:val="-2"/>
        </w:rPr>
        <w:t>Splenomegalie palpabilă</w:t>
      </w:r>
    </w:p>
    <w:p w14:paraId="55089E5C" w14:textId="77777777" w:rsidR="00180189" w:rsidRPr="00EB23EA" w:rsidRDefault="00180189" w:rsidP="00521BAC">
      <w:pPr>
        <w:widowControl w:val="0"/>
        <w:autoSpaceDE w:val="0"/>
        <w:autoSpaceDN w:val="0"/>
        <w:spacing w:after="0" w:line="276" w:lineRule="auto"/>
        <w:jc w:val="both"/>
        <w:rPr>
          <w:rFonts w:ascii="Times New Roman" w:eastAsia="Times New Roman" w:hAnsi="Times New Roman" w:cs="Times New Roman"/>
          <w:sz w:val="24"/>
          <w:szCs w:val="24"/>
        </w:rPr>
      </w:pPr>
    </w:p>
    <w:p w14:paraId="1E0191FD" w14:textId="77777777" w:rsidR="00180189" w:rsidRPr="00EB23EA" w:rsidRDefault="00304D92" w:rsidP="005673F8">
      <w:pPr>
        <w:widowControl w:val="0"/>
        <w:numPr>
          <w:ilvl w:val="0"/>
          <w:numId w:val="598"/>
        </w:numPr>
        <w:autoSpaceDE w:val="0"/>
        <w:autoSpaceDN w:val="0"/>
        <w:spacing w:after="0" w:line="276" w:lineRule="auto"/>
        <w:ind w:left="426" w:hanging="426"/>
        <w:jc w:val="both"/>
        <w:rPr>
          <w:rFonts w:ascii="Times New Roman" w:eastAsia="Times New Roman" w:hAnsi="Times New Roman" w:cs="Times New Roman"/>
          <w:b/>
          <w:sz w:val="24"/>
          <w:szCs w:val="24"/>
          <w:u w:val="single"/>
        </w:rPr>
      </w:pPr>
      <w:r w:rsidRPr="00EB23EA">
        <w:rPr>
          <w:rFonts w:ascii="Times New Roman" w:eastAsia="Times New Roman" w:hAnsi="Times New Roman" w:cs="Times New Roman"/>
          <w:b/>
          <w:sz w:val="24"/>
          <w:szCs w:val="24"/>
          <w:u w:val="single"/>
        </w:rPr>
        <w:t>Mielofibroza secundară post Policitemia Vera (PV) şi post Trombocitemie Esenţială (TE)</w:t>
      </w:r>
    </w:p>
    <w:p w14:paraId="2002D5AA" w14:textId="6989E1CD" w:rsidR="00304D92" w:rsidRPr="00EB23EA" w:rsidRDefault="00304D92" w:rsidP="00180189">
      <w:pPr>
        <w:widowControl w:val="0"/>
        <w:autoSpaceDE w:val="0"/>
        <w:autoSpaceDN w:val="0"/>
        <w:spacing w:after="0" w:line="276" w:lineRule="auto"/>
        <w:ind w:left="426"/>
        <w:jc w:val="both"/>
        <w:rPr>
          <w:rFonts w:ascii="Times New Roman" w:eastAsia="Times New Roman" w:hAnsi="Times New Roman" w:cs="Times New Roman"/>
          <w:sz w:val="24"/>
          <w:szCs w:val="24"/>
          <w:u w:val="single"/>
        </w:rPr>
      </w:pPr>
      <w:r w:rsidRPr="00EB23EA">
        <w:rPr>
          <w:rFonts w:ascii="Times New Roman" w:eastAsia="Times New Roman" w:hAnsi="Times New Roman" w:cs="Times New Roman"/>
          <w:sz w:val="24"/>
          <w:szCs w:val="24"/>
          <w:u w:val="single"/>
        </w:rPr>
        <w:t>(Conform</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IWG-MRT</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(Internaţional</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Working</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Group</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for</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Myeloproliferative</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Neoplasms</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Research</w:t>
      </w:r>
      <w:r w:rsidRPr="00EB23EA">
        <w:rPr>
          <w:rFonts w:ascii="Times New Roman" w:eastAsia="Times New Roman" w:hAnsi="Times New Roman" w:cs="Times New Roman"/>
          <w:spacing w:val="-14"/>
          <w:sz w:val="24"/>
          <w:szCs w:val="24"/>
          <w:u w:val="single"/>
        </w:rPr>
        <w:t xml:space="preserve"> </w:t>
      </w:r>
      <w:r w:rsidRPr="00EB23EA">
        <w:rPr>
          <w:rFonts w:ascii="Times New Roman" w:eastAsia="Times New Roman" w:hAnsi="Times New Roman" w:cs="Times New Roman"/>
          <w:sz w:val="24"/>
          <w:szCs w:val="24"/>
          <w:u w:val="single"/>
        </w:rPr>
        <w:t xml:space="preserve">and </w:t>
      </w:r>
      <w:r w:rsidR="00180189" w:rsidRPr="00EB23EA">
        <w:rPr>
          <w:rFonts w:ascii="Times New Roman" w:eastAsia="Times New Roman" w:hAnsi="Times New Roman" w:cs="Times New Roman"/>
          <w:spacing w:val="-2"/>
          <w:sz w:val="24"/>
          <w:szCs w:val="24"/>
          <w:u w:val="single"/>
        </w:rPr>
        <w:t>Treatment)</w:t>
      </w:r>
    </w:p>
    <w:p w14:paraId="27CB97A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4886952C" w14:textId="77777777" w:rsidR="00304D92" w:rsidRPr="00EB23EA" w:rsidRDefault="00304D92" w:rsidP="005673F8">
      <w:pPr>
        <w:widowControl w:val="0"/>
        <w:numPr>
          <w:ilvl w:val="0"/>
          <w:numId w:val="599"/>
        </w:numPr>
        <w:autoSpaceDE w:val="0"/>
        <w:autoSpaceDN w:val="0"/>
        <w:spacing w:after="0" w:line="276" w:lineRule="auto"/>
        <w:ind w:left="284" w:hanging="284"/>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Post</w:t>
      </w:r>
      <w:r w:rsidRPr="00EB23EA">
        <w:rPr>
          <w:rFonts w:ascii="Times New Roman" w:eastAsia="Times New Roman" w:hAnsi="Times New Roman" w:cs="Times New Roman"/>
          <w:spacing w:val="-5"/>
          <w:sz w:val="24"/>
          <w:szCs w:val="24"/>
        </w:rPr>
        <w:t xml:space="preserve"> PV:</w:t>
      </w:r>
    </w:p>
    <w:p w14:paraId="6E15A434" w14:textId="77777777" w:rsidR="00304D92" w:rsidRPr="00EB23EA" w:rsidRDefault="00304D92" w:rsidP="00521BAC">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Criterii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necesare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pacing w:val="-2"/>
          <w:sz w:val="24"/>
          <w:szCs w:val="24"/>
        </w:rPr>
        <w:t>(obligatorii):</w:t>
      </w:r>
    </w:p>
    <w:p w14:paraId="4F495C52" w14:textId="46268869" w:rsidR="00304D92" w:rsidRPr="00EB23EA" w:rsidRDefault="00304D92" w:rsidP="005673F8">
      <w:pPr>
        <w:pStyle w:val="ListParagraph"/>
        <w:widowControl w:val="0"/>
        <w:numPr>
          <w:ilvl w:val="0"/>
          <w:numId w:val="605"/>
        </w:numPr>
        <w:autoSpaceDE w:val="0"/>
        <w:autoSpaceDN w:val="0"/>
        <w:spacing w:line="276" w:lineRule="auto"/>
        <w:ind w:left="284" w:hanging="284"/>
        <w:jc w:val="both"/>
        <w:rPr>
          <w:color w:val="auto"/>
        </w:rPr>
      </w:pPr>
      <w:r w:rsidRPr="00EB23EA">
        <w:rPr>
          <w:color w:val="auto"/>
        </w:rPr>
        <w:t>Diagnostic</w:t>
      </w:r>
      <w:r w:rsidRPr="00EB23EA">
        <w:rPr>
          <w:color w:val="auto"/>
          <w:spacing w:val="-1"/>
        </w:rPr>
        <w:t xml:space="preserve"> </w:t>
      </w:r>
      <w:r w:rsidRPr="00EB23EA">
        <w:rPr>
          <w:color w:val="auto"/>
        </w:rPr>
        <w:t>anterior</w:t>
      </w:r>
      <w:r w:rsidRPr="00EB23EA">
        <w:rPr>
          <w:color w:val="auto"/>
          <w:spacing w:val="-1"/>
        </w:rPr>
        <w:t xml:space="preserve"> </w:t>
      </w:r>
      <w:r w:rsidRPr="00EB23EA">
        <w:rPr>
          <w:color w:val="auto"/>
        </w:rPr>
        <w:t>de</w:t>
      </w:r>
      <w:r w:rsidRPr="00EB23EA">
        <w:rPr>
          <w:color w:val="auto"/>
          <w:spacing w:val="-1"/>
        </w:rPr>
        <w:t xml:space="preserve"> </w:t>
      </w:r>
      <w:r w:rsidRPr="00EB23EA">
        <w:rPr>
          <w:color w:val="auto"/>
        </w:rPr>
        <w:t>PV</w:t>
      </w:r>
      <w:r w:rsidRPr="00EB23EA">
        <w:rPr>
          <w:color w:val="auto"/>
          <w:spacing w:val="-2"/>
        </w:rPr>
        <w:t xml:space="preserve"> </w:t>
      </w:r>
      <w:r w:rsidRPr="00EB23EA">
        <w:rPr>
          <w:color w:val="auto"/>
        </w:rPr>
        <w:t>conform criteriilor</w:t>
      </w:r>
      <w:r w:rsidRPr="00EB23EA">
        <w:rPr>
          <w:color w:val="auto"/>
          <w:spacing w:val="-1"/>
        </w:rPr>
        <w:t xml:space="preserve"> </w:t>
      </w:r>
      <w:r w:rsidRPr="00EB23EA">
        <w:rPr>
          <w:color w:val="auto"/>
          <w:spacing w:val="-5"/>
        </w:rPr>
        <w:t>OMS</w:t>
      </w:r>
    </w:p>
    <w:p w14:paraId="4C679253" w14:textId="0085BDED" w:rsidR="00304D92" w:rsidRPr="00EB23EA" w:rsidRDefault="00304D92" w:rsidP="005673F8">
      <w:pPr>
        <w:pStyle w:val="ListParagraph"/>
        <w:widowControl w:val="0"/>
        <w:numPr>
          <w:ilvl w:val="0"/>
          <w:numId w:val="605"/>
        </w:numPr>
        <w:autoSpaceDE w:val="0"/>
        <w:autoSpaceDN w:val="0"/>
        <w:spacing w:line="276" w:lineRule="auto"/>
        <w:ind w:left="284" w:hanging="284"/>
        <w:jc w:val="both"/>
        <w:rPr>
          <w:color w:val="auto"/>
        </w:rPr>
      </w:pPr>
      <w:r w:rsidRPr="00EB23EA">
        <w:rPr>
          <w:color w:val="auto"/>
        </w:rPr>
        <w:t>Fibroză</w:t>
      </w:r>
      <w:r w:rsidRPr="00EB23EA">
        <w:rPr>
          <w:color w:val="auto"/>
          <w:spacing w:val="-1"/>
        </w:rPr>
        <w:t xml:space="preserve"> </w:t>
      </w:r>
      <w:r w:rsidRPr="00EB23EA">
        <w:rPr>
          <w:color w:val="auto"/>
        </w:rPr>
        <w:t>de</w:t>
      </w:r>
      <w:r w:rsidRPr="00EB23EA">
        <w:rPr>
          <w:color w:val="auto"/>
          <w:spacing w:val="-1"/>
        </w:rPr>
        <w:t xml:space="preserve"> </w:t>
      </w:r>
      <w:r w:rsidRPr="00EB23EA">
        <w:rPr>
          <w:color w:val="auto"/>
        </w:rPr>
        <w:t>măduvă</w:t>
      </w:r>
      <w:r w:rsidRPr="00EB23EA">
        <w:rPr>
          <w:color w:val="auto"/>
          <w:spacing w:val="-1"/>
        </w:rPr>
        <w:t xml:space="preserve"> </w:t>
      </w:r>
      <w:r w:rsidRPr="00EB23EA">
        <w:rPr>
          <w:color w:val="auto"/>
        </w:rPr>
        <w:t>osoasă</w:t>
      </w:r>
      <w:r w:rsidRPr="00EB23EA">
        <w:rPr>
          <w:color w:val="auto"/>
          <w:spacing w:val="-1"/>
        </w:rPr>
        <w:t xml:space="preserve"> </w:t>
      </w:r>
      <w:r w:rsidRPr="00EB23EA">
        <w:rPr>
          <w:color w:val="auto"/>
        </w:rPr>
        <w:t>de</w:t>
      </w:r>
      <w:r w:rsidRPr="00EB23EA">
        <w:rPr>
          <w:color w:val="auto"/>
          <w:spacing w:val="2"/>
        </w:rPr>
        <w:t xml:space="preserve"> </w:t>
      </w:r>
      <w:r w:rsidRPr="00EB23EA">
        <w:rPr>
          <w:color w:val="auto"/>
        </w:rPr>
        <w:t>grad</w:t>
      </w:r>
      <w:r w:rsidRPr="00EB23EA">
        <w:rPr>
          <w:color w:val="auto"/>
          <w:spacing w:val="-1"/>
        </w:rPr>
        <w:t xml:space="preserve"> </w:t>
      </w:r>
      <w:r w:rsidRPr="00EB23EA">
        <w:rPr>
          <w:color w:val="auto"/>
        </w:rPr>
        <w:t>2</w:t>
      </w:r>
      <w:r w:rsidRPr="00EB23EA">
        <w:rPr>
          <w:color w:val="auto"/>
          <w:spacing w:val="-1"/>
        </w:rPr>
        <w:t xml:space="preserve"> </w:t>
      </w:r>
      <w:r w:rsidRPr="00EB23EA">
        <w:rPr>
          <w:color w:val="auto"/>
        </w:rPr>
        <w:t>-</w:t>
      </w:r>
      <w:r w:rsidRPr="00EB23EA">
        <w:rPr>
          <w:color w:val="auto"/>
          <w:spacing w:val="-1"/>
        </w:rPr>
        <w:t xml:space="preserve"> </w:t>
      </w:r>
      <w:r w:rsidRPr="00EB23EA">
        <w:rPr>
          <w:color w:val="auto"/>
        </w:rPr>
        <w:t>3</w:t>
      </w:r>
      <w:r w:rsidRPr="00EB23EA">
        <w:rPr>
          <w:color w:val="auto"/>
          <w:spacing w:val="-1"/>
        </w:rPr>
        <w:t xml:space="preserve"> </w:t>
      </w:r>
      <w:r w:rsidRPr="00EB23EA">
        <w:rPr>
          <w:color w:val="auto"/>
        </w:rPr>
        <w:t>(pe</w:t>
      </w:r>
      <w:r w:rsidRPr="00EB23EA">
        <w:rPr>
          <w:color w:val="auto"/>
          <w:spacing w:val="-1"/>
        </w:rPr>
        <w:t xml:space="preserve"> </w:t>
      </w:r>
      <w:r w:rsidRPr="00EB23EA">
        <w:rPr>
          <w:color w:val="auto"/>
        </w:rPr>
        <w:t>o</w:t>
      </w:r>
      <w:r w:rsidRPr="00EB23EA">
        <w:rPr>
          <w:color w:val="auto"/>
          <w:spacing w:val="-1"/>
        </w:rPr>
        <w:t xml:space="preserve"> </w:t>
      </w:r>
      <w:r w:rsidRPr="00EB23EA">
        <w:rPr>
          <w:color w:val="auto"/>
        </w:rPr>
        <w:t>scală</w:t>
      </w:r>
      <w:r w:rsidRPr="00EB23EA">
        <w:rPr>
          <w:color w:val="auto"/>
          <w:spacing w:val="-1"/>
        </w:rPr>
        <w:t xml:space="preserve"> </w:t>
      </w:r>
      <w:r w:rsidRPr="00EB23EA">
        <w:rPr>
          <w:color w:val="auto"/>
        </w:rPr>
        <w:t>0</w:t>
      </w:r>
      <w:r w:rsidRPr="00EB23EA">
        <w:rPr>
          <w:color w:val="auto"/>
          <w:spacing w:val="-1"/>
        </w:rPr>
        <w:t xml:space="preserve"> </w:t>
      </w:r>
      <w:r w:rsidRPr="00EB23EA">
        <w:rPr>
          <w:color w:val="auto"/>
        </w:rPr>
        <w:t>-</w:t>
      </w:r>
      <w:r w:rsidRPr="00EB23EA">
        <w:rPr>
          <w:color w:val="auto"/>
          <w:spacing w:val="-1"/>
        </w:rPr>
        <w:t xml:space="preserve"> </w:t>
      </w:r>
      <w:r w:rsidRPr="00EB23EA">
        <w:rPr>
          <w:color w:val="auto"/>
        </w:rPr>
        <w:t>3)</w:t>
      </w:r>
      <w:r w:rsidRPr="00EB23EA">
        <w:rPr>
          <w:color w:val="auto"/>
          <w:spacing w:val="-1"/>
        </w:rPr>
        <w:t xml:space="preserve"> </w:t>
      </w:r>
      <w:r w:rsidRPr="00EB23EA">
        <w:rPr>
          <w:color w:val="auto"/>
        </w:rPr>
        <w:t>sau</w:t>
      </w:r>
      <w:r w:rsidRPr="00EB23EA">
        <w:rPr>
          <w:color w:val="auto"/>
          <w:spacing w:val="-1"/>
        </w:rPr>
        <w:t xml:space="preserve"> </w:t>
      </w:r>
      <w:r w:rsidRPr="00EB23EA">
        <w:rPr>
          <w:color w:val="auto"/>
        </w:rPr>
        <w:t>grad</w:t>
      </w:r>
      <w:r w:rsidRPr="00EB23EA">
        <w:rPr>
          <w:color w:val="auto"/>
          <w:spacing w:val="-1"/>
        </w:rPr>
        <w:t xml:space="preserve"> </w:t>
      </w:r>
      <w:r w:rsidRPr="00EB23EA">
        <w:rPr>
          <w:color w:val="auto"/>
        </w:rPr>
        <w:t>3</w:t>
      </w:r>
      <w:r w:rsidRPr="00EB23EA">
        <w:rPr>
          <w:color w:val="auto"/>
          <w:spacing w:val="-1"/>
        </w:rPr>
        <w:t xml:space="preserve"> </w:t>
      </w:r>
      <w:r w:rsidRPr="00EB23EA">
        <w:rPr>
          <w:color w:val="auto"/>
        </w:rPr>
        <w:t>-</w:t>
      </w:r>
      <w:r w:rsidRPr="00EB23EA">
        <w:rPr>
          <w:color w:val="auto"/>
          <w:spacing w:val="-1"/>
        </w:rPr>
        <w:t xml:space="preserve"> </w:t>
      </w:r>
      <w:r w:rsidRPr="00EB23EA">
        <w:rPr>
          <w:color w:val="auto"/>
        </w:rPr>
        <w:t>4</w:t>
      </w:r>
      <w:r w:rsidRPr="00EB23EA">
        <w:rPr>
          <w:color w:val="auto"/>
          <w:spacing w:val="-1"/>
        </w:rPr>
        <w:t xml:space="preserve"> </w:t>
      </w:r>
      <w:r w:rsidRPr="00EB23EA">
        <w:rPr>
          <w:color w:val="auto"/>
        </w:rPr>
        <w:t>(pe</w:t>
      </w:r>
      <w:r w:rsidRPr="00EB23EA">
        <w:rPr>
          <w:color w:val="auto"/>
          <w:spacing w:val="-1"/>
        </w:rPr>
        <w:t xml:space="preserve"> </w:t>
      </w:r>
      <w:r w:rsidRPr="00EB23EA">
        <w:rPr>
          <w:color w:val="auto"/>
        </w:rPr>
        <w:t>o</w:t>
      </w:r>
      <w:r w:rsidRPr="00EB23EA">
        <w:rPr>
          <w:color w:val="auto"/>
          <w:spacing w:val="-1"/>
        </w:rPr>
        <w:t xml:space="preserve"> </w:t>
      </w:r>
      <w:r w:rsidRPr="00EB23EA">
        <w:rPr>
          <w:color w:val="auto"/>
        </w:rPr>
        <w:t>scală</w:t>
      </w:r>
      <w:r w:rsidRPr="00EB23EA">
        <w:rPr>
          <w:color w:val="auto"/>
          <w:spacing w:val="-1"/>
        </w:rPr>
        <w:t xml:space="preserve"> </w:t>
      </w:r>
      <w:r w:rsidRPr="00EB23EA">
        <w:rPr>
          <w:color w:val="auto"/>
        </w:rPr>
        <w:t>0</w:t>
      </w:r>
      <w:r w:rsidRPr="00EB23EA">
        <w:rPr>
          <w:color w:val="auto"/>
          <w:spacing w:val="-1"/>
        </w:rPr>
        <w:t xml:space="preserve"> </w:t>
      </w:r>
      <w:r w:rsidRPr="00EB23EA">
        <w:rPr>
          <w:color w:val="auto"/>
        </w:rPr>
        <w:t>-</w:t>
      </w:r>
      <w:r w:rsidRPr="00EB23EA">
        <w:rPr>
          <w:color w:val="auto"/>
          <w:spacing w:val="-1"/>
        </w:rPr>
        <w:t xml:space="preserve"> </w:t>
      </w:r>
      <w:r w:rsidRPr="00EB23EA">
        <w:rPr>
          <w:color w:val="auto"/>
          <w:spacing w:val="-5"/>
        </w:rPr>
        <w:t>4)</w:t>
      </w:r>
    </w:p>
    <w:p w14:paraId="3BFFFA56" w14:textId="77777777" w:rsidR="00521BAC" w:rsidRPr="00EB23EA" w:rsidRDefault="00521BAC" w:rsidP="00521BAC">
      <w:pPr>
        <w:widowControl w:val="0"/>
        <w:autoSpaceDE w:val="0"/>
        <w:autoSpaceDN w:val="0"/>
        <w:spacing w:line="276" w:lineRule="auto"/>
        <w:jc w:val="both"/>
        <w:rPr>
          <w:rFonts w:ascii="Times New Roman" w:eastAsia="Times New Roman" w:hAnsi="Times New Roman" w:cs="Times New Roman"/>
          <w:sz w:val="24"/>
          <w:szCs w:val="24"/>
          <w:u w:color="000000"/>
          <w:bdr w:val="nil"/>
          <w:lang w:eastAsia="ro-RO"/>
        </w:rPr>
      </w:pPr>
    </w:p>
    <w:p w14:paraId="3C656081" w14:textId="53E45873" w:rsidR="00304D92" w:rsidRPr="00EB23EA" w:rsidRDefault="00304D92" w:rsidP="00521BAC">
      <w:pPr>
        <w:widowControl w:val="0"/>
        <w:autoSpaceDE w:val="0"/>
        <w:autoSpaceDN w:val="0"/>
        <w:spacing w:after="0" w:line="276" w:lineRule="auto"/>
        <w:jc w:val="both"/>
        <w:rPr>
          <w:rFonts w:ascii="Times New Roman" w:hAnsi="Times New Roman" w:cs="Times New Roman"/>
          <w:spacing w:val="-5"/>
          <w:sz w:val="24"/>
          <w:szCs w:val="24"/>
        </w:rPr>
      </w:pPr>
      <w:r w:rsidRPr="00EB23EA">
        <w:rPr>
          <w:rFonts w:ascii="Times New Roman" w:hAnsi="Times New Roman" w:cs="Times New Roman"/>
          <w:sz w:val="24"/>
          <w:szCs w:val="24"/>
        </w:rPr>
        <w:t>Criterii</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adiţionale</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(pentru</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diagnostic</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e</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necesar</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să</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fie</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îndeplinite</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minim</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2</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criterii</w:t>
      </w:r>
      <w:r w:rsidRPr="00EB23EA">
        <w:rPr>
          <w:rFonts w:ascii="Times New Roman" w:hAnsi="Times New Roman" w:cs="Times New Roman"/>
          <w:spacing w:val="-1"/>
          <w:sz w:val="24"/>
          <w:szCs w:val="24"/>
        </w:rPr>
        <w:t xml:space="preserve"> </w:t>
      </w:r>
      <w:r w:rsidRPr="00EB23EA">
        <w:rPr>
          <w:rFonts w:ascii="Times New Roman" w:hAnsi="Times New Roman" w:cs="Times New Roman"/>
          <w:sz w:val="24"/>
          <w:szCs w:val="24"/>
        </w:rPr>
        <w:t xml:space="preserve">din </w:t>
      </w:r>
      <w:r w:rsidRPr="00EB23EA">
        <w:rPr>
          <w:rFonts w:ascii="Times New Roman" w:hAnsi="Times New Roman" w:cs="Times New Roman"/>
          <w:spacing w:val="-5"/>
          <w:sz w:val="24"/>
          <w:szCs w:val="24"/>
        </w:rPr>
        <w:t>4):</w:t>
      </w:r>
    </w:p>
    <w:p w14:paraId="4E32BE37" w14:textId="77777777" w:rsidR="00521BAC" w:rsidRPr="00EB23EA" w:rsidRDefault="00304D92" w:rsidP="005673F8">
      <w:pPr>
        <w:pStyle w:val="ListParagraph"/>
        <w:widowControl w:val="0"/>
        <w:numPr>
          <w:ilvl w:val="0"/>
          <w:numId w:val="606"/>
        </w:numPr>
        <w:autoSpaceDE w:val="0"/>
        <w:autoSpaceDN w:val="0"/>
        <w:spacing w:line="276" w:lineRule="auto"/>
        <w:ind w:left="284" w:hanging="284"/>
        <w:jc w:val="both"/>
        <w:rPr>
          <w:color w:val="auto"/>
        </w:rPr>
      </w:pPr>
      <w:r w:rsidRPr="00EB23EA">
        <w:rPr>
          <w:color w:val="auto"/>
        </w:rPr>
        <w:t>Anemia</w:t>
      </w:r>
      <w:r w:rsidRPr="00EB23EA">
        <w:rPr>
          <w:color w:val="auto"/>
          <w:spacing w:val="-1"/>
        </w:rPr>
        <w:t xml:space="preserve"> </w:t>
      </w:r>
      <w:r w:rsidRPr="00EB23EA">
        <w:rPr>
          <w:color w:val="auto"/>
        </w:rPr>
        <w:t>sau</w:t>
      </w:r>
      <w:r w:rsidRPr="00EB23EA">
        <w:rPr>
          <w:color w:val="auto"/>
          <w:spacing w:val="-1"/>
        </w:rPr>
        <w:t xml:space="preserve"> </w:t>
      </w:r>
      <w:r w:rsidRPr="00EB23EA">
        <w:rPr>
          <w:color w:val="auto"/>
        </w:rPr>
        <w:t>lipsa</w:t>
      </w:r>
      <w:r w:rsidRPr="00EB23EA">
        <w:rPr>
          <w:color w:val="auto"/>
          <w:spacing w:val="-1"/>
        </w:rPr>
        <w:t xml:space="preserve"> </w:t>
      </w:r>
      <w:r w:rsidRPr="00EB23EA">
        <w:rPr>
          <w:color w:val="auto"/>
        </w:rPr>
        <w:t>necesităţii</w:t>
      </w:r>
      <w:r w:rsidRPr="00EB23EA">
        <w:rPr>
          <w:color w:val="auto"/>
          <w:spacing w:val="-1"/>
        </w:rPr>
        <w:t xml:space="preserve"> </w:t>
      </w:r>
      <w:r w:rsidRPr="00EB23EA">
        <w:rPr>
          <w:color w:val="auto"/>
        </w:rPr>
        <w:t>flebotomiei</w:t>
      </w:r>
      <w:r w:rsidRPr="00EB23EA">
        <w:rPr>
          <w:color w:val="auto"/>
          <w:spacing w:val="-1"/>
        </w:rPr>
        <w:t xml:space="preserve"> </w:t>
      </w:r>
      <w:r w:rsidRPr="00EB23EA">
        <w:rPr>
          <w:color w:val="auto"/>
        </w:rPr>
        <w:t>în</w:t>
      </w:r>
      <w:r w:rsidRPr="00EB23EA">
        <w:rPr>
          <w:color w:val="auto"/>
          <w:spacing w:val="-1"/>
        </w:rPr>
        <w:t xml:space="preserve"> </w:t>
      </w:r>
      <w:r w:rsidRPr="00EB23EA">
        <w:rPr>
          <w:color w:val="auto"/>
        </w:rPr>
        <w:t>absenţa</w:t>
      </w:r>
      <w:r w:rsidRPr="00EB23EA">
        <w:rPr>
          <w:color w:val="auto"/>
          <w:spacing w:val="-1"/>
        </w:rPr>
        <w:t xml:space="preserve"> </w:t>
      </w:r>
      <w:r w:rsidRPr="00EB23EA">
        <w:rPr>
          <w:color w:val="auto"/>
        </w:rPr>
        <w:t>terapiei</w:t>
      </w:r>
      <w:r w:rsidRPr="00EB23EA">
        <w:rPr>
          <w:color w:val="auto"/>
          <w:spacing w:val="-1"/>
        </w:rPr>
        <w:t xml:space="preserve"> </w:t>
      </w:r>
      <w:r w:rsidRPr="00EB23EA">
        <w:rPr>
          <w:color w:val="auto"/>
          <w:spacing w:val="-2"/>
        </w:rPr>
        <w:t>citoreductive</w:t>
      </w:r>
    </w:p>
    <w:p w14:paraId="7317B42F" w14:textId="77777777" w:rsidR="00521BAC" w:rsidRPr="00EB23EA" w:rsidRDefault="00304D92" w:rsidP="005673F8">
      <w:pPr>
        <w:pStyle w:val="ListParagraph"/>
        <w:widowControl w:val="0"/>
        <w:numPr>
          <w:ilvl w:val="0"/>
          <w:numId w:val="606"/>
        </w:numPr>
        <w:autoSpaceDE w:val="0"/>
        <w:autoSpaceDN w:val="0"/>
        <w:spacing w:line="276" w:lineRule="auto"/>
        <w:ind w:left="284" w:hanging="284"/>
        <w:jc w:val="both"/>
        <w:rPr>
          <w:color w:val="auto"/>
        </w:rPr>
      </w:pPr>
      <w:r w:rsidRPr="00EB23EA">
        <w:rPr>
          <w:color w:val="auto"/>
        </w:rPr>
        <w:t>Tablou</w:t>
      </w:r>
      <w:r w:rsidRPr="00EB23EA">
        <w:rPr>
          <w:color w:val="auto"/>
          <w:spacing w:val="-1"/>
        </w:rPr>
        <w:t xml:space="preserve"> </w:t>
      </w:r>
      <w:r w:rsidRPr="00EB23EA">
        <w:rPr>
          <w:color w:val="auto"/>
        </w:rPr>
        <w:t>leucoeritroblastic</w:t>
      </w:r>
      <w:r w:rsidRPr="00EB23EA">
        <w:rPr>
          <w:color w:val="auto"/>
          <w:spacing w:val="-1"/>
        </w:rPr>
        <w:t xml:space="preserve"> </w:t>
      </w:r>
      <w:r w:rsidRPr="00EB23EA">
        <w:rPr>
          <w:color w:val="auto"/>
        </w:rPr>
        <w:t>în</w:t>
      </w:r>
      <w:r w:rsidRPr="00EB23EA">
        <w:rPr>
          <w:color w:val="auto"/>
          <w:spacing w:val="-1"/>
        </w:rPr>
        <w:t xml:space="preserve"> </w:t>
      </w:r>
      <w:r w:rsidRPr="00EB23EA">
        <w:rPr>
          <w:color w:val="auto"/>
        </w:rPr>
        <w:t>sângele</w:t>
      </w:r>
      <w:r w:rsidRPr="00EB23EA">
        <w:rPr>
          <w:color w:val="auto"/>
          <w:spacing w:val="-1"/>
        </w:rPr>
        <w:t xml:space="preserve"> </w:t>
      </w:r>
      <w:r w:rsidRPr="00EB23EA">
        <w:rPr>
          <w:color w:val="auto"/>
          <w:spacing w:val="-2"/>
        </w:rPr>
        <w:t>periferic</w:t>
      </w:r>
    </w:p>
    <w:p w14:paraId="57D7BFA5" w14:textId="77777777" w:rsidR="00521BAC" w:rsidRPr="00EB23EA" w:rsidRDefault="00304D92" w:rsidP="005673F8">
      <w:pPr>
        <w:pStyle w:val="ListParagraph"/>
        <w:widowControl w:val="0"/>
        <w:numPr>
          <w:ilvl w:val="0"/>
          <w:numId w:val="606"/>
        </w:numPr>
        <w:autoSpaceDE w:val="0"/>
        <w:autoSpaceDN w:val="0"/>
        <w:spacing w:line="276" w:lineRule="auto"/>
        <w:ind w:left="284" w:hanging="284"/>
        <w:jc w:val="both"/>
        <w:rPr>
          <w:color w:val="auto"/>
        </w:rPr>
      </w:pPr>
      <w:r w:rsidRPr="00EB23EA">
        <w:rPr>
          <w:color w:val="auto"/>
        </w:rPr>
        <w:t xml:space="preserve">Splenomegalie </w:t>
      </w:r>
      <w:r w:rsidRPr="00EB23EA">
        <w:rPr>
          <w:color w:val="auto"/>
          <w:spacing w:val="-2"/>
        </w:rPr>
        <w:t>evolutivă</w:t>
      </w:r>
    </w:p>
    <w:p w14:paraId="558591B0" w14:textId="0AE002B3" w:rsidR="00304D92" w:rsidRPr="00EB23EA" w:rsidRDefault="00304D92" w:rsidP="005673F8">
      <w:pPr>
        <w:pStyle w:val="ListParagraph"/>
        <w:widowControl w:val="0"/>
        <w:numPr>
          <w:ilvl w:val="0"/>
          <w:numId w:val="606"/>
        </w:numPr>
        <w:autoSpaceDE w:val="0"/>
        <w:autoSpaceDN w:val="0"/>
        <w:spacing w:line="276" w:lineRule="auto"/>
        <w:ind w:left="284" w:hanging="284"/>
        <w:jc w:val="both"/>
        <w:rPr>
          <w:color w:val="auto"/>
        </w:rPr>
      </w:pPr>
      <w:r w:rsidRPr="00EB23EA">
        <w:rPr>
          <w:color w:val="auto"/>
        </w:rPr>
        <w:t>Prezenţa</w:t>
      </w:r>
      <w:r w:rsidRPr="00EB23EA">
        <w:rPr>
          <w:color w:val="auto"/>
          <w:spacing w:val="-8"/>
        </w:rPr>
        <w:t xml:space="preserve"> </w:t>
      </w:r>
      <w:r w:rsidRPr="00EB23EA">
        <w:rPr>
          <w:color w:val="auto"/>
        </w:rPr>
        <w:t>a</w:t>
      </w:r>
      <w:r w:rsidRPr="00EB23EA">
        <w:rPr>
          <w:color w:val="auto"/>
          <w:spacing w:val="-8"/>
        </w:rPr>
        <w:t xml:space="preserve"> </w:t>
      </w:r>
      <w:r w:rsidRPr="00EB23EA">
        <w:rPr>
          <w:color w:val="auto"/>
        </w:rPr>
        <w:t>minim</w:t>
      </w:r>
      <w:r w:rsidRPr="00EB23EA">
        <w:rPr>
          <w:color w:val="auto"/>
          <w:spacing w:val="-8"/>
        </w:rPr>
        <w:t xml:space="preserve"> </w:t>
      </w:r>
      <w:r w:rsidRPr="00EB23EA">
        <w:rPr>
          <w:color w:val="auto"/>
        </w:rPr>
        <w:t>unul</w:t>
      </w:r>
      <w:r w:rsidRPr="00EB23EA">
        <w:rPr>
          <w:color w:val="auto"/>
          <w:spacing w:val="-8"/>
        </w:rPr>
        <w:t xml:space="preserve"> </w:t>
      </w:r>
      <w:r w:rsidRPr="00EB23EA">
        <w:rPr>
          <w:color w:val="auto"/>
        </w:rPr>
        <w:t>din</w:t>
      </w:r>
      <w:r w:rsidRPr="00EB23EA">
        <w:rPr>
          <w:color w:val="auto"/>
          <w:spacing w:val="-8"/>
        </w:rPr>
        <w:t xml:space="preserve"> </w:t>
      </w:r>
      <w:r w:rsidRPr="00EB23EA">
        <w:rPr>
          <w:color w:val="auto"/>
        </w:rPr>
        <w:t>trei</w:t>
      </w:r>
      <w:r w:rsidRPr="00EB23EA">
        <w:rPr>
          <w:color w:val="auto"/>
          <w:spacing w:val="-8"/>
        </w:rPr>
        <w:t xml:space="preserve"> </w:t>
      </w:r>
      <w:r w:rsidRPr="00EB23EA">
        <w:rPr>
          <w:color w:val="auto"/>
        </w:rPr>
        <w:t>simptome</w:t>
      </w:r>
      <w:r w:rsidRPr="00EB23EA">
        <w:rPr>
          <w:color w:val="auto"/>
          <w:spacing w:val="-8"/>
        </w:rPr>
        <w:t xml:space="preserve"> </w:t>
      </w:r>
      <w:r w:rsidRPr="00EB23EA">
        <w:rPr>
          <w:color w:val="auto"/>
        </w:rPr>
        <w:t>constituţionale:</w:t>
      </w:r>
      <w:r w:rsidRPr="00EB23EA">
        <w:rPr>
          <w:color w:val="auto"/>
          <w:spacing w:val="-8"/>
        </w:rPr>
        <w:t xml:space="preserve"> </w:t>
      </w:r>
      <w:r w:rsidRPr="00EB23EA">
        <w:rPr>
          <w:color w:val="auto"/>
        </w:rPr>
        <w:t>pierdere</w:t>
      </w:r>
      <w:r w:rsidRPr="00EB23EA">
        <w:rPr>
          <w:color w:val="auto"/>
          <w:spacing w:val="-8"/>
        </w:rPr>
        <w:t xml:space="preserve"> </w:t>
      </w:r>
      <w:r w:rsidRPr="00EB23EA">
        <w:rPr>
          <w:color w:val="auto"/>
        </w:rPr>
        <w:t>în</w:t>
      </w:r>
      <w:r w:rsidRPr="00EB23EA">
        <w:rPr>
          <w:color w:val="auto"/>
          <w:spacing w:val="-8"/>
        </w:rPr>
        <w:t xml:space="preserve"> </w:t>
      </w:r>
      <w:r w:rsidRPr="00EB23EA">
        <w:rPr>
          <w:color w:val="auto"/>
        </w:rPr>
        <w:t>greutate</w:t>
      </w:r>
      <w:r w:rsidRPr="00EB23EA">
        <w:rPr>
          <w:color w:val="auto"/>
          <w:spacing w:val="-8"/>
        </w:rPr>
        <w:t xml:space="preserve"> </w:t>
      </w:r>
      <w:r w:rsidRPr="00EB23EA">
        <w:rPr>
          <w:color w:val="auto"/>
        </w:rPr>
        <w:t>&gt;</w:t>
      </w:r>
      <w:r w:rsidRPr="00EB23EA">
        <w:rPr>
          <w:color w:val="auto"/>
          <w:spacing w:val="-8"/>
        </w:rPr>
        <w:t xml:space="preserve"> </w:t>
      </w:r>
      <w:r w:rsidRPr="00EB23EA">
        <w:rPr>
          <w:color w:val="auto"/>
        </w:rPr>
        <w:t>10%</w:t>
      </w:r>
      <w:r w:rsidRPr="00EB23EA">
        <w:rPr>
          <w:color w:val="auto"/>
          <w:spacing w:val="-8"/>
        </w:rPr>
        <w:t xml:space="preserve"> </w:t>
      </w:r>
      <w:r w:rsidRPr="00EB23EA">
        <w:rPr>
          <w:color w:val="auto"/>
        </w:rPr>
        <w:t>în</w:t>
      </w:r>
      <w:r w:rsidRPr="00EB23EA">
        <w:rPr>
          <w:color w:val="auto"/>
          <w:spacing w:val="-8"/>
        </w:rPr>
        <w:t xml:space="preserve"> </w:t>
      </w:r>
      <w:r w:rsidRPr="00EB23EA">
        <w:rPr>
          <w:color w:val="auto"/>
        </w:rPr>
        <w:t>6</w:t>
      </w:r>
      <w:r w:rsidRPr="00EB23EA">
        <w:rPr>
          <w:color w:val="auto"/>
          <w:spacing w:val="-8"/>
        </w:rPr>
        <w:t xml:space="preserve"> </w:t>
      </w:r>
      <w:r w:rsidRPr="00EB23EA">
        <w:rPr>
          <w:color w:val="auto"/>
        </w:rPr>
        <w:t>luni, transpiraţii nocturne, febra &gt; 37.5º de origine necunoscută</w:t>
      </w:r>
    </w:p>
    <w:p w14:paraId="0032E4A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3B7BB596" w14:textId="77777777" w:rsidR="00304D92" w:rsidRPr="00EB23EA" w:rsidRDefault="00304D92" w:rsidP="005673F8">
      <w:pPr>
        <w:pStyle w:val="ListParagraph"/>
        <w:widowControl w:val="0"/>
        <w:numPr>
          <w:ilvl w:val="0"/>
          <w:numId w:val="599"/>
        </w:numPr>
        <w:autoSpaceDE w:val="0"/>
        <w:autoSpaceDN w:val="0"/>
        <w:spacing w:line="276" w:lineRule="auto"/>
        <w:ind w:left="284" w:hanging="284"/>
        <w:jc w:val="both"/>
        <w:rPr>
          <w:color w:val="auto"/>
        </w:rPr>
      </w:pPr>
      <w:r w:rsidRPr="00EB23EA">
        <w:rPr>
          <w:color w:val="auto"/>
        </w:rPr>
        <w:t>Post</w:t>
      </w:r>
      <w:r w:rsidRPr="00EB23EA">
        <w:rPr>
          <w:color w:val="auto"/>
          <w:spacing w:val="-5"/>
        </w:rPr>
        <w:t xml:space="preserve"> TE:</w:t>
      </w:r>
    </w:p>
    <w:p w14:paraId="13F21530" w14:textId="77777777" w:rsidR="00304D92" w:rsidRPr="00EB23EA" w:rsidRDefault="00304D92" w:rsidP="00521BAC">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Criterii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necesare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pacing w:val="-2"/>
          <w:sz w:val="24"/>
          <w:szCs w:val="24"/>
        </w:rPr>
        <w:t>(obligatorii):</w:t>
      </w:r>
    </w:p>
    <w:p w14:paraId="49237E32" w14:textId="707E9E12" w:rsidR="00304D92" w:rsidRPr="00EB23EA" w:rsidRDefault="00304D92" w:rsidP="005673F8">
      <w:pPr>
        <w:pStyle w:val="ListParagraph"/>
        <w:widowControl w:val="0"/>
        <w:numPr>
          <w:ilvl w:val="0"/>
          <w:numId w:val="607"/>
        </w:numPr>
        <w:autoSpaceDE w:val="0"/>
        <w:autoSpaceDN w:val="0"/>
        <w:spacing w:line="276" w:lineRule="auto"/>
        <w:ind w:left="284" w:hanging="284"/>
        <w:jc w:val="both"/>
        <w:rPr>
          <w:color w:val="auto"/>
        </w:rPr>
      </w:pPr>
      <w:r w:rsidRPr="00EB23EA">
        <w:rPr>
          <w:color w:val="auto"/>
        </w:rPr>
        <w:t>Diagnostic</w:t>
      </w:r>
      <w:r w:rsidRPr="00EB23EA">
        <w:rPr>
          <w:color w:val="auto"/>
          <w:spacing w:val="-3"/>
        </w:rPr>
        <w:t xml:space="preserve"> </w:t>
      </w:r>
      <w:r w:rsidRPr="00EB23EA">
        <w:rPr>
          <w:color w:val="auto"/>
        </w:rPr>
        <w:t>anterior</w:t>
      </w:r>
      <w:r w:rsidRPr="00EB23EA">
        <w:rPr>
          <w:color w:val="auto"/>
          <w:spacing w:val="-4"/>
        </w:rPr>
        <w:t xml:space="preserve"> </w:t>
      </w:r>
      <w:r w:rsidRPr="00EB23EA">
        <w:rPr>
          <w:color w:val="auto"/>
        </w:rPr>
        <w:t>de</w:t>
      </w:r>
      <w:r w:rsidRPr="00EB23EA">
        <w:rPr>
          <w:color w:val="auto"/>
          <w:spacing w:val="-3"/>
        </w:rPr>
        <w:t xml:space="preserve"> </w:t>
      </w:r>
      <w:r w:rsidRPr="00EB23EA">
        <w:rPr>
          <w:color w:val="auto"/>
        </w:rPr>
        <w:t>TE</w:t>
      </w:r>
      <w:r w:rsidRPr="00EB23EA">
        <w:rPr>
          <w:color w:val="auto"/>
          <w:spacing w:val="-3"/>
        </w:rPr>
        <w:t xml:space="preserve"> </w:t>
      </w:r>
      <w:r w:rsidRPr="00EB23EA">
        <w:rPr>
          <w:color w:val="auto"/>
        </w:rPr>
        <w:t>conform</w:t>
      </w:r>
      <w:r w:rsidRPr="00EB23EA">
        <w:rPr>
          <w:color w:val="auto"/>
          <w:spacing w:val="-3"/>
        </w:rPr>
        <w:t xml:space="preserve"> </w:t>
      </w:r>
      <w:r w:rsidRPr="00EB23EA">
        <w:rPr>
          <w:color w:val="auto"/>
        </w:rPr>
        <w:t>criteriilor</w:t>
      </w:r>
      <w:r w:rsidRPr="00EB23EA">
        <w:rPr>
          <w:color w:val="auto"/>
          <w:spacing w:val="-3"/>
        </w:rPr>
        <w:t xml:space="preserve"> </w:t>
      </w:r>
      <w:r w:rsidRPr="00EB23EA">
        <w:rPr>
          <w:color w:val="auto"/>
          <w:spacing w:val="-5"/>
        </w:rPr>
        <w:t>OMS</w:t>
      </w:r>
    </w:p>
    <w:p w14:paraId="71AD20FF" w14:textId="39230EE8" w:rsidR="00304D92" w:rsidRPr="00EB23EA" w:rsidRDefault="00304D92" w:rsidP="005673F8">
      <w:pPr>
        <w:pStyle w:val="ListParagraph"/>
        <w:widowControl w:val="0"/>
        <w:numPr>
          <w:ilvl w:val="0"/>
          <w:numId w:val="607"/>
        </w:numPr>
        <w:autoSpaceDE w:val="0"/>
        <w:autoSpaceDN w:val="0"/>
        <w:spacing w:line="276" w:lineRule="auto"/>
        <w:ind w:left="284" w:hanging="284"/>
        <w:jc w:val="both"/>
        <w:rPr>
          <w:color w:val="auto"/>
        </w:rPr>
      </w:pPr>
      <w:r w:rsidRPr="00EB23EA">
        <w:rPr>
          <w:color w:val="auto"/>
        </w:rPr>
        <w:t>Fibroză</w:t>
      </w:r>
      <w:r w:rsidRPr="00EB23EA">
        <w:rPr>
          <w:color w:val="auto"/>
          <w:spacing w:val="-1"/>
        </w:rPr>
        <w:t xml:space="preserve"> </w:t>
      </w:r>
      <w:r w:rsidRPr="00EB23EA">
        <w:rPr>
          <w:color w:val="auto"/>
        </w:rPr>
        <w:t>de</w:t>
      </w:r>
      <w:r w:rsidRPr="00EB23EA">
        <w:rPr>
          <w:color w:val="auto"/>
          <w:spacing w:val="-1"/>
        </w:rPr>
        <w:t xml:space="preserve"> </w:t>
      </w:r>
      <w:r w:rsidRPr="00EB23EA">
        <w:rPr>
          <w:color w:val="auto"/>
        </w:rPr>
        <w:t>măduvă</w:t>
      </w:r>
      <w:r w:rsidRPr="00EB23EA">
        <w:rPr>
          <w:color w:val="auto"/>
          <w:spacing w:val="-1"/>
        </w:rPr>
        <w:t xml:space="preserve"> </w:t>
      </w:r>
      <w:r w:rsidRPr="00EB23EA">
        <w:rPr>
          <w:color w:val="auto"/>
        </w:rPr>
        <w:t>osoasă</w:t>
      </w:r>
      <w:r w:rsidRPr="00EB23EA">
        <w:rPr>
          <w:color w:val="auto"/>
          <w:spacing w:val="-1"/>
        </w:rPr>
        <w:t xml:space="preserve"> </w:t>
      </w:r>
      <w:r w:rsidRPr="00EB23EA">
        <w:rPr>
          <w:color w:val="auto"/>
        </w:rPr>
        <w:t>de</w:t>
      </w:r>
      <w:r w:rsidRPr="00EB23EA">
        <w:rPr>
          <w:color w:val="auto"/>
          <w:spacing w:val="2"/>
        </w:rPr>
        <w:t xml:space="preserve"> </w:t>
      </w:r>
      <w:r w:rsidRPr="00EB23EA">
        <w:rPr>
          <w:color w:val="auto"/>
        </w:rPr>
        <w:t>grad</w:t>
      </w:r>
      <w:r w:rsidRPr="00EB23EA">
        <w:rPr>
          <w:color w:val="auto"/>
          <w:spacing w:val="-1"/>
        </w:rPr>
        <w:t xml:space="preserve"> </w:t>
      </w:r>
      <w:r w:rsidRPr="00EB23EA">
        <w:rPr>
          <w:color w:val="auto"/>
        </w:rPr>
        <w:t>2</w:t>
      </w:r>
      <w:r w:rsidRPr="00EB23EA">
        <w:rPr>
          <w:color w:val="auto"/>
          <w:spacing w:val="-1"/>
        </w:rPr>
        <w:t xml:space="preserve"> </w:t>
      </w:r>
      <w:r w:rsidRPr="00EB23EA">
        <w:rPr>
          <w:color w:val="auto"/>
        </w:rPr>
        <w:t>-</w:t>
      </w:r>
      <w:r w:rsidRPr="00EB23EA">
        <w:rPr>
          <w:color w:val="auto"/>
          <w:spacing w:val="-1"/>
        </w:rPr>
        <w:t xml:space="preserve"> </w:t>
      </w:r>
      <w:r w:rsidRPr="00EB23EA">
        <w:rPr>
          <w:color w:val="auto"/>
        </w:rPr>
        <w:t>3</w:t>
      </w:r>
      <w:r w:rsidRPr="00EB23EA">
        <w:rPr>
          <w:color w:val="auto"/>
          <w:spacing w:val="-1"/>
        </w:rPr>
        <w:t xml:space="preserve"> </w:t>
      </w:r>
      <w:r w:rsidRPr="00EB23EA">
        <w:rPr>
          <w:color w:val="auto"/>
        </w:rPr>
        <w:t>(pe</w:t>
      </w:r>
      <w:r w:rsidRPr="00EB23EA">
        <w:rPr>
          <w:color w:val="auto"/>
          <w:spacing w:val="-1"/>
        </w:rPr>
        <w:t xml:space="preserve"> </w:t>
      </w:r>
      <w:r w:rsidRPr="00EB23EA">
        <w:rPr>
          <w:color w:val="auto"/>
        </w:rPr>
        <w:t>o</w:t>
      </w:r>
      <w:r w:rsidRPr="00EB23EA">
        <w:rPr>
          <w:color w:val="auto"/>
          <w:spacing w:val="-1"/>
        </w:rPr>
        <w:t xml:space="preserve"> </w:t>
      </w:r>
      <w:r w:rsidRPr="00EB23EA">
        <w:rPr>
          <w:color w:val="auto"/>
        </w:rPr>
        <w:t>scală</w:t>
      </w:r>
      <w:r w:rsidRPr="00EB23EA">
        <w:rPr>
          <w:color w:val="auto"/>
          <w:spacing w:val="-1"/>
        </w:rPr>
        <w:t xml:space="preserve"> </w:t>
      </w:r>
      <w:r w:rsidRPr="00EB23EA">
        <w:rPr>
          <w:color w:val="auto"/>
        </w:rPr>
        <w:t>0</w:t>
      </w:r>
      <w:r w:rsidRPr="00EB23EA">
        <w:rPr>
          <w:color w:val="auto"/>
          <w:spacing w:val="-1"/>
        </w:rPr>
        <w:t xml:space="preserve"> </w:t>
      </w:r>
      <w:r w:rsidRPr="00EB23EA">
        <w:rPr>
          <w:color w:val="auto"/>
        </w:rPr>
        <w:t>-</w:t>
      </w:r>
      <w:r w:rsidRPr="00EB23EA">
        <w:rPr>
          <w:color w:val="auto"/>
          <w:spacing w:val="-1"/>
        </w:rPr>
        <w:t xml:space="preserve"> </w:t>
      </w:r>
      <w:r w:rsidRPr="00EB23EA">
        <w:rPr>
          <w:color w:val="auto"/>
        </w:rPr>
        <w:t>3)</w:t>
      </w:r>
      <w:r w:rsidRPr="00EB23EA">
        <w:rPr>
          <w:color w:val="auto"/>
          <w:spacing w:val="-1"/>
        </w:rPr>
        <w:t xml:space="preserve"> </w:t>
      </w:r>
      <w:r w:rsidRPr="00EB23EA">
        <w:rPr>
          <w:color w:val="auto"/>
        </w:rPr>
        <w:t>sau</w:t>
      </w:r>
      <w:r w:rsidRPr="00EB23EA">
        <w:rPr>
          <w:color w:val="auto"/>
          <w:spacing w:val="-1"/>
        </w:rPr>
        <w:t xml:space="preserve"> </w:t>
      </w:r>
      <w:r w:rsidRPr="00EB23EA">
        <w:rPr>
          <w:color w:val="auto"/>
        </w:rPr>
        <w:t>grad</w:t>
      </w:r>
      <w:r w:rsidRPr="00EB23EA">
        <w:rPr>
          <w:color w:val="auto"/>
          <w:spacing w:val="-1"/>
        </w:rPr>
        <w:t xml:space="preserve"> </w:t>
      </w:r>
      <w:r w:rsidRPr="00EB23EA">
        <w:rPr>
          <w:color w:val="auto"/>
        </w:rPr>
        <w:t>3</w:t>
      </w:r>
      <w:r w:rsidRPr="00EB23EA">
        <w:rPr>
          <w:color w:val="auto"/>
          <w:spacing w:val="-1"/>
        </w:rPr>
        <w:t xml:space="preserve"> </w:t>
      </w:r>
      <w:r w:rsidRPr="00EB23EA">
        <w:rPr>
          <w:color w:val="auto"/>
        </w:rPr>
        <w:t>-</w:t>
      </w:r>
      <w:r w:rsidRPr="00EB23EA">
        <w:rPr>
          <w:color w:val="auto"/>
          <w:spacing w:val="-1"/>
        </w:rPr>
        <w:t xml:space="preserve"> </w:t>
      </w:r>
      <w:r w:rsidRPr="00EB23EA">
        <w:rPr>
          <w:color w:val="auto"/>
        </w:rPr>
        <w:t>4</w:t>
      </w:r>
      <w:r w:rsidRPr="00EB23EA">
        <w:rPr>
          <w:color w:val="auto"/>
          <w:spacing w:val="-1"/>
        </w:rPr>
        <w:t xml:space="preserve"> </w:t>
      </w:r>
      <w:r w:rsidRPr="00EB23EA">
        <w:rPr>
          <w:color w:val="auto"/>
        </w:rPr>
        <w:t>(pe</w:t>
      </w:r>
      <w:r w:rsidRPr="00EB23EA">
        <w:rPr>
          <w:color w:val="auto"/>
          <w:spacing w:val="-1"/>
        </w:rPr>
        <w:t xml:space="preserve"> </w:t>
      </w:r>
      <w:r w:rsidRPr="00EB23EA">
        <w:rPr>
          <w:color w:val="auto"/>
        </w:rPr>
        <w:t>o</w:t>
      </w:r>
      <w:r w:rsidRPr="00EB23EA">
        <w:rPr>
          <w:color w:val="auto"/>
          <w:spacing w:val="-1"/>
        </w:rPr>
        <w:t xml:space="preserve"> </w:t>
      </w:r>
      <w:r w:rsidRPr="00EB23EA">
        <w:rPr>
          <w:color w:val="auto"/>
        </w:rPr>
        <w:t>scală</w:t>
      </w:r>
      <w:r w:rsidRPr="00EB23EA">
        <w:rPr>
          <w:color w:val="auto"/>
          <w:spacing w:val="-1"/>
        </w:rPr>
        <w:t xml:space="preserve"> </w:t>
      </w:r>
      <w:r w:rsidRPr="00EB23EA">
        <w:rPr>
          <w:color w:val="auto"/>
        </w:rPr>
        <w:t>0</w:t>
      </w:r>
      <w:r w:rsidRPr="00EB23EA">
        <w:rPr>
          <w:color w:val="auto"/>
          <w:spacing w:val="-1"/>
        </w:rPr>
        <w:t xml:space="preserve"> </w:t>
      </w:r>
      <w:r w:rsidRPr="00EB23EA">
        <w:rPr>
          <w:color w:val="auto"/>
        </w:rPr>
        <w:t>-</w:t>
      </w:r>
      <w:r w:rsidRPr="00EB23EA">
        <w:rPr>
          <w:color w:val="auto"/>
          <w:spacing w:val="-1"/>
        </w:rPr>
        <w:t xml:space="preserve"> </w:t>
      </w:r>
      <w:r w:rsidRPr="00EB23EA">
        <w:rPr>
          <w:color w:val="auto"/>
          <w:spacing w:val="-5"/>
        </w:rPr>
        <w:t>4)</w:t>
      </w:r>
    </w:p>
    <w:p w14:paraId="0C6AD82C" w14:textId="77777777" w:rsidR="00521BAC"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19D7D8DD" w14:textId="780FACF3"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Criterii adiţionale (pentru diagnostic e necesar să fie îndeplinite minim 2 criterii din 5):</w:t>
      </w:r>
    </w:p>
    <w:p w14:paraId="08A76470" w14:textId="6FD88B83" w:rsidR="00304D92" w:rsidRPr="00EB23EA" w:rsidRDefault="00304D92" w:rsidP="005673F8">
      <w:pPr>
        <w:pStyle w:val="ListParagraph"/>
        <w:widowControl w:val="0"/>
        <w:numPr>
          <w:ilvl w:val="0"/>
          <w:numId w:val="608"/>
        </w:numPr>
        <w:autoSpaceDE w:val="0"/>
        <w:autoSpaceDN w:val="0"/>
        <w:spacing w:line="276" w:lineRule="auto"/>
        <w:ind w:left="284" w:hanging="284"/>
        <w:jc w:val="both"/>
        <w:rPr>
          <w:color w:val="auto"/>
        </w:rPr>
      </w:pPr>
      <w:r w:rsidRPr="00EB23EA">
        <w:rPr>
          <w:color w:val="auto"/>
        </w:rPr>
        <w:t>Anemia</w:t>
      </w:r>
      <w:r w:rsidRPr="00EB23EA">
        <w:rPr>
          <w:color w:val="auto"/>
          <w:spacing w:val="-1"/>
        </w:rPr>
        <w:t xml:space="preserve"> </w:t>
      </w:r>
      <w:r w:rsidRPr="00EB23EA">
        <w:rPr>
          <w:color w:val="auto"/>
        </w:rPr>
        <w:t>şi</w:t>
      </w:r>
      <w:r w:rsidRPr="00EB23EA">
        <w:rPr>
          <w:color w:val="auto"/>
          <w:spacing w:val="-1"/>
        </w:rPr>
        <w:t xml:space="preserve"> </w:t>
      </w:r>
      <w:r w:rsidRPr="00EB23EA">
        <w:rPr>
          <w:color w:val="auto"/>
        </w:rPr>
        <w:t>scăderea</w:t>
      </w:r>
      <w:r w:rsidRPr="00EB23EA">
        <w:rPr>
          <w:color w:val="auto"/>
          <w:spacing w:val="-1"/>
        </w:rPr>
        <w:t xml:space="preserve"> </w:t>
      </w:r>
      <w:r w:rsidRPr="00EB23EA">
        <w:rPr>
          <w:color w:val="auto"/>
        </w:rPr>
        <w:t>hemoglobinei</w:t>
      </w:r>
      <w:r w:rsidRPr="00EB23EA">
        <w:rPr>
          <w:color w:val="auto"/>
          <w:spacing w:val="-1"/>
        </w:rPr>
        <w:t xml:space="preserve"> </w:t>
      </w:r>
      <w:r w:rsidRPr="00EB23EA">
        <w:rPr>
          <w:color w:val="auto"/>
        </w:rPr>
        <w:t>faţă</w:t>
      </w:r>
      <w:r w:rsidRPr="00EB23EA">
        <w:rPr>
          <w:color w:val="auto"/>
          <w:spacing w:val="-1"/>
        </w:rPr>
        <w:t xml:space="preserve"> </w:t>
      </w:r>
      <w:r w:rsidRPr="00EB23EA">
        <w:rPr>
          <w:color w:val="auto"/>
        </w:rPr>
        <w:t>de</w:t>
      </w:r>
      <w:r w:rsidRPr="00EB23EA">
        <w:rPr>
          <w:color w:val="auto"/>
          <w:spacing w:val="-1"/>
        </w:rPr>
        <w:t xml:space="preserve"> </w:t>
      </w:r>
      <w:r w:rsidRPr="00EB23EA">
        <w:rPr>
          <w:color w:val="auto"/>
        </w:rPr>
        <w:t>nivelul</w:t>
      </w:r>
      <w:r w:rsidRPr="00EB23EA">
        <w:rPr>
          <w:color w:val="auto"/>
          <w:spacing w:val="-1"/>
        </w:rPr>
        <w:t xml:space="preserve"> </w:t>
      </w:r>
      <w:r w:rsidRPr="00EB23EA">
        <w:rPr>
          <w:color w:val="auto"/>
          <w:spacing w:val="-2"/>
        </w:rPr>
        <w:t>bazal</w:t>
      </w:r>
    </w:p>
    <w:p w14:paraId="18C4E179" w14:textId="62B86AA5" w:rsidR="00304D92" w:rsidRPr="00EB23EA" w:rsidRDefault="00304D92" w:rsidP="005673F8">
      <w:pPr>
        <w:pStyle w:val="ListParagraph"/>
        <w:widowControl w:val="0"/>
        <w:numPr>
          <w:ilvl w:val="0"/>
          <w:numId w:val="608"/>
        </w:numPr>
        <w:autoSpaceDE w:val="0"/>
        <w:autoSpaceDN w:val="0"/>
        <w:spacing w:line="276" w:lineRule="auto"/>
        <w:ind w:left="284" w:hanging="284"/>
        <w:jc w:val="both"/>
        <w:rPr>
          <w:color w:val="auto"/>
        </w:rPr>
      </w:pPr>
      <w:r w:rsidRPr="00EB23EA">
        <w:rPr>
          <w:color w:val="auto"/>
        </w:rPr>
        <w:t>Tablou</w:t>
      </w:r>
      <w:r w:rsidRPr="00EB23EA">
        <w:rPr>
          <w:color w:val="auto"/>
          <w:spacing w:val="-1"/>
        </w:rPr>
        <w:t xml:space="preserve"> </w:t>
      </w:r>
      <w:r w:rsidRPr="00EB23EA">
        <w:rPr>
          <w:color w:val="auto"/>
        </w:rPr>
        <w:t>leucoeritroblastic</w:t>
      </w:r>
      <w:r w:rsidRPr="00EB23EA">
        <w:rPr>
          <w:color w:val="auto"/>
          <w:spacing w:val="-1"/>
        </w:rPr>
        <w:t xml:space="preserve"> </w:t>
      </w:r>
      <w:r w:rsidRPr="00EB23EA">
        <w:rPr>
          <w:color w:val="auto"/>
        </w:rPr>
        <w:t>în</w:t>
      </w:r>
      <w:r w:rsidRPr="00EB23EA">
        <w:rPr>
          <w:color w:val="auto"/>
          <w:spacing w:val="-1"/>
        </w:rPr>
        <w:t xml:space="preserve"> </w:t>
      </w:r>
      <w:r w:rsidRPr="00EB23EA">
        <w:rPr>
          <w:color w:val="auto"/>
        </w:rPr>
        <w:t>sângele</w:t>
      </w:r>
      <w:r w:rsidRPr="00EB23EA">
        <w:rPr>
          <w:color w:val="auto"/>
          <w:spacing w:val="-1"/>
        </w:rPr>
        <w:t xml:space="preserve"> </w:t>
      </w:r>
      <w:r w:rsidRPr="00EB23EA">
        <w:rPr>
          <w:color w:val="auto"/>
          <w:spacing w:val="-2"/>
        </w:rPr>
        <w:t>periferic</w:t>
      </w:r>
    </w:p>
    <w:p w14:paraId="540AAF0E" w14:textId="0017378C" w:rsidR="00304D92" w:rsidRPr="00EB23EA" w:rsidRDefault="00304D92" w:rsidP="005673F8">
      <w:pPr>
        <w:pStyle w:val="ListParagraph"/>
        <w:widowControl w:val="0"/>
        <w:numPr>
          <w:ilvl w:val="0"/>
          <w:numId w:val="608"/>
        </w:numPr>
        <w:autoSpaceDE w:val="0"/>
        <w:autoSpaceDN w:val="0"/>
        <w:spacing w:line="276" w:lineRule="auto"/>
        <w:ind w:left="284" w:hanging="284"/>
        <w:jc w:val="both"/>
        <w:rPr>
          <w:color w:val="auto"/>
        </w:rPr>
      </w:pPr>
      <w:r w:rsidRPr="00EB23EA">
        <w:rPr>
          <w:color w:val="auto"/>
        </w:rPr>
        <w:t xml:space="preserve">Splenomegalie </w:t>
      </w:r>
      <w:r w:rsidRPr="00EB23EA">
        <w:rPr>
          <w:color w:val="auto"/>
          <w:spacing w:val="-2"/>
        </w:rPr>
        <w:t>evolutivă</w:t>
      </w:r>
    </w:p>
    <w:p w14:paraId="38EA8C98" w14:textId="2D8D2323" w:rsidR="00304D92" w:rsidRPr="00EB23EA" w:rsidRDefault="00304D92" w:rsidP="005673F8">
      <w:pPr>
        <w:pStyle w:val="ListParagraph"/>
        <w:widowControl w:val="0"/>
        <w:numPr>
          <w:ilvl w:val="0"/>
          <w:numId w:val="608"/>
        </w:numPr>
        <w:autoSpaceDE w:val="0"/>
        <w:autoSpaceDN w:val="0"/>
        <w:spacing w:line="276" w:lineRule="auto"/>
        <w:ind w:left="284" w:hanging="284"/>
        <w:jc w:val="both"/>
        <w:rPr>
          <w:color w:val="auto"/>
        </w:rPr>
      </w:pPr>
      <w:r w:rsidRPr="00EB23EA">
        <w:rPr>
          <w:color w:val="auto"/>
        </w:rPr>
        <w:t>Prezenţa</w:t>
      </w:r>
      <w:r w:rsidRPr="00EB23EA">
        <w:rPr>
          <w:color w:val="auto"/>
          <w:spacing w:val="30"/>
        </w:rPr>
        <w:t xml:space="preserve"> </w:t>
      </w:r>
      <w:r w:rsidRPr="00EB23EA">
        <w:rPr>
          <w:color w:val="auto"/>
        </w:rPr>
        <w:t>a</w:t>
      </w:r>
      <w:r w:rsidRPr="00EB23EA">
        <w:rPr>
          <w:color w:val="auto"/>
          <w:spacing w:val="30"/>
        </w:rPr>
        <w:t xml:space="preserve"> </w:t>
      </w:r>
      <w:r w:rsidRPr="00EB23EA">
        <w:rPr>
          <w:color w:val="auto"/>
        </w:rPr>
        <w:t>minim</w:t>
      </w:r>
      <w:r w:rsidRPr="00EB23EA">
        <w:rPr>
          <w:color w:val="auto"/>
          <w:spacing w:val="30"/>
        </w:rPr>
        <w:t xml:space="preserve"> </w:t>
      </w:r>
      <w:r w:rsidRPr="00EB23EA">
        <w:rPr>
          <w:color w:val="auto"/>
        </w:rPr>
        <w:t>unul</w:t>
      </w:r>
      <w:r w:rsidRPr="00EB23EA">
        <w:rPr>
          <w:color w:val="auto"/>
          <w:spacing w:val="30"/>
        </w:rPr>
        <w:t xml:space="preserve"> </w:t>
      </w:r>
      <w:r w:rsidRPr="00EB23EA">
        <w:rPr>
          <w:color w:val="auto"/>
        </w:rPr>
        <w:t>din</w:t>
      </w:r>
      <w:r w:rsidRPr="00EB23EA">
        <w:rPr>
          <w:color w:val="auto"/>
          <w:spacing w:val="30"/>
        </w:rPr>
        <w:t xml:space="preserve"> </w:t>
      </w:r>
      <w:r w:rsidRPr="00EB23EA">
        <w:rPr>
          <w:color w:val="auto"/>
        </w:rPr>
        <w:t>trei</w:t>
      </w:r>
      <w:r w:rsidRPr="00EB23EA">
        <w:rPr>
          <w:color w:val="auto"/>
          <w:spacing w:val="30"/>
        </w:rPr>
        <w:t xml:space="preserve"> </w:t>
      </w:r>
      <w:r w:rsidRPr="00EB23EA">
        <w:rPr>
          <w:color w:val="auto"/>
        </w:rPr>
        <w:t>simptome</w:t>
      </w:r>
      <w:r w:rsidRPr="00EB23EA">
        <w:rPr>
          <w:color w:val="auto"/>
          <w:spacing w:val="30"/>
        </w:rPr>
        <w:t xml:space="preserve"> </w:t>
      </w:r>
      <w:r w:rsidRPr="00EB23EA">
        <w:rPr>
          <w:color w:val="auto"/>
        </w:rPr>
        <w:t>constituţionale:</w:t>
      </w:r>
      <w:r w:rsidRPr="00EB23EA">
        <w:rPr>
          <w:color w:val="auto"/>
          <w:spacing w:val="30"/>
        </w:rPr>
        <w:t xml:space="preserve"> </w:t>
      </w:r>
      <w:r w:rsidRPr="00EB23EA">
        <w:rPr>
          <w:color w:val="auto"/>
        </w:rPr>
        <w:t>pierdere</w:t>
      </w:r>
      <w:r w:rsidRPr="00EB23EA">
        <w:rPr>
          <w:color w:val="auto"/>
          <w:spacing w:val="31"/>
        </w:rPr>
        <w:t xml:space="preserve"> </w:t>
      </w:r>
      <w:r w:rsidRPr="00EB23EA">
        <w:rPr>
          <w:color w:val="auto"/>
        </w:rPr>
        <w:t>în</w:t>
      </w:r>
      <w:r w:rsidRPr="00EB23EA">
        <w:rPr>
          <w:color w:val="auto"/>
          <w:spacing w:val="30"/>
        </w:rPr>
        <w:t xml:space="preserve"> </w:t>
      </w:r>
      <w:r w:rsidRPr="00EB23EA">
        <w:rPr>
          <w:color w:val="auto"/>
        </w:rPr>
        <w:t>greutate,</w:t>
      </w:r>
      <w:r w:rsidRPr="00EB23EA">
        <w:rPr>
          <w:color w:val="auto"/>
          <w:spacing w:val="30"/>
        </w:rPr>
        <w:t xml:space="preserve"> </w:t>
      </w:r>
      <w:r w:rsidRPr="00EB23EA">
        <w:rPr>
          <w:color w:val="auto"/>
        </w:rPr>
        <w:t>transpiraţii nocturne, febra de origine necunoscută</w:t>
      </w:r>
    </w:p>
    <w:p w14:paraId="19207B43" w14:textId="2F06DCE8" w:rsidR="00304D92" w:rsidRPr="00EB23EA" w:rsidRDefault="00304D92" w:rsidP="005673F8">
      <w:pPr>
        <w:pStyle w:val="ListParagraph"/>
        <w:widowControl w:val="0"/>
        <w:numPr>
          <w:ilvl w:val="0"/>
          <w:numId w:val="608"/>
        </w:numPr>
        <w:autoSpaceDE w:val="0"/>
        <w:autoSpaceDN w:val="0"/>
        <w:spacing w:line="276" w:lineRule="auto"/>
        <w:ind w:left="284" w:hanging="284"/>
        <w:jc w:val="both"/>
        <w:rPr>
          <w:color w:val="auto"/>
        </w:rPr>
      </w:pPr>
      <w:r w:rsidRPr="00EB23EA">
        <w:rPr>
          <w:color w:val="auto"/>
        </w:rPr>
        <w:t xml:space="preserve">Valori crescute ale </w:t>
      </w:r>
      <w:r w:rsidRPr="00EB23EA">
        <w:rPr>
          <w:color w:val="auto"/>
          <w:spacing w:val="-5"/>
        </w:rPr>
        <w:t>LDH</w:t>
      </w:r>
    </w:p>
    <w:p w14:paraId="0E257D3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34F0B463" w14:textId="77777777" w:rsidR="00521BAC" w:rsidRPr="00EB23EA" w:rsidRDefault="00304D92" w:rsidP="005673F8">
      <w:pPr>
        <w:widowControl w:val="0"/>
        <w:numPr>
          <w:ilvl w:val="0"/>
          <w:numId w:val="598"/>
        </w:numPr>
        <w:autoSpaceDE w:val="0"/>
        <w:autoSpaceDN w:val="0"/>
        <w:spacing w:after="0" w:line="276" w:lineRule="auto"/>
        <w:ind w:left="284" w:hanging="284"/>
        <w:jc w:val="both"/>
        <w:rPr>
          <w:rFonts w:ascii="Times New Roman" w:eastAsia="Times New Roman" w:hAnsi="Times New Roman" w:cs="Times New Roman"/>
          <w:b/>
          <w:sz w:val="24"/>
          <w:szCs w:val="24"/>
          <w:u w:val="single"/>
        </w:rPr>
      </w:pPr>
      <w:r w:rsidRPr="00EB23EA">
        <w:rPr>
          <w:rFonts w:ascii="Times New Roman" w:eastAsia="Times New Roman" w:hAnsi="Times New Roman" w:cs="Times New Roman"/>
          <w:b/>
          <w:sz w:val="24"/>
          <w:szCs w:val="24"/>
          <w:u w:val="single"/>
        </w:rPr>
        <w:t>Policitemia</w:t>
      </w:r>
      <w:r w:rsidRPr="00EB23EA">
        <w:rPr>
          <w:rFonts w:ascii="Times New Roman" w:eastAsia="Times New Roman" w:hAnsi="Times New Roman" w:cs="Times New Roman"/>
          <w:b/>
          <w:spacing w:val="-4"/>
          <w:sz w:val="24"/>
          <w:szCs w:val="24"/>
          <w:u w:val="single"/>
        </w:rPr>
        <w:t xml:space="preserve"> </w:t>
      </w:r>
      <w:r w:rsidRPr="00EB23EA">
        <w:rPr>
          <w:rFonts w:ascii="Times New Roman" w:eastAsia="Times New Roman" w:hAnsi="Times New Roman" w:cs="Times New Roman"/>
          <w:b/>
          <w:sz w:val="24"/>
          <w:szCs w:val="24"/>
          <w:u w:val="single"/>
        </w:rPr>
        <w:t>vera</w:t>
      </w:r>
      <w:r w:rsidRPr="00EB23EA">
        <w:rPr>
          <w:rFonts w:ascii="Times New Roman" w:eastAsia="Times New Roman" w:hAnsi="Times New Roman" w:cs="Times New Roman"/>
          <w:b/>
          <w:spacing w:val="-2"/>
          <w:sz w:val="24"/>
          <w:szCs w:val="24"/>
          <w:u w:val="single"/>
        </w:rPr>
        <w:t xml:space="preserve"> </w:t>
      </w:r>
    </w:p>
    <w:p w14:paraId="4F41E346" w14:textId="11450412" w:rsidR="00304D92" w:rsidRPr="00EB23EA" w:rsidRDefault="00304D92" w:rsidP="00521BAC">
      <w:pPr>
        <w:widowControl w:val="0"/>
        <w:autoSpaceDE w:val="0"/>
        <w:autoSpaceDN w:val="0"/>
        <w:spacing w:after="0" w:line="276" w:lineRule="auto"/>
        <w:ind w:left="284"/>
        <w:jc w:val="both"/>
        <w:rPr>
          <w:rFonts w:ascii="Times New Roman" w:eastAsia="Times New Roman" w:hAnsi="Times New Roman" w:cs="Times New Roman"/>
          <w:spacing w:val="-2"/>
          <w:sz w:val="24"/>
          <w:szCs w:val="24"/>
          <w:u w:val="single"/>
        </w:rPr>
      </w:pPr>
      <w:r w:rsidRPr="00EB23EA">
        <w:rPr>
          <w:rFonts w:ascii="Times New Roman" w:eastAsia="Times New Roman" w:hAnsi="Times New Roman" w:cs="Times New Roman"/>
          <w:sz w:val="24"/>
          <w:szCs w:val="24"/>
          <w:u w:val="single"/>
        </w:rPr>
        <w:t>(Criteriile</w:t>
      </w:r>
      <w:r w:rsidRPr="00EB23EA">
        <w:rPr>
          <w:rFonts w:ascii="Times New Roman" w:eastAsia="Times New Roman" w:hAnsi="Times New Roman" w:cs="Times New Roman"/>
          <w:spacing w:val="-3"/>
          <w:sz w:val="24"/>
          <w:szCs w:val="24"/>
          <w:u w:val="single"/>
        </w:rPr>
        <w:t xml:space="preserve"> </w:t>
      </w:r>
      <w:r w:rsidRPr="00EB23EA">
        <w:rPr>
          <w:rFonts w:ascii="Times New Roman" w:eastAsia="Times New Roman" w:hAnsi="Times New Roman" w:cs="Times New Roman"/>
          <w:sz w:val="24"/>
          <w:szCs w:val="24"/>
          <w:u w:val="single"/>
        </w:rPr>
        <w:t>de</w:t>
      </w:r>
      <w:r w:rsidRPr="00EB23EA">
        <w:rPr>
          <w:rFonts w:ascii="Times New Roman" w:eastAsia="Times New Roman" w:hAnsi="Times New Roman" w:cs="Times New Roman"/>
          <w:spacing w:val="-2"/>
          <w:sz w:val="24"/>
          <w:szCs w:val="24"/>
          <w:u w:val="single"/>
        </w:rPr>
        <w:t xml:space="preserve"> </w:t>
      </w:r>
      <w:r w:rsidRPr="00EB23EA">
        <w:rPr>
          <w:rFonts w:ascii="Times New Roman" w:eastAsia="Times New Roman" w:hAnsi="Times New Roman" w:cs="Times New Roman"/>
          <w:sz w:val="24"/>
          <w:szCs w:val="24"/>
          <w:u w:val="single"/>
        </w:rPr>
        <w:t>diagnostic</w:t>
      </w:r>
      <w:r w:rsidRPr="00EB23EA">
        <w:rPr>
          <w:rFonts w:ascii="Times New Roman" w:eastAsia="Times New Roman" w:hAnsi="Times New Roman" w:cs="Times New Roman"/>
          <w:spacing w:val="-2"/>
          <w:sz w:val="24"/>
          <w:szCs w:val="24"/>
          <w:u w:val="single"/>
        </w:rPr>
        <w:t xml:space="preserve"> </w:t>
      </w:r>
      <w:r w:rsidRPr="00EB23EA">
        <w:rPr>
          <w:rFonts w:ascii="Times New Roman" w:eastAsia="Times New Roman" w:hAnsi="Times New Roman" w:cs="Times New Roman"/>
          <w:sz w:val="24"/>
          <w:szCs w:val="24"/>
          <w:u w:val="single"/>
        </w:rPr>
        <w:t>pentru</w:t>
      </w:r>
      <w:r w:rsidRPr="00EB23EA">
        <w:rPr>
          <w:rFonts w:ascii="Times New Roman" w:eastAsia="Times New Roman" w:hAnsi="Times New Roman" w:cs="Times New Roman"/>
          <w:spacing w:val="-3"/>
          <w:sz w:val="24"/>
          <w:szCs w:val="24"/>
          <w:u w:val="single"/>
        </w:rPr>
        <w:t xml:space="preserve"> </w:t>
      </w:r>
      <w:r w:rsidRPr="00EB23EA">
        <w:rPr>
          <w:rFonts w:ascii="Times New Roman" w:eastAsia="Times New Roman" w:hAnsi="Times New Roman" w:cs="Times New Roman"/>
          <w:sz w:val="24"/>
          <w:szCs w:val="24"/>
          <w:u w:val="single"/>
        </w:rPr>
        <w:t>PV</w:t>
      </w:r>
      <w:r w:rsidRPr="00EB23EA">
        <w:rPr>
          <w:rFonts w:ascii="Times New Roman" w:eastAsia="Times New Roman" w:hAnsi="Times New Roman" w:cs="Times New Roman"/>
          <w:spacing w:val="-2"/>
          <w:sz w:val="24"/>
          <w:szCs w:val="24"/>
          <w:u w:val="single"/>
        </w:rPr>
        <w:t xml:space="preserve"> </w:t>
      </w:r>
      <w:r w:rsidRPr="00EB23EA">
        <w:rPr>
          <w:rFonts w:ascii="Times New Roman" w:eastAsia="Times New Roman" w:hAnsi="Times New Roman" w:cs="Times New Roman"/>
          <w:sz w:val="24"/>
          <w:szCs w:val="24"/>
          <w:u w:val="single"/>
        </w:rPr>
        <w:t>conform</w:t>
      </w:r>
      <w:r w:rsidRPr="00EB23EA">
        <w:rPr>
          <w:rFonts w:ascii="Times New Roman" w:eastAsia="Times New Roman" w:hAnsi="Times New Roman" w:cs="Times New Roman"/>
          <w:spacing w:val="-2"/>
          <w:sz w:val="24"/>
          <w:szCs w:val="24"/>
          <w:u w:val="single"/>
        </w:rPr>
        <w:t xml:space="preserve"> </w:t>
      </w:r>
      <w:r w:rsidRPr="00EB23EA">
        <w:rPr>
          <w:rFonts w:ascii="Times New Roman" w:eastAsia="Times New Roman" w:hAnsi="Times New Roman" w:cs="Times New Roman"/>
          <w:sz w:val="24"/>
          <w:szCs w:val="24"/>
          <w:u w:val="single"/>
        </w:rPr>
        <w:t>OMS</w:t>
      </w:r>
      <w:r w:rsidRPr="00EB23EA">
        <w:rPr>
          <w:rFonts w:ascii="Times New Roman" w:eastAsia="Times New Roman" w:hAnsi="Times New Roman" w:cs="Times New Roman"/>
          <w:spacing w:val="-3"/>
          <w:sz w:val="24"/>
          <w:szCs w:val="24"/>
          <w:u w:val="single"/>
        </w:rPr>
        <w:t xml:space="preserve"> </w:t>
      </w:r>
      <w:r w:rsidRPr="00EB23EA">
        <w:rPr>
          <w:rFonts w:ascii="Times New Roman" w:eastAsia="Times New Roman" w:hAnsi="Times New Roman" w:cs="Times New Roman"/>
          <w:spacing w:val="-2"/>
          <w:sz w:val="24"/>
          <w:szCs w:val="24"/>
          <w:u w:val="single"/>
        </w:rPr>
        <w:t>2016)</w:t>
      </w:r>
    </w:p>
    <w:p w14:paraId="1FB9F2AB" w14:textId="77777777" w:rsidR="00521BAC" w:rsidRPr="00EB23EA" w:rsidRDefault="00521BAC" w:rsidP="00521BAC">
      <w:pPr>
        <w:widowControl w:val="0"/>
        <w:autoSpaceDE w:val="0"/>
        <w:autoSpaceDN w:val="0"/>
        <w:spacing w:after="0" w:line="276" w:lineRule="auto"/>
        <w:ind w:left="284"/>
        <w:jc w:val="both"/>
        <w:rPr>
          <w:rFonts w:ascii="Times New Roman" w:eastAsia="Times New Roman" w:hAnsi="Times New Roman" w:cs="Times New Roman"/>
          <w:sz w:val="24"/>
          <w:szCs w:val="24"/>
          <w:u w:val="single"/>
        </w:rPr>
      </w:pPr>
    </w:p>
    <w:p w14:paraId="2DB8E007" w14:textId="77777777" w:rsidR="00304D92" w:rsidRPr="00EB23EA" w:rsidRDefault="00304D92" w:rsidP="00521BAC">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Criterii</w:t>
      </w:r>
      <w:r w:rsidRPr="00EB23EA">
        <w:rPr>
          <w:rFonts w:ascii="Times New Roman" w:eastAsia="Times New Roman" w:hAnsi="Times New Roman" w:cs="Times New Roman"/>
          <w:spacing w:val="-9"/>
          <w:sz w:val="24"/>
          <w:szCs w:val="24"/>
        </w:rPr>
        <w:t xml:space="preserve"> </w:t>
      </w:r>
      <w:r w:rsidRPr="00EB23EA">
        <w:rPr>
          <w:rFonts w:ascii="Times New Roman" w:eastAsia="Times New Roman" w:hAnsi="Times New Roman" w:cs="Times New Roman"/>
          <w:spacing w:val="-2"/>
          <w:sz w:val="24"/>
          <w:szCs w:val="24"/>
        </w:rPr>
        <w:t>majore</w:t>
      </w:r>
    </w:p>
    <w:p w14:paraId="28774017" w14:textId="36F0DE30" w:rsidR="00304D92" w:rsidRPr="00EB23EA" w:rsidRDefault="00304D92" w:rsidP="005673F8">
      <w:pPr>
        <w:pStyle w:val="ListParagraph"/>
        <w:widowControl w:val="0"/>
        <w:numPr>
          <w:ilvl w:val="0"/>
          <w:numId w:val="609"/>
        </w:numPr>
        <w:autoSpaceDE w:val="0"/>
        <w:autoSpaceDN w:val="0"/>
        <w:spacing w:line="276" w:lineRule="auto"/>
        <w:jc w:val="both"/>
        <w:rPr>
          <w:color w:val="auto"/>
        </w:rPr>
      </w:pPr>
      <w:r w:rsidRPr="00EB23EA">
        <w:rPr>
          <w:color w:val="auto"/>
        </w:rPr>
        <w:t>Valori</w:t>
      </w:r>
      <w:r w:rsidRPr="00EB23EA">
        <w:rPr>
          <w:color w:val="auto"/>
          <w:spacing w:val="40"/>
        </w:rPr>
        <w:t xml:space="preserve"> </w:t>
      </w:r>
      <w:r w:rsidRPr="00EB23EA">
        <w:rPr>
          <w:color w:val="auto"/>
        </w:rPr>
        <w:t>ale</w:t>
      </w:r>
      <w:r w:rsidRPr="00EB23EA">
        <w:rPr>
          <w:color w:val="auto"/>
          <w:spacing w:val="40"/>
        </w:rPr>
        <w:t xml:space="preserve"> </w:t>
      </w:r>
      <w:r w:rsidRPr="00EB23EA">
        <w:rPr>
          <w:color w:val="auto"/>
        </w:rPr>
        <w:t>hemoglobinei</w:t>
      </w:r>
      <w:r w:rsidRPr="00EB23EA">
        <w:rPr>
          <w:color w:val="auto"/>
          <w:spacing w:val="40"/>
        </w:rPr>
        <w:t xml:space="preserve"> </w:t>
      </w:r>
      <w:r w:rsidRPr="00EB23EA">
        <w:rPr>
          <w:color w:val="auto"/>
        </w:rPr>
        <w:t>&gt;</w:t>
      </w:r>
      <w:r w:rsidRPr="00EB23EA">
        <w:rPr>
          <w:color w:val="auto"/>
          <w:spacing w:val="40"/>
        </w:rPr>
        <w:t xml:space="preserve"> </w:t>
      </w:r>
      <w:r w:rsidRPr="00EB23EA">
        <w:rPr>
          <w:color w:val="auto"/>
        </w:rPr>
        <w:t>16,5</w:t>
      </w:r>
      <w:r w:rsidRPr="00EB23EA">
        <w:rPr>
          <w:color w:val="auto"/>
          <w:spacing w:val="40"/>
        </w:rPr>
        <w:t xml:space="preserve"> </w:t>
      </w:r>
      <w:r w:rsidRPr="00EB23EA">
        <w:rPr>
          <w:color w:val="auto"/>
        </w:rPr>
        <w:t>g/dl</w:t>
      </w:r>
      <w:r w:rsidRPr="00EB23EA">
        <w:rPr>
          <w:color w:val="auto"/>
          <w:spacing w:val="40"/>
        </w:rPr>
        <w:t xml:space="preserve"> </w:t>
      </w:r>
      <w:r w:rsidRPr="00EB23EA">
        <w:rPr>
          <w:color w:val="auto"/>
        </w:rPr>
        <w:t>la</w:t>
      </w:r>
      <w:r w:rsidRPr="00EB23EA">
        <w:rPr>
          <w:color w:val="auto"/>
          <w:spacing w:val="40"/>
        </w:rPr>
        <w:t xml:space="preserve"> </w:t>
      </w:r>
      <w:r w:rsidRPr="00EB23EA">
        <w:rPr>
          <w:color w:val="auto"/>
        </w:rPr>
        <w:t>bărbați</w:t>
      </w:r>
      <w:r w:rsidRPr="00EB23EA">
        <w:rPr>
          <w:color w:val="auto"/>
          <w:spacing w:val="40"/>
        </w:rPr>
        <w:t xml:space="preserve"> </w:t>
      </w:r>
      <w:r w:rsidRPr="00EB23EA">
        <w:rPr>
          <w:color w:val="auto"/>
        </w:rPr>
        <w:t>sau</w:t>
      </w:r>
      <w:r w:rsidRPr="00EB23EA">
        <w:rPr>
          <w:color w:val="auto"/>
          <w:spacing w:val="40"/>
        </w:rPr>
        <w:t xml:space="preserve"> </w:t>
      </w:r>
      <w:r w:rsidRPr="00EB23EA">
        <w:rPr>
          <w:color w:val="auto"/>
        </w:rPr>
        <w:t>&gt;</w:t>
      </w:r>
      <w:r w:rsidRPr="00EB23EA">
        <w:rPr>
          <w:color w:val="auto"/>
          <w:spacing w:val="40"/>
        </w:rPr>
        <w:t xml:space="preserve"> </w:t>
      </w:r>
      <w:r w:rsidRPr="00EB23EA">
        <w:rPr>
          <w:color w:val="auto"/>
        </w:rPr>
        <w:t>16</w:t>
      </w:r>
      <w:r w:rsidRPr="00EB23EA">
        <w:rPr>
          <w:color w:val="auto"/>
          <w:spacing w:val="40"/>
        </w:rPr>
        <w:t xml:space="preserve"> </w:t>
      </w:r>
      <w:r w:rsidRPr="00EB23EA">
        <w:rPr>
          <w:color w:val="auto"/>
        </w:rPr>
        <w:t>g/dl</w:t>
      </w:r>
      <w:r w:rsidRPr="00EB23EA">
        <w:rPr>
          <w:color w:val="auto"/>
          <w:spacing w:val="40"/>
        </w:rPr>
        <w:t xml:space="preserve"> </w:t>
      </w:r>
      <w:r w:rsidRPr="00EB23EA">
        <w:rPr>
          <w:color w:val="auto"/>
        </w:rPr>
        <w:t>la</w:t>
      </w:r>
      <w:r w:rsidRPr="00EB23EA">
        <w:rPr>
          <w:color w:val="auto"/>
          <w:spacing w:val="40"/>
        </w:rPr>
        <w:t xml:space="preserve"> </w:t>
      </w:r>
      <w:r w:rsidRPr="00EB23EA">
        <w:rPr>
          <w:color w:val="auto"/>
        </w:rPr>
        <w:t>femei</w:t>
      </w:r>
      <w:r w:rsidRPr="00EB23EA">
        <w:rPr>
          <w:color w:val="auto"/>
          <w:spacing w:val="40"/>
        </w:rPr>
        <w:t xml:space="preserve"> </w:t>
      </w:r>
      <w:r w:rsidRPr="00EB23EA">
        <w:rPr>
          <w:color w:val="auto"/>
        </w:rPr>
        <w:t>SAU</w:t>
      </w:r>
      <w:r w:rsidRPr="00EB23EA">
        <w:rPr>
          <w:color w:val="auto"/>
          <w:spacing w:val="40"/>
        </w:rPr>
        <w:t xml:space="preserve"> </w:t>
      </w:r>
      <w:r w:rsidRPr="00EB23EA">
        <w:rPr>
          <w:color w:val="auto"/>
        </w:rPr>
        <w:t>o</w:t>
      </w:r>
      <w:r w:rsidRPr="00EB23EA">
        <w:rPr>
          <w:color w:val="auto"/>
          <w:spacing w:val="40"/>
        </w:rPr>
        <w:t xml:space="preserve"> </w:t>
      </w:r>
      <w:r w:rsidRPr="00EB23EA">
        <w:rPr>
          <w:color w:val="auto"/>
        </w:rPr>
        <w:t>valoare</w:t>
      </w:r>
      <w:r w:rsidRPr="00EB23EA">
        <w:rPr>
          <w:color w:val="auto"/>
          <w:spacing w:val="40"/>
        </w:rPr>
        <w:t xml:space="preserve"> </w:t>
      </w:r>
      <w:r w:rsidRPr="00EB23EA">
        <w:rPr>
          <w:color w:val="auto"/>
        </w:rPr>
        <w:t>a hematocritului &gt; 49% la bărbați și &gt; 48% la femei SAU o masă eritrocitară crescută.</w:t>
      </w:r>
    </w:p>
    <w:p w14:paraId="01E27A24" w14:textId="394CEA9F" w:rsidR="00304D92" w:rsidRPr="00EB23EA" w:rsidRDefault="00304D92" w:rsidP="005673F8">
      <w:pPr>
        <w:pStyle w:val="ListParagraph"/>
        <w:widowControl w:val="0"/>
        <w:numPr>
          <w:ilvl w:val="0"/>
          <w:numId w:val="609"/>
        </w:numPr>
        <w:autoSpaceDE w:val="0"/>
        <w:autoSpaceDN w:val="0"/>
        <w:spacing w:line="276" w:lineRule="auto"/>
        <w:jc w:val="both"/>
        <w:rPr>
          <w:color w:val="auto"/>
        </w:rPr>
      </w:pPr>
      <w:r w:rsidRPr="00EB23EA">
        <w:rPr>
          <w:color w:val="auto"/>
        </w:rPr>
        <w:t>Biopsie</w:t>
      </w:r>
      <w:r w:rsidRPr="00EB23EA">
        <w:rPr>
          <w:color w:val="auto"/>
          <w:spacing w:val="-5"/>
        </w:rPr>
        <w:t xml:space="preserve"> </w:t>
      </w:r>
      <w:r w:rsidRPr="00EB23EA">
        <w:rPr>
          <w:color w:val="auto"/>
        </w:rPr>
        <w:t>a</w:t>
      </w:r>
      <w:r w:rsidRPr="00EB23EA">
        <w:rPr>
          <w:color w:val="auto"/>
          <w:spacing w:val="-5"/>
        </w:rPr>
        <w:t xml:space="preserve"> </w:t>
      </w:r>
      <w:r w:rsidRPr="00EB23EA">
        <w:rPr>
          <w:color w:val="auto"/>
        </w:rPr>
        <w:t>măduvei</w:t>
      </w:r>
      <w:r w:rsidRPr="00EB23EA">
        <w:rPr>
          <w:color w:val="auto"/>
          <w:spacing w:val="-5"/>
        </w:rPr>
        <w:t xml:space="preserve"> </w:t>
      </w:r>
      <w:r w:rsidRPr="00EB23EA">
        <w:rPr>
          <w:color w:val="auto"/>
        </w:rPr>
        <w:t>osoase</w:t>
      </w:r>
      <w:r w:rsidRPr="00EB23EA">
        <w:rPr>
          <w:color w:val="auto"/>
          <w:spacing w:val="-5"/>
        </w:rPr>
        <w:t xml:space="preserve"> </w:t>
      </w:r>
      <w:r w:rsidRPr="00EB23EA">
        <w:rPr>
          <w:color w:val="auto"/>
        </w:rPr>
        <w:t>care</w:t>
      </w:r>
      <w:r w:rsidRPr="00EB23EA">
        <w:rPr>
          <w:color w:val="auto"/>
          <w:spacing w:val="-5"/>
        </w:rPr>
        <w:t xml:space="preserve"> </w:t>
      </w:r>
      <w:r w:rsidRPr="00EB23EA">
        <w:rPr>
          <w:color w:val="auto"/>
        </w:rPr>
        <w:t>să</w:t>
      </w:r>
      <w:r w:rsidRPr="00EB23EA">
        <w:rPr>
          <w:color w:val="auto"/>
          <w:spacing w:val="-5"/>
        </w:rPr>
        <w:t xml:space="preserve"> </w:t>
      </w:r>
      <w:r w:rsidRPr="00EB23EA">
        <w:rPr>
          <w:color w:val="auto"/>
        </w:rPr>
        <w:t>evidențieze</w:t>
      </w:r>
      <w:r w:rsidRPr="00EB23EA">
        <w:rPr>
          <w:color w:val="auto"/>
          <w:spacing w:val="-5"/>
        </w:rPr>
        <w:t xml:space="preserve"> </w:t>
      </w:r>
      <w:r w:rsidRPr="00EB23EA">
        <w:rPr>
          <w:color w:val="auto"/>
        </w:rPr>
        <w:t>o</w:t>
      </w:r>
      <w:r w:rsidRPr="00EB23EA">
        <w:rPr>
          <w:color w:val="auto"/>
          <w:spacing w:val="-5"/>
        </w:rPr>
        <w:t xml:space="preserve"> </w:t>
      </w:r>
      <w:r w:rsidRPr="00EB23EA">
        <w:rPr>
          <w:color w:val="auto"/>
        </w:rPr>
        <w:t>hipercelularitate</w:t>
      </w:r>
      <w:r w:rsidRPr="00EB23EA">
        <w:rPr>
          <w:color w:val="auto"/>
          <w:spacing w:val="-5"/>
        </w:rPr>
        <w:t xml:space="preserve"> </w:t>
      </w:r>
      <w:r w:rsidRPr="00EB23EA">
        <w:rPr>
          <w:color w:val="auto"/>
        </w:rPr>
        <w:t>la</w:t>
      </w:r>
      <w:r w:rsidRPr="00EB23EA">
        <w:rPr>
          <w:color w:val="auto"/>
          <w:spacing w:val="-5"/>
        </w:rPr>
        <w:t xml:space="preserve"> </w:t>
      </w:r>
      <w:r w:rsidRPr="00EB23EA">
        <w:rPr>
          <w:color w:val="auto"/>
        </w:rPr>
        <w:t>nivelul</w:t>
      </w:r>
      <w:r w:rsidRPr="00EB23EA">
        <w:rPr>
          <w:color w:val="auto"/>
          <w:spacing w:val="-5"/>
        </w:rPr>
        <w:t xml:space="preserve"> </w:t>
      </w:r>
      <w:r w:rsidRPr="00EB23EA">
        <w:rPr>
          <w:color w:val="auto"/>
        </w:rPr>
        <w:t>celor</w:t>
      </w:r>
      <w:r w:rsidRPr="00EB23EA">
        <w:rPr>
          <w:color w:val="auto"/>
          <w:spacing w:val="-5"/>
        </w:rPr>
        <w:t xml:space="preserve"> </w:t>
      </w:r>
      <w:r w:rsidRPr="00EB23EA">
        <w:rPr>
          <w:color w:val="auto"/>
        </w:rPr>
        <w:t>3</w:t>
      </w:r>
      <w:r w:rsidRPr="00EB23EA">
        <w:rPr>
          <w:color w:val="auto"/>
          <w:spacing w:val="-5"/>
        </w:rPr>
        <w:t xml:space="preserve"> </w:t>
      </w:r>
      <w:r w:rsidRPr="00EB23EA">
        <w:rPr>
          <w:color w:val="auto"/>
        </w:rPr>
        <w:t>linii</w:t>
      </w:r>
      <w:r w:rsidRPr="00EB23EA">
        <w:rPr>
          <w:color w:val="auto"/>
          <w:spacing w:val="-5"/>
        </w:rPr>
        <w:t xml:space="preserve"> </w:t>
      </w:r>
      <w:r w:rsidRPr="00EB23EA">
        <w:rPr>
          <w:color w:val="auto"/>
        </w:rPr>
        <w:t>celulare sanguine, însoțită de megacariocite mature, pleomorfe (de mărimi variabile).</w:t>
      </w:r>
    </w:p>
    <w:p w14:paraId="68746B00" w14:textId="75DECCC1" w:rsidR="00304D92" w:rsidRPr="00EB23EA" w:rsidRDefault="00304D92" w:rsidP="005673F8">
      <w:pPr>
        <w:pStyle w:val="ListParagraph"/>
        <w:widowControl w:val="0"/>
        <w:numPr>
          <w:ilvl w:val="0"/>
          <w:numId w:val="609"/>
        </w:numPr>
        <w:autoSpaceDE w:val="0"/>
        <w:autoSpaceDN w:val="0"/>
        <w:spacing w:line="276" w:lineRule="auto"/>
        <w:jc w:val="both"/>
        <w:rPr>
          <w:color w:val="auto"/>
        </w:rPr>
      </w:pPr>
      <w:r w:rsidRPr="00EB23EA">
        <w:rPr>
          <w:color w:val="auto"/>
        </w:rPr>
        <w:t>Prezența</w:t>
      </w:r>
      <w:r w:rsidRPr="00EB23EA">
        <w:rPr>
          <w:color w:val="auto"/>
          <w:spacing w:val="-3"/>
        </w:rPr>
        <w:t xml:space="preserve"> </w:t>
      </w:r>
      <w:r w:rsidRPr="00EB23EA">
        <w:rPr>
          <w:color w:val="auto"/>
        </w:rPr>
        <w:t>mutației</w:t>
      </w:r>
      <w:r w:rsidRPr="00EB23EA">
        <w:rPr>
          <w:color w:val="auto"/>
          <w:spacing w:val="-2"/>
        </w:rPr>
        <w:t xml:space="preserve"> </w:t>
      </w:r>
      <w:r w:rsidRPr="00EB23EA">
        <w:rPr>
          <w:color w:val="auto"/>
        </w:rPr>
        <w:t>la</w:t>
      </w:r>
      <w:r w:rsidRPr="00EB23EA">
        <w:rPr>
          <w:color w:val="auto"/>
          <w:spacing w:val="-2"/>
        </w:rPr>
        <w:t xml:space="preserve"> </w:t>
      </w:r>
      <w:r w:rsidRPr="00EB23EA">
        <w:rPr>
          <w:color w:val="auto"/>
        </w:rPr>
        <w:t>nivelul</w:t>
      </w:r>
      <w:r w:rsidRPr="00EB23EA">
        <w:rPr>
          <w:color w:val="auto"/>
          <w:spacing w:val="-1"/>
        </w:rPr>
        <w:t xml:space="preserve"> </w:t>
      </w:r>
      <w:r w:rsidRPr="00EB23EA">
        <w:rPr>
          <w:color w:val="auto"/>
        </w:rPr>
        <w:t>genei</w:t>
      </w:r>
      <w:r w:rsidRPr="00EB23EA">
        <w:rPr>
          <w:color w:val="auto"/>
          <w:spacing w:val="-2"/>
        </w:rPr>
        <w:t xml:space="preserve"> </w:t>
      </w:r>
      <w:r w:rsidRPr="00EB23EA">
        <w:rPr>
          <w:color w:val="auto"/>
        </w:rPr>
        <w:t>JAK2V617F</w:t>
      </w:r>
      <w:r w:rsidRPr="00EB23EA">
        <w:rPr>
          <w:color w:val="auto"/>
          <w:spacing w:val="-2"/>
        </w:rPr>
        <w:t xml:space="preserve"> </w:t>
      </w:r>
      <w:r w:rsidRPr="00EB23EA">
        <w:rPr>
          <w:color w:val="auto"/>
        </w:rPr>
        <w:t>sau</w:t>
      </w:r>
      <w:r w:rsidRPr="00EB23EA">
        <w:rPr>
          <w:color w:val="auto"/>
          <w:spacing w:val="-2"/>
        </w:rPr>
        <w:t xml:space="preserve"> </w:t>
      </w:r>
      <w:r w:rsidRPr="00EB23EA">
        <w:rPr>
          <w:color w:val="auto"/>
        </w:rPr>
        <w:t>la</w:t>
      </w:r>
      <w:r w:rsidRPr="00EB23EA">
        <w:rPr>
          <w:color w:val="auto"/>
          <w:spacing w:val="-2"/>
        </w:rPr>
        <w:t xml:space="preserve"> </w:t>
      </w:r>
      <w:r w:rsidRPr="00EB23EA">
        <w:rPr>
          <w:color w:val="auto"/>
        </w:rPr>
        <w:t>nivelul</w:t>
      </w:r>
      <w:r w:rsidRPr="00EB23EA">
        <w:rPr>
          <w:color w:val="auto"/>
          <w:spacing w:val="-2"/>
        </w:rPr>
        <w:t xml:space="preserve"> </w:t>
      </w:r>
      <w:r w:rsidRPr="00EB23EA">
        <w:rPr>
          <w:color w:val="auto"/>
        </w:rPr>
        <w:t>exonului 12</w:t>
      </w:r>
      <w:r w:rsidRPr="00EB23EA">
        <w:rPr>
          <w:color w:val="auto"/>
          <w:spacing w:val="-2"/>
        </w:rPr>
        <w:t xml:space="preserve"> </w:t>
      </w:r>
      <w:r w:rsidRPr="00EB23EA">
        <w:rPr>
          <w:color w:val="auto"/>
        </w:rPr>
        <w:t>al</w:t>
      </w:r>
      <w:r w:rsidRPr="00EB23EA">
        <w:rPr>
          <w:color w:val="auto"/>
          <w:spacing w:val="-2"/>
        </w:rPr>
        <w:t xml:space="preserve"> </w:t>
      </w:r>
      <w:r w:rsidRPr="00EB23EA">
        <w:rPr>
          <w:color w:val="auto"/>
        </w:rPr>
        <w:t>genei</w:t>
      </w:r>
      <w:r w:rsidRPr="00EB23EA">
        <w:rPr>
          <w:color w:val="auto"/>
          <w:spacing w:val="-2"/>
        </w:rPr>
        <w:t xml:space="preserve"> JAK2.</w:t>
      </w:r>
    </w:p>
    <w:p w14:paraId="3B9F5294" w14:textId="77777777" w:rsidR="00521BAC" w:rsidRPr="00EB23EA" w:rsidRDefault="00521BAC" w:rsidP="00521BAC">
      <w:pPr>
        <w:widowControl w:val="0"/>
        <w:autoSpaceDE w:val="0"/>
        <w:autoSpaceDN w:val="0"/>
        <w:spacing w:after="0" w:line="276" w:lineRule="auto"/>
        <w:jc w:val="both"/>
        <w:rPr>
          <w:rFonts w:ascii="Times New Roman" w:eastAsia="Times New Roman" w:hAnsi="Times New Roman" w:cs="Times New Roman"/>
          <w:sz w:val="24"/>
          <w:szCs w:val="24"/>
        </w:rPr>
      </w:pPr>
    </w:p>
    <w:p w14:paraId="7B5B1071" w14:textId="00CF7C9F" w:rsidR="00521BAC" w:rsidRPr="00EB23EA" w:rsidRDefault="00304D92" w:rsidP="00521BAC">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Criteriu</w:t>
      </w:r>
      <w:r w:rsidR="00521BAC" w:rsidRPr="00EB23EA">
        <w:rPr>
          <w:rFonts w:ascii="Times New Roman" w:eastAsia="Times New Roman" w:hAnsi="Times New Roman" w:cs="Times New Roman"/>
          <w:sz w:val="24"/>
          <w:szCs w:val="24"/>
        </w:rPr>
        <w:t>l</w:t>
      </w:r>
      <w:r w:rsidRPr="00EB23EA">
        <w:rPr>
          <w:rFonts w:ascii="Times New Roman" w:eastAsia="Times New Roman" w:hAnsi="Times New Roman" w:cs="Times New Roman"/>
          <w:sz w:val="24"/>
          <w:szCs w:val="24"/>
        </w:rPr>
        <w:t xml:space="preserve"> minor (pentru diagnostic sunt necesare 3 criterii majore sau primele 2 crite</w:t>
      </w:r>
      <w:r w:rsidR="00521BAC" w:rsidRPr="00EB23EA">
        <w:rPr>
          <w:rFonts w:ascii="Times New Roman" w:eastAsia="Times New Roman" w:hAnsi="Times New Roman" w:cs="Times New Roman"/>
          <w:sz w:val="24"/>
          <w:szCs w:val="24"/>
        </w:rPr>
        <w:t>rii majore si criteriul minor)</w:t>
      </w:r>
    </w:p>
    <w:p w14:paraId="5539DA7C" w14:textId="6F92AF97" w:rsidR="00304D92" w:rsidRPr="00EB23EA" w:rsidRDefault="00304D92" w:rsidP="005673F8">
      <w:pPr>
        <w:pStyle w:val="ListParagraph"/>
        <w:widowControl w:val="0"/>
        <w:numPr>
          <w:ilvl w:val="0"/>
          <w:numId w:val="610"/>
        </w:numPr>
        <w:autoSpaceDE w:val="0"/>
        <w:autoSpaceDN w:val="0"/>
        <w:spacing w:line="276" w:lineRule="auto"/>
        <w:jc w:val="both"/>
        <w:rPr>
          <w:color w:val="auto"/>
        </w:rPr>
      </w:pPr>
      <w:r w:rsidRPr="00EB23EA">
        <w:rPr>
          <w:color w:val="auto"/>
        </w:rPr>
        <w:t>Nivele</w:t>
      </w:r>
      <w:r w:rsidRPr="00EB23EA">
        <w:rPr>
          <w:color w:val="auto"/>
          <w:spacing w:val="-8"/>
        </w:rPr>
        <w:t xml:space="preserve"> </w:t>
      </w:r>
      <w:r w:rsidRPr="00EB23EA">
        <w:rPr>
          <w:color w:val="auto"/>
        </w:rPr>
        <w:t>de</w:t>
      </w:r>
      <w:r w:rsidRPr="00EB23EA">
        <w:rPr>
          <w:color w:val="auto"/>
          <w:spacing w:val="-7"/>
        </w:rPr>
        <w:t xml:space="preserve"> </w:t>
      </w:r>
      <w:r w:rsidRPr="00EB23EA">
        <w:rPr>
          <w:color w:val="auto"/>
        </w:rPr>
        <w:t>eritropoietină</w:t>
      </w:r>
      <w:r w:rsidRPr="00EB23EA">
        <w:rPr>
          <w:color w:val="auto"/>
          <w:spacing w:val="-7"/>
        </w:rPr>
        <w:t xml:space="preserve"> </w:t>
      </w:r>
      <w:r w:rsidRPr="00EB23EA">
        <w:rPr>
          <w:color w:val="auto"/>
        </w:rPr>
        <w:t>serică</w:t>
      </w:r>
      <w:r w:rsidRPr="00EB23EA">
        <w:rPr>
          <w:color w:val="auto"/>
          <w:spacing w:val="-5"/>
        </w:rPr>
        <w:t xml:space="preserve"> </w:t>
      </w:r>
      <w:r w:rsidRPr="00EB23EA">
        <w:rPr>
          <w:color w:val="auto"/>
        </w:rPr>
        <w:t>sub</w:t>
      </w:r>
      <w:r w:rsidRPr="00EB23EA">
        <w:rPr>
          <w:color w:val="auto"/>
          <w:spacing w:val="-7"/>
        </w:rPr>
        <w:t xml:space="preserve"> </w:t>
      </w:r>
      <w:r w:rsidRPr="00EB23EA">
        <w:rPr>
          <w:color w:val="auto"/>
        </w:rPr>
        <w:t>valorile</w:t>
      </w:r>
      <w:r w:rsidRPr="00EB23EA">
        <w:rPr>
          <w:color w:val="auto"/>
          <w:spacing w:val="-7"/>
        </w:rPr>
        <w:t xml:space="preserve"> </w:t>
      </w:r>
      <w:r w:rsidRPr="00EB23EA">
        <w:rPr>
          <w:color w:val="auto"/>
          <w:spacing w:val="-2"/>
        </w:rPr>
        <w:t>normale.</w:t>
      </w:r>
    </w:p>
    <w:p w14:paraId="277F9EB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65F899E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Diagnosticul pozitiv necesită întrunirea fie a tuturor criteriilor majore, fie a primelor două, plus a criteriului minor. De asemenea, al doilea criteriu poate fi omis, în cazurile cu poliglobulie marcată persistentă,: Hb peste 18.5g/dl (Hct: 55.5%) la bărbați sau 16.5 g/dl (Hct: 49,5 %) la femei, daca sunt prezente criteriul 3 și cel minor. Cu toate acestea, BOM poate fi contributivă și ȋn aceste cazuri pentru aprecierea gradului de mielofibroză.</w:t>
      </w:r>
    </w:p>
    <w:p w14:paraId="17B04B01" w14:textId="77777777" w:rsidR="00521BAC"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26D0DE9C"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35F8C0D1"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2309E9F8"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4E6192FA"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10507064"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4A3F2A8D"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37582E2A" w14:textId="408590F0" w:rsidR="00521BAC" w:rsidRPr="00EB23EA" w:rsidRDefault="00521BAC" w:rsidP="005673F8">
      <w:pPr>
        <w:pStyle w:val="ListParagraph"/>
        <w:widowControl w:val="0"/>
        <w:numPr>
          <w:ilvl w:val="0"/>
          <w:numId w:val="598"/>
        </w:numPr>
        <w:autoSpaceDE w:val="0"/>
        <w:autoSpaceDN w:val="0"/>
        <w:spacing w:line="276" w:lineRule="auto"/>
        <w:ind w:left="284" w:hanging="284"/>
        <w:jc w:val="both"/>
        <w:rPr>
          <w:color w:val="auto"/>
          <w:u w:val="single"/>
        </w:rPr>
      </w:pPr>
      <w:r w:rsidRPr="00EB23EA">
        <w:rPr>
          <w:b/>
          <w:color w:val="auto"/>
          <w:u w:val="single"/>
        </w:rPr>
        <w:lastRenderedPageBreak/>
        <w:t>Boala grefa-contra-gazdă</w:t>
      </w:r>
      <w:r w:rsidR="00304D92" w:rsidRPr="00EB23EA">
        <w:rPr>
          <w:color w:val="auto"/>
          <w:u w:val="single"/>
        </w:rPr>
        <w:t xml:space="preserve"> </w:t>
      </w:r>
    </w:p>
    <w:p w14:paraId="30D0A228" w14:textId="4CEFCEEC" w:rsidR="00304D92" w:rsidRPr="00EB23EA" w:rsidRDefault="00304D92" w:rsidP="00521BAC">
      <w:pPr>
        <w:pStyle w:val="ListParagraph"/>
        <w:widowControl w:val="0"/>
        <w:autoSpaceDE w:val="0"/>
        <w:autoSpaceDN w:val="0"/>
        <w:spacing w:line="276" w:lineRule="auto"/>
        <w:ind w:hanging="436"/>
        <w:jc w:val="both"/>
        <w:rPr>
          <w:color w:val="auto"/>
          <w:u w:val="single"/>
        </w:rPr>
      </w:pPr>
      <w:r w:rsidRPr="00EB23EA">
        <w:rPr>
          <w:color w:val="auto"/>
          <w:u w:val="single"/>
        </w:rPr>
        <w:t>(Criterii de diagnostic pentru Boala-grefa-contra-gazda conform EBMT):</w:t>
      </w:r>
    </w:p>
    <w:p w14:paraId="32EC8933" w14:textId="77777777" w:rsidR="00521BAC" w:rsidRPr="00EB23EA" w:rsidRDefault="00521BAC" w:rsidP="00304D92">
      <w:pPr>
        <w:widowControl w:val="0"/>
        <w:autoSpaceDE w:val="0"/>
        <w:autoSpaceDN w:val="0"/>
        <w:spacing w:after="0" w:line="276" w:lineRule="auto"/>
        <w:jc w:val="both"/>
        <w:rPr>
          <w:rFonts w:ascii="Times New Roman" w:eastAsia="Times New Roman" w:hAnsi="Times New Roman" w:cs="Times New Roman"/>
          <w:b/>
          <w:sz w:val="24"/>
          <w:szCs w:val="24"/>
          <w:shd w:val="clear" w:color="auto" w:fill="FFFFFF"/>
        </w:rPr>
      </w:pPr>
    </w:p>
    <w:p w14:paraId="4EE99752" w14:textId="6FBE728C" w:rsidR="00304D92" w:rsidRPr="00EB23EA" w:rsidRDefault="00304D92" w:rsidP="005673F8">
      <w:pPr>
        <w:pStyle w:val="ListParagraph"/>
        <w:widowControl w:val="0"/>
        <w:numPr>
          <w:ilvl w:val="0"/>
          <w:numId w:val="611"/>
        </w:numPr>
        <w:autoSpaceDE w:val="0"/>
        <w:autoSpaceDN w:val="0"/>
        <w:spacing w:line="276" w:lineRule="auto"/>
        <w:jc w:val="both"/>
        <w:rPr>
          <w:b/>
          <w:color w:val="auto"/>
          <w:shd w:val="clear" w:color="auto" w:fill="FFFFFF"/>
        </w:rPr>
      </w:pPr>
      <w:r w:rsidRPr="00EB23EA">
        <w:rPr>
          <w:b/>
          <w:color w:val="auto"/>
          <w:shd w:val="clear" w:color="auto" w:fill="FFFFFF"/>
        </w:rPr>
        <w:t>BOALA  GREFA CONTRA GAZDA ACUTA</w:t>
      </w:r>
    </w:p>
    <w:p w14:paraId="725F06D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 xml:space="preserve">Principalele organe afectate in cadrul BGcG acuta sunt reprezentate de piele, tractul gastrointestinal si ficatul. </w:t>
      </w:r>
    </w:p>
    <w:p w14:paraId="429769E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Diagnosticul de BGcG acut poate fi stabilit  pe baza semnelor clinice la pacientii ce prezinta eruptie cutanata specifica , crampe abdominale insotite de diaree si nivele crescute ale bilirubinei serice pana la 100 de zile post TCSH.</w:t>
      </w:r>
    </w:p>
    <w:p w14:paraId="45C7D64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Se recomanda biopsierea organelor afectate in conditiile in care este posibil. Examenul histopatologic reprezinta cea mai sensibila metoda de dignostic a BGcG.</w:t>
      </w:r>
    </w:p>
    <w:p w14:paraId="0470CED0" w14:textId="77777777" w:rsidR="00521BAC"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4"/>
          <w:szCs w:val="24"/>
          <w:bdr w:val="none" w:sz="0" w:space="0" w:color="auto" w:frame="1"/>
          <w:lang w:eastAsia="ro-RO"/>
        </w:rPr>
      </w:pPr>
    </w:p>
    <w:p w14:paraId="4E1181BA" w14:textId="73E5709F"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bdr w:val="none" w:sz="0" w:space="0" w:color="auto" w:frame="1"/>
          <w:lang w:eastAsia="ro-RO"/>
        </w:rPr>
      </w:pPr>
      <w:r w:rsidRPr="00EB23EA">
        <w:rPr>
          <w:rFonts w:ascii="Times New Roman" w:eastAsia="Times New Roman" w:hAnsi="Times New Roman" w:cs="Times New Roman"/>
          <w:sz w:val="24"/>
          <w:szCs w:val="24"/>
          <w:bdr w:val="none" w:sz="0" w:space="0" w:color="auto" w:frame="1"/>
          <w:lang w:eastAsia="ro-RO"/>
        </w:rPr>
        <w:t>STADIALIZ</w:t>
      </w:r>
      <w:r w:rsidR="00521BAC" w:rsidRPr="00EB23EA">
        <w:rPr>
          <w:rFonts w:ascii="Times New Roman" w:eastAsia="Times New Roman" w:hAnsi="Times New Roman" w:cs="Times New Roman"/>
          <w:sz w:val="24"/>
          <w:szCs w:val="24"/>
          <w:bdr w:val="none" w:sz="0" w:space="0" w:color="auto" w:frame="1"/>
          <w:lang w:eastAsia="ro-RO"/>
        </w:rPr>
        <w:t>AREA BOLII DE GREFA CONTRA GAZDĂ ACUTA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386"/>
        <w:gridCol w:w="1276"/>
        <w:gridCol w:w="2268"/>
      </w:tblGrid>
      <w:tr w:rsidR="00EB23EA" w:rsidRPr="00EB23EA" w14:paraId="18D2DD54" w14:textId="77777777" w:rsidTr="00521BAC">
        <w:trPr>
          <w:trHeight w:val="442"/>
        </w:trPr>
        <w:tc>
          <w:tcPr>
            <w:tcW w:w="988" w:type="dxa"/>
            <w:shd w:val="clear" w:color="auto" w:fill="auto"/>
          </w:tcPr>
          <w:p w14:paraId="10AAABC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STADIU</w:t>
            </w:r>
          </w:p>
        </w:tc>
        <w:tc>
          <w:tcPr>
            <w:tcW w:w="5386" w:type="dxa"/>
            <w:shd w:val="clear" w:color="auto" w:fill="auto"/>
          </w:tcPr>
          <w:p w14:paraId="7E8C46F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CUTANAT</w:t>
            </w:r>
          </w:p>
        </w:tc>
        <w:tc>
          <w:tcPr>
            <w:tcW w:w="1276" w:type="dxa"/>
            <w:shd w:val="clear" w:color="auto" w:fill="auto"/>
          </w:tcPr>
          <w:p w14:paraId="668B0D2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HEPATIC</w:t>
            </w:r>
          </w:p>
        </w:tc>
        <w:tc>
          <w:tcPr>
            <w:tcW w:w="2268" w:type="dxa"/>
            <w:shd w:val="clear" w:color="auto" w:fill="auto"/>
          </w:tcPr>
          <w:p w14:paraId="7F847D9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DIGESTIV</w:t>
            </w:r>
          </w:p>
        </w:tc>
      </w:tr>
      <w:tr w:rsidR="00EB23EA" w:rsidRPr="00EB23EA" w14:paraId="69B78D97" w14:textId="77777777" w:rsidTr="00521BAC">
        <w:trPr>
          <w:trHeight w:val="442"/>
        </w:trPr>
        <w:tc>
          <w:tcPr>
            <w:tcW w:w="988" w:type="dxa"/>
            <w:shd w:val="clear" w:color="auto" w:fill="auto"/>
          </w:tcPr>
          <w:p w14:paraId="6C81A07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0</w:t>
            </w:r>
          </w:p>
        </w:tc>
        <w:tc>
          <w:tcPr>
            <w:tcW w:w="5386" w:type="dxa"/>
            <w:shd w:val="clear" w:color="auto" w:fill="auto"/>
          </w:tcPr>
          <w:p w14:paraId="43F654A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Fara eritem </w:t>
            </w:r>
          </w:p>
        </w:tc>
        <w:tc>
          <w:tcPr>
            <w:tcW w:w="1276" w:type="dxa"/>
            <w:shd w:val="clear" w:color="auto" w:fill="auto"/>
          </w:tcPr>
          <w:p w14:paraId="5C1AF0C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Bilirubina</w:t>
            </w:r>
          </w:p>
          <w:p w14:paraId="1093AEC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&lt;2mg/dl</w:t>
            </w:r>
          </w:p>
        </w:tc>
        <w:tc>
          <w:tcPr>
            <w:tcW w:w="2268" w:type="dxa"/>
            <w:shd w:val="clear" w:color="auto" w:fill="auto"/>
          </w:tcPr>
          <w:p w14:paraId="0CA5C44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sau</w:t>
            </w:r>
          </w:p>
          <w:p w14:paraId="4E673DB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 &lt; 500ml diaree/zi</w:t>
            </w:r>
          </w:p>
        </w:tc>
      </w:tr>
      <w:tr w:rsidR="00EB23EA" w:rsidRPr="00EB23EA" w14:paraId="6488DA3B" w14:textId="77777777" w:rsidTr="00521BAC">
        <w:trPr>
          <w:trHeight w:val="442"/>
        </w:trPr>
        <w:tc>
          <w:tcPr>
            <w:tcW w:w="988" w:type="dxa"/>
            <w:shd w:val="clear" w:color="auto" w:fill="auto"/>
          </w:tcPr>
          <w:p w14:paraId="41BFBA3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1</w:t>
            </w:r>
          </w:p>
        </w:tc>
        <w:tc>
          <w:tcPr>
            <w:tcW w:w="5386" w:type="dxa"/>
            <w:shd w:val="clear" w:color="auto" w:fill="auto"/>
          </w:tcPr>
          <w:p w14:paraId="73579A1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Eritem maculopapular pe &lt;25% din suprafata corporala fara alte simptome</w:t>
            </w:r>
          </w:p>
        </w:tc>
        <w:tc>
          <w:tcPr>
            <w:tcW w:w="1276" w:type="dxa"/>
            <w:shd w:val="clear" w:color="auto" w:fill="auto"/>
          </w:tcPr>
          <w:p w14:paraId="02BF0A2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Bilirubina </w:t>
            </w:r>
          </w:p>
          <w:p w14:paraId="75F40FB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2-&lt;3 mg/dl</w:t>
            </w:r>
          </w:p>
        </w:tc>
        <w:tc>
          <w:tcPr>
            <w:tcW w:w="2268" w:type="dxa"/>
            <w:shd w:val="clear" w:color="auto" w:fill="auto"/>
          </w:tcPr>
          <w:p w14:paraId="2F0BD22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Diaree 500-1000 ml/zi</w:t>
            </w:r>
          </w:p>
          <w:p w14:paraId="7388DCB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Greata si Varsaturi</w:t>
            </w:r>
          </w:p>
        </w:tc>
      </w:tr>
      <w:tr w:rsidR="00EB23EA" w:rsidRPr="00EB23EA" w14:paraId="54ADC0BE" w14:textId="77777777" w:rsidTr="00521BAC">
        <w:trPr>
          <w:trHeight w:val="442"/>
        </w:trPr>
        <w:tc>
          <w:tcPr>
            <w:tcW w:w="988" w:type="dxa"/>
            <w:shd w:val="clear" w:color="auto" w:fill="auto"/>
          </w:tcPr>
          <w:p w14:paraId="712903A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w:t>
            </w:r>
          </w:p>
        </w:tc>
        <w:tc>
          <w:tcPr>
            <w:tcW w:w="5386" w:type="dxa"/>
            <w:shd w:val="clear" w:color="auto" w:fill="auto"/>
          </w:tcPr>
          <w:p w14:paraId="4D7D8E3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Eritem maculopapular cu prurit sau alte simptome ce acopera 25-50 % s.c. sau descuamare locala</w:t>
            </w:r>
          </w:p>
        </w:tc>
        <w:tc>
          <w:tcPr>
            <w:tcW w:w="1276" w:type="dxa"/>
            <w:shd w:val="clear" w:color="auto" w:fill="auto"/>
          </w:tcPr>
          <w:p w14:paraId="64C65DC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Bilirubina</w:t>
            </w:r>
          </w:p>
          <w:p w14:paraId="2907734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3-&lt;6 mg/dl </w:t>
            </w:r>
          </w:p>
        </w:tc>
        <w:tc>
          <w:tcPr>
            <w:tcW w:w="2268" w:type="dxa"/>
            <w:shd w:val="clear" w:color="auto" w:fill="auto"/>
          </w:tcPr>
          <w:p w14:paraId="1DDF480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Diaree</w:t>
            </w:r>
          </w:p>
          <w:p w14:paraId="19DB4CC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&gt; 1000-1500 ml/zi</w:t>
            </w:r>
          </w:p>
          <w:p w14:paraId="0D1E0B8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Greata si Varsaturi</w:t>
            </w:r>
          </w:p>
        </w:tc>
      </w:tr>
      <w:tr w:rsidR="00EB23EA" w:rsidRPr="00EB23EA" w14:paraId="0C67D527" w14:textId="77777777" w:rsidTr="00521BAC">
        <w:trPr>
          <w:trHeight w:val="442"/>
        </w:trPr>
        <w:tc>
          <w:tcPr>
            <w:tcW w:w="988" w:type="dxa"/>
            <w:shd w:val="clear" w:color="auto" w:fill="auto"/>
          </w:tcPr>
          <w:p w14:paraId="28C80C6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3</w:t>
            </w:r>
          </w:p>
        </w:tc>
        <w:tc>
          <w:tcPr>
            <w:tcW w:w="5386" w:type="dxa"/>
            <w:shd w:val="clear" w:color="auto" w:fill="auto"/>
          </w:tcPr>
          <w:p w14:paraId="1D91451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Eritrodermie generalizata sau eruptie aculara, papulara sau veziculara simptomatica cu bule sau descuamare pe ≥50% din s.c.</w:t>
            </w:r>
          </w:p>
        </w:tc>
        <w:tc>
          <w:tcPr>
            <w:tcW w:w="1276" w:type="dxa"/>
            <w:shd w:val="clear" w:color="auto" w:fill="auto"/>
          </w:tcPr>
          <w:p w14:paraId="6913F2C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Bilirubina</w:t>
            </w:r>
          </w:p>
          <w:p w14:paraId="3D56507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6-&lt;15 mg/dl</w:t>
            </w:r>
          </w:p>
        </w:tc>
        <w:tc>
          <w:tcPr>
            <w:tcW w:w="2268" w:type="dxa"/>
            <w:shd w:val="clear" w:color="auto" w:fill="auto"/>
          </w:tcPr>
          <w:p w14:paraId="335A466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Diaree</w:t>
            </w:r>
          </w:p>
          <w:p w14:paraId="294B3DA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&gt;1500ml/zi</w:t>
            </w:r>
          </w:p>
          <w:p w14:paraId="4688E28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Greata si Varsaturi</w:t>
            </w:r>
          </w:p>
        </w:tc>
      </w:tr>
      <w:tr w:rsidR="00304D92" w:rsidRPr="00EB23EA" w14:paraId="09FEE13D" w14:textId="77777777" w:rsidTr="00521BAC">
        <w:trPr>
          <w:trHeight w:val="442"/>
        </w:trPr>
        <w:tc>
          <w:tcPr>
            <w:tcW w:w="988" w:type="dxa"/>
            <w:shd w:val="clear" w:color="auto" w:fill="auto"/>
          </w:tcPr>
          <w:p w14:paraId="0668E6C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4</w:t>
            </w:r>
          </w:p>
        </w:tc>
        <w:tc>
          <w:tcPr>
            <w:tcW w:w="5386" w:type="dxa"/>
            <w:shd w:val="clear" w:color="auto" w:fill="auto"/>
          </w:tcPr>
          <w:p w14:paraId="016B11B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Dermatita exfoliativa generalizata sau dermatita ulcerativa sau leziuni buloase </w:t>
            </w:r>
          </w:p>
        </w:tc>
        <w:tc>
          <w:tcPr>
            <w:tcW w:w="1276" w:type="dxa"/>
            <w:shd w:val="clear" w:color="auto" w:fill="auto"/>
          </w:tcPr>
          <w:p w14:paraId="0392E7F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Bilirubina</w:t>
            </w:r>
          </w:p>
          <w:p w14:paraId="35D9530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≥15 mg/dl</w:t>
            </w:r>
          </w:p>
        </w:tc>
        <w:tc>
          <w:tcPr>
            <w:tcW w:w="2268" w:type="dxa"/>
            <w:shd w:val="clear" w:color="auto" w:fill="auto"/>
          </w:tcPr>
          <w:p w14:paraId="6D52511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Crampe abdominale severe +/- ileus</w:t>
            </w:r>
          </w:p>
        </w:tc>
      </w:tr>
    </w:tbl>
    <w:p w14:paraId="16D4E4E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203029D4" w14:textId="441E7461" w:rsidR="00304D92"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GRAD</w:t>
      </w:r>
    </w:p>
    <w:tbl>
      <w:tblPr>
        <w:tblW w:w="6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276"/>
        <w:gridCol w:w="1134"/>
        <w:gridCol w:w="1417"/>
      </w:tblGrid>
      <w:tr w:rsidR="00EB23EA" w:rsidRPr="00EB23EA" w14:paraId="02260752" w14:textId="77777777" w:rsidTr="00521BAC">
        <w:trPr>
          <w:jc w:val="center"/>
        </w:trPr>
        <w:tc>
          <w:tcPr>
            <w:tcW w:w="2405" w:type="dxa"/>
            <w:vMerge w:val="restart"/>
            <w:shd w:val="clear" w:color="auto" w:fill="auto"/>
          </w:tcPr>
          <w:p w14:paraId="72C16A6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GRAD</w:t>
            </w:r>
          </w:p>
        </w:tc>
        <w:tc>
          <w:tcPr>
            <w:tcW w:w="3827" w:type="dxa"/>
            <w:gridSpan w:val="3"/>
            <w:shd w:val="clear" w:color="auto" w:fill="auto"/>
          </w:tcPr>
          <w:p w14:paraId="011AF49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                   STADIU</w:t>
            </w:r>
          </w:p>
        </w:tc>
      </w:tr>
      <w:tr w:rsidR="00EB23EA" w:rsidRPr="00EB23EA" w14:paraId="352518EE" w14:textId="77777777" w:rsidTr="00521BAC">
        <w:trPr>
          <w:jc w:val="center"/>
        </w:trPr>
        <w:tc>
          <w:tcPr>
            <w:tcW w:w="2405" w:type="dxa"/>
            <w:vMerge/>
            <w:shd w:val="clear" w:color="auto" w:fill="auto"/>
          </w:tcPr>
          <w:p w14:paraId="07F38CB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c>
          <w:tcPr>
            <w:tcW w:w="1276" w:type="dxa"/>
            <w:shd w:val="clear" w:color="auto" w:fill="auto"/>
          </w:tcPr>
          <w:p w14:paraId="25690E3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Cutanat</w:t>
            </w:r>
          </w:p>
        </w:tc>
        <w:tc>
          <w:tcPr>
            <w:tcW w:w="1134" w:type="dxa"/>
            <w:shd w:val="clear" w:color="auto" w:fill="auto"/>
          </w:tcPr>
          <w:p w14:paraId="4A544AF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Hepatic</w:t>
            </w:r>
          </w:p>
        </w:tc>
        <w:tc>
          <w:tcPr>
            <w:tcW w:w="1417" w:type="dxa"/>
            <w:shd w:val="clear" w:color="auto" w:fill="auto"/>
          </w:tcPr>
          <w:p w14:paraId="1ECCE2C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Digestiv</w:t>
            </w:r>
          </w:p>
        </w:tc>
      </w:tr>
      <w:tr w:rsidR="00EB23EA" w:rsidRPr="00EB23EA" w14:paraId="3CF7F9E1" w14:textId="77777777" w:rsidTr="00521BAC">
        <w:trPr>
          <w:jc w:val="center"/>
        </w:trPr>
        <w:tc>
          <w:tcPr>
            <w:tcW w:w="2405" w:type="dxa"/>
            <w:shd w:val="clear" w:color="auto" w:fill="auto"/>
          </w:tcPr>
          <w:p w14:paraId="6B3A291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0 (Fara)</w:t>
            </w:r>
          </w:p>
        </w:tc>
        <w:tc>
          <w:tcPr>
            <w:tcW w:w="1276" w:type="dxa"/>
            <w:shd w:val="clear" w:color="auto" w:fill="auto"/>
          </w:tcPr>
          <w:p w14:paraId="314848C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0</w:t>
            </w:r>
          </w:p>
        </w:tc>
        <w:tc>
          <w:tcPr>
            <w:tcW w:w="1134" w:type="dxa"/>
            <w:shd w:val="clear" w:color="auto" w:fill="auto"/>
          </w:tcPr>
          <w:p w14:paraId="3D1BDA7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0</w:t>
            </w:r>
          </w:p>
        </w:tc>
        <w:tc>
          <w:tcPr>
            <w:tcW w:w="1417" w:type="dxa"/>
            <w:shd w:val="clear" w:color="auto" w:fill="auto"/>
          </w:tcPr>
          <w:p w14:paraId="70991CE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0</w:t>
            </w:r>
          </w:p>
        </w:tc>
      </w:tr>
      <w:tr w:rsidR="00EB23EA" w:rsidRPr="00EB23EA" w14:paraId="545E35C8" w14:textId="77777777" w:rsidTr="00521BAC">
        <w:trPr>
          <w:jc w:val="center"/>
        </w:trPr>
        <w:tc>
          <w:tcPr>
            <w:tcW w:w="2405" w:type="dxa"/>
            <w:shd w:val="clear" w:color="auto" w:fill="auto"/>
          </w:tcPr>
          <w:p w14:paraId="103A0CB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I (Usor)</w:t>
            </w:r>
          </w:p>
        </w:tc>
        <w:tc>
          <w:tcPr>
            <w:tcW w:w="1276" w:type="dxa"/>
            <w:shd w:val="clear" w:color="auto" w:fill="auto"/>
          </w:tcPr>
          <w:p w14:paraId="1E06E2D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1-2</w:t>
            </w:r>
          </w:p>
        </w:tc>
        <w:tc>
          <w:tcPr>
            <w:tcW w:w="1134" w:type="dxa"/>
            <w:shd w:val="clear" w:color="auto" w:fill="auto"/>
          </w:tcPr>
          <w:p w14:paraId="0938E61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0</w:t>
            </w:r>
          </w:p>
        </w:tc>
        <w:tc>
          <w:tcPr>
            <w:tcW w:w="1417" w:type="dxa"/>
            <w:shd w:val="clear" w:color="auto" w:fill="auto"/>
          </w:tcPr>
          <w:p w14:paraId="66E0AD1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0</w:t>
            </w:r>
          </w:p>
        </w:tc>
      </w:tr>
      <w:tr w:rsidR="00EB23EA" w:rsidRPr="00EB23EA" w14:paraId="361EE9ED" w14:textId="77777777" w:rsidTr="00521BAC">
        <w:trPr>
          <w:jc w:val="center"/>
        </w:trPr>
        <w:tc>
          <w:tcPr>
            <w:tcW w:w="2405" w:type="dxa"/>
            <w:shd w:val="clear" w:color="auto" w:fill="auto"/>
          </w:tcPr>
          <w:p w14:paraId="3D422A5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II (moderat)</w:t>
            </w:r>
          </w:p>
        </w:tc>
        <w:tc>
          <w:tcPr>
            <w:tcW w:w="1276" w:type="dxa"/>
            <w:shd w:val="clear" w:color="auto" w:fill="auto"/>
          </w:tcPr>
          <w:p w14:paraId="2E5F795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2-3 </w:t>
            </w:r>
          </w:p>
        </w:tc>
        <w:tc>
          <w:tcPr>
            <w:tcW w:w="1134" w:type="dxa"/>
            <w:shd w:val="clear" w:color="auto" w:fill="auto"/>
          </w:tcPr>
          <w:p w14:paraId="1FBFC73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1 </w:t>
            </w:r>
          </w:p>
        </w:tc>
        <w:tc>
          <w:tcPr>
            <w:tcW w:w="1417" w:type="dxa"/>
            <w:shd w:val="clear" w:color="auto" w:fill="auto"/>
          </w:tcPr>
          <w:p w14:paraId="1B4B62E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1</w:t>
            </w:r>
          </w:p>
        </w:tc>
      </w:tr>
      <w:tr w:rsidR="00EB23EA" w:rsidRPr="00EB23EA" w14:paraId="4888DEB0" w14:textId="77777777" w:rsidTr="00521BAC">
        <w:trPr>
          <w:jc w:val="center"/>
        </w:trPr>
        <w:tc>
          <w:tcPr>
            <w:tcW w:w="2405" w:type="dxa"/>
            <w:shd w:val="clear" w:color="auto" w:fill="auto"/>
          </w:tcPr>
          <w:p w14:paraId="5B00FC0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III ( sever)</w:t>
            </w:r>
          </w:p>
        </w:tc>
        <w:tc>
          <w:tcPr>
            <w:tcW w:w="1276" w:type="dxa"/>
            <w:shd w:val="clear" w:color="auto" w:fill="auto"/>
          </w:tcPr>
          <w:p w14:paraId="4FD20EC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2-3</w:t>
            </w:r>
          </w:p>
        </w:tc>
        <w:tc>
          <w:tcPr>
            <w:tcW w:w="1134" w:type="dxa"/>
            <w:shd w:val="clear" w:color="auto" w:fill="auto"/>
          </w:tcPr>
          <w:p w14:paraId="488CFD5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2-3</w:t>
            </w:r>
          </w:p>
        </w:tc>
        <w:tc>
          <w:tcPr>
            <w:tcW w:w="1417" w:type="dxa"/>
            <w:shd w:val="clear" w:color="auto" w:fill="auto"/>
          </w:tcPr>
          <w:p w14:paraId="63E0F7A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2-3</w:t>
            </w:r>
          </w:p>
        </w:tc>
      </w:tr>
      <w:tr w:rsidR="00304D92" w:rsidRPr="00EB23EA" w14:paraId="18ADC821" w14:textId="77777777" w:rsidTr="00521BAC">
        <w:trPr>
          <w:trHeight w:val="334"/>
          <w:jc w:val="center"/>
        </w:trPr>
        <w:tc>
          <w:tcPr>
            <w:tcW w:w="2405" w:type="dxa"/>
            <w:shd w:val="clear" w:color="auto" w:fill="auto"/>
          </w:tcPr>
          <w:p w14:paraId="45D3E1C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IV (amenintator de viata)</w:t>
            </w:r>
          </w:p>
        </w:tc>
        <w:tc>
          <w:tcPr>
            <w:tcW w:w="1276" w:type="dxa"/>
            <w:shd w:val="clear" w:color="auto" w:fill="auto"/>
          </w:tcPr>
          <w:p w14:paraId="6C8A437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2-4</w:t>
            </w:r>
          </w:p>
        </w:tc>
        <w:tc>
          <w:tcPr>
            <w:tcW w:w="1134" w:type="dxa"/>
            <w:shd w:val="clear" w:color="auto" w:fill="auto"/>
          </w:tcPr>
          <w:p w14:paraId="0F4B562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2-4</w:t>
            </w:r>
          </w:p>
        </w:tc>
        <w:tc>
          <w:tcPr>
            <w:tcW w:w="1417" w:type="dxa"/>
            <w:shd w:val="clear" w:color="auto" w:fill="auto"/>
          </w:tcPr>
          <w:p w14:paraId="583587F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2-4</w:t>
            </w:r>
          </w:p>
        </w:tc>
      </w:tr>
    </w:tbl>
    <w:p w14:paraId="5DE352B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74E8D6D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p>
    <w:p w14:paraId="23872EA8" w14:textId="59EFB27D" w:rsidR="00304D92" w:rsidRPr="00EB23EA" w:rsidRDefault="00304D92" w:rsidP="005673F8">
      <w:pPr>
        <w:pStyle w:val="ListParagraph"/>
        <w:widowControl w:val="0"/>
        <w:numPr>
          <w:ilvl w:val="0"/>
          <w:numId w:val="611"/>
        </w:numPr>
        <w:autoSpaceDE w:val="0"/>
        <w:autoSpaceDN w:val="0"/>
        <w:spacing w:line="276" w:lineRule="auto"/>
        <w:jc w:val="both"/>
        <w:rPr>
          <w:b/>
          <w:color w:val="auto"/>
        </w:rPr>
      </w:pPr>
      <w:r w:rsidRPr="00EB23EA">
        <w:rPr>
          <w:b/>
          <w:color w:val="auto"/>
        </w:rPr>
        <w:t xml:space="preserve">BOALA  GREFA CONTRA GAZDA CRONICA </w:t>
      </w:r>
    </w:p>
    <w:p w14:paraId="4DBFFA98" w14:textId="77777777" w:rsidR="00521BAC"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1415A53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 xml:space="preserve">BGcG cronica se aseamana cu bolile autoimune sau alte tulburari de natura imunologica cum ar fi sclerodermia, sindromul Sjogren, colangita biliara primara, bronsiolita obliteranta sau citopenii imune. </w:t>
      </w:r>
    </w:p>
    <w:p w14:paraId="1D6F318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 xml:space="preserve">Manifestarile apar in medie la 4-6 luni dupa alloTCSH, cand se reduce tratamentul imunospresor. </w:t>
      </w:r>
    </w:p>
    <w:p w14:paraId="4DCCC583" w14:textId="0DFD3A95"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BGcG acuta reprezinta principalul factor de risc pentru dezvoltarea BGcG cronica.</w:t>
      </w:r>
    </w:p>
    <w:p w14:paraId="43C223E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Manifestarile clinice ale BGcG cronica sunt expuse in tabelul de mai jos :</w:t>
      </w:r>
    </w:p>
    <w:p w14:paraId="58FD71A2" w14:textId="77777777" w:rsidR="00521BAC"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693"/>
        <w:gridCol w:w="1984"/>
        <w:gridCol w:w="1843"/>
        <w:gridCol w:w="1843"/>
      </w:tblGrid>
      <w:tr w:rsidR="00EB23EA" w:rsidRPr="00EB23EA" w14:paraId="0D648F56" w14:textId="77777777" w:rsidTr="0099227D">
        <w:tc>
          <w:tcPr>
            <w:tcW w:w="1555" w:type="dxa"/>
          </w:tcPr>
          <w:p w14:paraId="09E7612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Organ</w:t>
            </w:r>
          </w:p>
        </w:tc>
        <w:tc>
          <w:tcPr>
            <w:tcW w:w="2693" w:type="dxa"/>
          </w:tcPr>
          <w:p w14:paraId="0C86FD0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Diagnostice*</w:t>
            </w:r>
          </w:p>
        </w:tc>
        <w:tc>
          <w:tcPr>
            <w:tcW w:w="1984" w:type="dxa"/>
          </w:tcPr>
          <w:p w14:paraId="31A5793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Distinctive**</w:t>
            </w:r>
          </w:p>
        </w:tc>
        <w:tc>
          <w:tcPr>
            <w:tcW w:w="1843" w:type="dxa"/>
          </w:tcPr>
          <w:p w14:paraId="3428090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Alte caracteristici</w:t>
            </w:r>
          </w:p>
        </w:tc>
        <w:tc>
          <w:tcPr>
            <w:tcW w:w="1843" w:type="dxa"/>
          </w:tcPr>
          <w:p w14:paraId="7EEE0C8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Comune</w:t>
            </w:r>
          </w:p>
        </w:tc>
      </w:tr>
      <w:tr w:rsidR="00EB23EA" w:rsidRPr="00EB23EA" w14:paraId="46D08181" w14:textId="77777777" w:rsidTr="0099227D">
        <w:tc>
          <w:tcPr>
            <w:tcW w:w="1555" w:type="dxa"/>
          </w:tcPr>
          <w:p w14:paraId="65DB918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Piele</w:t>
            </w:r>
          </w:p>
        </w:tc>
        <w:tc>
          <w:tcPr>
            <w:tcW w:w="2693" w:type="dxa"/>
          </w:tcPr>
          <w:p w14:paraId="08C38AFA" w14:textId="451F5840"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Poikiloderma, Lichen plan, Lichen sc</w:t>
            </w:r>
            <w:r w:rsidR="00521BAC" w:rsidRPr="00EB23EA">
              <w:rPr>
                <w:rFonts w:ascii="Times New Roman" w:eastAsia="Times New Roman" w:hAnsi="Times New Roman" w:cs="Times New Roman"/>
                <w:sz w:val="20"/>
                <w:szCs w:val="20"/>
              </w:rPr>
              <w:t xml:space="preserve">lerotic, modificari sclerotice, </w:t>
            </w:r>
            <w:r w:rsidRPr="00EB23EA">
              <w:rPr>
                <w:rFonts w:ascii="Times New Roman" w:eastAsia="Times New Roman" w:hAnsi="Times New Roman" w:cs="Times New Roman"/>
                <w:sz w:val="20"/>
                <w:szCs w:val="20"/>
              </w:rPr>
              <w:t>modificari asemantoare cu morfea</w:t>
            </w:r>
          </w:p>
        </w:tc>
        <w:tc>
          <w:tcPr>
            <w:tcW w:w="1984" w:type="dxa"/>
          </w:tcPr>
          <w:p w14:paraId="50B7414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Depigmentare</w:t>
            </w:r>
          </w:p>
        </w:tc>
        <w:tc>
          <w:tcPr>
            <w:tcW w:w="1843" w:type="dxa"/>
          </w:tcPr>
          <w:p w14:paraId="2150444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Disfunctii glande sudoripare, Ihtioza, Keratoza pilara, Hiper si hipopigmentari</w:t>
            </w:r>
          </w:p>
        </w:tc>
        <w:tc>
          <w:tcPr>
            <w:tcW w:w="1843" w:type="dxa"/>
          </w:tcPr>
          <w:p w14:paraId="1F58C29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Prurit, </w:t>
            </w:r>
          </w:p>
          <w:p w14:paraId="2B2F0B4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Eruptie maculopapulara, Inflamatie</w:t>
            </w:r>
          </w:p>
        </w:tc>
      </w:tr>
      <w:tr w:rsidR="00EB23EA" w:rsidRPr="00EB23EA" w14:paraId="0FEC4922" w14:textId="77777777" w:rsidTr="0099227D">
        <w:tc>
          <w:tcPr>
            <w:tcW w:w="1555" w:type="dxa"/>
          </w:tcPr>
          <w:p w14:paraId="4804FC1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lastRenderedPageBreak/>
              <w:t>Cavitate orala</w:t>
            </w:r>
          </w:p>
        </w:tc>
        <w:tc>
          <w:tcPr>
            <w:tcW w:w="2693" w:type="dxa"/>
          </w:tcPr>
          <w:p w14:paraId="0248E4F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Lichen plan, placard hiperkeratotic, Limitarea deschiderii gurii (secundar sclerozei)</w:t>
            </w:r>
          </w:p>
        </w:tc>
        <w:tc>
          <w:tcPr>
            <w:tcW w:w="1984" w:type="dxa"/>
          </w:tcPr>
          <w:p w14:paraId="418497F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Xerostomie, mucocel, atrofia mucoasei, pseudomembrane, ulcere</w:t>
            </w:r>
          </w:p>
        </w:tc>
        <w:tc>
          <w:tcPr>
            <w:tcW w:w="1843" w:type="dxa"/>
          </w:tcPr>
          <w:p w14:paraId="16C5EBF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p w14:paraId="41F962E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c>
          <w:tcPr>
            <w:tcW w:w="1843" w:type="dxa"/>
          </w:tcPr>
          <w:p w14:paraId="1754166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Gingivita, mucozita, eritem, durere .</w:t>
            </w:r>
          </w:p>
        </w:tc>
      </w:tr>
      <w:tr w:rsidR="00EB23EA" w:rsidRPr="00EB23EA" w14:paraId="0D283DBD" w14:textId="77777777" w:rsidTr="0099227D">
        <w:tc>
          <w:tcPr>
            <w:tcW w:w="1555" w:type="dxa"/>
          </w:tcPr>
          <w:p w14:paraId="76BE5D6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Organe genitale (feminine)</w:t>
            </w:r>
          </w:p>
        </w:tc>
        <w:tc>
          <w:tcPr>
            <w:tcW w:w="2693" w:type="dxa"/>
          </w:tcPr>
          <w:p w14:paraId="001290F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Stenoza vaginala, leziuni cicatriciale, leziuni asemanatoare Lichenului plan</w:t>
            </w:r>
          </w:p>
        </w:tc>
        <w:tc>
          <w:tcPr>
            <w:tcW w:w="1984" w:type="dxa"/>
          </w:tcPr>
          <w:p w14:paraId="6350051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Eroziuni, fisuri, ulcere</w:t>
            </w:r>
          </w:p>
        </w:tc>
        <w:tc>
          <w:tcPr>
            <w:tcW w:w="1843" w:type="dxa"/>
          </w:tcPr>
          <w:p w14:paraId="0FE0D18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Fara </w:t>
            </w:r>
          </w:p>
        </w:tc>
        <w:tc>
          <w:tcPr>
            <w:tcW w:w="1843" w:type="dxa"/>
          </w:tcPr>
          <w:p w14:paraId="3ED3CF3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p w14:paraId="5EC02A6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r>
      <w:tr w:rsidR="00EB23EA" w:rsidRPr="00EB23EA" w14:paraId="1255DBA0" w14:textId="77777777" w:rsidTr="0099227D">
        <w:tblPrEx>
          <w:tblLook w:val="0000" w:firstRow="0" w:lastRow="0" w:firstColumn="0" w:lastColumn="0" w:noHBand="0" w:noVBand="0"/>
        </w:tblPrEx>
        <w:trPr>
          <w:trHeight w:val="889"/>
        </w:trPr>
        <w:tc>
          <w:tcPr>
            <w:tcW w:w="1555" w:type="dxa"/>
          </w:tcPr>
          <w:p w14:paraId="5BD5409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Tub digestiv</w:t>
            </w:r>
          </w:p>
          <w:p w14:paraId="1F1BE54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c>
          <w:tcPr>
            <w:tcW w:w="2693" w:type="dxa"/>
          </w:tcPr>
          <w:p w14:paraId="0C36C6E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Formare de membrane esofagiene,</w:t>
            </w:r>
          </w:p>
          <w:p w14:paraId="2C787E8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stenoze sau stricturi esofagiene(pana in 1/3 medie)</w:t>
            </w:r>
          </w:p>
        </w:tc>
        <w:tc>
          <w:tcPr>
            <w:tcW w:w="1984" w:type="dxa"/>
          </w:tcPr>
          <w:p w14:paraId="259AE44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p w14:paraId="4233319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trasaturi distinctive</w:t>
            </w:r>
          </w:p>
        </w:tc>
        <w:tc>
          <w:tcPr>
            <w:tcW w:w="1843" w:type="dxa"/>
          </w:tcPr>
          <w:p w14:paraId="4102F6A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Insuficienta pancreatica</w:t>
            </w:r>
          </w:p>
          <w:p w14:paraId="29BD3B5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c>
          <w:tcPr>
            <w:tcW w:w="1843" w:type="dxa"/>
          </w:tcPr>
          <w:p w14:paraId="5B9B185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Anorexie, scadere ponderala, greata, varsaturi, diaree</w:t>
            </w:r>
          </w:p>
          <w:p w14:paraId="68013B8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Incapacitate de a lua in greutate.</w:t>
            </w:r>
          </w:p>
        </w:tc>
      </w:tr>
      <w:tr w:rsidR="00EB23EA" w:rsidRPr="00EB23EA" w14:paraId="387CD119" w14:textId="77777777" w:rsidTr="0099227D">
        <w:tblPrEx>
          <w:tblLook w:val="0000" w:firstRow="0" w:lastRow="0" w:firstColumn="0" w:lastColumn="0" w:noHBand="0" w:noVBand="0"/>
        </w:tblPrEx>
        <w:trPr>
          <w:trHeight w:val="951"/>
        </w:trPr>
        <w:tc>
          <w:tcPr>
            <w:tcW w:w="1555" w:type="dxa"/>
          </w:tcPr>
          <w:p w14:paraId="02D74F5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Plamani</w:t>
            </w:r>
          </w:p>
        </w:tc>
        <w:tc>
          <w:tcPr>
            <w:tcW w:w="2693" w:type="dxa"/>
          </w:tcPr>
          <w:p w14:paraId="190B514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Bronsiolita obliteranta (Dg prin biopsie)</w:t>
            </w:r>
          </w:p>
        </w:tc>
        <w:tc>
          <w:tcPr>
            <w:tcW w:w="1984" w:type="dxa"/>
          </w:tcPr>
          <w:p w14:paraId="623A3C7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Bronsiolita obliteranta (Dg prin probe ventilatorii si examen radiologic)</w:t>
            </w:r>
          </w:p>
        </w:tc>
        <w:tc>
          <w:tcPr>
            <w:tcW w:w="1843" w:type="dxa"/>
          </w:tcPr>
          <w:p w14:paraId="6F2E244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p w14:paraId="583388F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c>
          <w:tcPr>
            <w:tcW w:w="1843" w:type="dxa"/>
          </w:tcPr>
          <w:p w14:paraId="4C1A7A9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Bronsiolita obliteranta cu pneumonie organizata</w:t>
            </w:r>
          </w:p>
          <w:p w14:paraId="2EDEE82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r>
      <w:tr w:rsidR="00EB23EA" w:rsidRPr="00EB23EA" w14:paraId="33F13E1C" w14:textId="77777777" w:rsidTr="0099227D">
        <w:tblPrEx>
          <w:tblLook w:val="0000" w:firstRow="0" w:lastRow="0" w:firstColumn="0" w:lastColumn="0" w:noHBand="0" w:noVBand="0"/>
        </w:tblPrEx>
        <w:trPr>
          <w:trHeight w:val="926"/>
        </w:trPr>
        <w:tc>
          <w:tcPr>
            <w:tcW w:w="1555" w:type="dxa"/>
          </w:tcPr>
          <w:p w14:paraId="276E770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Muschi si articulatii</w:t>
            </w:r>
          </w:p>
        </w:tc>
        <w:tc>
          <w:tcPr>
            <w:tcW w:w="2693" w:type="dxa"/>
          </w:tcPr>
          <w:p w14:paraId="53D87A2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Fasceita, rigiditate articulara, contracturi </w:t>
            </w:r>
          </w:p>
        </w:tc>
        <w:tc>
          <w:tcPr>
            <w:tcW w:w="1984" w:type="dxa"/>
          </w:tcPr>
          <w:p w14:paraId="32D29EE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Miozita, polimiozita</w:t>
            </w:r>
          </w:p>
        </w:tc>
        <w:tc>
          <w:tcPr>
            <w:tcW w:w="1843" w:type="dxa"/>
          </w:tcPr>
          <w:p w14:paraId="5527E0D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Edem, crampe muscular, artralgii, artrite</w:t>
            </w:r>
          </w:p>
        </w:tc>
        <w:tc>
          <w:tcPr>
            <w:tcW w:w="1843" w:type="dxa"/>
          </w:tcPr>
          <w:p w14:paraId="75EA2DF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tc>
      </w:tr>
      <w:tr w:rsidR="00EB23EA" w:rsidRPr="00EB23EA" w14:paraId="44244781" w14:textId="77777777" w:rsidTr="0099227D">
        <w:tblPrEx>
          <w:tblLook w:val="0000" w:firstRow="0" w:lastRow="0" w:firstColumn="0" w:lastColumn="0" w:noHBand="0" w:noVBand="0"/>
        </w:tblPrEx>
        <w:trPr>
          <w:trHeight w:val="901"/>
        </w:trPr>
        <w:tc>
          <w:tcPr>
            <w:tcW w:w="1555" w:type="dxa"/>
          </w:tcPr>
          <w:p w14:paraId="48E87DA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Ochi</w:t>
            </w:r>
          </w:p>
        </w:tc>
        <w:tc>
          <w:tcPr>
            <w:tcW w:w="2693" w:type="dxa"/>
          </w:tcPr>
          <w:p w14:paraId="1A2871F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modificari diagnostice</w:t>
            </w:r>
          </w:p>
        </w:tc>
        <w:tc>
          <w:tcPr>
            <w:tcW w:w="1984" w:type="dxa"/>
          </w:tcPr>
          <w:p w14:paraId="1CA7E5F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Uscaciune,durere, senzatie de nisip in ochi. Cicatrici conjunctivale, Keratoconjunctivita sicca</w:t>
            </w:r>
          </w:p>
          <w:p w14:paraId="702E368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Keratita punctata</w:t>
            </w:r>
          </w:p>
        </w:tc>
        <w:tc>
          <w:tcPr>
            <w:tcW w:w="1843" w:type="dxa"/>
          </w:tcPr>
          <w:p w14:paraId="37EDE3C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Fotofobie</w:t>
            </w:r>
          </w:p>
          <w:p w14:paraId="3C483F4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Hiperpigmentare perioculara</w:t>
            </w:r>
          </w:p>
          <w:p w14:paraId="3AB1706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Blefarita</w:t>
            </w:r>
          </w:p>
        </w:tc>
        <w:tc>
          <w:tcPr>
            <w:tcW w:w="1843" w:type="dxa"/>
          </w:tcPr>
          <w:p w14:paraId="4431C37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tc>
      </w:tr>
      <w:tr w:rsidR="00EB23EA" w:rsidRPr="00EB23EA" w14:paraId="794468EB" w14:textId="77777777" w:rsidTr="0099227D">
        <w:tblPrEx>
          <w:tblLook w:val="0000" w:firstRow="0" w:lastRow="0" w:firstColumn="0" w:lastColumn="0" w:noHBand="0" w:noVBand="0"/>
        </w:tblPrEx>
        <w:trPr>
          <w:trHeight w:val="939"/>
        </w:trPr>
        <w:tc>
          <w:tcPr>
            <w:tcW w:w="1555" w:type="dxa"/>
          </w:tcPr>
          <w:p w14:paraId="3ED7FE3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Hepatic</w:t>
            </w:r>
          </w:p>
        </w:tc>
        <w:tc>
          <w:tcPr>
            <w:tcW w:w="2693" w:type="dxa"/>
          </w:tcPr>
          <w:p w14:paraId="7F3FB84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modificari diagnostice</w:t>
            </w:r>
          </w:p>
        </w:tc>
        <w:tc>
          <w:tcPr>
            <w:tcW w:w="1984" w:type="dxa"/>
          </w:tcPr>
          <w:p w14:paraId="4A8E50A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trasaturi distinctive</w:t>
            </w:r>
          </w:p>
        </w:tc>
        <w:tc>
          <w:tcPr>
            <w:tcW w:w="1843" w:type="dxa"/>
          </w:tcPr>
          <w:p w14:paraId="50B8885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tc>
        <w:tc>
          <w:tcPr>
            <w:tcW w:w="1843" w:type="dxa"/>
          </w:tcPr>
          <w:p w14:paraId="5253F0A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Cresterea bilirubinei ,  a fosfatazei alcaline serice sau transaminazelor de 2 ori peste  limita normala</w:t>
            </w:r>
          </w:p>
        </w:tc>
      </w:tr>
      <w:tr w:rsidR="00EB23EA" w:rsidRPr="00EB23EA" w14:paraId="47241273" w14:textId="77777777" w:rsidTr="0099227D">
        <w:tblPrEx>
          <w:tblLook w:val="0000" w:firstRow="0" w:lastRow="0" w:firstColumn="0" w:lastColumn="0" w:noHBand="0" w:noVBand="0"/>
        </w:tblPrEx>
        <w:trPr>
          <w:trHeight w:val="939"/>
        </w:trPr>
        <w:tc>
          <w:tcPr>
            <w:tcW w:w="1555" w:type="dxa"/>
          </w:tcPr>
          <w:p w14:paraId="507A044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Unghii</w:t>
            </w:r>
          </w:p>
        </w:tc>
        <w:tc>
          <w:tcPr>
            <w:tcW w:w="2693" w:type="dxa"/>
          </w:tcPr>
          <w:p w14:paraId="7403941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modificari diagnostice</w:t>
            </w:r>
          </w:p>
        </w:tc>
        <w:tc>
          <w:tcPr>
            <w:tcW w:w="1984" w:type="dxa"/>
          </w:tcPr>
          <w:p w14:paraId="48548D2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Distrofie, fragilitate, striuri, caderea unghiei, onicoliza</w:t>
            </w:r>
          </w:p>
          <w:p w14:paraId="6EB7A22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Pterigium unghial</w:t>
            </w:r>
          </w:p>
        </w:tc>
        <w:tc>
          <w:tcPr>
            <w:tcW w:w="1843" w:type="dxa"/>
          </w:tcPr>
          <w:p w14:paraId="15D57B1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tc>
        <w:tc>
          <w:tcPr>
            <w:tcW w:w="1843" w:type="dxa"/>
          </w:tcPr>
          <w:p w14:paraId="39E07DD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p w14:paraId="74499D4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r>
      <w:tr w:rsidR="00EB23EA" w:rsidRPr="00EB23EA" w14:paraId="737FC830" w14:textId="77777777" w:rsidTr="0099227D">
        <w:tblPrEx>
          <w:tblLook w:val="0000" w:firstRow="0" w:lastRow="0" w:firstColumn="0" w:lastColumn="0" w:noHBand="0" w:noVBand="0"/>
        </w:tblPrEx>
        <w:trPr>
          <w:trHeight w:val="558"/>
        </w:trPr>
        <w:tc>
          <w:tcPr>
            <w:tcW w:w="1555" w:type="dxa"/>
          </w:tcPr>
          <w:p w14:paraId="4DE4954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Par</w:t>
            </w:r>
          </w:p>
        </w:tc>
        <w:tc>
          <w:tcPr>
            <w:tcW w:w="2693" w:type="dxa"/>
          </w:tcPr>
          <w:p w14:paraId="553F93E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modificari diagnostice</w:t>
            </w:r>
          </w:p>
        </w:tc>
        <w:tc>
          <w:tcPr>
            <w:tcW w:w="1984" w:type="dxa"/>
          </w:tcPr>
          <w:p w14:paraId="031A710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Aparitia de zone de alopecie cicatrizanta sau non-cicantrizanta , leziuni de scalp papuloscuamoase</w:t>
            </w:r>
          </w:p>
        </w:tc>
        <w:tc>
          <w:tcPr>
            <w:tcW w:w="1843" w:type="dxa"/>
          </w:tcPr>
          <w:p w14:paraId="286E8DB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Rarirea parului neexplicata, Incaruntirea precoce </w:t>
            </w:r>
          </w:p>
        </w:tc>
        <w:tc>
          <w:tcPr>
            <w:tcW w:w="1843" w:type="dxa"/>
          </w:tcPr>
          <w:p w14:paraId="343F17C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tc>
      </w:tr>
      <w:tr w:rsidR="00EB23EA" w:rsidRPr="00EB23EA" w14:paraId="1E015F9A" w14:textId="77777777" w:rsidTr="0099227D">
        <w:tblPrEx>
          <w:tblLook w:val="0000" w:firstRow="0" w:lastRow="0" w:firstColumn="0" w:lastColumn="0" w:noHBand="0" w:noVBand="0"/>
        </w:tblPrEx>
        <w:trPr>
          <w:trHeight w:val="742"/>
        </w:trPr>
        <w:tc>
          <w:tcPr>
            <w:tcW w:w="1555" w:type="dxa"/>
          </w:tcPr>
          <w:p w14:paraId="082FE1A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Maduva osoasa</w:t>
            </w:r>
          </w:p>
          <w:p w14:paraId="2FF0CC9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Hematogena si sistemul imun</w:t>
            </w:r>
          </w:p>
        </w:tc>
        <w:tc>
          <w:tcPr>
            <w:tcW w:w="2693" w:type="dxa"/>
          </w:tcPr>
          <w:p w14:paraId="43E484A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modificari diagnostice</w:t>
            </w:r>
          </w:p>
        </w:tc>
        <w:tc>
          <w:tcPr>
            <w:tcW w:w="1984" w:type="dxa"/>
          </w:tcPr>
          <w:p w14:paraId="30C2F54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trasaturi distinctive</w:t>
            </w:r>
          </w:p>
        </w:tc>
        <w:tc>
          <w:tcPr>
            <w:tcW w:w="1843" w:type="dxa"/>
          </w:tcPr>
          <w:p w14:paraId="42489E7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w:t>
            </w:r>
          </w:p>
        </w:tc>
        <w:tc>
          <w:tcPr>
            <w:tcW w:w="1843" w:type="dxa"/>
          </w:tcPr>
          <w:p w14:paraId="76F4878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Trombocitopenie, eozinofilie, limfopenie, hiper- si hipogammaglobulinemie, autoanticorpi (AHAI, PTI), sindrom Raynaud</w:t>
            </w:r>
          </w:p>
        </w:tc>
      </w:tr>
      <w:tr w:rsidR="00EB23EA" w:rsidRPr="00EB23EA" w14:paraId="113A5024" w14:textId="77777777" w:rsidTr="0099227D">
        <w:tblPrEx>
          <w:tblLook w:val="0000" w:firstRow="0" w:lastRow="0" w:firstColumn="0" w:lastColumn="0" w:noHBand="0" w:noVBand="0"/>
        </w:tblPrEx>
        <w:trPr>
          <w:trHeight w:val="535"/>
        </w:trPr>
        <w:tc>
          <w:tcPr>
            <w:tcW w:w="1555" w:type="dxa"/>
          </w:tcPr>
          <w:p w14:paraId="35BD6B1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Altele</w:t>
            </w:r>
          </w:p>
        </w:tc>
        <w:tc>
          <w:tcPr>
            <w:tcW w:w="2693" w:type="dxa"/>
          </w:tcPr>
          <w:p w14:paraId="3EC22A8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modificari diagnostice</w:t>
            </w:r>
          </w:p>
        </w:tc>
        <w:tc>
          <w:tcPr>
            <w:tcW w:w="1984" w:type="dxa"/>
          </w:tcPr>
          <w:p w14:paraId="39E6100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Fara trasaturi distinctive</w:t>
            </w:r>
          </w:p>
        </w:tc>
        <w:tc>
          <w:tcPr>
            <w:tcW w:w="1843" w:type="dxa"/>
          </w:tcPr>
          <w:p w14:paraId="4A00A81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p>
        </w:tc>
        <w:tc>
          <w:tcPr>
            <w:tcW w:w="1843" w:type="dxa"/>
          </w:tcPr>
          <w:p w14:paraId="163E51C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Poliserozite, neuropatie periferica, sindrom nefrotic, miastenia gravis</w:t>
            </w:r>
          </w:p>
          <w:p w14:paraId="6FD31E3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Cardiomioptie si tulburari de </w:t>
            </w:r>
            <w:r w:rsidRPr="00EB23EA">
              <w:rPr>
                <w:rFonts w:ascii="Times New Roman" w:eastAsia="Times New Roman" w:hAnsi="Times New Roman" w:cs="Times New Roman"/>
                <w:sz w:val="20"/>
                <w:szCs w:val="20"/>
              </w:rPr>
              <w:lastRenderedPageBreak/>
              <w:t>conducere</w:t>
            </w:r>
          </w:p>
        </w:tc>
      </w:tr>
    </w:tbl>
    <w:p w14:paraId="05211ED1" w14:textId="2A94B881"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lastRenderedPageBreak/>
        <w:t>*</w:t>
      </w:r>
      <w:r w:rsidR="00521BAC" w:rsidRPr="00EB23EA">
        <w:rPr>
          <w:rFonts w:ascii="Times New Roman" w:eastAsia="Times New Roman" w:hAnsi="Times New Roman" w:cs="Times New Roman"/>
          <w:sz w:val="20"/>
          <w:szCs w:val="20"/>
        </w:rPr>
        <w:t xml:space="preserve">   </w:t>
      </w:r>
      <w:r w:rsidRPr="00EB23EA">
        <w:rPr>
          <w:rFonts w:ascii="Times New Roman" w:eastAsia="Times New Roman" w:hAnsi="Times New Roman" w:cs="Times New Roman"/>
          <w:sz w:val="20"/>
          <w:szCs w:val="20"/>
        </w:rPr>
        <w:t>modificari suficiente pentru a pune diagnosticul de BGcG cronica</w:t>
      </w:r>
    </w:p>
    <w:p w14:paraId="430E770F" w14:textId="70647F56" w:rsidR="00521BAC"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0"/>
          <w:szCs w:val="20"/>
        </w:rPr>
      </w:pPr>
      <w:r w:rsidRPr="00EB23EA">
        <w:rPr>
          <w:rFonts w:ascii="Times New Roman" w:eastAsia="Times New Roman" w:hAnsi="Times New Roman" w:cs="Times New Roman"/>
          <w:sz w:val="20"/>
          <w:szCs w:val="20"/>
        </w:rPr>
        <w:t xml:space="preserve">** </w:t>
      </w:r>
      <w:r w:rsidR="00304D92" w:rsidRPr="00EB23EA">
        <w:rPr>
          <w:rFonts w:ascii="Times New Roman" w:eastAsia="Times New Roman" w:hAnsi="Times New Roman" w:cs="Times New Roman"/>
          <w:sz w:val="20"/>
          <w:szCs w:val="20"/>
        </w:rPr>
        <w:t>modificari intalnite in BGcG cronica, dar insuficiente pentru a pune diagnosticul de BGcG cronica</w:t>
      </w:r>
    </w:p>
    <w:p w14:paraId="5FFE7494" w14:textId="4ECA543D"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 xml:space="preserve">Pentru stabilirea diagnosticului este necesar: </w:t>
      </w:r>
    </w:p>
    <w:p w14:paraId="3FCB3C04" w14:textId="77777777" w:rsidR="00304D92" w:rsidRPr="00EB23EA" w:rsidRDefault="00304D92" w:rsidP="005673F8">
      <w:pPr>
        <w:pStyle w:val="ListParagraph"/>
        <w:widowControl w:val="0"/>
        <w:numPr>
          <w:ilvl w:val="0"/>
          <w:numId w:val="610"/>
        </w:numPr>
        <w:autoSpaceDE w:val="0"/>
        <w:autoSpaceDN w:val="0"/>
        <w:spacing w:line="276" w:lineRule="auto"/>
        <w:jc w:val="both"/>
        <w:rPr>
          <w:color w:val="auto"/>
        </w:rPr>
      </w:pPr>
      <w:r w:rsidRPr="00EB23EA">
        <w:rPr>
          <w:color w:val="auto"/>
        </w:rPr>
        <w:t xml:space="preserve">prezenta a cel putin unei modificari diagnostice din tabelul de mai sus </w:t>
      </w:r>
    </w:p>
    <w:p w14:paraId="72CA2EA8" w14:textId="6C2CC373" w:rsidR="00304D92" w:rsidRPr="00EB23EA" w:rsidRDefault="00521BAC"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 xml:space="preserve">            sau </w:t>
      </w:r>
    </w:p>
    <w:p w14:paraId="516CCEA1" w14:textId="77777777" w:rsidR="00304D92" w:rsidRPr="00EB23EA" w:rsidRDefault="00304D92" w:rsidP="005673F8">
      <w:pPr>
        <w:pStyle w:val="ListParagraph"/>
        <w:widowControl w:val="0"/>
        <w:numPr>
          <w:ilvl w:val="0"/>
          <w:numId w:val="610"/>
        </w:numPr>
        <w:autoSpaceDE w:val="0"/>
        <w:autoSpaceDN w:val="0"/>
        <w:spacing w:line="276" w:lineRule="auto"/>
        <w:jc w:val="both"/>
        <w:rPr>
          <w:color w:val="auto"/>
        </w:rPr>
      </w:pPr>
      <w:r w:rsidRPr="00EB23EA">
        <w:rPr>
          <w:color w:val="auto"/>
        </w:rPr>
        <w:t>prezenta a cel putin unei modificari distinctive cu diagnostic confirmat prin biopsie, teste de laborator sau radiologice in acelasi organ sau in alte organe</w:t>
      </w:r>
    </w:p>
    <w:p w14:paraId="563FCA0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Pentru stabilirea prognosticului si a indicatiei de tratament trebuie, pentru fiecare pacient, calculat scorul global BGcC cronica</w:t>
      </w:r>
    </w:p>
    <w:p w14:paraId="6836830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pacing w:val="-2"/>
          <w:sz w:val="24"/>
          <w:szCs w:val="24"/>
        </w:rPr>
      </w:pPr>
    </w:p>
    <w:p w14:paraId="0E4E6404" w14:textId="55C07950"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r w:rsidRPr="00EB23EA">
        <w:rPr>
          <w:rFonts w:ascii="Times New Roman" w:eastAsia="Times New Roman" w:hAnsi="Times New Roman" w:cs="Times New Roman"/>
          <w:b/>
          <w:spacing w:val="-2"/>
          <w:sz w:val="24"/>
          <w:szCs w:val="24"/>
        </w:rPr>
        <w:t>V. Tratament:</w:t>
      </w:r>
    </w:p>
    <w:p w14:paraId="705F9C3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Tratamentul cu Ruxolitinib trebuie iniţiat numai de către un medic cu experienţă în administrarea medicamentelor antineoplazice.</w:t>
      </w:r>
    </w:p>
    <w:p w14:paraId="1EF8844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3EF78EB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pacing w:val="-2"/>
          <w:sz w:val="24"/>
          <w:szCs w:val="24"/>
        </w:rPr>
      </w:pPr>
      <w:r w:rsidRPr="00EB23EA">
        <w:rPr>
          <w:rFonts w:ascii="Times New Roman" w:eastAsia="Times New Roman" w:hAnsi="Times New Roman" w:cs="Times New Roman"/>
          <w:spacing w:val="-2"/>
          <w:sz w:val="24"/>
          <w:szCs w:val="24"/>
        </w:rPr>
        <w:t>Doze:</w:t>
      </w:r>
    </w:p>
    <w:p w14:paraId="5A75F4FC"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3A2A7358" w14:textId="77777777" w:rsidR="00304D92" w:rsidRPr="00EB23EA" w:rsidRDefault="00304D92" w:rsidP="005673F8">
      <w:pPr>
        <w:widowControl w:val="0"/>
        <w:numPr>
          <w:ilvl w:val="0"/>
          <w:numId w:val="601"/>
        </w:numPr>
        <w:autoSpaceDE w:val="0"/>
        <w:autoSpaceDN w:val="0"/>
        <w:spacing w:after="0" w:line="276" w:lineRule="auto"/>
        <w:ind w:left="284" w:hanging="284"/>
        <w:jc w:val="both"/>
        <w:rPr>
          <w:rFonts w:ascii="Times New Roman" w:eastAsia="Times New Roman" w:hAnsi="Times New Roman" w:cs="Times New Roman"/>
          <w:b/>
          <w:sz w:val="24"/>
          <w:szCs w:val="24"/>
        </w:rPr>
      </w:pPr>
      <w:r w:rsidRPr="00EB23EA">
        <w:rPr>
          <w:rFonts w:ascii="Times New Roman" w:eastAsia="Times New Roman" w:hAnsi="Times New Roman" w:cs="Times New Roman"/>
          <w:b/>
          <w:sz w:val="24"/>
          <w:szCs w:val="24"/>
          <w:u w:val="single"/>
        </w:rPr>
        <w:t>Mielofibroza</w:t>
      </w:r>
      <w:r w:rsidRPr="00EB23EA">
        <w:rPr>
          <w:rFonts w:ascii="Times New Roman" w:eastAsia="Times New Roman" w:hAnsi="Times New Roman" w:cs="Times New Roman"/>
          <w:b/>
          <w:spacing w:val="-1"/>
          <w:sz w:val="24"/>
          <w:szCs w:val="24"/>
          <w:u w:val="single"/>
        </w:rPr>
        <w:t xml:space="preserve"> </w:t>
      </w:r>
      <w:r w:rsidRPr="00EB23EA">
        <w:rPr>
          <w:rFonts w:ascii="Times New Roman" w:eastAsia="Times New Roman" w:hAnsi="Times New Roman" w:cs="Times New Roman"/>
          <w:b/>
          <w:sz w:val="24"/>
          <w:szCs w:val="24"/>
          <w:u w:val="single"/>
        </w:rPr>
        <w:t>primară</w:t>
      </w:r>
      <w:r w:rsidRPr="00EB23EA">
        <w:rPr>
          <w:rFonts w:ascii="Times New Roman" w:eastAsia="Times New Roman" w:hAnsi="Times New Roman" w:cs="Times New Roman"/>
          <w:b/>
          <w:spacing w:val="-1"/>
          <w:sz w:val="24"/>
          <w:szCs w:val="24"/>
          <w:u w:val="single"/>
        </w:rPr>
        <w:t xml:space="preserve"> </w:t>
      </w:r>
      <w:r w:rsidRPr="00EB23EA">
        <w:rPr>
          <w:rFonts w:ascii="Times New Roman" w:eastAsia="Times New Roman" w:hAnsi="Times New Roman" w:cs="Times New Roman"/>
          <w:b/>
          <w:sz w:val="24"/>
          <w:szCs w:val="24"/>
          <w:u w:val="single"/>
        </w:rPr>
        <w:t>/</w:t>
      </w:r>
      <w:r w:rsidRPr="00EB23EA">
        <w:rPr>
          <w:rFonts w:ascii="Times New Roman" w:eastAsia="Times New Roman" w:hAnsi="Times New Roman" w:cs="Times New Roman"/>
          <w:b/>
          <w:spacing w:val="-1"/>
          <w:sz w:val="24"/>
          <w:szCs w:val="24"/>
          <w:u w:val="single"/>
        </w:rPr>
        <w:t xml:space="preserve"> </w:t>
      </w:r>
      <w:r w:rsidRPr="00EB23EA">
        <w:rPr>
          <w:rFonts w:ascii="Times New Roman" w:eastAsia="Times New Roman" w:hAnsi="Times New Roman" w:cs="Times New Roman"/>
          <w:b/>
          <w:spacing w:val="-2"/>
          <w:sz w:val="24"/>
          <w:szCs w:val="24"/>
          <w:u w:val="single"/>
        </w:rPr>
        <w:t>secundară:</w:t>
      </w:r>
    </w:p>
    <w:p w14:paraId="30E4CC49"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p>
    <w:p w14:paraId="0997DCA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Doza</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z w:val="24"/>
          <w:szCs w:val="24"/>
          <w:u w:val="single"/>
        </w:rPr>
        <w:t>iniţială</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recomandată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 xml:space="preserve">Ruxolitinib </w:t>
      </w:r>
      <w:r w:rsidRPr="00EB23EA">
        <w:rPr>
          <w:rFonts w:ascii="Times New Roman" w:eastAsia="Times New Roman" w:hAnsi="Times New Roman" w:cs="Times New Roman"/>
          <w:spacing w:val="-2"/>
          <w:sz w:val="24"/>
          <w:szCs w:val="24"/>
        </w:rPr>
        <w:t>este:</w:t>
      </w:r>
    </w:p>
    <w:p w14:paraId="21F89271"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15</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mg</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două</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ori</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pe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zi</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pentru</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un</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număr</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trombocite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între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100</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000/mmc</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200 000/mmc, şi</w:t>
      </w:r>
    </w:p>
    <w:p w14:paraId="5816AD20"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20</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mg</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două</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ori</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pe</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zi</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pentru</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un</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număr</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trombocite</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peste</w:t>
      </w:r>
      <w:r w:rsidRPr="00EB23EA">
        <w:rPr>
          <w:rFonts w:ascii="Times New Roman" w:eastAsia="Times New Roman" w:hAnsi="Times New Roman" w:cs="Times New Roman"/>
          <w:spacing w:val="-4"/>
          <w:sz w:val="24"/>
          <w:szCs w:val="24"/>
        </w:rPr>
        <w:t xml:space="preserve"> </w:t>
      </w:r>
      <w:r w:rsidRPr="00EB23EA">
        <w:rPr>
          <w:rFonts w:ascii="Times New Roman" w:eastAsia="Times New Roman" w:hAnsi="Times New Roman" w:cs="Times New Roman"/>
          <w:sz w:val="24"/>
          <w:szCs w:val="24"/>
        </w:rPr>
        <w:t>200</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pacing w:val="-2"/>
          <w:sz w:val="24"/>
          <w:szCs w:val="24"/>
        </w:rPr>
        <w:t>000/mmc.</w:t>
      </w:r>
    </w:p>
    <w:p w14:paraId="78FC87A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Există informaţii limitate pentru a recomanda o doză iniţială pentru pacienţi care prezintă un număr</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trombocite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între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50</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000/mmc</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&lt;</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100</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000/mmc.</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iniţială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maximă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recomandată pentru aceşti pacienţi este de 5 mg de două ori pe zi fiind necesară precauţie la creşterea treptată a dozei la aceşti pacienţi.</w:t>
      </w:r>
    </w:p>
    <w:p w14:paraId="2AA5ACD9"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p>
    <w:p w14:paraId="0AEDFD00"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Ajustările</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pacing w:val="-2"/>
          <w:sz w:val="24"/>
          <w:szCs w:val="24"/>
          <w:u w:val="single"/>
        </w:rPr>
        <w:t>dozei:</w:t>
      </w:r>
    </w:p>
    <w:p w14:paraId="670F93EF" w14:textId="63E1AD37" w:rsidR="00304D92" w:rsidRPr="00EB23EA" w:rsidRDefault="0099227D"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w:t>
      </w:r>
      <w:r w:rsidR="00304D92" w:rsidRPr="00EB23EA">
        <w:rPr>
          <w:rFonts w:ascii="Times New Roman" w:eastAsia="Times New Roman" w:hAnsi="Times New Roman" w:cs="Times New Roman"/>
          <w:sz w:val="24"/>
          <w:szCs w:val="24"/>
        </w:rPr>
        <w:t>ozele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trebuiesc</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crescute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treptat</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pe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baza</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profilului</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de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siguranţă</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şi</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pacing w:val="-2"/>
          <w:sz w:val="24"/>
          <w:szCs w:val="24"/>
        </w:rPr>
        <w:t>eficacitate.</w:t>
      </w:r>
    </w:p>
    <w:p w14:paraId="16F12CF2" w14:textId="31F550C3" w:rsidR="0099227D" w:rsidRPr="00EB23EA" w:rsidRDefault="0099227D"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t</w:t>
      </w:r>
      <w:r w:rsidR="00304D92" w:rsidRPr="00EB23EA">
        <w:rPr>
          <w:rFonts w:ascii="Times New Roman" w:eastAsia="Times New Roman" w:hAnsi="Times New Roman" w:cs="Times New Roman"/>
          <w:sz w:val="24"/>
          <w:szCs w:val="24"/>
        </w:rPr>
        <w:t>ratamentul trebuie oprit în cazul unui număr de trombocite sub 50 000/mmc sau al unui număr absolut de neutrofile sub 500/mmc. După revenirea numărului de trombocite şi neutrofile la valori situate peste aceste valori, se poate relua administrarea dozei la 5 mg de două</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ori</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pe</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zi</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şi,</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treptat,</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se</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poate</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creşte</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doza,</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cu</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monitorizarea</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atentă</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a</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hemogramei,</w:t>
      </w:r>
      <w:r w:rsidR="00304D92" w:rsidRPr="00EB23EA">
        <w:rPr>
          <w:rFonts w:ascii="Times New Roman" w:eastAsia="Times New Roman" w:hAnsi="Times New Roman" w:cs="Times New Roman"/>
          <w:spacing w:val="-7"/>
          <w:sz w:val="24"/>
          <w:szCs w:val="24"/>
        </w:rPr>
        <w:t xml:space="preserve"> </w:t>
      </w:r>
      <w:r w:rsidR="00304D92" w:rsidRPr="00EB23EA">
        <w:rPr>
          <w:rFonts w:ascii="Times New Roman" w:eastAsia="Times New Roman" w:hAnsi="Times New Roman" w:cs="Times New Roman"/>
          <w:sz w:val="24"/>
          <w:szCs w:val="24"/>
        </w:rPr>
        <w:t>inclusiv numărarea separată a leucocitelor.</w:t>
      </w:r>
    </w:p>
    <w:p w14:paraId="6695B200" w14:textId="3DCCFEA0" w:rsidR="0099227D" w:rsidRPr="00EB23EA" w:rsidRDefault="0099227D"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r</w:t>
      </w:r>
      <w:r w:rsidR="00304D92" w:rsidRPr="00EB23EA">
        <w:rPr>
          <w:rFonts w:ascii="Times New Roman" w:eastAsia="Times New Roman" w:hAnsi="Times New Roman" w:cs="Times New Roman"/>
          <w:sz w:val="24"/>
          <w:szCs w:val="24"/>
        </w:rPr>
        <w:t>educerea</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dozei</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trebuie</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avută</w:t>
      </w:r>
      <w:r w:rsidR="00304D92" w:rsidRPr="00EB23EA">
        <w:rPr>
          <w:rFonts w:ascii="Times New Roman" w:eastAsia="Times New Roman" w:hAnsi="Times New Roman" w:cs="Times New Roman"/>
          <w:spacing w:val="-11"/>
          <w:sz w:val="24"/>
          <w:szCs w:val="24"/>
        </w:rPr>
        <w:t xml:space="preserve"> </w:t>
      </w:r>
      <w:r w:rsidR="00304D92" w:rsidRPr="00EB23EA">
        <w:rPr>
          <w:rFonts w:ascii="Times New Roman" w:eastAsia="Times New Roman" w:hAnsi="Times New Roman" w:cs="Times New Roman"/>
          <w:sz w:val="24"/>
          <w:szCs w:val="24"/>
        </w:rPr>
        <w:t>în</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vedere</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dacă</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numărul</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de</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trombocite</w:t>
      </w:r>
      <w:r w:rsidR="00304D92" w:rsidRPr="00EB23EA">
        <w:rPr>
          <w:rFonts w:ascii="Times New Roman" w:eastAsia="Times New Roman" w:hAnsi="Times New Roman" w:cs="Times New Roman"/>
          <w:spacing w:val="-11"/>
          <w:sz w:val="24"/>
          <w:szCs w:val="24"/>
        </w:rPr>
        <w:t xml:space="preserve"> </w:t>
      </w:r>
      <w:r w:rsidR="00304D92" w:rsidRPr="00EB23EA">
        <w:rPr>
          <w:rFonts w:ascii="Times New Roman" w:eastAsia="Times New Roman" w:hAnsi="Times New Roman" w:cs="Times New Roman"/>
          <w:sz w:val="24"/>
          <w:szCs w:val="24"/>
        </w:rPr>
        <w:t>scade</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sub</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100</w:t>
      </w:r>
      <w:r w:rsidR="00304D92" w:rsidRPr="00EB23EA">
        <w:rPr>
          <w:rFonts w:ascii="Times New Roman" w:eastAsia="Times New Roman" w:hAnsi="Times New Roman" w:cs="Times New Roman"/>
          <w:spacing w:val="-12"/>
          <w:sz w:val="24"/>
          <w:szCs w:val="24"/>
        </w:rPr>
        <w:t xml:space="preserve"> </w:t>
      </w:r>
      <w:r w:rsidR="00304D92" w:rsidRPr="00EB23EA">
        <w:rPr>
          <w:rFonts w:ascii="Times New Roman" w:eastAsia="Times New Roman" w:hAnsi="Times New Roman" w:cs="Times New Roman"/>
          <w:sz w:val="24"/>
          <w:szCs w:val="24"/>
        </w:rPr>
        <w:t>000/mmc, cu scopul de a evita întreruperile dozei din cauza trombocitopeniei.</w:t>
      </w:r>
    </w:p>
    <w:p w14:paraId="288934FD" w14:textId="4D107967" w:rsidR="0099227D" w:rsidRPr="00EB23EA" w:rsidRDefault="0099227D"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w:t>
      </w:r>
      <w:r w:rsidR="00304D92" w:rsidRPr="00EB23EA">
        <w:rPr>
          <w:rFonts w:ascii="Times New Roman" w:eastAsia="Times New Roman" w:hAnsi="Times New Roman" w:cs="Times New Roman"/>
          <w:sz w:val="24"/>
          <w:szCs w:val="24"/>
        </w:rPr>
        <w:t>acă eficacitatea este considerată insuficientă, iar numărul de trombocite şi neutrofile a decvat, dozele pot fi crescute cu maximum 5 mg de două ori pe zi.</w:t>
      </w:r>
    </w:p>
    <w:p w14:paraId="7D88131A" w14:textId="1C121DA6" w:rsidR="0099227D" w:rsidRPr="00EB23EA" w:rsidRDefault="0099227D"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w:t>
      </w:r>
      <w:r w:rsidR="00304D92" w:rsidRPr="00EB23EA">
        <w:rPr>
          <w:rFonts w:ascii="Times New Roman" w:eastAsia="Times New Roman" w:hAnsi="Times New Roman" w:cs="Times New Roman"/>
          <w:sz w:val="24"/>
          <w:szCs w:val="24"/>
        </w:rPr>
        <w:t>oza iniţială nu trebuie crescută în primele patru săptămâni de tratament, iar ulterior la intervale de minimum 2 săptămâni.</w:t>
      </w:r>
    </w:p>
    <w:p w14:paraId="551B9E9D" w14:textId="18A6B1EF" w:rsidR="00304D92" w:rsidRPr="00EB23EA" w:rsidRDefault="0099227D"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w:t>
      </w:r>
      <w:r w:rsidR="00304D92" w:rsidRPr="00EB23EA">
        <w:rPr>
          <w:rFonts w:ascii="Times New Roman" w:eastAsia="Times New Roman" w:hAnsi="Times New Roman" w:cs="Times New Roman"/>
          <w:sz w:val="24"/>
          <w:szCs w:val="24"/>
        </w:rPr>
        <w:t>oza</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maximă</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de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Ruxolitinib</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este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de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25</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mg</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de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două</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ori</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z w:val="24"/>
          <w:szCs w:val="24"/>
        </w:rPr>
        <w:t>pe</w:t>
      </w:r>
      <w:r w:rsidR="00304D92" w:rsidRPr="00EB23EA">
        <w:rPr>
          <w:rFonts w:ascii="Times New Roman" w:eastAsia="Times New Roman" w:hAnsi="Times New Roman" w:cs="Times New Roman"/>
          <w:spacing w:val="-1"/>
          <w:sz w:val="24"/>
          <w:szCs w:val="24"/>
        </w:rPr>
        <w:t xml:space="preserve"> </w:t>
      </w:r>
      <w:r w:rsidR="00304D92" w:rsidRPr="00EB23EA">
        <w:rPr>
          <w:rFonts w:ascii="Times New Roman" w:eastAsia="Times New Roman" w:hAnsi="Times New Roman" w:cs="Times New Roman"/>
          <w:spacing w:val="-5"/>
          <w:sz w:val="24"/>
          <w:szCs w:val="24"/>
        </w:rPr>
        <w:t>zi</w:t>
      </w:r>
    </w:p>
    <w:p w14:paraId="1FA0DE8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7986A82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Insuficienta</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pacing w:val="-2"/>
          <w:sz w:val="24"/>
          <w:szCs w:val="24"/>
          <w:u w:val="single"/>
        </w:rPr>
        <w:t>renala</w:t>
      </w:r>
      <w:r w:rsidRPr="00EB23EA">
        <w:rPr>
          <w:rFonts w:ascii="Times New Roman" w:eastAsia="Times New Roman" w:hAnsi="Times New Roman" w:cs="Times New Roman"/>
          <w:spacing w:val="-2"/>
          <w:sz w:val="24"/>
          <w:szCs w:val="24"/>
        </w:rPr>
        <w:t>:</w:t>
      </w:r>
    </w:p>
    <w:p w14:paraId="3DEEC83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La pacienţii cu insuficienţă renală severă (clearance-ul creatininei mai mic de 30 ml/min), doza</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iniţială</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recomandată</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pe</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baza</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numărului</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trombocite</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MF</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va</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fi</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redusă</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cu aproximativ 50% şi administrată de două ori pe zi.</w:t>
      </w:r>
    </w:p>
    <w:p w14:paraId="0C831E2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iniţială</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MF</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boală</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renală</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în</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stadiu</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terminal</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(BRST),</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care</w:t>
      </w:r>
      <w:r w:rsidRPr="00EB23EA">
        <w:rPr>
          <w:rFonts w:ascii="Times New Roman" w:eastAsia="Times New Roman" w:hAnsi="Times New Roman" w:cs="Times New Roman"/>
          <w:spacing w:val="-3"/>
          <w:sz w:val="24"/>
          <w:szCs w:val="24"/>
        </w:rPr>
        <w:t xml:space="preserve"> </w:t>
      </w:r>
      <w:r w:rsidRPr="00EB23EA">
        <w:rPr>
          <w:rFonts w:ascii="Times New Roman" w:eastAsia="Times New Roman" w:hAnsi="Times New Roman" w:cs="Times New Roman"/>
          <w:sz w:val="24"/>
          <w:szCs w:val="24"/>
        </w:rPr>
        <w:t>efectuează hemodializă, este de o doză unică de 15- 20 mg sau două doze a câte 10 mg administrate la</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interval</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12</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ore,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care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vor</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fi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lastRenderedPageBreak/>
        <w:t>administrate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postdializă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numai</w:t>
      </w:r>
      <w:r w:rsidRPr="00EB23EA">
        <w:rPr>
          <w:rFonts w:ascii="Times New Roman" w:eastAsia="Times New Roman" w:hAnsi="Times New Roman" w:cs="Times New Roman"/>
          <w:spacing w:val="-12"/>
          <w:sz w:val="24"/>
          <w:szCs w:val="24"/>
        </w:rPr>
        <w:t xml:space="preserve"> </w:t>
      </w:r>
      <w:r w:rsidRPr="00EB23EA">
        <w:rPr>
          <w:rFonts w:ascii="Times New Roman" w:eastAsia="Times New Roman" w:hAnsi="Times New Roman" w:cs="Times New Roman"/>
          <w:sz w:val="24"/>
          <w:szCs w:val="24"/>
        </w:rPr>
        <w:t>în</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ziua</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efectuării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acesteia.</w:t>
      </w:r>
    </w:p>
    <w:p w14:paraId="1D27840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100192B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unică</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15</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mg</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este</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recomandată</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pentru</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MF</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număr</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4"/>
          <w:sz w:val="24"/>
          <w:szCs w:val="24"/>
        </w:rPr>
        <w:t xml:space="preserve"> </w:t>
      </w:r>
      <w:r w:rsidRPr="00EB23EA">
        <w:rPr>
          <w:rFonts w:ascii="Times New Roman" w:eastAsia="Times New Roman" w:hAnsi="Times New Roman" w:cs="Times New Roman"/>
          <w:sz w:val="24"/>
          <w:szCs w:val="24"/>
        </w:rPr>
        <w:t>trombocite între 100000/mm</w:t>
      </w:r>
      <w:r w:rsidRPr="00EB23EA">
        <w:rPr>
          <w:rFonts w:ascii="Times New Roman" w:eastAsia="Times New Roman" w:hAnsi="Times New Roman" w:cs="Times New Roman"/>
          <w:sz w:val="24"/>
          <w:szCs w:val="24"/>
          <w:vertAlign w:val="superscript"/>
        </w:rPr>
        <w:t>3</w:t>
      </w:r>
      <w:r w:rsidRPr="00EB23EA">
        <w:rPr>
          <w:rFonts w:ascii="Times New Roman" w:eastAsia="Times New Roman" w:hAnsi="Times New Roman" w:cs="Times New Roman"/>
          <w:sz w:val="24"/>
          <w:szCs w:val="24"/>
        </w:rPr>
        <w:t xml:space="preserve"> şi 200000/mm</w:t>
      </w:r>
      <w:r w:rsidRPr="00EB23EA">
        <w:rPr>
          <w:rFonts w:ascii="Times New Roman" w:eastAsia="Times New Roman" w:hAnsi="Times New Roman" w:cs="Times New Roman"/>
          <w:sz w:val="24"/>
          <w:szCs w:val="24"/>
          <w:vertAlign w:val="superscript"/>
        </w:rPr>
        <w:t>3</w:t>
      </w:r>
      <w:r w:rsidRPr="00EB23EA">
        <w:rPr>
          <w:rFonts w:ascii="Times New Roman" w:eastAsia="Times New Roman" w:hAnsi="Times New Roman" w:cs="Times New Roman"/>
          <w:sz w:val="24"/>
          <w:szCs w:val="24"/>
        </w:rPr>
        <w:t xml:space="preserve"> .</w:t>
      </w:r>
    </w:p>
    <w:p w14:paraId="2765F52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Doză unică de 20 mg sau două doze de 10 mg administrate la interval de 12 ore se recomandă pentru pacienţii cu MF şi număr de trombocite &gt;200000/mm</w:t>
      </w:r>
      <w:r w:rsidRPr="00EB23EA">
        <w:rPr>
          <w:rFonts w:ascii="Times New Roman" w:eastAsia="Times New Roman" w:hAnsi="Times New Roman" w:cs="Times New Roman"/>
          <w:sz w:val="24"/>
          <w:szCs w:val="24"/>
          <w:vertAlign w:val="superscript"/>
        </w:rPr>
        <w:t>3</w:t>
      </w:r>
      <w:r w:rsidRPr="00EB23EA">
        <w:rPr>
          <w:rFonts w:ascii="Times New Roman" w:eastAsia="Times New Roman" w:hAnsi="Times New Roman" w:cs="Times New Roman"/>
          <w:sz w:val="24"/>
          <w:szCs w:val="24"/>
        </w:rPr>
        <w:t xml:space="preserve"> .</w:t>
      </w:r>
    </w:p>
    <w:p w14:paraId="0D79E8D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dozele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următoare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(doză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unică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sau</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două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doze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10</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mg</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administrate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interval</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12 ore) trebuie să fie administrate numai în zilele în care se efectuează hemodializă, după fiecare şedinţă de dializă.</w:t>
      </w:r>
    </w:p>
    <w:p w14:paraId="18E6C25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67B9966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Insuficienta</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pacing w:val="-2"/>
          <w:sz w:val="24"/>
          <w:szCs w:val="24"/>
          <w:u w:val="single"/>
        </w:rPr>
        <w:t>hepatica:</w:t>
      </w:r>
    </w:p>
    <w:p w14:paraId="55CD0793" w14:textId="5D192223"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orice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grad</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insuficienţă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hepatică,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iniţială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recomandată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în</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funcţie de numărul de trombocite trebuie redusă cu aproximativ 50% şi va fi administrată de două ori pe zi. Dozele următoare trebuie ajustate pe baza monitorizării atente a siguranţei şi eficacităţii.</w:t>
      </w:r>
    </w:p>
    <w:p w14:paraId="35A877C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p>
    <w:p w14:paraId="1B080448" w14:textId="77777777" w:rsidR="00304D92" w:rsidRPr="00EB23EA" w:rsidRDefault="00304D92" w:rsidP="005673F8">
      <w:pPr>
        <w:widowControl w:val="0"/>
        <w:numPr>
          <w:ilvl w:val="0"/>
          <w:numId w:val="601"/>
        </w:numPr>
        <w:autoSpaceDE w:val="0"/>
        <w:autoSpaceDN w:val="0"/>
        <w:spacing w:after="0" w:line="276" w:lineRule="auto"/>
        <w:ind w:left="284" w:hanging="284"/>
        <w:jc w:val="both"/>
        <w:rPr>
          <w:rFonts w:ascii="Times New Roman" w:eastAsia="Times New Roman" w:hAnsi="Times New Roman" w:cs="Times New Roman"/>
          <w:b/>
          <w:sz w:val="24"/>
          <w:szCs w:val="24"/>
        </w:rPr>
      </w:pPr>
      <w:r w:rsidRPr="00EB23EA">
        <w:rPr>
          <w:rFonts w:ascii="Times New Roman" w:eastAsia="Times New Roman" w:hAnsi="Times New Roman" w:cs="Times New Roman"/>
          <w:b/>
          <w:sz w:val="24"/>
          <w:szCs w:val="24"/>
          <w:u w:val="single"/>
        </w:rPr>
        <w:t>Policitemia</w:t>
      </w:r>
      <w:r w:rsidRPr="00EB23EA">
        <w:rPr>
          <w:rFonts w:ascii="Times New Roman" w:eastAsia="Times New Roman" w:hAnsi="Times New Roman" w:cs="Times New Roman"/>
          <w:b/>
          <w:spacing w:val="-1"/>
          <w:sz w:val="24"/>
          <w:szCs w:val="24"/>
          <w:u w:val="single"/>
        </w:rPr>
        <w:t xml:space="preserve"> </w:t>
      </w:r>
      <w:r w:rsidRPr="00EB23EA">
        <w:rPr>
          <w:rFonts w:ascii="Times New Roman" w:eastAsia="Times New Roman" w:hAnsi="Times New Roman" w:cs="Times New Roman"/>
          <w:b/>
          <w:sz w:val="24"/>
          <w:szCs w:val="24"/>
          <w:u w:val="single"/>
        </w:rPr>
        <w:t>vera</w:t>
      </w:r>
      <w:r w:rsidRPr="00EB23EA">
        <w:rPr>
          <w:rFonts w:ascii="Times New Roman" w:eastAsia="Times New Roman" w:hAnsi="Times New Roman" w:cs="Times New Roman"/>
          <w:b/>
          <w:spacing w:val="-1"/>
          <w:sz w:val="24"/>
          <w:szCs w:val="24"/>
          <w:u w:val="single"/>
        </w:rPr>
        <w:t xml:space="preserve"> </w:t>
      </w:r>
      <w:r w:rsidRPr="00EB23EA">
        <w:rPr>
          <w:rFonts w:ascii="Times New Roman" w:eastAsia="Times New Roman" w:hAnsi="Times New Roman" w:cs="Times New Roman"/>
          <w:b/>
          <w:spacing w:val="-4"/>
          <w:sz w:val="24"/>
          <w:szCs w:val="24"/>
          <w:u w:val="single"/>
        </w:rPr>
        <w:t>(PV)</w:t>
      </w:r>
    </w:p>
    <w:p w14:paraId="1D9902B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120A080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Doza iniţială</w:t>
      </w:r>
      <w:r w:rsidRPr="00EB23EA">
        <w:rPr>
          <w:rFonts w:ascii="Times New Roman" w:eastAsia="Times New Roman" w:hAnsi="Times New Roman" w:cs="Times New Roman"/>
          <w:sz w:val="24"/>
          <w:szCs w:val="24"/>
        </w:rPr>
        <w:t xml:space="preserve"> recomandată de ruxolitinib în tratarea PV este de 10 mg administrată oral, de două ori pe zi.</w:t>
      </w:r>
    </w:p>
    <w:p w14:paraId="25E32E2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176DF1F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Ajustările</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pacing w:val="-2"/>
          <w:sz w:val="24"/>
          <w:szCs w:val="24"/>
          <w:u w:val="single"/>
        </w:rPr>
        <w:t>dozei:</w:t>
      </w:r>
    </w:p>
    <w:p w14:paraId="6FE99216"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scăderea dozei trebuie avută în vedere dacă valoarea hemoglobinei scade sub valoarea de 12 g/dl şi este recomandată dacă aceasta scade sub valoarea de 10 g/dl.</w:t>
      </w:r>
    </w:p>
    <w:p w14:paraId="6E9636A6"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tratamentul</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trebuie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oprit</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în</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cazul</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în</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care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valoarea</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hemoglobinei</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este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sub</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8</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g/dl;</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după</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revenirea parametrilor sanguini la valori situate peste aceste valori, se poate relua administrarea dozei la 5 mg de două ori pe zi şi, treptat, se poate creşte doza, cu monitorizarea atentă a hemogramei, inclusiv numărarea separată a leucocitelor.</w:t>
      </w:r>
    </w:p>
    <w:p w14:paraId="13BB646F"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dacă</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eficacitatea</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este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considerată</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insuficientă,</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iar</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numărul</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trombocite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neutrofile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adecvat, dozele pot fi crescute cu maximum 5 mg de două ori pe zi.</w:t>
      </w:r>
    </w:p>
    <w:p w14:paraId="1708BFFB"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doza iniţială nu trebuie crescută în primele patru săptămâni de tratament, iar ulterior la intervale de minimum 2 săptămâni.</w:t>
      </w:r>
    </w:p>
    <w:p w14:paraId="45B9C8DD"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maximă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Ruxolitinib</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este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25</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mg</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două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ori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pe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pacing w:val="-5"/>
          <w:sz w:val="24"/>
          <w:szCs w:val="24"/>
        </w:rPr>
        <w:t>zi</w:t>
      </w:r>
    </w:p>
    <w:p w14:paraId="035BA77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6E34709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Insuficienta</w:t>
      </w:r>
      <w:r w:rsidRPr="00EB23EA">
        <w:rPr>
          <w:rFonts w:ascii="Times New Roman" w:eastAsia="Times New Roman" w:hAnsi="Times New Roman" w:cs="Times New Roman"/>
          <w:spacing w:val="-12"/>
          <w:sz w:val="24"/>
          <w:szCs w:val="24"/>
          <w:u w:val="single"/>
        </w:rPr>
        <w:t xml:space="preserve"> </w:t>
      </w:r>
      <w:r w:rsidRPr="00EB23EA">
        <w:rPr>
          <w:rFonts w:ascii="Times New Roman" w:eastAsia="Times New Roman" w:hAnsi="Times New Roman" w:cs="Times New Roman"/>
          <w:spacing w:val="-2"/>
          <w:sz w:val="24"/>
          <w:szCs w:val="24"/>
          <w:u w:val="single"/>
        </w:rPr>
        <w:t>renala:</w:t>
      </w:r>
    </w:p>
    <w:p w14:paraId="6CD16F4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iniţială</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recomandată</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pentru</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PV</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şi</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insuficienţă</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renală</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severă</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este</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5</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mg</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de două ori pe zi.</w:t>
      </w:r>
    </w:p>
    <w:p w14:paraId="39A7102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Doza iniţială recomandată pentru pacienţii cu PV şi boală renală în stadiu terminal (BRST) care efectuează hemodializă constă într-o doză unică de 10 mg sau două doze</w:t>
      </w:r>
    </w:p>
    <w:p w14:paraId="59243AE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5DF5993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u w:val="single"/>
        </w:rPr>
        <w:t>Insuficienta</w:t>
      </w:r>
      <w:r w:rsidRPr="00EB23EA">
        <w:rPr>
          <w:rFonts w:ascii="Times New Roman" w:eastAsia="Times New Roman" w:hAnsi="Times New Roman" w:cs="Times New Roman"/>
          <w:spacing w:val="-12"/>
          <w:sz w:val="24"/>
          <w:szCs w:val="24"/>
          <w:u w:val="single"/>
        </w:rPr>
        <w:t xml:space="preserve"> </w:t>
      </w:r>
      <w:r w:rsidRPr="00EB23EA">
        <w:rPr>
          <w:rFonts w:ascii="Times New Roman" w:eastAsia="Times New Roman" w:hAnsi="Times New Roman" w:cs="Times New Roman"/>
          <w:spacing w:val="-2"/>
          <w:sz w:val="24"/>
          <w:szCs w:val="24"/>
          <w:u w:val="single"/>
        </w:rPr>
        <w:t>hepatica:</w:t>
      </w:r>
    </w:p>
    <w:p w14:paraId="5CCB8A11" w14:textId="2BCCB26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La pacienţii cu orice insuficienţă hepatică, doza iniţială de Ruxolitinib trebuie redusă cu aproximativ</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50%.</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Dozele</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următoare</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trebuie</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ajustate</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pe</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baza</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monitorizării</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atente</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a</w:t>
      </w:r>
      <w:r w:rsidRPr="00EB23EA">
        <w:rPr>
          <w:rFonts w:ascii="Times New Roman" w:eastAsia="Times New Roman" w:hAnsi="Times New Roman" w:cs="Times New Roman"/>
          <w:spacing w:val="-2"/>
          <w:sz w:val="24"/>
          <w:szCs w:val="24"/>
        </w:rPr>
        <w:t xml:space="preserve"> </w:t>
      </w:r>
      <w:r w:rsidRPr="00EB23EA">
        <w:rPr>
          <w:rFonts w:ascii="Times New Roman" w:eastAsia="Times New Roman" w:hAnsi="Times New Roman" w:cs="Times New Roman"/>
          <w:sz w:val="24"/>
          <w:szCs w:val="24"/>
        </w:rPr>
        <w:t>siguranţei</w:t>
      </w:r>
      <w:r w:rsidR="0099227D" w:rsidRPr="00EB23EA">
        <w:rPr>
          <w:rFonts w:ascii="Times New Roman" w:eastAsia="Times New Roman" w:hAnsi="Times New Roman" w:cs="Times New Roman"/>
          <w:sz w:val="24"/>
          <w:szCs w:val="24"/>
        </w:rPr>
        <w:t xml:space="preserve"> şi eficacităţii medicamentului</w:t>
      </w:r>
    </w:p>
    <w:p w14:paraId="077C8B0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pacing w:val="-2"/>
          <w:sz w:val="24"/>
          <w:szCs w:val="24"/>
        </w:rPr>
      </w:pPr>
      <w:r w:rsidRPr="00EB23EA">
        <w:rPr>
          <w:rFonts w:ascii="Times New Roman" w:eastAsia="Times New Roman" w:hAnsi="Times New Roman" w:cs="Times New Roman"/>
          <w:sz w:val="24"/>
          <w:szCs w:val="24"/>
        </w:rPr>
        <w:t>Tratamentul</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trebuie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continuat</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atâta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timp</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cât</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raportul</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risc</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beneficiu</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rămâne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pacing w:val="-2"/>
          <w:sz w:val="24"/>
          <w:szCs w:val="24"/>
        </w:rPr>
        <w:t>pozitiv.</w:t>
      </w:r>
    </w:p>
    <w:p w14:paraId="4FEDCDF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pacing w:val="-2"/>
          <w:sz w:val="24"/>
          <w:szCs w:val="24"/>
        </w:rPr>
      </w:pPr>
    </w:p>
    <w:p w14:paraId="7102D7A3" w14:textId="4445A3DD" w:rsidR="00304D92" w:rsidRPr="00EB23EA" w:rsidRDefault="0099227D" w:rsidP="005673F8">
      <w:pPr>
        <w:widowControl w:val="0"/>
        <w:numPr>
          <w:ilvl w:val="0"/>
          <w:numId w:val="601"/>
        </w:numPr>
        <w:autoSpaceDE w:val="0"/>
        <w:autoSpaceDN w:val="0"/>
        <w:spacing w:after="0" w:line="276" w:lineRule="auto"/>
        <w:ind w:left="284" w:hanging="284"/>
        <w:jc w:val="both"/>
        <w:rPr>
          <w:rFonts w:ascii="Times New Roman" w:eastAsia="Times New Roman" w:hAnsi="Times New Roman" w:cs="Times New Roman"/>
          <w:b/>
          <w:bCs/>
          <w:sz w:val="24"/>
          <w:szCs w:val="24"/>
          <w:u w:val="single"/>
        </w:rPr>
      </w:pPr>
      <w:r w:rsidRPr="00EB23EA">
        <w:rPr>
          <w:rFonts w:ascii="Times New Roman" w:eastAsia="Times New Roman" w:hAnsi="Times New Roman" w:cs="Times New Roman"/>
          <w:b/>
          <w:bCs/>
          <w:sz w:val="24"/>
          <w:szCs w:val="24"/>
          <w:u w:val="single"/>
        </w:rPr>
        <w:t>Boala grefa-contra-gazdă</w:t>
      </w:r>
    </w:p>
    <w:p w14:paraId="3EAC3A37"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bCs/>
          <w:sz w:val="24"/>
          <w:szCs w:val="24"/>
          <w:u w:val="single"/>
          <w:lang w:val="pt-BR"/>
        </w:rPr>
      </w:pPr>
    </w:p>
    <w:p w14:paraId="15178BC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u w:val="single"/>
          <w:lang w:val="pt-BR"/>
        </w:rPr>
        <w:t xml:space="preserve">Doza iniţială </w:t>
      </w:r>
      <w:r w:rsidRPr="00EB23EA">
        <w:rPr>
          <w:rFonts w:ascii="Times New Roman" w:eastAsia="Times New Roman" w:hAnsi="Times New Roman" w:cs="Times New Roman"/>
          <w:bCs/>
          <w:sz w:val="24"/>
          <w:szCs w:val="24"/>
          <w:lang w:val="pt-BR"/>
        </w:rPr>
        <w:t>recomandată de Ruxolitinib în tratamentul bolii grefă-contra-gazdă acută și cronică (bGcG) este de 10 mg, administrată oral, de două ori pe zi. Ruxolitinib poate fi adăugat la administrarea continuă de corticosteroizi și/sau inhibitori de calcineurină (ICN).</w:t>
      </w:r>
    </w:p>
    <w:p w14:paraId="70421D27"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bCs/>
          <w:sz w:val="24"/>
          <w:szCs w:val="24"/>
          <w:u w:val="single"/>
          <w:lang w:val="en-US"/>
        </w:rPr>
      </w:pPr>
    </w:p>
    <w:p w14:paraId="435A9CB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u w:val="single"/>
          <w:lang w:val="en-US"/>
        </w:rPr>
      </w:pPr>
      <w:r w:rsidRPr="00EB23EA">
        <w:rPr>
          <w:rFonts w:ascii="Times New Roman" w:eastAsia="Times New Roman" w:hAnsi="Times New Roman" w:cs="Times New Roman"/>
          <w:bCs/>
          <w:sz w:val="24"/>
          <w:szCs w:val="24"/>
          <w:u w:val="single"/>
          <w:lang w:val="en-US"/>
        </w:rPr>
        <w:lastRenderedPageBreak/>
        <w:t>Ajustarile dozei</w:t>
      </w:r>
    </w:p>
    <w:p w14:paraId="063B44F8" w14:textId="77777777" w:rsidR="00304D92" w:rsidRPr="00EB23EA" w:rsidRDefault="00304D92" w:rsidP="0099227D">
      <w:pPr>
        <w:widowControl w:val="0"/>
        <w:tabs>
          <w:tab w:val="left" w:pos="426"/>
        </w:tabs>
        <w:autoSpaceDE w:val="0"/>
        <w:autoSpaceDN w:val="0"/>
        <w:spacing w:after="0" w:line="276" w:lineRule="auto"/>
        <w:jc w:val="both"/>
        <w:rPr>
          <w:rFonts w:ascii="Times New Roman" w:eastAsia="Times New Roman" w:hAnsi="Times New Roman" w:cs="Times New Roman"/>
          <w:bCs/>
          <w:sz w:val="24"/>
          <w:szCs w:val="24"/>
          <w:lang w:val="en-US"/>
        </w:rPr>
      </w:pPr>
      <w:r w:rsidRPr="00EB23EA">
        <w:rPr>
          <w:rFonts w:ascii="Times New Roman" w:eastAsia="Times New Roman" w:hAnsi="Times New Roman" w:cs="Times New Roman"/>
          <w:bCs/>
          <w:sz w:val="24"/>
          <w:szCs w:val="24"/>
          <w:lang w:val="en-US"/>
        </w:rPr>
        <w:t xml:space="preserve">Pot fi necesare scăderi ale dozei și întreruperi temporare ale terapiei la pacienții cu bGcG,si cu trombocitopenie, neutropenie sau hiperbilirubinemie totală, după administrarea terapiei standard de susținere, incluzând factori de creștere, terapii antiinfecțioase și transfuzii. </w:t>
      </w:r>
      <w:r w:rsidRPr="00EB23EA">
        <w:rPr>
          <w:rFonts w:ascii="Times New Roman" w:eastAsia="Times New Roman" w:hAnsi="Times New Roman" w:cs="Times New Roman"/>
          <w:bCs/>
          <w:sz w:val="24"/>
          <w:szCs w:val="24"/>
          <w:lang w:val="pt-BR"/>
        </w:rPr>
        <w:t xml:space="preserve">Se recomandă o scădere treptată a dozei, cu câte un nivel (de la 10 mg de două ori pe zi până la 5 mg de două ori pe zi sau de la 5 mg de două ori pe zi până la 5 mg o dată pe zi). La pacienții care nu pot tolera Ruxolitinib la o doză de 5 mg o dată pe zi, tratamentul trebuie întrerupt. </w:t>
      </w:r>
    </w:p>
    <w:p w14:paraId="7A4825F9" w14:textId="77777777" w:rsidR="0099227D" w:rsidRPr="00EB23EA" w:rsidRDefault="0099227D" w:rsidP="0099227D">
      <w:pPr>
        <w:widowControl w:val="0"/>
        <w:autoSpaceDE w:val="0"/>
        <w:autoSpaceDN w:val="0"/>
        <w:spacing w:after="0" w:line="276" w:lineRule="auto"/>
        <w:jc w:val="both"/>
        <w:rPr>
          <w:rFonts w:ascii="Times New Roman" w:eastAsia="Times New Roman" w:hAnsi="Times New Roman" w:cs="Times New Roman"/>
          <w:bCs/>
          <w:sz w:val="24"/>
          <w:szCs w:val="24"/>
          <w:lang w:val="en-US"/>
        </w:rPr>
      </w:pPr>
    </w:p>
    <w:p w14:paraId="2AD196D1" w14:textId="77777777" w:rsidR="00304D92" w:rsidRPr="00EB23EA" w:rsidRDefault="00304D92" w:rsidP="0099227D">
      <w:pPr>
        <w:widowControl w:val="0"/>
        <w:autoSpaceDE w:val="0"/>
        <w:autoSpaceDN w:val="0"/>
        <w:spacing w:after="0" w:line="276" w:lineRule="auto"/>
        <w:jc w:val="both"/>
        <w:rPr>
          <w:rFonts w:ascii="Times New Roman" w:eastAsia="Times New Roman" w:hAnsi="Times New Roman" w:cs="Times New Roman"/>
          <w:bCs/>
          <w:sz w:val="24"/>
          <w:szCs w:val="24"/>
          <w:lang w:val="en-US"/>
        </w:rPr>
      </w:pPr>
      <w:r w:rsidRPr="00EB23EA">
        <w:rPr>
          <w:rFonts w:ascii="Times New Roman" w:eastAsia="Times New Roman" w:hAnsi="Times New Roman" w:cs="Times New Roman"/>
          <w:bCs/>
          <w:sz w:val="24"/>
          <w:szCs w:val="24"/>
          <w:lang w:val="en-US"/>
        </w:rPr>
        <w:t>Recomandări detaliate privind schemele terapeutice sunt furnizate în tabelul urmator:</w:t>
      </w:r>
    </w:p>
    <w:tbl>
      <w:tblPr>
        <w:tblW w:w="9923" w:type="dxa"/>
        <w:tblInd w:w="-5" w:type="dxa"/>
        <w:tblLayout w:type="fixed"/>
        <w:tblCellMar>
          <w:left w:w="0" w:type="dxa"/>
          <w:right w:w="0" w:type="dxa"/>
        </w:tblCellMar>
        <w:tblLook w:val="0000" w:firstRow="0" w:lastRow="0" w:firstColumn="0" w:lastColumn="0" w:noHBand="0" w:noVBand="0"/>
      </w:tblPr>
      <w:tblGrid>
        <w:gridCol w:w="2835"/>
        <w:gridCol w:w="7088"/>
      </w:tblGrid>
      <w:tr w:rsidR="00EB23EA" w:rsidRPr="00EB23EA" w14:paraId="203311A6" w14:textId="77777777" w:rsidTr="0099227D">
        <w:trPr>
          <w:trHeight w:val="251"/>
        </w:trPr>
        <w:tc>
          <w:tcPr>
            <w:tcW w:w="2835" w:type="dxa"/>
            <w:tcBorders>
              <w:top w:val="single" w:sz="4" w:space="0" w:color="000000"/>
              <w:left w:val="single" w:sz="4" w:space="0" w:color="000000"/>
              <w:bottom w:val="single" w:sz="4" w:space="0" w:color="000000"/>
              <w:right w:val="single" w:sz="4" w:space="0" w:color="000000"/>
            </w:tcBorders>
          </w:tcPr>
          <w:p w14:paraId="459396A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en-US"/>
              </w:rPr>
            </w:pPr>
            <w:r w:rsidRPr="00EB23EA">
              <w:rPr>
                <w:rFonts w:ascii="Times New Roman" w:eastAsia="Times New Roman" w:hAnsi="Times New Roman" w:cs="Times New Roman"/>
                <w:bCs/>
                <w:sz w:val="20"/>
                <w:szCs w:val="20"/>
                <w:lang w:val="en-US"/>
              </w:rPr>
              <w:t>Parametru de laborator</w:t>
            </w:r>
          </w:p>
        </w:tc>
        <w:tc>
          <w:tcPr>
            <w:tcW w:w="7088" w:type="dxa"/>
            <w:tcBorders>
              <w:top w:val="single" w:sz="4" w:space="0" w:color="000000"/>
              <w:left w:val="single" w:sz="4" w:space="0" w:color="000000"/>
              <w:bottom w:val="single" w:sz="4" w:space="0" w:color="000000"/>
              <w:right w:val="single" w:sz="4" w:space="0" w:color="000000"/>
            </w:tcBorders>
          </w:tcPr>
          <w:p w14:paraId="4A0796D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en-US"/>
              </w:rPr>
            </w:pPr>
            <w:r w:rsidRPr="00EB23EA">
              <w:rPr>
                <w:rFonts w:ascii="Times New Roman" w:eastAsia="Times New Roman" w:hAnsi="Times New Roman" w:cs="Times New Roman"/>
                <w:bCs/>
                <w:sz w:val="20"/>
                <w:szCs w:val="20"/>
                <w:lang w:val="en-US"/>
              </w:rPr>
              <w:t>Recomandări privind dozarea</w:t>
            </w:r>
          </w:p>
        </w:tc>
      </w:tr>
      <w:tr w:rsidR="00EB23EA" w:rsidRPr="00EB23EA" w14:paraId="3A567500" w14:textId="77777777" w:rsidTr="0099227D">
        <w:trPr>
          <w:trHeight w:val="837"/>
        </w:trPr>
        <w:tc>
          <w:tcPr>
            <w:tcW w:w="2835" w:type="dxa"/>
            <w:tcBorders>
              <w:top w:val="single" w:sz="4" w:space="0" w:color="000000"/>
              <w:left w:val="single" w:sz="4" w:space="0" w:color="000000"/>
              <w:bottom w:val="single" w:sz="4" w:space="0" w:color="000000"/>
              <w:right w:val="single" w:sz="4" w:space="0" w:color="000000"/>
            </w:tcBorders>
          </w:tcPr>
          <w:p w14:paraId="6238C8B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vertAlign w:val="superscript"/>
                <w:lang w:val="en-US"/>
              </w:rPr>
            </w:pPr>
            <w:r w:rsidRPr="00EB23EA">
              <w:rPr>
                <w:rFonts w:ascii="Times New Roman" w:eastAsia="Times New Roman" w:hAnsi="Times New Roman" w:cs="Times New Roman"/>
                <w:bCs/>
                <w:sz w:val="20"/>
                <w:szCs w:val="20"/>
                <w:lang w:val="en-US"/>
              </w:rPr>
              <w:t>Număr de trombocite &lt;20 000/mm</w:t>
            </w:r>
            <w:r w:rsidRPr="00EB23EA">
              <w:rPr>
                <w:rFonts w:ascii="Times New Roman" w:eastAsia="Times New Roman" w:hAnsi="Times New Roman" w:cs="Times New Roman"/>
                <w:bCs/>
                <w:sz w:val="20"/>
                <w:szCs w:val="20"/>
                <w:vertAlign w:val="superscript"/>
                <w:lang w:val="en-US"/>
              </w:rPr>
              <w:t>3</w:t>
            </w:r>
          </w:p>
        </w:tc>
        <w:tc>
          <w:tcPr>
            <w:tcW w:w="7088" w:type="dxa"/>
            <w:tcBorders>
              <w:top w:val="single" w:sz="4" w:space="0" w:color="000000"/>
              <w:left w:val="single" w:sz="4" w:space="0" w:color="000000"/>
              <w:bottom w:val="single" w:sz="4" w:space="0" w:color="000000"/>
              <w:right w:val="single" w:sz="4" w:space="0" w:color="000000"/>
            </w:tcBorders>
          </w:tcPr>
          <w:p w14:paraId="37793C9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en-US"/>
              </w:rPr>
            </w:pPr>
            <w:r w:rsidRPr="00EB23EA">
              <w:rPr>
                <w:rFonts w:ascii="Times New Roman" w:eastAsia="Times New Roman" w:hAnsi="Times New Roman" w:cs="Times New Roman"/>
                <w:bCs/>
                <w:sz w:val="20"/>
                <w:szCs w:val="20"/>
                <w:lang w:val="pt-BR"/>
              </w:rPr>
              <w:t>Se reduce doza cu un nivel. Dacă numărul de trombocite este ≥20 000/mm</w:t>
            </w:r>
            <w:r w:rsidRPr="00EB23EA">
              <w:rPr>
                <w:rFonts w:ascii="Times New Roman" w:eastAsia="Times New Roman" w:hAnsi="Times New Roman" w:cs="Times New Roman"/>
                <w:bCs/>
                <w:sz w:val="20"/>
                <w:szCs w:val="20"/>
                <w:vertAlign w:val="superscript"/>
                <w:lang w:val="pt-BR"/>
              </w:rPr>
              <w:t>3</w:t>
            </w:r>
            <w:r w:rsidRPr="00EB23EA">
              <w:rPr>
                <w:rFonts w:ascii="Times New Roman" w:eastAsia="Times New Roman" w:hAnsi="Times New Roman" w:cs="Times New Roman"/>
                <w:bCs/>
                <w:sz w:val="20"/>
                <w:szCs w:val="20"/>
                <w:lang w:val="pt-BR"/>
              </w:rPr>
              <w:t xml:space="preserve"> în decurs de șapte zile, doza poate fi crescută la valoarea administrată inițial. </w:t>
            </w:r>
            <w:r w:rsidRPr="00EB23EA">
              <w:rPr>
                <w:rFonts w:ascii="Times New Roman" w:eastAsia="Times New Roman" w:hAnsi="Times New Roman" w:cs="Times New Roman"/>
                <w:bCs/>
                <w:sz w:val="20"/>
                <w:szCs w:val="20"/>
                <w:lang w:val="en-US"/>
              </w:rPr>
              <w:t>În caz</w:t>
            </w:r>
          </w:p>
          <w:p w14:paraId="41176A5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en-US"/>
              </w:rPr>
            </w:pPr>
            <w:r w:rsidRPr="00EB23EA">
              <w:rPr>
                <w:rFonts w:ascii="Times New Roman" w:eastAsia="Times New Roman" w:hAnsi="Times New Roman" w:cs="Times New Roman"/>
                <w:bCs/>
                <w:sz w:val="20"/>
                <w:szCs w:val="20"/>
                <w:lang w:val="en-US"/>
              </w:rPr>
              <w:t>contrar, se menține doza redusă.</w:t>
            </w:r>
          </w:p>
        </w:tc>
      </w:tr>
      <w:tr w:rsidR="00EB23EA" w:rsidRPr="00EB23EA" w14:paraId="6C934FA9" w14:textId="77777777" w:rsidTr="0099227D">
        <w:trPr>
          <w:trHeight w:val="667"/>
        </w:trPr>
        <w:tc>
          <w:tcPr>
            <w:tcW w:w="2835" w:type="dxa"/>
            <w:tcBorders>
              <w:top w:val="single" w:sz="4" w:space="0" w:color="000000"/>
              <w:left w:val="single" w:sz="4" w:space="0" w:color="000000"/>
              <w:bottom w:val="single" w:sz="4" w:space="0" w:color="000000"/>
              <w:right w:val="single" w:sz="4" w:space="0" w:color="000000"/>
            </w:tcBorders>
          </w:tcPr>
          <w:p w14:paraId="21D3571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vertAlign w:val="superscript"/>
                <w:lang w:val="en-US"/>
              </w:rPr>
            </w:pPr>
            <w:r w:rsidRPr="00EB23EA">
              <w:rPr>
                <w:rFonts w:ascii="Times New Roman" w:eastAsia="Times New Roman" w:hAnsi="Times New Roman" w:cs="Times New Roman"/>
                <w:bCs/>
                <w:sz w:val="20"/>
                <w:szCs w:val="20"/>
                <w:lang w:val="en-US"/>
              </w:rPr>
              <w:t>Număr de trombocite &lt;15 000/mm</w:t>
            </w:r>
            <w:r w:rsidRPr="00EB23EA">
              <w:rPr>
                <w:rFonts w:ascii="Times New Roman" w:eastAsia="Times New Roman" w:hAnsi="Times New Roman" w:cs="Times New Roman"/>
                <w:bCs/>
                <w:sz w:val="20"/>
                <w:szCs w:val="20"/>
                <w:vertAlign w:val="superscript"/>
                <w:lang w:val="en-US"/>
              </w:rPr>
              <w:t>3</w:t>
            </w:r>
          </w:p>
        </w:tc>
        <w:tc>
          <w:tcPr>
            <w:tcW w:w="7088" w:type="dxa"/>
            <w:tcBorders>
              <w:top w:val="single" w:sz="4" w:space="0" w:color="000000"/>
              <w:left w:val="single" w:sz="4" w:space="0" w:color="000000"/>
              <w:bottom w:val="single" w:sz="4" w:space="0" w:color="000000"/>
              <w:right w:val="single" w:sz="4" w:space="0" w:color="000000"/>
            </w:tcBorders>
          </w:tcPr>
          <w:p w14:paraId="43C1023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Se oprește temporar tratamentul până când numărul</w:t>
            </w:r>
          </w:p>
          <w:p w14:paraId="5E7FEC26"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de trombocite ≥20 000/mm</w:t>
            </w:r>
            <w:r w:rsidRPr="00EB23EA">
              <w:rPr>
                <w:rFonts w:ascii="Times New Roman" w:eastAsia="Times New Roman" w:hAnsi="Times New Roman" w:cs="Times New Roman"/>
                <w:bCs/>
                <w:sz w:val="20"/>
                <w:szCs w:val="20"/>
                <w:vertAlign w:val="superscript"/>
                <w:lang w:val="pt-BR"/>
              </w:rPr>
              <w:t>3</w:t>
            </w:r>
            <w:r w:rsidRPr="00EB23EA">
              <w:rPr>
                <w:rFonts w:ascii="Times New Roman" w:eastAsia="Times New Roman" w:hAnsi="Times New Roman" w:cs="Times New Roman"/>
                <w:bCs/>
                <w:sz w:val="20"/>
                <w:szCs w:val="20"/>
                <w:lang w:val="pt-BR"/>
              </w:rPr>
              <w:t>, apoi se reia administrarea cu o valoare de doză mai mică.</w:t>
            </w:r>
          </w:p>
        </w:tc>
      </w:tr>
      <w:tr w:rsidR="00EB23EA" w:rsidRPr="00EB23EA" w14:paraId="79059DC6" w14:textId="77777777" w:rsidTr="0099227D">
        <w:trPr>
          <w:trHeight w:val="736"/>
        </w:trPr>
        <w:tc>
          <w:tcPr>
            <w:tcW w:w="2835" w:type="dxa"/>
            <w:tcBorders>
              <w:top w:val="single" w:sz="4" w:space="0" w:color="000000"/>
              <w:left w:val="single" w:sz="4" w:space="0" w:color="000000"/>
              <w:bottom w:val="single" w:sz="4" w:space="0" w:color="000000"/>
              <w:right w:val="single" w:sz="4" w:space="0" w:color="000000"/>
            </w:tcBorders>
          </w:tcPr>
          <w:p w14:paraId="7F0FFDC4" w14:textId="77777777" w:rsidR="0099227D"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Nu</w:t>
            </w:r>
            <w:r w:rsidR="0099227D" w:rsidRPr="00EB23EA">
              <w:rPr>
                <w:rFonts w:ascii="Times New Roman" w:eastAsia="Times New Roman" w:hAnsi="Times New Roman" w:cs="Times New Roman"/>
                <w:bCs/>
                <w:sz w:val="20"/>
                <w:szCs w:val="20"/>
                <w:lang w:val="pt-BR"/>
              </w:rPr>
              <w:t xml:space="preserve">măr absolut de neutrofile (NAN) </w:t>
            </w:r>
          </w:p>
          <w:p w14:paraId="15E5E0CE" w14:textId="238755E5"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en-US"/>
              </w:rPr>
              <w:t>≥500/mm</w:t>
            </w:r>
            <w:r w:rsidRPr="00EB23EA">
              <w:rPr>
                <w:rFonts w:ascii="Times New Roman" w:eastAsia="Times New Roman" w:hAnsi="Times New Roman" w:cs="Times New Roman"/>
                <w:bCs/>
                <w:sz w:val="20"/>
                <w:szCs w:val="20"/>
                <w:vertAlign w:val="superscript"/>
                <w:lang w:val="en-US"/>
              </w:rPr>
              <w:t>3</w:t>
            </w:r>
            <w:r w:rsidRPr="00EB23EA">
              <w:rPr>
                <w:rFonts w:ascii="Times New Roman" w:eastAsia="Times New Roman" w:hAnsi="Times New Roman" w:cs="Times New Roman"/>
                <w:bCs/>
                <w:sz w:val="20"/>
                <w:szCs w:val="20"/>
                <w:lang w:val="en-US"/>
              </w:rPr>
              <w:t xml:space="preserve"> până la &lt;750/mm</w:t>
            </w:r>
            <w:r w:rsidRPr="00EB23EA">
              <w:rPr>
                <w:rFonts w:ascii="Times New Roman" w:eastAsia="Times New Roman" w:hAnsi="Times New Roman" w:cs="Times New Roman"/>
                <w:bCs/>
                <w:sz w:val="20"/>
                <w:szCs w:val="20"/>
                <w:vertAlign w:val="superscript"/>
                <w:lang w:val="en-US"/>
              </w:rPr>
              <w:t>3</w:t>
            </w:r>
          </w:p>
        </w:tc>
        <w:tc>
          <w:tcPr>
            <w:tcW w:w="7088" w:type="dxa"/>
            <w:tcBorders>
              <w:top w:val="single" w:sz="4" w:space="0" w:color="000000"/>
              <w:left w:val="single" w:sz="4" w:space="0" w:color="000000"/>
              <w:bottom w:val="single" w:sz="4" w:space="0" w:color="000000"/>
              <w:right w:val="single" w:sz="4" w:space="0" w:color="000000"/>
            </w:tcBorders>
          </w:tcPr>
          <w:p w14:paraId="2EEDEF64"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Se reduce doza cu un nivel. Se reia administrarea cu doza inițială dacă NAN &gt;1 000/mm</w:t>
            </w:r>
            <w:r w:rsidRPr="00EB23EA">
              <w:rPr>
                <w:rFonts w:ascii="Times New Roman" w:eastAsia="Times New Roman" w:hAnsi="Times New Roman" w:cs="Times New Roman"/>
                <w:bCs/>
                <w:sz w:val="20"/>
                <w:szCs w:val="20"/>
                <w:vertAlign w:val="superscript"/>
                <w:lang w:val="pt-BR"/>
              </w:rPr>
              <w:t>3</w:t>
            </w:r>
            <w:r w:rsidRPr="00EB23EA">
              <w:rPr>
                <w:rFonts w:ascii="Times New Roman" w:eastAsia="Times New Roman" w:hAnsi="Times New Roman" w:cs="Times New Roman"/>
                <w:bCs/>
                <w:sz w:val="20"/>
                <w:szCs w:val="20"/>
                <w:lang w:val="pt-BR"/>
              </w:rPr>
              <w:t>.</w:t>
            </w:r>
          </w:p>
        </w:tc>
      </w:tr>
      <w:tr w:rsidR="00EB23EA" w:rsidRPr="00EB23EA" w14:paraId="371A14B5" w14:textId="77777777" w:rsidTr="0099227D">
        <w:trPr>
          <w:trHeight w:val="931"/>
        </w:trPr>
        <w:tc>
          <w:tcPr>
            <w:tcW w:w="2835" w:type="dxa"/>
            <w:tcBorders>
              <w:top w:val="single" w:sz="4" w:space="0" w:color="000000"/>
              <w:left w:val="single" w:sz="4" w:space="0" w:color="000000"/>
              <w:bottom w:val="single" w:sz="4" w:space="0" w:color="000000"/>
              <w:right w:val="single" w:sz="4" w:space="0" w:color="000000"/>
            </w:tcBorders>
          </w:tcPr>
          <w:p w14:paraId="6782BBF3"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Număr absolut de neutrofile</w:t>
            </w:r>
          </w:p>
          <w:p w14:paraId="1D713F6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vertAlign w:val="superscript"/>
                <w:lang w:val="pt-BR"/>
              </w:rPr>
            </w:pPr>
            <w:r w:rsidRPr="00EB23EA">
              <w:rPr>
                <w:rFonts w:ascii="Times New Roman" w:eastAsia="Times New Roman" w:hAnsi="Times New Roman" w:cs="Times New Roman"/>
                <w:bCs/>
                <w:sz w:val="20"/>
                <w:szCs w:val="20"/>
                <w:lang w:val="pt-BR"/>
              </w:rPr>
              <w:t>&lt;500/mm</w:t>
            </w:r>
            <w:r w:rsidRPr="00EB23EA">
              <w:rPr>
                <w:rFonts w:ascii="Times New Roman" w:eastAsia="Times New Roman" w:hAnsi="Times New Roman" w:cs="Times New Roman"/>
                <w:bCs/>
                <w:sz w:val="20"/>
                <w:szCs w:val="20"/>
                <w:vertAlign w:val="superscript"/>
                <w:lang w:val="pt-BR"/>
              </w:rPr>
              <w:t>3</w:t>
            </w:r>
          </w:p>
        </w:tc>
        <w:tc>
          <w:tcPr>
            <w:tcW w:w="7088" w:type="dxa"/>
            <w:tcBorders>
              <w:top w:val="single" w:sz="4" w:space="0" w:color="000000"/>
              <w:left w:val="single" w:sz="4" w:space="0" w:color="000000"/>
              <w:bottom w:val="single" w:sz="4" w:space="0" w:color="000000"/>
              <w:right w:val="single" w:sz="4" w:space="0" w:color="000000"/>
            </w:tcBorders>
          </w:tcPr>
          <w:p w14:paraId="1C9A425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Se oprește temporar tratamentul până când NAN</w:t>
            </w:r>
          </w:p>
          <w:p w14:paraId="7FF00C70" w14:textId="7A8084D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&gt;500/mm</w:t>
            </w:r>
            <w:r w:rsidRPr="00EB23EA">
              <w:rPr>
                <w:rFonts w:ascii="Times New Roman" w:eastAsia="Times New Roman" w:hAnsi="Times New Roman" w:cs="Times New Roman"/>
                <w:bCs/>
                <w:sz w:val="20"/>
                <w:szCs w:val="20"/>
                <w:vertAlign w:val="superscript"/>
                <w:lang w:val="pt-BR"/>
              </w:rPr>
              <w:t>3</w:t>
            </w:r>
            <w:r w:rsidRPr="00EB23EA">
              <w:rPr>
                <w:rFonts w:ascii="Times New Roman" w:eastAsia="Times New Roman" w:hAnsi="Times New Roman" w:cs="Times New Roman"/>
                <w:bCs/>
                <w:sz w:val="20"/>
                <w:szCs w:val="20"/>
                <w:lang w:val="pt-BR"/>
              </w:rPr>
              <w:t>, apoi se reia administrarea cu o valoare de doză mai mică. Dacă NAN &gt;1 000/mm</w:t>
            </w:r>
            <w:r w:rsidRPr="00EB23EA">
              <w:rPr>
                <w:rFonts w:ascii="Times New Roman" w:eastAsia="Times New Roman" w:hAnsi="Times New Roman" w:cs="Times New Roman"/>
                <w:bCs/>
                <w:sz w:val="20"/>
                <w:szCs w:val="20"/>
                <w:vertAlign w:val="superscript"/>
                <w:lang w:val="pt-BR"/>
              </w:rPr>
              <w:t>3</w:t>
            </w:r>
            <w:r w:rsidR="0099227D" w:rsidRPr="00EB23EA">
              <w:rPr>
                <w:rFonts w:ascii="Times New Roman" w:eastAsia="Times New Roman" w:hAnsi="Times New Roman" w:cs="Times New Roman"/>
                <w:bCs/>
                <w:sz w:val="20"/>
                <w:szCs w:val="20"/>
                <w:lang w:val="pt-BR"/>
              </w:rPr>
              <w:t xml:space="preserve">, se poate relua </w:t>
            </w:r>
            <w:r w:rsidRPr="00EB23EA">
              <w:rPr>
                <w:rFonts w:ascii="Times New Roman" w:eastAsia="Times New Roman" w:hAnsi="Times New Roman" w:cs="Times New Roman"/>
                <w:bCs/>
                <w:sz w:val="20"/>
                <w:szCs w:val="20"/>
                <w:lang w:val="pt-BR"/>
              </w:rPr>
              <w:t>administrarea cu doza inițială.</w:t>
            </w:r>
          </w:p>
        </w:tc>
      </w:tr>
      <w:tr w:rsidR="00EB23EA" w:rsidRPr="00EB23EA" w14:paraId="7BA08114" w14:textId="77777777" w:rsidTr="0099227D">
        <w:trPr>
          <w:trHeight w:val="690"/>
        </w:trPr>
        <w:tc>
          <w:tcPr>
            <w:tcW w:w="2835" w:type="dxa"/>
            <w:vMerge w:val="restart"/>
            <w:tcBorders>
              <w:top w:val="single" w:sz="4" w:space="0" w:color="000000"/>
              <w:left w:val="single" w:sz="4" w:space="0" w:color="000000"/>
              <w:bottom w:val="single" w:sz="4" w:space="0" w:color="000000"/>
              <w:right w:val="single" w:sz="4" w:space="0" w:color="000000"/>
            </w:tcBorders>
          </w:tcPr>
          <w:p w14:paraId="7E992C8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Creștere totală a bilirubinemiei, care nu este cauzată de bGcG (fără afectare hepatică)</w:t>
            </w:r>
          </w:p>
        </w:tc>
        <w:tc>
          <w:tcPr>
            <w:tcW w:w="7088" w:type="dxa"/>
            <w:tcBorders>
              <w:top w:val="single" w:sz="4" w:space="0" w:color="000000"/>
              <w:left w:val="single" w:sz="4" w:space="0" w:color="000000"/>
              <w:bottom w:val="single" w:sz="4" w:space="0" w:color="000000"/>
              <w:right w:val="single" w:sz="4" w:space="0" w:color="000000"/>
            </w:tcBorders>
          </w:tcPr>
          <w:p w14:paraId="1450D24D" w14:textId="267C5E53"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&gt;3,0 la 5,0 x limită superioară a v</w:t>
            </w:r>
            <w:r w:rsidR="0099227D" w:rsidRPr="00EB23EA">
              <w:rPr>
                <w:rFonts w:ascii="Times New Roman" w:eastAsia="Times New Roman" w:hAnsi="Times New Roman" w:cs="Times New Roman"/>
                <w:bCs/>
                <w:sz w:val="20"/>
                <w:szCs w:val="20"/>
                <w:lang w:val="pt-BR"/>
              </w:rPr>
              <w:t xml:space="preserve">alorilor normale (LNS): Se </w:t>
            </w:r>
            <w:r w:rsidRPr="00EB23EA">
              <w:rPr>
                <w:rFonts w:ascii="Times New Roman" w:eastAsia="Times New Roman" w:hAnsi="Times New Roman" w:cs="Times New Roman"/>
                <w:bCs/>
                <w:sz w:val="20"/>
                <w:szCs w:val="20"/>
                <w:lang w:val="pt-BR"/>
              </w:rPr>
              <w:t>continuă administrarea cu o valoare de doză mai mică, până când ≤3,0 x LNS.</w:t>
            </w:r>
          </w:p>
        </w:tc>
      </w:tr>
      <w:tr w:rsidR="00EB23EA" w:rsidRPr="00EB23EA" w14:paraId="70F3E79F" w14:textId="77777777" w:rsidTr="0099227D">
        <w:trPr>
          <w:trHeight w:val="1516"/>
        </w:trPr>
        <w:tc>
          <w:tcPr>
            <w:tcW w:w="2835" w:type="dxa"/>
            <w:vMerge/>
            <w:tcBorders>
              <w:top w:val="nil"/>
              <w:left w:val="single" w:sz="4" w:space="0" w:color="000000"/>
              <w:bottom w:val="single" w:sz="4" w:space="0" w:color="000000"/>
              <w:right w:val="single" w:sz="4" w:space="0" w:color="000000"/>
            </w:tcBorders>
          </w:tcPr>
          <w:p w14:paraId="5784C37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p>
        </w:tc>
        <w:tc>
          <w:tcPr>
            <w:tcW w:w="7088" w:type="dxa"/>
            <w:tcBorders>
              <w:top w:val="single" w:sz="4" w:space="0" w:color="000000"/>
              <w:left w:val="single" w:sz="4" w:space="0" w:color="000000"/>
              <w:bottom w:val="single" w:sz="4" w:space="0" w:color="000000"/>
              <w:right w:val="single" w:sz="4" w:space="0" w:color="000000"/>
            </w:tcBorders>
          </w:tcPr>
          <w:p w14:paraId="1B4AA48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&gt;5,0 la 10,0 x LNS: Se oprește temporar tratamentul timp de până la 14 zile, până când bilirubinemia totală</w:t>
            </w:r>
          </w:p>
          <w:p w14:paraId="4FA1101C" w14:textId="458E4A2F" w:rsidR="0099227D"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≤3,0 x LNS. Dacă bilirubinemia totală ≤3,0 x LNS, administrarea poate fi reluată cu doza curentă. Dacă valoarea nu este ≤3,0 x LNS după 14 z</w:t>
            </w:r>
            <w:r w:rsidR="0099227D" w:rsidRPr="00EB23EA">
              <w:rPr>
                <w:rFonts w:ascii="Times New Roman" w:eastAsia="Times New Roman" w:hAnsi="Times New Roman" w:cs="Times New Roman"/>
                <w:bCs/>
                <w:sz w:val="20"/>
                <w:szCs w:val="20"/>
                <w:lang w:val="pt-BR"/>
              </w:rPr>
              <w:t xml:space="preserve">ile, se reia administrarea cu o </w:t>
            </w:r>
            <w:r w:rsidRPr="00EB23EA">
              <w:rPr>
                <w:rFonts w:ascii="Times New Roman" w:eastAsia="Times New Roman" w:hAnsi="Times New Roman" w:cs="Times New Roman"/>
                <w:bCs/>
                <w:sz w:val="20"/>
                <w:szCs w:val="20"/>
                <w:lang w:val="pt-BR"/>
              </w:rPr>
              <w:t>valoare de doză mai mică.</w:t>
            </w:r>
          </w:p>
        </w:tc>
      </w:tr>
      <w:tr w:rsidR="00EB23EA" w:rsidRPr="00EB23EA" w14:paraId="3078F23C" w14:textId="77777777" w:rsidTr="0099227D">
        <w:trPr>
          <w:trHeight w:val="760"/>
        </w:trPr>
        <w:tc>
          <w:tcPr>
            <w:tcW w:w="2835" w:type="dxa"/>
            <w:vMerge/>
            <w:tcBorders>
              <w:top w:val="nil"/>
              <w:left w:val="single" w:sz="4" w:space="0" w:color="000000"/>
              <w:bottom w:val="single" w:sz="4" w:space="0" w:color="000000"/>
              <w:right w:val="single" w:sz="4" w:space="0" w:color="000000"/>
            </w:tcBorders>
          </w:tcPr>
          <w:p w14:paraId="5809BCB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p>
        </w:tc>
        <w:tc>
          <w:tcPr>
            <w:tcW w:w="7088" w:type="dxa"/>
            <w:tcBorders>
              <w:top w:val="single" w:sz="4" w:space="0" w:color="000000"/>
              <w:left w:val="single" w:sz="4" w:space="0" w:color="000000"/>
              <w:bottom w:val="single" w:sz="4" w:space="0" w:color="000000"/>
              <w:right w:val="single" w:sz="4" w:space="0" w:color="000000"/>
            </w:tcBorders>
          </w:tcPr>
          <w:p w14:paraId="08834EF6" w14:textId="62FAF072"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&gt;10,0 x LNS: Se op</w:t>
            </w:r>
            <w:r w:rsidR="0099227D" w:rsidRPr="00EB23EA">
              <w:rPr>
                <w:rFonts w:ascii="Times New Roman" w:eastAsia="Times New Roman" w:hAnsi="Times New Roman" w:cs="Times New Roman"/>
                <w:bCs/>
                <w:sz w:val="20"/>
                <w:szCs w:val="20"/>
                <w:lang w:val="pt-BR"/>
              </w:rPr>
              <w:t xml:space="preserve">rește temporar tratamentul până </w:t>
            </w:r>
            <w:r w:rsidRPr="00EB23EA">
              <w:rPr>
                <w:rFonts w:ascii="Times New Roman" w:eastAsia="Times New Roman" w:hAnsi="Times New Roman" w:cs="Times New Roman"/>
                <w:bCs/>
                <w:sz w:val="20"/>
                <w:szCs w:val="20"/>
                <w:lang w:val="pt-BR"/>
              </w:rPr>
              <w:t>când bilirubinemia totală ≤3,0 x LNS, apoi se reia administrarea cu o valoare de doză mai mică.</w:t>
            </w:r>
          </w:p>
        </w:tc>
      </w:tr>
      <w:tr w:rsidR="00EB23EA" w:rsidRPr="00EB23EA" w14:paraId="425804C1" w14:textId="77777777" w:rsidTr="0099227D">
        <w:trPr>
          <w:trHeight w:val="758"/>
        </w:trPr>
        <w:tc>
          <w:tcPr>
            <w:tcW w:w="2835" w:type="dxa"/>
            <w:tcBorders>
              <w:top w:val="single" w:sz="4" w:space="0" w:color="000000"/>
              <w:left w:val="single" w:sz="4" w:space="0" w:color="000000"/>
              <w:bottom w:val="single" w:sz="4" w:space="0" w:color="000000"/>
              <w:right w:val="single" w:sz="4" w:space="0" w:color="000000"/>
            </w:tcBorders>
          </w:tcPr>
          <w:p w14:paraId="2AF1AA7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Creștere totală a bilirubinemiei, cauzată de bGcG (cu afectare</w:t>
            </w:r>
          </w:p>
          <w:p w14:paraId="142623D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en-US"/>
              </w:rPr>
            </w:pPr>
            <w:r w:rsidRPr="00EB23EA">
              <w:rPr>
                <w:rFonts w:ascii="Times New Roman" w:eastAsia="Times New Roman" w:hAnsi="Times New Roman" w:cs="Times New Roman"/>
                <w:bCs/>
                <w:sz w:val="20"/>
                <w:szCs w:val="20"/>
                <w:lang w:val="en-US"/>
              </w:rPr>
              <w:t>hepatică)</w:t>
            </w:r>
          </w:p>
        </w:tc>
        <w:tc>
          <w:tcPr>
            <w:tcW w:w="7088" w:type="dxa"/>
            <w:tcBorders>
              <w:top w:val="single" w:sz="4" w:space="0" w:color="000000"/>
              <w:left w:val="single" w:sz="4" w:space="0" w:color="000000"/>
              <w:bottom w:val="single" w:sz="4" w:space="0" w:color="000000"/>
              <w:right w:val="single" w:sz="4" w:space="0" w:color="000000"/>
            </w:tcBorders>
          </w:tcPr>
          <w:p w14:paraId="4E698D21" w14:textId="35C22B16"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0"/>
                <w:szCs w:val="20"/>
                <w:lang w:val="pt-BR"/>
              </w:rPr>
            </w:pPr>
            <w:r w:rsidRPr="00EB23EA">
              <w:rPr>
                <w:rFonts w:ascii="Times New Roman" w:eastAsia="Times New Roman" w:hAnsi="Times New Roman" w:cs="Times New Roman"/>
                <w:bCs/>
                <w:sz w:val="20"/>
                <w:szCs w:val="20"/>
                <w:lang w:val="pt-BR"/>
              </w:rPr>
              <w:t>&gt;3,0 x LNS: Se continuă administrarea dozei cu o valoare de doză mai mică, până</w:t>
            </w:r>
            <w:r w:rsidR="0099227D" w:rsidRPr="00EB23EA">
              <w:rPr>
                <w:rFonts w:ascii="Times New Roman" w:eastAsia="Times New Roman" w:hAnsi="Times New Roman" w:cs="Times New Roman"/>
                <w:bCs/>
                <w:sz w:val="20"/>
                <w:szCs w:val="20"/>
                <w:lang w:val="pt-BR"/>
              </w:rPr>
              <w:t xml:space="preserve"> când bilirubinemia totală este </w:t>
            </w:r>
            <w:r w:rsidRPr="00EB23EA">
              <w:rPr>
                <w:rFonts w:ascii="Times New Roman" w:eastAsia="Times New Roman" w:hAnsi="Times New Roman" w:cs="Times New Roman"/>
                <w:bCs/>
                <w:sz w:val="20"/>
                <w:szCs w:val="20"/>
                <w:lang w:val="en-US"/>
              </w:rPr>
              <w:t>≤3,0 x LNS.</w:t>
            </w:r>
          </w:p>
        </w:tc>
      </w:tr>
    </w:tbl>
    <w:p w14:paraId="45BB2AD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p>
    <w:p w14:paraId="38667170" w14:textId="77777777" w:rsidR="00304D92" w:rsidRPr="00EB23EA" w:rsidRDefault="00304D92" w:rsidP="0099227D">
      <w:pPr>
        <w:widowControl w:val="0"/>
        <w:autoSpaceDE w:val="0"/>
        <w:autoSpaceDN w:val="0"/>
        <w:spacing w:after="0" w:line="276" w:lineRule="auto"/>
        <w:jc w:val="both"/>
        <w:rPr>
          <w:rFonts w:ascii="Times New Roman" w:eastAsia="Times New Roman" w:hAnsi="Times New Roman" w:cs="Times New Roman"/>
          <w:bCs/>
          <w:i/>
          <w:iCs/>
          <w:sz w:val="24"/>
          <w:szCs w:val="24"/>
          <w:lang w:val="en-US"/>
        </w:rPr>
      </w:pPr>
      <w:r w:rsidRPr="00EB23EA">
        <w:rPr>
          <w:rFonts w:ascii="Times New Roman" w:eastAsia="Times New Roman" w:hAnsi="Times New Roman" w:cs="Times New Roman"/>
          <w:sz w:val="24"/>
          <w:szCs w:val="24"/>
        </w:rPr>
        <w:t>Scăderea dozei poate fii luată în considerare în condiţiile obţinerii răspunsului la tratament şi după oprirea tratamentului corticosteroid.Se recomandă o scădere a dozei cu 50% la interval de 2 (două) luni. Dacă repar semnele și simptomele bGcG în timpul sau după scăderea dozelor, trebuie avută în vedere creșterea dozelor.</w:t>
      </w:r>
    </w:p>
    <w:p w14:paraId="08C75270" w14:textId="77777777" w:rsidR="0099227D" w:rsidRPr="00EB23EA" w:rsidRDefault="0099227D" w:rsidP="00304D92">
      <w:pPr>
        <w:widowControl w:val="0"/>
        <w:autoSpaceDE w:val="0"/>
        <w:autoSpaceDN w:val="0"/>
        <w:spacing w:after="0" w:line="276" w:lineRule="auto"/>
        <w:jc w:val="both"/>
        <w:rPr>
          <w:rFonts w:ascii="Times New Roman" w:eastAsia="Times New Roman" w:hAnsi="Times New Roman" w:cs="Times New Roman"/>
          <w:bCs/>
          <w:i/>
          <w:iCs/>
          <w:sz w:val="24"/>
          <w:szCs w:val="24"/>
          <w:u w:val="single"/>
          <w:lang w:val="pt-BR"/>
        </w:rPr>
      </w:pPr>
    </w:p>
    <w:p w14:paraId="4D1AA38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u w:val="single"/>
          <w:lang w:val="pt-BR"/>
        </w:rPr>
      </w:pPr>
      <w:r w:rsidRPr="00EB23EA">
        <w:rPr>
          <w:rFonts w:ascii="Times New Roman" w:eastAsia="Times New Roman" w:hAnsi="Times New Roman" w:cs="Times New Roman"/>
          <w:bCs/>
          <w:i/>
          <w:iCs/>
          <w:sz w:val="24"/>
          <w:szCs w:val="24"/>
          <w:u w:val="single"/>
          <w:lang w:val="pt-BR"/>
        </w:rPr>
        <w:t xml:space="preserve">Ajustarea dozei la administrarea concomitentă cu inhibitori puternici ai izoenzimei CYP3A4 sau cu inhibitori care </w:t>
      </w:r>
      <w:r w:rsidRPr="00EB23EA">
        <w:rPr>
          <w:rFonts w:ascii="Times New Roman" w:eastAsia="Times New Roman" w:hAnsi="Times New Roman" w:cs="Times New Roman"/>
          <w:bCs/>
          <w:sz w:val="24"/>
          <w:szCs w:val="24"/>
          <w:u w:val="single"/>
          <w:lang w:val="pt-BR"/>
        </w:rPr>
        <w:t xml:space="preserve">determină </w:t>
      </w:r>
      <w:r w:rsidRPr="00EB23EA">
        <w:rPr>
          <w:rFonts w:ascii="Times New Roman" w:eastAsia="Times New Roman" w:hAnsi="Times New Roman" w:cs="Times New Roman"/>
          <w:bCs/>
          <w:i/>
          <w:iCs/>
          <w:sz w:val="24"/>
          <w:szCs w:val="24"/>
          <w:u w:val="single"/>
          <w:lang w:val="pt-BR"/>
        </w:rPr>
        <w:t xml:space="preserve">dubla blocadă, CYP2C9/3A4 </w:t>
      </w:r>
    </w:p>
    <w:p w14:paraId="1200B469"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lang w:val="pt-BR"/>
        </w:rPr>
        <w:t xml:space="preserve">Atunci când ruxolitinib este administrat concomitent cu inhibitori puternici ai izoenzimei CYP3A4 sau cu inhibitori </w:t>
      </w:r>
      <w:r w:rsidRPr="00EB23EA">
        <w:rPr>
          <w:rFonts w:ascii="Times New Roman" w:eastAsia="Times New Roman" w:hAnsi="Times New Roman" w:cs="Times New Roman"/>
          <w:bCs/>
          <w:i/>
          <w:iCs/>
          <w:sz w:val="24"/>
          <w:szCs w:val="24"/>
          <w:lang w:val="pt-BR"/>
        </w:rPr>
        <w:t xml:space="preserve">care </w:t>
      </w:r>
      <w:r w:rsidRPr="00EB23EA">
        <w:rPr>
          <w:rFonts w:ascii="Times New Roman" w:eastAsia="Times New Roman" w:hAnsi="Times New Roman" w:cs="Times New Roman"/>
          <w:bCs/>
          <w:sz w:val="24"/>
          <w:szCs w:val="24"/>
          <w:lang w:val="pt-BR"/>
        </w:rPr>
        <w:t xml:space="preserve">determină </w:t>
      </w:r>
      <w:r w:rsidRPr="00EB23EA">
        <w:rPr>
          <w:rFonts w:ascii="Times New Roman" w:eastAsia="Times New Roman" w:hAnsi="Times New Roman" w:cs="Times New Roman"/>
          <w:bCs/>
          <w:i/>
          <w:iCs/>
          <w:sz w:val="24"/>
          <w:szCs w:val="24"/>
          <w:lang w:val="pt-BR"/>
        </w:rPr>
        <w:t xml:space="preserve">dubla blocadă </w:t>
      </w:r>
      <w:r w:rsidRPr="00EB23EA">
        <w:rPr>
          <w:rFonts w:ascii="Times New Roman" w:eastAsia="Times New Roman" w:hAnsi="Times New Roman" w:cs="Times New Roman"/>
          <w:bCs/>
          <w:sz w:val="24"/>
          <w:szCs w:val="24"/>
          <w:lang w:val="pt-BR"/>
        </w:rPr>
        <w:t xml:space="preserve">a enzimelor CYP2C9 şi CYP3A4 (de exemplu fluconazol), doza de ruxolitinib trebuie redusă cu aproximativ 50% şi se va administra de două ori pe zi . Trebuie evitată utilizarea concomitentă a ruxolitinib în asociere cu doze de fluconazol mai mari de 200 mg pe zi. </w:t>
      </w:r>
    </w:p>
    <w:p w14:paraId="4015DA5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lang w:val="pt-BR"/>
        </w:rPr>
        <w:t>În timp ce se administrează un inhibitor puternic al izoenzimei CYP3A4 sau inhibitori duali ai enzimelor CYP2C9 şi CYP3A4, se recomandă o monitorizare mai frecventă (de două ori pe săptămână) a parametrilor hematologici şi a semnelor şi simptomelor ale reacţiilor adverse asociate cu administrarea ruxolitinib.</w:t>
      </w:r>
    </w:p>
    <w:p w14:paraId="216700C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p>
    <w:p w14:paraId="079651E1"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u w:val="single"/>
          <w:lang w:val="pt-BR"/>
        </w:rPr>
      </w:pPr>
      <w:r w:rsidRPr="00EB23EA">
        <w:rPr>
          <w:rFonts w:ascii="Times New Roman" w:eastAsia="Times New Roman" w:hAnsi="Times New Roman" w:cs="Times New Roman"/>
          <w:bCs/>
          <w:i/>
          <w:iCs/>
          <w:sz w:val="24"/>
          <w:szCs w:val="24"/>
          <w:u w:val="single"/>
          <w:lang w:val="pt-BR"/>
        </w:rPr>
        <w:lastRenderedPageBreak/>
        <w:t xml:space="preserve">Insuficienţă renală </w:t>
      </w:r>
    </w:p>
    <w:p w14:paraId="2CCFC7F5"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lang w:val="pt-BR"/>
        </w:rPr>
        <w:t xml:space="preserve">Nu este necesară ajustarea specifică a dozei la pacienţii cu insuficienţă renală uşoară sau moderată. </w:t>
      </w:r>
    </w:p>
    <w:p w14:paraId="3A36C3B7"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lang w:val="pt-BR"/>
        </w:rPr>
        <w:t>Doza iniţială recomandată pentru pacienţii cu bGcG şi insuficienţă renală severă este de 5 mg de două ori pe zi. Pacienţii trebuie să fie atent monitorizaţi cu privire la siguranţă şi eficacitate în timpul tratamentului cu ruxolitinib.</w:t>
      </w:r>
    </w:p>
    <w:p w14:paraId="61FF28C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lang w:val="pt-BR"/>
        </w:rPr>
        <w:t>Nu există date privind pacienții cu bGcG și boala renala in stadiu terminal (BRST).</w:t>
      </w:r>
    </w:p>
    <w:p w14:paraId="14CC70AD"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p>
    <w:p w14:paraId="020B658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i/>
          <w:iCs/>
          <w:sz w:val="24"/>
          <w:szCs w:val="24"/>
          <w:u w:val="single"/>
          <w:lang w:val="pt-BR"/>
        </w:rPr>
      </w:pPr>
      <w:r w:rsidRPr="00EB23EA">
        <w:rPr>
          <w:rFonts w:ascii="Times New Roman" w:eastAsia="Times New Roman" w:hAnsi="Times New Roman" w:cs="Times New Roman"/>
          <w:bCs/>
          <w:i/>
          <w:iCs/>
          <w:sz w:val="24"/>
          <w:szCs w:val="24"/>
          <w:u w:val="single"/>
          <w:lang w:val="pt-BR"/>
        </w:rPr>
        <w:t>Insuficienţă hepatica</w:t>
      </w:r>
    </w:p>
    <w:p w14:paraId="0A42CD3B"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lang w:val="pt-BR"/>
        </w:rPr>
        <w:t>La pacienții cu implicare hepatică și bGcG și hiperbilirubinemie totală până la &gt;3 x LNS, hemoleucograma trebuie monitorizată mai frecvent, pentru a se identifica toxicitatea și se recomandă o scădere a dozei cu un nivel.</w:t>
      </w:r>
    </w:p>
    <w:p w14:paraId="3FC7F41A"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Cs/>
          <w:sz w:val="24"/>
          <w:szCs w:val="24"/>
          <w:lang w:val="pt-BR"/>
        </w:rPr>
      </w:pPr>
      <w:r w:rsidRPr="00EB23EA">
        <w:rPr>
          <w:rFonts w:ascii="Times New Roman" w:eastAsia="Times New Roman" w:hAnsi="Times New Roman" w:cs="Times New Roman"/>
          <w:bCs/>
          <w:sz w:val="24"/>
          <w:szCs w:val="24"/>
          <w:lang w:val="pt-BR"/>
        </w:rPr>
        <w:t>La pacienții cu bGcG cu insuficiență hepatică, neasociată cu bGcG, doza inițială de ruxolitinib trebuie redusă cu 50%</w:t>
      </w:r>
    </w:p>
    <w:p w14:paraId="74EC659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u w:val="thick"/>
        </w:rPr>
      </w:pPr>
    </w:p>
    <w:p w14:paraId="2C02792C"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r w:rsidRPr="00EB23EA">
        <w:rPr>
          <w:rFonts w:ascii="Times New Roman" w:eastAsia="Times New Roman" w:hAnsi="Times New Roman" w:cs="Times New Roman"/>
          <w:sz w:val="24"/>
          <w:szCs w:val="24"/>
          <w:u w:val="single"/>
        </w:rPr>
        <w:t>Mod</w:t>
      </w:r>
      <w:r w:rsidRPr="00EB23EA">
        <w:rPr>
          <w:rFonts w:ascii="Times New Roman" w:eastAsia="Times New Roman" w:hAnsi="Times New Roman" w:cs="Times New Roman"/>
          <w:spacing w:val="-2"/>
          <w:sz w:val="24"/>
          <w:szCs w:val="24"/>
          <w:u w:val="single"/>
        </w:rPr>
        <w:t xml:space="preserve"> </w:t>
      </w:r>
      <w:r w:rsidRPr="00EB23EA">
        <w:rPr>
          <w:rFonts w:ascii="Times New Roman" w:eastAsia="Times New Roman" w:hAnsi="Times New Roman" w:cs="Times New Roman"/>
          <w:sz w:val="24"/>
          <w:szCs w:val="24"/>
          <w:u w:val="single"/>
        </w:rPr>
        <w:t>de</w:t>
      </w:r>
      <w:r w:rsidRPr="00EB23EA">
        <w:rPr>
          <w:rFonts w:ascii="Times New Roman" w:eastAsia="Times New Roman" w:hAnsi="Times New Roman" w:cs="Times New Roman"/>
          <w:spacing w:val="-1"/>
          <w:sz w:val="24"/>
          <w:szCs w:val="24"/>
          <w:u w:val="single"/>
        </w:rPr>
        <w:t xml:space="preserve"> </w:t>
      </w:r>
      <w:r w:rsidRPr="00EB23EA">
        <w:rPr>
          <w:rFonts w:ascii="Times New Roman" w:eastAsia="Times New Roman" w:hAnsi="Times New Roman" w:cs="Times New Roman"/>
          <w:spacing w:val="-2"/>
          <w:sz w:val="24"/>
          <w:szCs w:val="24"/>
          <w:u w:val="single"/>
        </w:rPr>
        <w:t>administrare.</w:t>
      </w:r>
    </w:p>
    <w:p w14:paraId="75EF57A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Ruxolitinib se administrează pe cale orală, cu sau fără alimente, atât timp cât există beneficiu clinic care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poate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fi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obținut</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(inclusiv)</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prin</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ajustarea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dozei</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până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doza</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maximă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tolerată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(25</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mg</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două</w:t>
      </w:r>
      <w:r w:rsidRPr="00EB23EA">
        <w:rPr>
          <w:rFonts w:ascii="Times New Roman" w:eastAsia="Times New Roman" w:hAnsi="Times New Roman" w:cs="Times New Roman"/>
          <w:spacing w:val="-1"/>
          <w:sz w:val="24"/>
          <w:szCs w:val="24"/>
        </w:rPr>
        <w:t xml:space="preserve"> </w:t>
      </w:r>
      <w:r w:rsidRPr="00EB23EA">
        <w:rPr>
          <w:rFonts w:ascii="Times New Roman" w:eastAsia="Times New Roman" w:hAnsi="Times New Roman" w:cs="Times New Roman"/>
          <w:sz w:val="24"/>
          <w:szCs w:val="24"/>
        </w:rPr>
        <w:t>ori pe zi). Dacă se omite o doză, pacientul nu trebuie să utilizeze o doză suplimentară, ci să-şi administreze doza următoare aşa cum este prescrisă.</w:t>
      </w:r>
    </w:p>
    <w:p w14:paraId="7A03D87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p>
    <w:p w14:paraId="009381A2"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r w:rsidRPr="00EB23EA">
        <w:rPr>
          <w:rFonts w:ascii="Times New Roman" w:eastAsia="Times New Roman" w:hAnsi="Times New Roman" w:cs="Times New Roman"/>
          <w:sz w:val="24"/>
          <w:szCs w:val="24"/>
          <w:u w:val="single"/>
        </w:rPr>
        <w:t>Monitorizarea</w:t>
      </w:r>
      <w:r w:rsidRPr="00EB23EA">
        <w:rPr>
          <w:rFonts w:ascii="Times New Roman" w:eastAsia="Times New Roman" w:hAnsi="Times New Roman" w:cs="Times New Roman"/>
          <w:spacing w:val="-13"/>
          <w:sz w:val="24"/>
          <w:szCs w:val="24"/>
          <w:u w:val="single"/>
        </w:rPr>
        <w:t xml:space="preserve"> </w:t>
      </w:r>
      <w:r w:rsidRPr="00EB23EA">
        <w:rPr>
          <w:rFonts w:ascii="Times New Roman" w:eastAsia="Times New Roman" w:hAnsi="Times New Roman" w:cs="Times New Roman"/>
          <w:spacing w:val="-2"/>
          <w:sz w:val="24"/>
          <w:szCs w:val="24"/>
          <w:u w:val="single"/>
        </w:rPr>
        <w:t>tratamentului:</w:t>
      </w:r>
    </w:p>
    <w:p w14:paraId="35E0CCD7"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înainte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iniţierea</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tratamentului</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Ruxolitinib,</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trebuie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efectuată</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o</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hemogramă</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completă</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(inclusiv numărarea separată a leucocitelor).</w:t>
      </w:r>
    </w:p>
    <w:p w14:paraId="0C1F154C"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hemograma completă (inclusiv numărarea separată a leucocitelor) trebuie efectuată la fiecare 2 - 4 săptămâni până la stabilizarea dozelor de Ruxolitinib, apoi conform indicaţiilor clinice.</w:t>
      </w:r>
    </w:p>
    <w:p w14:paraId="1F80C49A"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monitorizarea lipidelor (tratamentul a fost asociat cu creșteri ale valorilor lipidelor, inclusiv colesterol total, colesterol lipoproteină cu densitate înaltă (HDL), colesterol lipoproteină cu densitate mică (LDL) și trigliceride).</w:t>
      </w:r>
    </w:p>
    <w:p w14:paraId="2A030011"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examinarea cutanată periodică la pacienţii care prezintă un risc crescut de neoplazie cutanată (au fost raportate neoplazii cutanate non-melanice (NCNM), inclusiv carcinom cu celule bazale, carcinom</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celule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scuamoase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și</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carcinom</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celule</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Merkel,</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la</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pacienţii</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trataţi</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ruxolitinib;</w:t>
      </w:r>
      <w:r w:rsidRPr="00EB23EA">
        <w:rPr>
          <w:rFonts w:ascii="Times New Roman" w:eastAsia="Times New Roman" w:hAnsi="Times New Roman" w:cs="Times New Roman"/>
          <w:spacing w:val="-15"/>
          <w:sz w:val="24"/>
          <w:szCs w:val="24"/>
        </w:rPr>
        <w:t xml:space="preserve"> </w:t>
      </w:r>
      <w:r w:rsidRPr="00EB23EA">
        <w:rPr>
          <w:rFonts w:ascii="Times New Roman" w:eastAsia="Times New Roman" w:hAnsi="Times New Roman" w:cs="Times New Roman"/>
          <w:sz w:val="24"/>
          <w:szCs w:val="24"/>
        </w:rPr>
        <w:t>celor mai mulţi dintre aceşti pacienţi li s-a administrat tratament prelungit cu hidroxiuree şi au avut antecedente</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NCNM</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sau</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leziuni</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cutanate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premaligne</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fara</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a</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putea</w:t>
      </w:r>
      <w:r w:rsidRPr="00EB23EA">
        <w:rPr>
          <w:rFonts w:ascii="Times New Roman" w:eastAsia="Times New Roman" w:hAnsi="Times New Roman" w:cs="Times New Roman"/>
          <w:spacing w:val="-5"/>
          <w:sz w:val="24"/>
          <w:szCs w:val="24"/>
        </w:rPr>
        <w:t xml:space="preserve"> </w:t>
      </w:r>
      <w:r w:rsidRPr="00EB23EA">
        <w:rPr>
          <w:rFonts w:ascii="Times New Roman" w:eastAsia="Times New Roman" w:hAnsi="Times New Roman" w:cs="Times New Roman"/>
          <w:sz w:val="24"/>
          <w:szCs w:val="24"/>
        </w:rPr>
        <w:t>fi</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stabilită</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o</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relaţie</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cauzală</w:t>
      </w:r>
      <w:r w:rsidRPr="00EB23EA">
        <w:rPr>
          <w:rFonts w:ascii="Times New Roman" w:eastAsia="Times New Roman" w:hAnsi="Times New Roman" w:cs="Times New Roman"/>
          <w:spacing w:val="-6"/>
          <w:sz w:val="24"/>
          <w:szCs w:val="24"/>
        </w:rPr>
        <w:t xml:space="preserve"> </w:t>
      </w:r>
      <w:r w:rsidRPr="00EB23EA">
        <w:rPr>
          <w:rFonts w:ascii="Times New Roman" w:eastAsia="Times New Roman" w:hAnsi="Times New Roman" w:cs="Times New Roman"/>
          <w:sz w:val="24"/>
          <w:szCs w:val="24"/>
        </w:rPr>
        <w:t>cu administrarea ruxolitinib.</w:t>
      </w:r>
    </w:p>
    <w:p w14:paraId="502667E3"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monitorizare neuro-psihiatrica (semne cognitive, neurologice sau psihiatrice sugestive de leucoencefalopatie multifocală progresivă (LMP))</w:t>
      </w:r>
    </w:p>
    <w:p w14:paraId="6C6C55E4"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dacă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reducerea</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lungimii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palpabile</w:t>
      </w:r>
      <w:r w:rsidRPr="00EB23EA">
        <w:rPr>
          <w:rFonts w:ascii="Times New Roman" w:eastAsia="Times New Roman" w:hAnsi="Times New Roman" w:cs="Times New Roman"/>
          <w:spacing w:val="-12"/>
          <w:sz w:val="24"/>
          <w:szCs w:val="24"/>
        </w:rPr>
        <w:t xml:space="preserve"> </w:t>
      </w:r>
      <w:r w:rsidRPr="00EB23EA">
        <w:rPr>
          <w:rFonts w:ascii="Times New Roman" w:eastAsia="Times New Roman" w:hAnsi="Times New Roman" w:cs="Times New Roman"/>
          <w:sz w:val="24"/>
          <w:szCs w:val="24"/>
        </w:rPr>
        <w:t>a</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splinei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după</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cel</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puțin</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3</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luni</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tratament</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cu</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ruxolitinib</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în</w:t>
      </w:r>
      <w:r w:rsidRPr="00EB23EA">
        <w:rPr>
          <w:rFonts w:ascii="Times New Roman" w:eastAsia="Times New Roman" w:hAnsi="Times New Roman" w:cs="Times New Roman"/>
          <w:spacing w:val="-13"/>
          <w:sz w:val="24"/>
          <w:szCs w:val="24"/>
        </w:rPr>
        <w:t xml:space="preserve"> </w:t>
      </w:r>
      <w:r w:rsidRPr="00EB23EA">
        <w:rPr>
          <w:rFonts w:ascii="Times New Roman" w:eastAsia="Times New Roman" w:hAnsi="Times New Roman" w:cs="Times New Roman"/>
          <w:sz w:val="24"/>
          <w:szCs w:val="24"/>
        </w:rPr>
        <w:t>doză optimă este &lt; 25%, se recomandă creșterea dozei în funcție de numărul de trombocite și nivelul de hemoglobină</w:t>
      </w:r>
    </w:p>
    <w:p w14:paraId="1327F149"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dacă există o creștere cu cel puțin 50% a lungimii splinei față de cel mai bun răspuns obținut, se recomandă creșterea dozei in functie de numărul de trombocite și nivelul de hemoglobină</w:t>
      </w:r>
    </w:p>
    <w:p w14:paraId="7E602EE5" w14:textId="77777777" w:rsidR="00304D92" w:rsidRPr="00EB23EA" w:rsidRDefault="00304D92" w:rsidP="005673F8">
      <w:pPr>
        <w:widowControl w:val="0"/>
        <w:numPr>
          <w:ilvl w:val="0"/>
          <w:numId w:val="600"/>
        </w:numPr>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dacă</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apare</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anemie</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dependentă</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transfuzii:</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cel</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puțin</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4</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unități</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masă</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eritrocitară</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în</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8</w:t>
      </w:r>
      <w:r w:rsidRPr="00EB23EA">
        <w:rPr>
          <w:rFonts w:ascii="Times New Roman" w:eastAsia="Times New Roman" w:hAnsi="Times New Roman" w:cs="Times New Roman"/>
          <w:spacing w:val="-10"/>
          <w:sz w:val="24"/>
          <w:szCs w:val="24"/>
        </w:rPr>
        <w:t xml:space="preserve"> </w:t>
      </w:r>
      <w:r w:rsidRPr="00EB23EA">
        <w:rPr>
          <w:rFonts w:ascii="Times New Roman" w:eastAsia="Times New Roman" w:hAnsi="Times New Roman" w:cs="Times New Roman"/>
          <w:sz w:val="24"/>
          <w:szCs w:val="24"/>
        </w:rPr>
        <w:t>săptămâni, care apar la cel puțin 6 luni de la inițierea tratamentului cu ruxolitinib, se recomandă scăderea dozei de ruxolitinib</w:t>
      </w:r>
    </w:p>
    <w:p w14:paraId="4AF3FBE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u w:val="single"/>
        </w:rPr>
      </w:pPr>
    </w:p>
    <w:p w14:paraId="0D14B34E" w14:textId="36DAE18A"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r w:rsidRPr="00EB23EA">
        <w:rPr>
          <w:rFonts w:ascii="Times New Roman" w:eastAsia="Times New Roman" w:hAnsi="Times New Roman" w:cs="Times New Roman"/>
          <w:b/>
          <w:sz w:val="24"/>
          <w:szCs w:val="24"/>
        </w:rPr>
        <w:t>VI. Criterii</w:t>
      </w:r>
      <w:r w:rsidRPr="00EB23EA">
        <w:rPr>
          <w:rFonts w:ascii="Times New Roman" w:eastAsia="Times New Roman" w:hAnsi="Times New Roman" w:cs="Times New Roman"/>
          <w:b/>
          <w:spacing w:val="-2"/>
          <w:sz w:val="24"/>
          <w:szCs w:val="24"/>
        </w:rPr>
        <w:t xml:space="preserve"> </w:t>
      </w:r>
      <w:r w:rsidRPr="00EB23EA">
        <w:rPr>
          <w:rFonts w:ascii="Times New Roman" w:eastAsia="Times New Roman" w:hAnsi="Times New Roman" w:cs="Times New Roman"/>
          <w:b/>
          <w:sz w:val="24"/>
          <w:szCs w:val="24"/>
        </w:rPr>
        <w:t>de</w:t>
      </w:r>
      <w:r w:rsidRPr="00EB23EA">
        <w:rPr>
          <w:rFonts w:ascii="Times New Roman" w:eastAsia="Times New Roman" w:hAnsi="Times New Roman" w:cs="Times New Roman"/>
          <w:b/>
          <w:spacing w:val="-1"/>
          <w:sz w:val="24"/>
          <w:szCs w:val="24"/>
        </w:rPr>
        <w:t xml:space="preserve"> </w:t>
      </w:r>
      <w:r w:rsidRPr="00EB23EA">
        <w:rPr>
          <w:rFonts w:ascii="Times New Roman" w:eastAsia="Times New Roman" w:hAnsi="Times New Roman" w:cs="Times New Roman"/>
          <w:b/>
          <w:sz w:val="24"/>
          <w:szCs w:val="24"/>
        </w:rPr>
        <w:t>întrerupere</w:t>
      </w:r>
      <w:r w:rsidRPr="00EB23EA">
        <w:rPr>
          <w:rFonts w:ascii="Times New Roman" w:eastAsia="Times New Roman" w:hAnsi="Times New Roman" w:cs="Times New Roman"/>
          <w:b/>
          <w:spacing w:val="-1"/>
          <w:sz w:val="24"/>
          <w:szCs w:val="24"/>
        </w:rPr>
        <w:t xml:space="preserve"> </w:t>
      </w:r>
      <w:r w:rsidRPr="00EB23EA">
        <w:rPr>
          <w:rFonts w:ascii="Times New Roman" w:eastAsia="Times New Roman" w:hAnsi="Times New Roman" w:cs="Times New Roman"/>
          <w:b/>
          <w:sz w:val="24"/>
          <w:szCs w:val="24"/>
        </w:rPr>
        <w:t>a</w:t>
      </w:r>
      <w:r w:rsidRPr="00EB23EA">
        <w:rPr>
          <w:rFonts w:ascii="Times New Roman" w:eastAsia="Times New Roman" w:hAnsi="Times New Roman" w:cs="Times New Roman"/>
          <w:b/>
          <w:spacing w:val="-2"/>
          <w:sz w:val="24"/>
          <w:szCs w:val="24"/>
        </w:rPr>
        <w:t xml:space="preserve"> tratamentului:</w:t>
      </w:r>
    </w:p>
    <w:p w14:paraId="6E2F62A4" w14:textId="1519AB0C" w:rsidR="00304D92" w:rsidRPr="00EB23EA" w:rsidRDefault="0099227D" w:rsidP="0099227D">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 xml:space="preserve">a) </w:t>
      </w:r>
      <w:r w:rsidR="00304D92" w:rsidRPr="00EB23EA">
        <w:rPr>
          <w:rFonts w:ascii="Times New Roman" w:eastAsia="Times New Roman" w:hAnsi="Times New Roman" w:cs="Times New Roman"/>
          <w:sz w:val="24"/>
          <w:szCs w:val="24"/>
        </w:rPr>
        <w:t>Pentru indicatiile mielofibroza primara/secundara si policitemie vera tratamentul trebuie întrerupt:</w:t>
      </w:r>
    </w:p>
    <w:p w14:paraId="2AE82D55" w14:textId="2343CBBD" w:rsidR="00304D92" w:rsidRPr="00EB23EA" w:rsidRDefault="00304D92" w:rsidP="005673F8">
      <w:pPr>
        <w:pStyle w:val="ListParagraph"/>
        <w:widowControl w:val="0"/>
        <w:numPr>
          <w:ilvl w:val="0"/>
          <w:numId w:val="612"/>
        </w:numPr>
        <w:autoSpaceDE w:val="0"/>
        <w:autoSpaceDN w:val="0"/>
        <w:spacing w:line="276" w:lineRule="auto"/>
        <w:ind w:left="567" w:hanging="283"/>
        <w:jc w:val="both"/>
        <w:rPr>
          <w:color w:val="auto"/>
          <w:spacing w:val="-2"/>
        </w:rPr>
      </w:pPr>
      <w:r w:rsidRPr="00EB23EA">
        <w:rPr>
          <w:color w:val="auto"/>
        </w:rPr>
        <w:t>după 6 luni dacă nu a existat o reducere a dimensiunii splinei sau o îmbunătăţire</w:t>
      </w:r>
      <w:r w:rsidRPr="00EB23EA">
        <w:rPr>
          <w:color w:val="auto"/>
          <w:spacing w:val="-14"/>
        </w:rPr>
        <w:t xml:space="preserve"> </w:t>
      </w:r>
      <w:r w:rsidRPr="00EB23EA">
        <w:rPr>
          <w:color w:val="auto"/>
        </w:rPr>
        <w:t>a</w:t>
      </w:r>
      <w:r w:rsidRPr="00EB23EA">
        <w:rPr>
          <w:color w:val="auto"/>
          <w:spacing w:val="-14"/>
        </w:rPr>
        <w:t xml:space="preserve"> </w:t>
      </w:r>
      <w:r w:rsidRPr="00EB23EA">
        <w:rPr>
          <w:color w:val="auto"/>
        </w:rPr>
        <w:t>simptomelor</w:t>
      </w:r>
      <w:r w:rsidRPr="00EB23EA">
        <w:rPr>
          <w:color w:val="auto"/>
          <w:spacing w:val="-14"/>
        </w:rPr>
        <w:t xml:space="preserve"> </w:t>
      </w:r>
      <w:r w:rsidRPr="00EB23EA">
        <w:rPr>
          <w:color w:val="auto"/>
        </w:rPr>
        <w:t>de</w:t>
      </w:r>
      <w:r w:rsidRPr="00EB23EA">
        <w:rPr>
          <w:color w:val="auto"/>
          <w:spacing w:val="-14"/>
        </w:rPr>
        <w:t xml:space="preserve"> </w:t>
      </w:r>
      <w:r w:rsidRPr="00EB23EA">
        <w:rPr>
          <w:color w:val="auto"/>
        </w:rPr>
        <w:t>la</w:t>
      </w:r>
      <w:r w:rsidRPr="00EB23EA">
        <w:rPr>
          <w:color w:val="auto"/>
          <w:spacing w:val="-14"/>
        </w:rPr>
        <w:t xml:space="preserve"> </w:t>
      </w:r>
      <w:r w:rsidRPr="00EB23EA">
        <w:rPr>
          <w:color w:val="auto"/>
        </w:rPr>
        <w:lastRenderedPageBreak/>
        <w:t>începerea</w:t>
      </w:r>
      <w:r w:rsidRPr="00EB23EA">
        <w:rPr>
          <w:color w:val="auto"/>
          <w:spacing w:val="-14"/>
        </w:rPr>
        <w:t xml:space="preserve"> </w:t>
      </w:r>
      <w:r w:rsidRPr="00EB23EA">
        <w:rPr>
          <w:color w:val="auto"/>
        </w:rPr>
        <w:t>tratamentului,</w:t>
      </w:r>
      <w:r w:rsidRPr="00EB23EA">
        <w:rPr>
          <w:color w:val="auto"/>
          <w:spacing w:val="-14"/>
        </w:rPr>
        <w:t xml:space="preserve"> </w:t>
      </w:r>
      <w:r w:rsidRPr="00EB23EA">
        <w:rPr>
          <w:color w:val="auto"/>
        </w:rPr>
        <w:t>în</w:t>
      </w:r>
      <w:r w:rsidRPr="00EB23EA">
        <w:rPr>
          <w:color w:val="auto"/>
          <w:spacing w:val="-14"/>
        </w:rPr>
        <w:t xml:space="preserve"> </w:t>
      </w:r>
      <w:r w:rsidRPr="00EB23EA">
        <w:rPr>
          <w:color w:val="auto"/>
        </w:rPr>
        <w:t>condițiile</w:t>
      </w:r>
      <w:r w:rsidRPr="00EB23EA">
        <w:rPr>
          <w:color w:val="auto"/>
          <w:spacing w:val="-14"/>
        </w:rPr>
        <w:t xml:space="preserve"> </w:t>
      </w:r>
      <w:r w:rsidRPr="00EB23EA">
        <w:rPr>
          <w:color w:val="auto"/>
        </w:rPr>
        <w:t>administrării</w:t>
      </w:r>
      <w:r w:rsidRPr="00EB23EA">
        <w:rPr>
          <w:color w:val="auto"/>
          <w:spacing w:val="-14"/>
        </w:rPr>
        <w:t xml:space="preserve"> </w:t>
      </w:r>
      <w:r w:rsidRPr="00EB23EA">
        <w:rPr>
          <w:color w:val="auto"/>
        </w:rPr>
        <w:t>dozei</w:t>
      </w:r>
      <w:r w:rsidRPr="00EB23EA">
        <w:rPr>
          <w:color w:val="auto"/>
          <w:spacing w:val="-14"/>
        </w:rPr>
        <w:t xml:space="preserve"> </w:t>
      </w:r>
      <w:r w:rsidRPr="00EB23EA">
        <w:rPr>
          <w:color w:val="auto"/>
        </w:rPr>
        <w:t xml:space="preserve">maxime </w:t>
      </w:r>
      <w:r w:rsidRPr="00EB23EA">
        <w:rPr>
          <w:color w:val="auto"/>
          <w:spacing w:val="-2"/>
        </w:rPr>
        <w:t>tolerat</w:t>
      </w:r>
    </w:p>
    <w:p w14:paraId="281FE42E" w14:textId="78FBE210" w:rsidR="00304D92" w:rsidRPr="00EB23EA" w:rsidRDefault="00304D92" w:rsidP="005673F8">
      <w:pPr>
        <w:pStyle w:val="ListParagraph"/>
        <w:widowControl w:val="0"/>
        <w:numPr>
          <w:ilvl w:val="0"/>
          <w:numId w:val="612"/>
        </w:numPr>
        <w:autoSpaceDE w:val="0"/>
        <w:autoSpaceDN w:val="0"/>
        <w:spacing w:line="276" w:lineRule="auto"/>
        <w:ind w:left="567" w:hanging="283"/>
        <w:jc w:val="both"/>
        <w:rPr>
          <w:color w:val="auto"/>
        </w:rPr>
      </w:pPr>
      <w:r w:rsidRPr="00EB23EA">
        <w:rPr>
          <w:color w:val="auto"/>
        </w:rPr>
        <w:t>definitiv la pacienţii care au demonstrat un anumit grad de</w:t>
      </w:r>
      <w:r w:rsidRPr="00EB23EA">
        <w:rPr>
          <w:color w:val="auto"/>
          <w:spacing w:val="-10"/>
        </w:rPr>
        <w:t xml:space="preserve"> </w:t>
      </w:r>
      <w:r w:rsidRPr="00EB23EA">
        <w:rPr>
          <w:color w:val="auto"/>
        </w:rPr>
        <w:t>ameliorare</w:t>
      </w:r>
      <w:r w:rsidRPr="00EB23EA">
        <w:rPr>
          <w:color w:val="auto"/>
          <w:spacing w:val="-10"/>
        </w:rPr>
        <w:t xml:space="preserve"> </w:t>
      </w:r>
      <w:r w:rsidRPr="00EB23EA">
        <w:rPr>
          <w:color w:val="auto"/>
        </w:rPr>
        <w:t>clinică</w:t>
      </w:r>
      <w:r w:rsidRPr="00EB23EA">
        <w:rPr>
          <w:color w:val="auto"/>
          <w:spacing w:val="-10"/>
        </w:rPr>
        <w:t xml:space="preserve"> </w:t>
      </w:r>
      <w:r w:rsidRPr="00EB23EA">
        <w:rPr>
          <w:color w:val="auto"/>
        </w:rPr>
        <w:t>dacă</w:t>
      </w:r>
      <w:r w:rsidRPr="00EB23EA">
        <w:rPr>
          <w:color w:val="auto"/>
          <w:spacing w:val="-10"/>
        </w:rPr>
        <w:t xml:space="preserve"> </w:t>
      </w:r>
      <w:r w:rsidRPr="00EB23EA">
        <w:rPr>
          <w:color w:val="auto"/>
        </w:rPr>
        <w:t>menţin</w:t>
      </w:r>
      <w:r w:rsidRPr="00EB23EA">
        <w:rPr>
          <w:color w:val="auto"/>
          <w:spacing w:val="-10"/>
        </w:rPr>
        <w:t xml:space="preserve"> </w:t>
      </w:r>
      <w:r w:rsidRPr="00EB23EA">
        <w:rPr>
          <w:color w:val="auto"/>
        </w:rPr>
        <w:t>o</w:t>
      </w:r>
      <w:r w:rsidRPr="00EB23EA">
        <w:rPr>
          <w:color w:val="auto"/>
          <w:spacing w:val="-10"/>
        </w:rPr>
        <w:t xml:space="preserve"> </w:t>
      </w:r>
      <w:r w:rsidRPr="00EB23EA">
        <w:rPr>
          <w:color w:val="auto"/>
        </w:rPr>
        <w:t>creştere</w:t>
      </w:r>
      <w:r w:rsidRPr="00EB23EA">
        <w:rPr>
          <w:color w:val="auto"/>
          <w:spacing w:val="-10"/>
        </w:rPr>
        <w:t xml:space="preserve"> </w:t>
      </w:r>
      <w:r w:rsidRPr="00EB23EA">
        <w:rPr>
          <w:color w:val="auto"/>
        </w:rPr>
        <w:t>a</w:t>
      </w:r>
      <w:r w:rsidRPr="00EB23EA">
        <w:rPr>
          <w:color w:val="auto"/>
          <w:spacing w:val="-10"/>
        </w:rPr>
        <w:t xml:space="preserve"> </w:t>
      </w:r>
      <w:r w:rsidRPr="00EB23EA">
        <w:rPr>
          <w:color w:val="auto"/>
        </w:rPr>
        <w:t>lungimii</w:t>
      </w:r>
      <w:r w:rsidRPr="00EB23EA">
        <w:rPr>
          <w:color w:val="auto"/>
          <w:spacing w:val="-10"/>
        </w:rPr>
        <w:t xml:space="preserve"> </w:t>
      </w:r>
      <w:r w:rsidRPr="00EB23EA">
        <w:rPr>
          <w:color w:val="auto"/>
        </w:rPr>
        <w:t>splinei</w:t>
      </w:r>
      <w:r w:rsidRPr="00EB23EA">
        <w:rPr>
          <w:color w:val="auto"/>
          <w:spacing w:val="-10"/>
        </w:rPr>
        <w:t xml:space="preserve"> </w:t>
      </w:r>
      <w:r w:rsidRPr="00EB23EA">
        <w:rPr>
          <w:color w:val="auto"/>
        </w:rPr>
        <w:t>de</w:t>
      </w:r>
      <w:r w:rsidRPr="00EB23EA">
        <w:rPr>
          <w:color w:val="auto"/>
          <w:spacing w:val="-10"/>
        </w:rPr>
        <w:t xml:space="preserve"> </w:t>
      </w:r>
      <w:r w:rsidRPr="00EB23EA">
        <w:rPr>
          <w:color w:val="auto"/>
        </w:rPr>
        <w:t>40%</w:t>
      </w:r>
      <w:r w:rsidRPr="00EB23EA">
        <w:rPr>
          <w:color w:val="auto"/>
          <w:spacing w:val="-10"/>
        </w:rPr>
        <w:t xml:space="preserve"> </w:t>
      </w:r>
      <w:r w:rsidRPr="00EB23EA">
        <w:rPr>
          <w:color w:val="auto"/>
        </w:rPr>
        <w:t>comparativ</w:t>
      </w:r>
      <w:r w:rsidRPr="00EB23EA">
        <w:rPr>
          <w:color w:val="auto"/>
          <w:spacing w:val="-10"/>
        </w:rPr>
        <w:t xml:space="preserve"> </w:t>
      </w:r>
      <w:r w:rsidRPr="00EB23EA">
        <w:rPr>
          <w:color w:val="auto"/>
        </w:rPr>
        <w:t>cu</w:t>
      </w:r>
      <w:r w:rsidRPr="00EB23EA">
        <w:rPr>
          <w:color w:val="auto"/>
          <w:spacing w:val="-10"/>
        </w:rPr>
        <w:t xml:space="preserve"> </w:t>
      </w:r>
      <w:r w:rsidRPr="00EB23EA">
        <w:rPr>
          <w:color w:val="auto"/>
        </w:rPr>
        <w:t>dimensiunea iniţială (echivalentul, în mare, al unei creşteri de 25% a volumului splinei) şi nu mai prezintă o ameliorare vizibilă a simptomelor aferente bolii.</w:t>
      </w:r>
    </w:p>
    <w:p w14:paraId="6A818B6E"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b) Pentru boala grefă contra gazdă tratamentul trebuie întrerupt în caz de afecțiune neresponsivă sau rezistentă la tratamentul cu Ruxolitinib.</w:t>
      </w:r>
    </w:p>
    <w:p w14:paraId="06CEE92F"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bCs/>
          <w:sz w:val="24"/>
          <w:szCs w:val="24"/>
        </w:rPr>
      </w:pPr>
    </w:p>
    <w:p w14:paraId="4AD46AF8" w14:textId="060B33D1"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sz w:val="24"/>
          <w:szCs w:val="24"/>
        </w:rPr>
      </w:pPr>
      <w:r w:rsidRPr="00EB23EA">
        <w:rPr>
          <w:rFonts w:ascii="Times New Roman" w:eastAsia="Times New Roman" w:hAnsi="Times New Roman" w:cs="Times New Roman"/>
          <w:b/>
          <w:spacing w:val="-2"/>
          <w:sz w:val="24"/>
          <w:szCs w:val="24"/>
        </w:rPr>
        <w:t>VII. Prescriptori:</w:t>
      </w:r>
    </w:p>
    <w:p w14:paraId="52187D17" w14:textId="77777777" w:rsidR="00304D92" w:rsidRPr="00EB23EA" w:rsidRDefault="00304D92" w:rsidP="0099227D">
      <w:pPr>
        <w:widowControl w:val="0"/>
        <w:autoSpaceDE w:val="0"/>
        <w:autoSpaceDN w:val="0"/>
        <w:spacing w:after="0" w:line="276"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Pentru indicatiile mielofibroza primara/secundara si policitemie vera iniţierea</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se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face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de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către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medicii</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din</w:t>
      </w:r>
      <w:r w:rsidRPr="00EB23EA">
        <w:rPr>
          <w:rFonts w:ascii="Times New Roman" w:eastAsia="Times New Roman" w:hAnsi="Times New Roman" w:cs="Times New Roman"/>
          <w:spacing w:val="-8"/>
          <w:sz w:val="24"/>
          <w:szCs w:val="24"/>
        </w:rPr>
        <w:t xml:space="preserve"> </w:t>
      </w:r>
      <w:r w:rsidRPr="00EB23EA">
        <w:rPr>
          <w:rFonts w:ascii="Times New Roman" w:eastAsia="Times New Roman" w:hAnsi="Times New Roman" w:cs="Times New Roman"/>
          <w:sz w:val="24"/>
          <w:szCs w:val="24"/>
        </w:rPr>
        <w:t>specialităţile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hematologie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(sau</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oncologie</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medicală,</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z w:val="24"/>
          <w:szCs w:val="24"/>
        </w:rPr>
        <w:t>după</w:t>
      </w:r>
      <w:r w:rsidRPr="00EB23EA">
        <w:rPr>
          <w:rFonts w:ascii="Times New Roman" w:eastAsia="Times New Roman" w:hAnsi="Times New Roman" w:cs="Times New Roman"/>
          <w:spacing w:val="-7"/>
          <w:sz w:val="24"/>
          <w:szCs w:val="24"/>
        </w:rPr>
        <w:t xml:space="preserve"> </w:t>
      </w:r>
      <w:r w:rsidRPr="00EB23EA">
        <w:rPr>
          <w:rFonts w:ascii="Times New Roman" w:eastAsia="Times New Roman" w:hAnsi="Times New Roman" w:cs="Times New Roman"/>
          <w:spacing w:val="-4"/>
          <w:sz w:val="24"/>
          <w:szCs w:val="24"/>
        </w:rPr>
        <w:t>caz)</w:t>
      </w:r>
    </w:p>
    <w:p w14:paraId="1083C2C2" w14:textId="77777777" w:rsidR="00304D92" w:rsidRPr="00EB23EA" w:rsidRDefault="00304D92" w:rsidP="0099227D">
      <w:pPr>
        <w:widowControl w:val="0"/>
        <w:autoSpaceDE w:val="0"/>
        <w:autoSpaceDN w:val="0"/>
        <w:spacing w:after="0" w:line="276" w:lineRule="auto"/>
        <w:jc w:val="both"/>
        <w:rPr>
          <w:rFonts w:ascii="Times New Roman" w:eastAsia="Times New Roman" w:hAnsi="Times New Roman" w:cs="Times New Roman"/>
          <w:bCs/>
          <w:sz w:val="24"/>
          <w:szCs w:val="24"/>
        </w:rPr>
      </w:pPr>
      <w:r w:rsidRPr="00EB23EA">
        <w:rPr>
          <w:rFonts w:ascii="Times New Roman" w:eastAsia="Times New Roman" w:hAnsi="Times New Roman" w:cs="Times New Roman"/>
          <w:bCs/>
          <w:spacing w:val="-4"/>
          <w:sz w:val="24"/>
          <w:szCs w:val="24"/>
        </w:rPr>
        <w:t>Pentru indicatia bGcG iniţierea tratamentului se face de către medicii din specialităţile hematologie sau hemato-oncologie pediatrică care au in ingrijire pacienţi post allotransplant de celule stem hematopoietice din centrele specalizate de transplant.</w:t>
      </w:r>
    </w:p>
    <w:p w14:paraId="29D3596E" w14:textId="0AAC447F" w:rsidR="00304D92" w:rsidRPr="00EB23EA" w:rsidRDefault="00304D92" w:rsidP="0099227D">
      <w:pPr>
        <w:widowControl w:val="0"/>
        <w:autoSpaceDE w:val="0"/>
        <w:autoSpaceDN w:val="0"/>
        <w:spacing w:after="0" w:line="276" w:lineRule="auto"/>
        <w:jc w:val="both"/>
        <w:rPr>
          <w:rFonts w:ascii="Times New Roman" w:eastAsia="Times New Roman" w:hAnsi="Times New Roman" w:cs="Times New Roman"/>
          <w:bCs/>
          <w:sz w:val="24"/>
          <w:szCs w:val="24"/>
        </w:rPr>
      </w:pPr>
      <w:r w:rsidRPr="00EB23EA">
        <w:rPr>
          <w:rFonts w:ascii="Times New Roman" w:eastAsia="Times New Roman" w:hAnsi="Times New Roman" w:cs="Times New Roman"/>
          <w:bCs/>
          <w:sz w:val="24"/>
          <w:szCs w:val="24"/>
        </w:rPr>
        <w:t>Continuarea tratamentului se face de către medicul hematolog, oncolog, hemato-oncologie pediatrică după caz sau pe baza scrisorii medicale de către medicii de familie desemnaţi.</w:t>
      </w:r>
      <w:r w:rsidR="0099227D" w:rsidRPr="00EB23EA">
        <w:rPr>
          <w:rFonts w:ascii="Times New Roman" w:eastAsia="Times New Roman" w:hAnsi="Times New Roman" w:cs="Times New Roman"/>
          <w:bCs/>
          <w:sz w:val="24"/>
          <w:szCs w:val="24"/>
        </w:rPr>
        <w:t>”</w:t>
      </w:r>
    </w:p>
    <w:p w14:paraId="2C1A9958" w14:textId="77777777" w:rsidR="00304D92" w:rsidRPr="00EB23EA" w:rsidRDefault="00304D92" w:rsidP="00304D92">
      <w:pPr>
        <w:widowControl w:val="0"/>
        <w:autoSpaceDE w:val="0"/>
        <w:autoSpaceDN w:val="0"/>
        <w:spacing w:after="0" w:line="276" w:lineRule="auto"/>
        <w:jc w:val="both"/>
        <w:rPr>
          <w:rFonts w:ascii="Times New Roman" w:eastAsia="Times New Roman" w:hAnsi="Times New Roman" w:cs="Times New Roman"/>
          <w:b/>
          <w:bCs/>
          <w:sz w:val="24"/>
          <w:szCs w:val="24"/>
        </w:rPr>
      </w:pPr>
    </w:p>
    <w:p w14:paraId="79899FB7"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2A5A881" w14:textId="77777777" w:rsidR="000871C0" w:rsidRPr="00EB23EA" w:rsidRDefault="000871C0" w:rsidP="000871C0">
      <w:pPr>
        <w:tabs>
          <w:tab w:val="left" w:pos="426"/>
        </w:tabs>
        <w:jc w:val="both"/>
        <w:rPr>
          <w:rFonts w:ascii="Times New Roman" w:eastAsia="Arial" w:hAnsi="Times New Roman" w:cs="Times New Roman"/>
          <w:b/>
          <w:bCs/>
          <w:sz w:val="24"/>
          <w:szCs w:val="24"/>
          <w:lang w:val="en-US"/>
        </w:rPr>
      </w:pPr>
    </w:p>
    <w:p w14:paraId="25E2CF76"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093DAE86"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1E5CF731"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6F83C23A"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2CBF2A73"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3CCC4F86"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0513A80B"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5E2251BC" w14:textId="77777777" w:rsidR="00304D92" w:rsidRDefault="00304D92" w:rsidP="000871C0">
      <w:pPr>
        <w:tabs>
          <w:tab w:val="left" w:pos="426"/>
        </w:tabs>
        <w:jc w:val="both"/>
        <w:rPr>
          <w:rFonts w:ascii="Times New Roman" w:eastAsia="Arial" w:hAnsi="Times New Roman" w:cs="Times New Roman"/>
          <w:b/>
          <w:bCs/>
          <w:sz w:val="24"/>
          <w:szCs w:val="24"/>
          <w:lang w:val="en-US"/>
        </w:rPr>
      </w:pPr>
    </w:p>
    <w:p w14:paraId="46C60BA8" w14:textId="77777777" w:rsidR="00EB23EA" w:rsidRPr="00EB23EA" w:rsidRDefault="00EB23EA" w:rsidP="000871C0">
      <w:pPr>
        <w:tabs>
          <w:tab w:val="left" w:pos="426"/>
        </w:tabs>
        <w:jc w:val="both"/>
        <w:rPr>
          <w:rFonts w:ascii="Times New Roman" w:eastAsia="Arial" w:hAnsi="Times New Roman" w:cs="Times New Roman"/>
          <w:b/>
          <w:bCs/>
          <w:sz w:val="24"/>
          <w:szCs w:val="24"/>
          <w:lang w:val="en-US"/>
        </w:rPr>
      </w:pPr>
    </w:p>
    <w:p w14:paraId="65A68BC9"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414D8CD7"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0DCC65CD" w14:textId="77777777" w:rsidR="0099227D" w:rsidRPr="00EB23EA" w:rsidRDefault="0099227D" w:rsidP="000871C0">
      <w:pPr>
        <w:tabs>
          <w:tab w:val="left" w:pos="426"/>
        </w:tabs>
        <w:jc w:val="both"/>
        <w:rPr>
          <w:rFonts w:ascii="Times New Roman" w:eastAsia="Arial" w:hAnsi="Times New Roman" w:cs="Times New Roman"/>
          <w:b/>
          <w:bCs/>
          <w:sz w:val="24"/>
          <w:szCs w:val="24"/>
          <w:lang w:val="en-US"/>
        </w:rPr>
      </w:pPr>
    </w:p>
    <w:p w14:paraId="756A1CA5" w14:textId="77777777" w:rsidR="0099227D" w:rsidRPr="00EB23EA" w:rsidRDefault="0099227D" w:rsidP="000871C0">
      <w:pPr>
        <w:tabs>
          <w:tab w:val="left" w:pos="426"/>
        </w:tabs>
        <w:jc w:val="both"/>
        <w:rPr>
          <w:rFonts w:ascii="Times New Roman" w:eastAsia="Arial" w:hAnsi="Times New Roman" w:cs="Times New Roman"/>
          <w:b/>
          <w:bCs/>
          <w:sz w:val="24"/>
          <w:szCs w:val="24"/>
          <w:lang w:val="en-US"/>
        </w:rPr>
      </w:pPr>
    </w:p>
    <w:p w14:paraId="02D9E878" w14:textId="77777777" w:rsidR="0099227D" w:rsidRPr="00EB23EA" w:rsidRDefault="0099227D" w:rsidP="000871C0">
      <w:pPr>
        <w:tabs>
          <w:tab w:val="left" w:pos="426"/>
        </w:tabs>
        <w:jc w:val="both"/>
        <w:rPr>
          <w:rFonts w:ascii="Times New Roman" w:eastAsia="Arial" w:hAnsi="Times New Roman" w:cs="Times New Roman"/>
          <w:b/>
          <w:bCs/>
          <w:sz w:val="24"/>
          <w:szCs w:val="24"/>
          <w:lang w:val="en-US"/>
        </w:rPr>
      </w:pPr>
    </w:p>
    <w:p w14:paraId="7CB80740" w14:textId="77777777" w:rsidR="0099227D" w:rsidRPr="00EB23EA" w:rsidRDefault="0099227D" w:rsidP="000871C0">
      <w:pPr>
        <w:tabs>
          <w:tab w:val="left" w:pos="426"/>
        </w:tabs>
        <w:jc w:val="both"/>
        <w:rPr>
          <w:rFonts w:ascii="Times New Roman" w:eastAsia="Arial" w:hAnsi="Times New Roman" w:cs="Times New Roman"/>
          <w:b/>
          <w:bCs/>
          <w:sz w:val="24"/>
          <w:szCs w:val="24"/>
          <w:lang w:val="en-US"/>
        </w:rPr>
      </w:pPr>
    </w:p>
    <w:p w14:paraId="3AFB2348" w14:textId="77777777" w:rsidR="0099227D" w:rsidRPr="00EB23EA" w:rsidRDefault="0099227D" w:rsidP="000871C0">
      <w:pPr>
        <w:tabs>
          <w:tab w:val="left" w:pos="426"/>
        </w:tabs>
        <w:jc w:val="both"/>
        <w:rPr>
          <w:rFonts w:ascii="Times New Roman" w:eastAsia="Arial" w:hAnsi="Times New Roman" w:cs="Times New Roman"/>
          <w:b/>
          <w:bCs/>
          <w:sz w:val="24"/>
          <w:szCs w:val="24"/>
          <w:lang w:val="en-US"/>
        </w:rPr>
      </w:pPr>
    </w:p>
    <w:p w14:paraId="4F854378" w14:textId="77777777" w:rsidR="0099227D" w:rsidRPr="00EB23EA" w:rsidRDefault="0099227D" w:rsidP="000871C0">
      <w:pPr>
        <w:tabs>
          <w:tab w:val="left" w:pos="426"/>
        </w:tabs>
        <w:jc w:val="both"/>
        <w:rPr>
          <w:rFonts w:ascii="Times New Roman" w:eastAsia="Arial" w:hAnsi="Times New Roman" w:cs="Times New Roman"/>
          <w:b/>
          <w:bCs/>
          <w:sz w:val="24"/>
          <w:szCs w:val="24"/>
          <w:lang w:val="en-US"/>
        </w:rPr>
      </w:pPr>
    </w:p>
    <w:p w14:paraId="467A22EB" w14:textId="77777777" w:rsidR="0099227D" w:rsidRPr="00EB23EA" w:rsidRDefault="0099227D" w:rsidP="000871C0">
      <w:pPr>
        <w:tabs>
          <w:tab w:val="left" w:pos="426"/>
        </w:tabs>
        <w:jc w:val="both"/>
        <w:rPr>
          <w:rFonts w:ascii="Times New Roman" w:eastAsia="Arial" w:hAnsi="Times New Roman" w:cs="Times New Roman"/>
          <w:b/>
          <w:bCs/>
          <w:sz w:val="24"/>
          <w:szCs w:val="24"/>
          <w:lang w:val="en-US"/>
        </w:rPr>
      </w:pPr>
    </w:p>
    <w:p w14:paraId="234CE5FF"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58202BAC" w14:textId="77777777" w:rsidR="00304D92" w:rsidRPr="00EB23EA" w:rsidRDefault="00304D92" w:rsidP="000871C0">
      <w:pPr>
        <w:tabs>
          <w:tab w:val="left" w:pos="426"/>
        </w:tabs>
        <w:jc w:val="both"/>
        <w:rPr>
          <w:rFonts w:ascii="Times New Roman" w:eastAsia="Arial" w:hAnsi="Times New Roman" w:cs="Times New Roman"/>
          <w:b/>
          <w:bCs/>
          <w:sz w:val="24"/>
          <w:szCs w:val="24"/>
          <w:lang w:val="en-US"/>
        </w:rPr>
      </w:pPr>
    </w:p>
    <w:p w14:paraId="1C686544" w14:textId="30068E4D" w:rsidR="000871C0" w:rsidRPr="00EB23EA" w:rsidRDefault="000871C0" w:rsidP="00EB23EA">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La anexa nr. 1, protocolul terapeutic corespunzător poziţiei nr. 196, cod (L02BB04): DCI ENZALUTAMIDUM se modifică și se înlocuiește cu următorul protocol:</w:t>
      </w:r>
    </w:p>
    <w:p w14:paraId="17DB2850" w14:textId="471E1822"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r w:rsidRPr="00EB23EA">
        <w:rPr>
          <w:rFonts w:ascii="Times New Roman" w:eastAsia="Arial" w:hAnsi="Times New Roman" w:cs="Times New Roman"/>
          <w:b/>
          <w:bCs/>
          <w:sz w:val="24"/>
          <w:szCs w:val="24"/>
          <w:lang w:val="pt-BR"/>
        </w:rPr>
        <w:t>”</w:t>
      </w:r>
      <w:r w:rsidRPr="00EB23EA">
        <w:t xml:space="preserve"> </w:t>
      </w:r>
      <w:r w:rsidRPr="00EB23EA">
        <w:rPr>
          <w:rFonts w:ascii="Times New Roman" w:eastAsia="Arial" w:hAnsi="Times New Roman" w:cs="Times New Roman"/>
          <w:b/>
          <w:bCs/>
          <w:sz w:val="24"/>
          <w:szCs w:val="24"/>
          <w:lang w:val="pt-BR"/>
        </w:rPr>
        <w:t>Protocol terapeutic corespunzător poziţiei nr. 196, cod (L02BB04): DCI ENZALUTAMIDUM</w:t>
      </w:r>
    </w:p>
    <w:p w14:paraId="1EB43C54"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8DBC092"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2E8D5C4"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p>
    <w:p w14:paraId="395D6ECF"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I. Indicaţii</w:t>
      </w:r>
    </w:p>
    <w:p w14:paraId="5070D44A" w14:textId="3C544308" w:rsidR="00042A38" w:rsidRPr="00EB23EA" w:rsidRDefault="00B31A39" w:rsidP="005673F8">
      <w:pPr>
        <w:numPr>
          <w:ilvl w:val="0"/>
          <w:numId w:val="613"/>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 xml:space="preserve">Tratamentul </w:t>
      </w:r>
      <w:r w:rsidR="00042A38" w:rsidRPr="00EB23EA">
        <w:rPr>
          <w:rFonts w:ascii="Times New Roman" w:eastAsia="Arial" w:hAnsi="Times New Roman" w:cs="Times New Roman"/>
          <w:b/>
          <w:bCs/>
          <w:sz w:val="24"/>
          <w:szCs w:val="24"/>
          <w:lang w:eastAsia="ro-RO"/>
        </w:rPr>
        <w:t>neoplasmului de prostată în stadiu metastatic rezistent la castrare, la bărbaţi adulţi cu simptomatologie absentă sau uşoară, după eşecul terapiei de deprivare androgenică, la care chimioterapia nu este încă indicată din punct de vedere clinic.</w:t>
      </w:r>
    </w:p>
    <w:p w14:paraId="138D0A9B"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12"/>
          <w:szCs w:val="12"/>
          <w:lang w:eastAsia="ro-RO"/>
        </w:rPr>
      </w:pPr>
    </w:p>
    <w:p w14:paraId="24DC891E"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Exclusiv în scopul identificării şi raportării pacienţilor efectiv trataţi pe această indicaţie cu includere necondiționată, se codifică la prescriere prin codul 134 (conform clasificării internaţionale a maladiilor revizia a 10-a, varianta 999 coduri de boală</w:t>
      </w:r>
    </w:p>
    <w:p w14:paraId="3B850F34"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p>
    <w:p w14:paraId="7AA5066B" w14:textId="177FF2FB" w:rsidR="00042A38" w:rsidRPr="00EB23EA" w:rsidRDefault="00B31A39" w:rsidP="005673F8">
      <w:pPr>
        <w:numPr>
          <w:ilvl w:val="0"/>
          <w:numId w:val="613"/>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 xml:space="preserve">Tratamentul </w:t>
      </w:r>
      <w:r w:rsidR="00042A38" w:rsidRPr="00EB23EA">
        <w:rPr>
          <w:rFonts w:ascii="Times New Roman" w:eastAsia="Arial" w:hAnsi="Times New Roman" w:cs="Times New Roman"/>
          <w:b/>
          <w:bCs/>
          <w:sz w:val="24"/>
          <w:szCs w:val="24"/>
          <w:lang w:eastAsia="ro-RO"/>
        </w:rPr>
        <w:t>neoplasmului de prostată în stadiu metastatic rezistent la castrare, la bărbaţi adulţi a căror boală a evoluat în timpul sau după administrarea unei terapii cu docetaxel.</w:t>
      </w:r>
    </w:p>
    <w:p w14:paraId="27F4307B"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12"/>
          <w:szCs w:val="12"/>
          <w:lang w:eastAsia="ro-RO"/>
        </w:rPr>
      </w:pPr>
    </w:p>
    <w:p w14:paraId="5DF4B107"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Exclusiv în scopul identificării şi raportării pacienţilor efectiv trataţi pe această indicaţie ce face obiectul unui contract cost-volum, se codifică la prescriere prin codul 136 (conform clasificării internaţionale a maladiilor revizia a 10-a, varianta 999 coduri de boală.</w:t>
      </w:r>
    </w:p>
    <w:p w14:paraId="0F384B4A"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p>
    <w:p w14:paraId="7DACFF04" w14:textId="6E2C7761" w:rsidR="00042A38" w:rsidRPr="00EB23EA" w:rsidRDefault="00B31A39" w:rsidP="005673F8">
      <w:pPr>
        <w:numPr>
          <w:ilvl w:val="0"/>
          <w:numId w:val="613"/>
        </w:numPr>
        <w:tabs>
          <w:tab w:val="left" w:pos="426"/>
        </w:tabs>
        <w:spacing w:after="0" w:line="276" w:lineRule="auto"/>
        <w:contextualSpacing/>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 xml:space="preserve">TRATAMENTUL </w:t>
      </w:r>
      <w:r w:rsidR="00042A38" w:rsidRPr="00EB23EA">
        <w:rPr>
          <w:rFonts w:ascii="Times New Roman" w:eastAsia="Arial" w:hAnsi="Times New Roman" w:cs="Times New Roman"/>
          <w:b/>
          <w:bCs/>
          <w:sz w:val="24"/>
          <w:szCs w:val="24"/>
          <w:lang w:eastAsia="ro-RO"/>
        </w:rPr>
        <w:t xml:space="preserve">barbaților adulți cu cancer de prostată non-metastatic rezistent la castrare (CPRC) cu risc crescut </w:t>
      </w:r>
    </w:p>
    <w:p w14:paraId="70C031F0" w14:textId="77777777" w:rsidR="00042A38" w:rsidRPr="00EB23EA" w:rsidRDefault="00042A38" w:rsidP="00042A38">
      <w:pPr>
        <w:tabs>
          <w:tab w:val="left" w:pos="426"/>
        </w:tabs>
        <w:spacing w:after="0" w:line="276" w:lineRule="auto"/>
        <w:contextualSpacing/>
        <w:jc w:val="both"/>
        <w:rPr>
          <w:rFonts w:ascii="Times New Roman" w:eastAsia="Arial" w:hAnsi="Times New Roman" w:cs="Times New Roman"/>
          <w:bCs/>
          <w:sz w:val="12"/>
          <w:szCs w:val="12"/>
          <w:lang w:eastAsia="ro-RO"/>
        </w:rPr>
      </w:pPr>
    </w:p>
    <w:p w14:paraId="1848BD33" w14:textId="77777777" w:rsidR="00042A38" w:rsidRPr="00EB23EA" w:rsidRDefault="00042A38" w:rsidP="00042A38">
      <w:pP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Exclusiv în scopul identificării şi raportării pacienţilor efectiv trataţi pe această indicaţie cu includere necondiționată, se codifică la prescriere prin codul 134 (conform clasificării internaţionale a maladiilor revizia a 10-a, varianta 999 coduri de boală</w:t>
      </w:r>
    </w:p>
    <w:p w14:paraId="398F0E7E" w14:textId="77777777" w:rsidR="00042A38" w:rsidRPr="00EB23EA" w:rsidRDefault="00042A38" w:rsidP="00042A38">
      <w:pPr>
        <w:tabs>
          <w:tab w:val="left" w:pos="426"/>
        </w:tabs>
        <w:spacing w:after="0" w:line="276" w:lineRule="auto"/>
        <w:ind w:firstLine="720"/>
        <w:contextualSpacing/>
        <w:jc w:val="both"/>
        <w:rPr>
          <w:rFonts w:ascii="Times New Roman" w:eastAsia="Arial" w:hAnsi="Times New Roman" w:cs="Times New Roman"/>
          <w:bCs/>
          <w:sz w:val="24"/>
          <w:szCs w:val="24"/>
          <w:lang w:eastAsia="ro-RO"/>
        </w:rPr>
      </w:pPr>
    </w:p>
    <w:p w14:paraId="402BBDC2" w14:textId="77777777" w:rsidR="00042A38" w:rsidRPr="00EB23EA" w:rsidRDefault="00042A38" w:rsidP="005673F8">
      <w:pPr>
        <w:numPr>
          <w:ilvl w:val="0"/>
          <w:numId w:val="613"/>
        </w:numPr>
        <w:spacing w:after="0" w:line="240" w:lineRule="auto"/>
        <w:contextualSpacing/>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Tratamentul barbaților adulți cu cancer de prostată metastatic sensibil la terapie hormonală (mHSPC) în asociere cu terapia de deprivare androgenică</w:t>
      </w:r>
    </w:p>
    <w:p w14:paraId="691B87FA" w14:textId="77777777" w:rsidR="00042A38" w:rsidRPr="00EB23EA" w:rsidRDefault="00042A38" w:rsidP="00042A38">
      <w:pPr>
        <w:spacing w:after="0" w:line="240" w:lineRule="auto"/>
        <w:ind w:left="360"/>
        <w:contextualSpacing/>
        <w:rPr>
          <w:rFonts w:ascii="Times New Roman" w:eastAsia="Arial" w:hAnsi="Times New Roman" w:cs="Times New Roman"/>
          <w:bCs/>
          <w:sz w:val="12"/>
          <w:szCs w:val="12"/>
          <w:lang w:eastAsia="ro-RO"/>
        </w:rPr>
      </w:pPr>
    </w:p>
    <w:p w14:paraId="603C6D1E"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Exclusiv în scopul identificării şi raportării pacienţilor efectiv trataţi pe această indicaţie ce face obiectul unui contract cost-volum, se codifică la prescriere prin codul 136 (conform clasificării internaţionale a maladiilor revizia a 10-a, varianta 999 coduri de boală.</w:t>
      </w:r>
    </w:p>
    <w:p w14:paraId="0932F5F0" w14:textId="77777777" w:rsidR="00042A38" w:rsidRPr="00EB23EA" w:rsidRDefault="00042A38" w:rsidP="00042A38">
      <w:pPr>
        <w:spacing w:after="0" w:line="240" w:lineRule="auto"/>
        <w:ind w:left="360"/>
        <w:contextualSpacing/>
        <w:rPr>
          <w:rFonts w:ascii="Times New Roman" w:eastAsia="Arial" w:hAnsi="Times New Roman" w:cs="Times New Roman"/>
          <w:bCs/>
          <w:sz w:val="24"/>
          <w:szCs w:val="24"/>
          <w:lang w:eastAsia="ro-RO"/>
        </w:rPr>
      </w:pPr>
    </w:p>
    <w:p w14:paraId="0311AA18" w14:textId="77777777" w:rsidR="00042A38" w:rsidRPr="00EB23EA" w:rsidRDefault="00042A38" w:rsidP="00042A38">
      <w:pPr>
        <w:tabs>
          <w:tab w:val="left" w:pos="426"/>
        </w:tabs>
        <w:spacing w:after="0" w:line="276" w:lineRule="auto"/>
        <w:ind w:firstLine="720"/>
        <w:contextualSpacing/>
        <w:jc w:val="both"/>
        <w:rPr>
          <w:rFonts w:ascii="Times New Roman" w:eastAsia="Arial" w:hAnsi="Times New Roman" w:cs="Times New Roman"/>
          <w:bCs/>
          <w:sz w:val="24"/>
          <w:szCs w:val="24"/>
          <w:lang w:eastAsia="ro-RO"/>
        </w:rPr>
      </w:pPr>
    </w:p>
    <w:p w14:paraId="57B70D25"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II. Criterii pentru includerea unui pacient în tratament</w:t>
      </w:r>
    </w:p>
    <w:p w14:paraId="248027A7"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p>
    <w:p w14:paraId="4CD64A4B" w14:textId="425E512B" w:rsidR="00042A38" w:rsidRPr="00EB23EA" w:rsidRDefault="00042A38" w:rsidP="005673F8">
      <w:pPr>
        <w:numPr>
          <w:ilvl w:val="0"/>
          <w:numId w:val="499"/>
        </w:numPr>
        <w:tabs>
          <w:tab w:val="left" w:pos="270"/>
        </w:tabs>
        <w:spacing w:after="0" w:line="276" w:lineRule="auto"/>
        <w:ind w:hanging="720"/>
        <w:contextualSpacing/>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 xml:space="preserve">Criterii de includere: </w:t>
      </w:r>
    </w:p>
    <w:p w14:paraId="7053A808" w14:textId="43C3E643" w:rsidR="00042A38" w:rsidRPr="00EB23EA" w:rsidRDefault="00042A38" w:rsidP="005673F8">
      <w:pPr>
        <w:pStyle w:val="ListParagraph"/>
        <w:numPr>
          <w:ilvl w:val="4"/>
          <w:numId w:val="519"/>
        </w:numPr>
        <w:tabs>
          <w:tab w:val="left" w:pos="426"/>
        </w:tabs>
        <w:spacing w:line="276" w:lineRule="auto"/>
        <w:ind w:hanging="3600"/>
        <w:contextualSpacing/>
        <w:jc w:val="both"/>
        <w:rPr>
          <w:rFonts w:eastAsia="Arial"/>
          <w:b/>
          <w:bCs/>
          <w:color w:val="auto"/>
        </w:rPr>
      </w:pPr>
      <w:r w:rsidRPr="00EB23EA">
        <w:rPr>
          <w:rFonts w:eastAsia="Arial"/>
          <w:b/>
          <w:bCs/>
          <w:color w:val="auto"/>
        </w:rPr>
        <w:t xml:space="preserve">Pentru indicația nr. 1 și nr. 2 </w:t>
      </w:r>
    </w:p>
    <w:p w14:paraId="546238C9" w14:textId="77777777" w:rsidR="00042A38" w:rsidRPr="00EB23EA" w:rsidRDefault="00042A38" w:rsidP="005673F8">
      <w:pPr>
        <w:numPr>
          <w:ilvl w:val="0"/>
          <w:numId w:val="490"/>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adenocarcinom metastatic al prostatei, confirmat histopatologic;</w:t>
      </w:r>
    </w:p>
    <w:p w14:paraId="572956DA" w14:textId="77777777" w:rsidR="00042A38" w:rsidRPr="00EB23EA" w:rsidRDefault="00042A38" w:rsidP="005673F8">
      <w:pPr>
        <w:numPr>
          <w:ilvl w:val="0"/>
          <w:numId w:val="490"/>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boală în stadiu metastatic rezistentă la castrare la care chimioterapia nu este încă indicată (pentru indicaţia 1), respectiv în timpul sau după finalizarea tratamentului cu docetaxel (pentru indicaţia 2), definită astfel:</w:t>
      </w:r>
    </w:p>
    <w:p w14:paraId="67F5CF3F" w14:textId="77777777" w:rsidR="00042A38" w:rsidRPr="00EB23EA" w:rsidRDefault="00042A38" w:rsidP="005673F8">
      <w:pPr>
        <w:numPr>
          <w:ilvl w:val="0"/>
          <w:numId w:val="492"/>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criterii PCWG (Prostate Cancer Working Group): două creşteri consecutive ale valorii PSA şi/sau</w:t>
      </w:r>
    </w:p>
    <w:p w14:paraId="5C1C8CDC" w14:textId="77777777" w:rsidR="00042A38" w:rsidRPr="00EB23EA" w:rsidRDefault="00042A38" w:rsidP="005673F8">
      <w:pPr>
        <w:numPr>
          <w:ilvl w:val="0"/>
          <w:numId w:val="492"/>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boală progresivă evidenţiată imagistic la nivelul ţesuturilor moi, oase, viscere, cu sau fără creştere a PSA (criteriile de evaluare a răspunsului în tumorile solide - ResponseEvaluationCriteria in Solid Tumors - RECIST);</w:t>
      </w:r>
    </w:p>
    <w:p w14:paraId="4E54C01E" w14:textId="77777777" w:rsidR="00042A38" w:rsidRPr="00EB23EA" w:rsidRDefault="00042A38" w:rsidP="005673F8">
      <w:pPr>
        <w:numPr>
          <w:ilvl w:val="0"/>
          <w:numId w:val="491"/>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deprivare androgenică - testosteron seric de 50 ng per dl sau mai puţin (&lt;/= 2.0 nmol per litru);</w:t>
      </w:r>
    </w:p>
    <w:p w14:paraId="245B23D4" w14:textId="77777777" w:rsidR="00042A38" w:rsidRPr="00EB23EA" w:rsidRDefault="00042A38" w:rsidP="005673F8">
      <w:pPr>
        <w:numPr>
          <w:ilvl w:val="0"/>
          <w:numId w:val="491"/>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funcţie medulară hematogenă, hepatică şi renală adecvate</w:t>
      </w:r>
    </w:p>
    <w:p w14:paraId="577A4931" w14:textId="77777777" w:rsidR="00042A38" w:rsidRPr="00EB23EA" w:rsidRDefault="00042A38" w:rsidP="005673F8">
      <w:pPr>
        <w:numPr>
          <w:ilvl w:val="0"/>
          <w:numId w:val="491"/>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lastRenderedPageBreak/>
        <w:t>după chimioterapie (indicaţia nr. 2), atât boala metastatică osoasă cât şi boala metastatică viscerală</w:t>
      </w:r>
    </w:p>
    <w:p w14:paraId="0956BA17" w14:textId="77777777" w:rsidR="00042A38" w:rsidRPr="00EB23EA" w:rsidRDefault="00042A38" w:rsidP="005673F8">
      <w:pPr>
        <w:numPr>
          <w:ilvl w:val="0"/>
          <w:numId w:val="491"/>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pot fi incluşi pacienţi care au primit anterior cel puţin un regim de chimioterapie cu docetaxelum:</w:t>
      </w:r>
    </w:p>
    <w:p w14:paraId="5F2DBD4D" w14:textId="77777777" w:rsidR="00042A38" w:rsidRPr="00EB23EA" w:rsidRDefault="00042A38" w:rsidP="005673F8">
      <w:pPr>
        <w:numPr>
          <w:ilvl w:val="0"/>
          <w:numId w:val="493"/>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la pacienţii la care nu a fost încă administrată chimioterapia, statusul de performanţă ECOG trebuie să fie egal cu 0 sau 1 (pentru indicaţia nr. 1 a enzalutamidei).</w:t>
      </w:r>
    </w:p>
    <w:p w14:paraId="78C40E9B" w14:textId="77777777" w:rsidR="00042A38" w:rsidRPr="00EB23EA" w:rsidRDefault="00042A38" w:rsidP="005673F8">
      <w:pPr>
        <w:numPr>
          <w:ilvl w:val="0"/>
          <w:numId w:val="493"/>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pacienţi asimptomatici sau care prezintă puţine simptome (durerea asociată cu neoplasmul de prostată care corespunde unui scor &lt; 4 pe scala durerii BPI - BriefPainInventory, adică durere mai intens resimţită în ultimele 24 de ore).</w:t>
      </w:r>
    </w:p>
    <w:p w14:paraId="53ED09A5" w14:textId="77777777" w:rsidR="00042A38" w:rsidRPr="00EB23EA" w:rsidRDefault="00042A38" w:rsidP="00042A38">
      <w:pPr>
        <w:pBdr>
          <w:top w:val="nil"/>
          <w:left w:val="nil"/>
          <w:bottom w:val="nil"/>
          <w:right w:val="nil"/>
          <w:between w:val="nil"/>
          <w:bar w:val="nil"/>
        </w:pBdr>
        <w:tabs>
          <w:tab w:val="left" w:pos="426"/>
        </w:tabs>
        <w:spacing w:after="0" w:line="276" w:lineRule="auto"/>
        <w:ind w:left="810"/>
        <w:jc w:val="both"/>
        <w:rPr>
          <w:rFonts w:ascii="Times New Roman" w:eastAsia="Arial" w:hAnsi="Times New Roman" w:cs="Times New Roman"/>
          <w:bCs/>
          <w:sz w:val="24"/>
          <w:szCs w:val="24"/>
          <w:lang w:eastAsia="ro-RO"/>
        </w:rPr>
      </w:pPr>
    </w:p>
    <w:p w14:paraId="14715622" w14:textId="70B01793" w:rsidR="00042A38" w:rsidRPr="00EB23EA" w:rsidRDefault="00042A38" w:rsidP="005673F8">
      <w:pPr>
        <w:pStyle w:val="ListParagraph"/>
        <w:numPr>
          <w:ilvl w:val="4"/>
          <w:numId w:val="519"/>
        </w:numPr>
        <w:tabs>
          <w:tab w:val="left" w:pos="426"/>
        </w:tabs>
        <w:spacing w:line="276" w:lineRule="auto"/>
        <w:ind w:hanging="3600"/>
        <w:contextualSpacing/>
        <w:jc w:val="both"/>
        <w:rPr>
          <w:rFonts w:eastAsia="Arial"/>
          <w:b/>
          <w:bCs/>
          <w:color w:val="auto"/>
        </w:rPr>
      </w:pPr>
      <w:r w:rsidRPr="00EB23EA">
        <w:rPr>
          <w:rFonts w:eastAsia="Arial"/>
          <w:b/>
          <w:bCs/>
          <w:color w:val="auto"/>
        </w:rPr>
        <w:t>Pentru indicația nr. 3</w:t>
      </w:r>
    </w:p>
    <w:p w14:paraId="5B0219B6" w14:textId="77777777" w:rsidR="00042A38" w:rsidRPr="00EB23EA" w:rsidRDefault="00042A38" w:rsidP="005673F8">
      <w:pPr>
        <w:numPr>
          <w:ilvl w:val="0"/>
          <w:numId w:val="616"/>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Adenocarcinom al prostatei, confirmat histopatologic fără diferențiere neuroendocrină, fără caractere de celulă “în inel cu pecete” sau caractere de celulă mică</w:t>
      </w:r>
    </w:p>
    <w:p w14:paraId="7AA14044" w14:textId="77777777" w:rsidR="00042A38" w:rsidRPr="00EB23EA" w:rsidRDefault="00042A38" w:rsidP="005673F8">
      <w:pPr>
        <w:numPr>
          <w:ilvl w:val="0"/>
          <w:numId w:val="616"/>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Times New Roman" w:hAnsi="Times New Roman" w:cs="Times New Roman"/>
          <w:sz w:val="24"/>
          <w:szCs w:val="24"/>
          <w:lang w:eastAsia="ro-RO"/>
        </w:rPr>
        <w:t>Absența metastazelor sistemice (osoase, ganglionare, viscerale) confirmată imagistic – cu excepția metastazelor ganglionare pelvine &lt; 1,5cm, situate inferior de bifurcația aortică; dacă pacientul prezintă o leziune osoasă suspectă pe imagistica de screening osos, acesta este eligibil pentru tratament numai dacă a doua imagistică (CT sau IRM) infirmă prezența acesteia</w:t>
      </w:r>
    </w:p>
    <w:p w14:paraId="172B7926" w14:textId="77777777" w:rsidR="00042A38" w:rsidRPr="00EB23EA" w:rsidRDefault="00042A38" w:rsidP="005673F8">
      <w:pPr>
        <w:numPr>
          <w:ilvl w:val="0"/>
          <w:numId w:val="616"/>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Rezistent la castrare (CPRC) și risc crescut de a dezvolta boală metastatică conform criteriilor:</w:t>
      </w:r>
    </w:p>
    <w:p w14:paraId="79D377CD" w14:textId="77777777" w:rsidR="00042A38" w:rsidRPr="00EB23EA" w:rsidRDefault="00042A38" w:rsidP="005673F8">
      <w:pPr>
        <w:numPr>
          <w:ilvl w:val="0"/>
          <w:numId w:val="617"/>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Times New Roman" w:hAnsi="Times New Roman" w:cs="Times New Roman"/>
          <w:sz w:val="24"/>
          <w:szCs w:val="24"/>
          <w:lang w:eastAsia="ro-RO"/>
        </w:rPr>
        <w:t>nivel al testosteronului &lt; 1,7 nmoli/litru) asociat cu progresia biochimică - adică 3 creșteri consecutive ale PSA la o distanță de cel puțin o săptămână, rezultând două creșteri de minim 50% față de valoarea nadir (cea mai mică) și un PSA&gt; 2 ng / ml conform Ghidului Asociației Europene de Urologie (EAU, ediția 2020)</w:t>
      </w:r>
    </w:p>
    <w:p w14:paraId="40A7DAE0" w14:textId="77777777" w:rsidR="00042A38" w:rsidRPr="00EB23EA" w:rsidRDefault="00042A38" w:rsidP="005673F8">
      <w:pPr>
        <w:numPr>
          <w:ilvl w:val="0"/>
          <w:numId w:val="617"/>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Timp de dedublare al PSA ≤ 10 luni </w:t>
      </w:r>
    </w:p>
    <w:p w14:paraId="02849055" w14:textId="77777777" w:rsidR="00042A38" w:rsidRPr="00EB23EA" w:rsidRDefault="00042A38" w:rsidP="005673F8">
      <w:pPr>
        <w:numPr>
          <w:ilvl w:val="0"/>
          <w:numId w:val="618"/>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Tratament de deprivare androgenică cu agonist/antagonist GnRH sau orihiectomie bilaterală (castrare medical sau chirurgicală)</w:t>
      </w:r>
    </w:p>
    <w:p w14:paraId="32A1AEE6" w14:textId="77777777" w:rsidR="00042A38" w:rsidRPr="00EB23EA" w:rsidRDefault="00042A38" w:rsidP="005673F8">
      <w:pPr>
        <w:numPr>
          <w:ilvl w:val="0"/>
          <w:numId w:val="500"/>
        </w:numPr>
        <w:pBdr>
          <w:top w:val="nil"/>
          <w:left w:val="nil"/>
          <w:bottom w:val="nil"/>
          <w:right w:val="nil"/>
          <w:between w:val="nil"/>
          <w:bar w:val="nil"/>
        </w:pBdr>
        <w:tabs>
          <w:tab w:val="left" w:pos="426"/>
        </w:tabs>
        <w:spacing w:after="0" w:line="276" w:lineRule="auto"/>
        <w:ind w:left="360"/>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Status de performanță ECOG 0 sau 1</w:t>
      </w:r>
    </w:p>
    <w:p w14:paraId="7FBF72DD" w14:textId="77777777" w:rsidR="00042A38" w:rsidRPr="00EB23EA" w:rsidRDefault="00042A38" w:rsidP="005673F8">
      <w:pPr>
        <w:numPr>
          <w:ilvl w:val="0"/>
          <w:numId w:val="500"/>
        </w:numPr>
        <w:pBdr>
          <w:top w:val="nil"/>
          <w:left w:val="nil"/>
          <w:bottom w:val="nil"/>
          <w:right w:val="nil"/>
          <w:between w:val="nil"/>
          <w:bar w:val="nil"/>
        </w:pBdr>
        <w:tabs>
          <w:tab w:val="left" w:pos="426"/>
        </w:tabs>
        <w:spacing w:after="0" w:line="276" w:lineRule="auto"/>
        <w:ind w:left="360"/>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Vârsta ≥ 18 ani</w:t>
      </w:r>
    </w:p>
    <w:p w14:paraId="5B6150C1" w14:textId="77777777" w:rsidR="00042A38" w:rsidRPr="00EB23EA" w:rsidRDefault="00042A38" w:rsidP="00042A38">
      <w:pPr>
        <w:pBdr>
          <w:top w:val="nil"/>
          <w:left w:val="nil"/>
          <w:bottom w:val="nil"/>
          <w:right w:val="nil"/>
          <w:between w:val="nil"/>
          <w:bar w:val="nil"/>
        </w:pBdr>
        <w:tabs>
          <w:tab w:val="left" w:pos="426"/>
        </w:tabs>
        <w:spacing w:after="0" w:line="276" w:lineRule="auto"/>
        <w:ind w:left="360"/>
        <w:contextualSpacing/>
        <w:jc w:val="both"/>
        <w:rPr>
          <w:rFonts w:ascii="Times New Roman" w:eastAsia="Arial" w:hAnsi="Times New Roman" w:cs="Times New Roman"/>
          <w:bCs/>
          <w:sz w:val="24"/>
          <w:szCs w:val="24"/>
          <w:lang w:eastAsia="ro-RO"/>
        </w:rPr>
      </w:pPr>
    </w:p>
    <w:p w14:paraId="6EA679CD" w14:textId="26130585" w:rsidR="00042A38" w:rsidRPr="00EB23EA" w:rsidRDefault="00042A38" w:rsidP="005673F8">
      <w:pPr>
        <w:pStyle w:val="ListParagraph"/>
        <w:numPr>
          <w:ilvl w:val="4"/>
          <w:numId w:val="519"/>
        </w:numPr>
        <w:ind w:left="426" w:hanging="426"/>
        <w:contextualSpacing/>
        <w:rPr>
          <w:rFonts w:eastAsia="Arial"/>
          <w:b/>
          <w:color w:val="auto"/>
        </w:rPr>
      </w:pPr>
      <w:r w:rsidRPr="00EB23EA">
        <w:rPr>
          <w:rFonts w:eastAsia="Arial"/>
          <w:b/>
          <w:color w:val="auto"/>
        </w:rPr>
        <w:t>Pentru indicația nr. 4</w:t>
      </w:r>
    </w:p>
    <w:p w14:paraId="039B8E82" w14:textId="26227618" w:rsidR="00042A38" w:rsidRPr="00EB23EA" w:rsidRDefault="00042A38" w:rsidP="005673F8">
      <w:pPr>
        <w:numPr>
          <w:ilvl w:val="0"/>
          <w:numId w:val="619"/>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Adenocarcinom al prostatei, confirmat histopatologic fără diferențiere neuroendocrină, fără celule ”în inel cu pecete” sau caractere de celulă mică</w:t>
      </w:r>
    </w:p>
    <w:p w14:paraId="01B6CD66" w14:textId="77777777" w:rsidR="00042A38" w:rsidRPr="00EB23EA" w:rsidRDefault="00042A38" w:rsidP="005673F8">
      <w:pPr>
        <w:numPr>
          <w:ilvl w:val="0"/>
          <w:numId w:val="619"/>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Boală metastatică documentată imagistic (CT, RMN și/sau scintigrafie); pacienții care prezintă doar metastaze ganglionare loco-regionale (pelvine) nu sunt eligibili</w:t>
      </w:r>
    </w:p>
    <w:p w14:paraId="5CF2700F" w14:textId="77777777" w:rsidR="00042A38" w:rsidRPr="00EB23EA" w:rsidRDefault="00042A38" w:rsidP="005673F8">
      <w:pPr>
        <w:numPr>
          <w:ilvl w:val="0"/>
          <w:numId w:val="619"/>
        </w:numPr>
        <w:spacing w:after="0" w:line="240" w:lineRule="auto"/>
        <w:contextualSpacing/>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Pacienţi cu adenocarcinom al prostatei metastatic sensibil la terapie hormonală </w:t>
      </w:r>
    </w:p>
    <w:p w14:paraId="5BC1DD85" w14:textId="77777777" w:rsidR="00042A38" w:rsidRPr="00EB23EA" w:rsidRDefault="00042A38" w:rsidP="005673F8">
      <w:pPr>
        <w:numPr>
          <w:ilvl w:val="0"/>
          <w:numId w:val="619"/>
        </w:numPr>
        <w:spacing w:after="0" w:line="240" w:lineRule="auto"/>
        <w:contextualSpacing/>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Status de performanță ECOG 0 sau 1</w:t>
      </w:r>
    </w:p>
    <w:p w14:paraId="375C21A4"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p>
    <w:p w14:paraId="648360C0" w14:textId="77777777" w:rsidR="00042A38" w:rsidRPr="00EB23EA" w:rsidRDefault="00042A38" w:rsidP="005673F8">
      <w:pPr>
        <w:numPr>
          <w:ilvl w:val="0"/>
          <w:numId w:val="499"/>
        </w:numPr>
        <w:tabs>
          <w:tab w:val="left" w:pos="270"/>
        </w:tabs>
        <w:spacing w:after="0" w:line="276" w:lineRule="auto"/>
        <w:ind w:left="567" w:hanging="567"/>
        <w:contextualSpacing/>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Criterii de excludere:</w:t>
      </w:r>
    </w:p>
    <w:p w14:paraId="50B7075D" w14:textId="77777777" w:rsidR="00042A38" w:rsidRPr="00EB23EA" w:rsidRDefault="00042A38" w:rsidP="00042A38">
      <w:pPr>
        <w:tabs>
          <w:tab w:val="left" w:pos="270"/>
        </w:tabs>
        <w:spacing w:after="0" w:line="276" w:lineRule="auto"/>
        <w:ind w:left="567"/>
        <w:contextualSpacing/>
        <w:jc w:val="both"/>
        <w:rPr>
          <w:rFonts w:ascii="Times New Roman" w:eastAsia="Arial" w:hAnsi="Times New Roman" w:cs="Times New Roman"/>
          <w:b/>
          <w:bCs/>
          <w:sz w:val="24"/>
          <w:szCs w:val="24"/>
          <w:lang w:eastAsia="ro-RO"/>
        </w:rPr>
      </w:pPr>
    </w:p>
    <w:p w14:paraId="1F238D3A" w14:textId="77777777" w:rsidR="00042A38" w:rsidRPr="00EB23EA" w:rsidRDefault="00042A38" w:rsidP="005673F8">
      <w:pPr>
        <w:numPr>
          <w:ilvl w:val="0"/>
          <w:numId w:val="501"/>
        </w:numPr>
        <w:tabs>
          <w:tab w:val="left" w:pos="270"/>
        </w:tabs>
        <w:spacing w:after="0" w:line="276" w:lineRule="auto"/>
        <w:ind w:hanging="1080"/>
        <w:contextualSpacing/>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Pentru indicația nr. 1 și nr. 2</w:t>
      </w:r>
    </w:p>
    <w:p w14:paraId="31EDBDFE" w14:textId="77777777" w:rsidR="00042A38" w:rsidRPr="00EB23EA" w:rsidRDefault="00042A38" w:rsidP="005673F8">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afecţiuni cardiovasculare semnificative: diagnostic recent de infarct miocardic (în ultimele 6 luni) sau angină instabilă (în ultimele 3 luni), insuficienţă cardiacă clasa III sau IV NYHA (clasificarea "New York Heart Association") cu excepţia cazurilor în care fracţia de ejecţie a ventriculului stâng (FEVS) este ≥ 45%, bradicardie, hipertensiune arterială necontrolată, aritmii ventriculare semnificative clinic sau bloc AV (fără pacemaker permanent).</w:t>
      </w:r>
    </w:p>
    <w:p w14:paraId="089E7D89" w14:textId="77777777" w:rsidR="00042A38" w:rsidRPr="00EB23EA" w:rsidRDefault="00042A38" w:rsidP="005673F8">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hipersensibilitate la substanţa activă sau la oricare dintre excipienţi, inclusiv intoleranţă la fructoză</w:t>
      </w:r>
    </w:p>
    <w:p w14:paraId="4342B674" w14:textId="77777777" w:rsidR="00042A38" w:rsidRPr="00EB23EA" w:rsidRDefault="00042A38" w:rsidP="005673F8">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valori ale transaminazelor mai mari de 2,5 ori limita superioară a valorilor normale (iar pentru pacienţii care prezintă determinări secundare hepatice, mai mari de 5 ori faţă de limita superioară a valorilor normale);</w:t>
      </w:r>
    </w:p>
    <w:p w14:paraId="715E5721" w14:textId="77777777" w:rsidR="00042A38" w:rsidRPr="00EB23EA" w:rsidRDefault="00042A38" w:rsidP="005673F8">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lastRenderedPageBreak/>
        <w:t>pacienţii cu simptomatologie moderată sau severă, alta decât cea definită mai sus la criteriile de includere ca fiind simptomatologie minimă, nu au indicaţie de enzalutamidă înaintea chimioterapiei</w:t>
      </w:r>
    </w:p>
    <w:p w14:paraId="4B4188C5" w14:textId="77777777" w:rsidR="00042A38" w:rsidRPr="00EB23EA" w:rsidRDefault="00042A38" w:rsidP="005673F8">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metastaze cerebrale (netratate sau instabile clinic) sau meningită carcinomatoasă progresivă;</w:t>
      </w:r>
    </w:p>
    <w:p w14:paraId="2C28CA1B" w14:textId="77777777" w:rsidR="00042A38" w:rsidRPr="00EB23EA" w:rsidRDefault="00042A38" w:rsidP="005673F8">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tratament cu antagonişti ai receptorilor de androgeni, inhibitor de 5α reductază, estrogen sau chimioterapie timp de 4 săptămâni anterior începerii tratamentului cu enzalutamidă.</w:t>
      </w:r>
    </w:p>
    <w:p w14:paraId="33DE2DCC" w14:textId="77777777" w:rsidR="00042A38" w:rsidRPr="00EB23EA" w:rsidRDefault="00042A38" w:rsidP="00042A38">
      <w:pPr>
        <w:pBdr>
          <w:top w:val="nil"/>
          <w:left w:val="nil"/>
          <w:bottom w:val="nil"/>
          <w:right w:val="nil"/>
          <w:between w:val="nil"/>
          <w:bar w:val="nil"/>
        </w:pBdr>
        <w:tabs>
          <w:tab w:val="left" w:pos="426"/>
        </w:tabs>
        <w:spacing w:after="0" w:line="276" w:lineRule="auto"/>
        <w:ind w:left="720"/>
        <w:jc w:val="both"/>
        <w:rPr>
          <w:rFonts w:ascii="Times New Roman" w:eastAsia="Arial" w:hAnsi="Times New Roman" w:cs="Times New Roman"/>
          <w:bCs/>
          <w:sz w:val="24"/>
          <w:szCs w:val="24"/>
          <w:lang w:eastAsia="ro-RO"/>
        </w:rPr>
      </w:pPr>
    </w:p>
    <w:p w14:paraId="6D8FC997" w14:textId="77777777" w:rsidR="00042A38" w:rsidRPr="00EB23EA" w:rsidRDefault="00042A38" w:rsidP="005673F8">
      <w:pPr>
        <w:numPr>
          <w:ilvl w:val="0"/>
          <w:numId w:val="501"/>
        </w:numPr>
        <w:pBdr>
          <w:top w:val="nil"/>
          <w:left w:val="nil"/>
          <w:bottom w:val="nil"/>
          <w:right w:val="nil"/>
          <w:between w:val="nil"/>
          <w:bar w:val="nil"/>
        </w:pBdr>
        <w:tabs>
          <w:tab w:val="left" w:pos="426"/>
        </w:tabs>
        <w:spacing w:after="0" w:line="276" w:lineRule="auto"/>
        <w:ind w:hanging="1080"/>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Pentru indicația nr. 3</w:t>
      </w:r>
    </w:p>
    <w:p w14:paraId="4035A7EE" w14:textId="77777777" w:rsidR="00042A38" w:rsidRPr="00EB23EA" w:rsidRDefault="00042A38" w:rsidP="005673F8">
      <w:pPr>
        <w:numPr>
          <w:ilvl w:val="0"/>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Tratament anterior cu ketoconazol, abirateron acetat, chimioterapie, aminoglutetimidă sau enzalutamidă</w:t>
      </w:r>
    </w:p>
    <w:p w14:paraId="65783BE3" w14:textId="77777777" w:rsidR="00042A38" w:rsidRPr="00EB23EA" w:rsidRDefault="00042A38" w:rsidP="005673F8">
      <w:pPr>
        <w:numPr>
          <w:ilvl w:val="0"/>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Tratament cu terapie hormonală (antagonişti ai receptorilor de androgeni, inhibitor de 5α reductază, estrogeni) sau terapie biologică (alta decât cea pentru terapia osoasă), cu excepția tratamentului cu agoniști/antagoniști  GnRH, în ultimele 4 săptămâni înainte de începerea tratamentului</w:t>
      </w:r>
    </w:p>
    <w:p w14:paraId="509E58EB" w14:textId="77777777" w:rsidR="00042A38" w:rsidRPr="00EB23EA" w:rsidRDefault="00042A38" w:rsidP="005673F8">
      <w:pPr>
        <w:numPr>
          <w:ilvl w:val="0"/>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Metastaze cerebrale (netratate sau instabile clinic) sau meningită carcinomatoasă progresivă</w:t>
      </w:r>
    </w:p>
    <w:p w14:paraId="65C606F6" w14:textId="77777777" w:rsidR="00042A38" w:rsidRPr="00EB23EA" w:rsidRDefault="00042A38" w:rsidP="005673F8">
      <w:pPr>
        <w:numPr>
          <w:ilvl w:val="0"/>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Istoric de cancer invaziv cu altă localizare, în ultimii 3 ani, cu excepția cancerelor complet tratabile</w:t>
      </w:r>
    </w:p>
    <w:p w14:paraId="7905F22A" w14:textId="77777777" w:rsidR="00042A38" w:rsidRPr="00EB23EA" w:rsidRDefault="00042A38" w:rsidP="005673F8">
      <w:pPr>
        <w:numPr>
          <w:ilvl w:val="0"/>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Probe biologice care să nu permită administrarea în condiții de siguranță – conform RCP (de exp. numărul absolut de neutrofile &lt; 1000/µL)</w:t>
      </w:r>
    </w:p>
    <w:p w14:paraId="74283D8D" w14:textId="77777777" w:rsidR="00042A38" w:rsidRPr="00EB23EA" w:rsidRDefault="00042A38" w:rsidP="005673F8">
      <w:pPr>
        <w:numPr>
          <w:ilvl w:val="0"/>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Boli cardiovasculare semnificative clinic: </w:t>
      </w:r>
    </w:p>
    <w:p w14:paraId="46CE33A6" w14:textId="77777777" w:rsidR="00042A38" w:rsidRPr="00EB23EA" w:rsidRDefault="00042A38" w:rsidP="005673F8">
      <w:pPr>
        <w:numPr>
          <w:ilvl w:val="1"/>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Infarct miocardic și angina necontrolabilă în ultimele 6 luni</w:t>
      </w:r>
    </w:p>
    <w:p w14:paraId="6FA030A8" w14:textId="77777777" w:rsidR="00042A38" w:rsidRPr="00EB23EA" w:rsidRDefault="00042A38" w:rsidP="005673F8">
      <w:pPr>
        <w:numPr>
          <w:ilvl w:val="1"/>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Insuficiență cardiacă clasa 3 sau 4 NYHA prezentă sau istoric de insuficiență cardiacă clasa 3 sau 4 NYHA cu excepția cazului în care pacientul prezintă FEVS ≥ 50% la evaluarea cardiac in ultimele 3 luni înaintea inițierii tratamentului </w:t>
      </w:r>
    </w:p>
    <w:p w14:paraId="6F779690" w14:textId="77777777" w:rsidR="00042A38" w:rsidRPr="00EB23EA" w:rsidRDefault="00042A38" w:rsidP="005673F8">
      <w:pPr>
        <w:numPr>
          <w:ilvl w:val="1"/>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Istoric de aritmii ventriculare (ex. Fibrilație ventriculară, tahicardie ventriculară. Torsade vărfurilor)</w:t>
      </w:r>
    </w:p>
    <w:p w14:paraId="59D80421" w14:textId="77777777" w:rsidR="00042A38" w:rsidRPr="00EB23EA" w:rsidRDefault="00042A38" w:rsidP="005673F8">
      <w:pPr>
        <w:numPr>
          <w:ilvl w:val="1"/>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Istoric de bloc atrioventricular tip Mobitz II sau bloc de gradul III fără pacemaker permanent</w:t>
      </w:r>
    </w:p>
    <w:p w14:paraId="4F233C88" w14:textId="77777777" w:rsidR="00042A38" w:rsidRPr="00EB23EA" w:rsidRDefault="00042A38" w:rsidP="005673F8">
      <w:pPr>
        <w:numPr>
          <w:ilvl w:val="1"/>
          <w:numId w:val="614"/>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Hipotensiune cu TAsistolică &lt; 86 mmHg; Hipertensiune necontrolabilă cu sistolica &gt; 170 mmHg sau diastolica &gt; 105 mmHg; Bradicardie &lt; 45 bpm</w:t>
      </w:r>
    </w:p>
    <w:p w14:paraId="15D5FF61" w14:textId="77777777" w:rsidR="00042A38" w:rsidRPr="00EB23EA" w:rsidRDefault="00042A38" w:rsidP="005673F8">
      <w:pPr>
        <w:numPr>
          <w:ilvl w:val="0"/>
          <w:numId w:val="614"/>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Intervenție chirurgicală majoră în ultimele 4 săptămâni</w:t>
      </w:r>
    </w:p>
    <w:p w14:paraId="4DB2FB23" w14:textId="77777777" w:rsidR="00042A38" w:rsidRPr="00EB23EA" w:rsidRDefault="00042A38" w:rsidP="00042A38">
      <w:p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p>
    <w:p w14:paraId="665951D1" w14:textId="6CBF7336" w:rsidR="00042A38" w:rsidRPr="00EB23EA" w:rsidRDefault="00042A38" w:rsidP="005673F8">
      <w:pPr>
        <w:pStyle w:val="ListParagraph"/>
        <w:numPr>
          <w:ilvl w:val="0"/>
          <w:numId w:val="501"/>
        </w:numPr>
        <w:ind w:left="426" w:hanging="426"/>
        <w:rPr>
          <w:rFonts w:eastAsia="Arial"/>
          <w:b/>
          <w:color w:val="auto"/>
        </w:rPr>
      </w:pPr>
      <w:r w:rsidRPr="00EB23EA">
        <w:rPr>
          <w:rFonts w:eastAsia="Arial"/>
          <w:b/>
          <w:color w:val="auto"/>
        </w:rPr>
        <w:t>Pentru indicația nr. 4</w:t>
      </w:r>
    </w:p>
    <w:p w14:paraId="0BA4B28B" w14:textId="77777777" w:rsidR="00042A38" w:rsidRPr="00EB23EA" w:rsidRDefault="00042A38" w:rsidP="005673F8">
      <w:pPr>
        <w:numPr>
          <w:ilvl w:val="0"/>
          <w:numId w:val="615"/>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Tratament anterior cu ketoconazol, abirateron acetat, chimioterapie, aminoglutetimidă sau enzalutamidă</w:t>
      </w:r>
    </w:p>
    <w:p w14:paraId="48623C63" w14:textId="77777777" w:rsidR="00042A38" w:rsidRPr="00EB23EA" w:rsidRDefault="00042A38" w:rsidP="005673F8">
      <w:pPr>
        <w:numPr>
          <w:ilvl w:val="0"/>
          <w:numId w:val="615"/>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Metastaze cerebrale (netratate sau instabile clinic) sau meningită carcinomatoasă progresivă</w:t>
      </w:r>
    </w:p>
    <w:p w14:paraId="7BB37D26" w14:textId="77777777" w:rsidR="00042A38" w:rsidRPr="00EB23EA" w:rsidRDefault="00042A38" w:rsidP="005673F8">
      <w:pPr>
        <w:numPr>
          <w:ilvl w:val="0"/>
          <w:numId w:val="615"/>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Pacienții care prezintă doar metastaze ganglionare loco-regionale (pelvine)</w:t>
      </w:r>
    </w:p>
    <w:p w14:paraId="2FD51D2E" w14:textId="77777777" w:rsidR="00042A38" w:rsidRPr="00EB23EA" w:rsidRDefault="00042A38" w:rsidP="005673F8">
      <w:pPr>
        <w:numPr>
          <w:ilvl w:val="0"/>
          <w:numId w:val="615"/>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Terapia de deprivare androgenică a fost iniţiată de mai mult de 12 săptămâni – pentru boala metastatică</w:t>
      </w:r>
    </w:p>
    <w:p w14:paraId="1DCD49A6" w14:textId="77777777" w:rsidR="00042A38" w:rsidRPr="00EB23EA" w:rsidRDefault="00042A38" w:rsidP="005673F8">
      <w:pPr>
        <w:numPr>
          <w:ilvl w:val="0"/>
          <w:numId w:val="615"/>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Probe biologice care să nu permită administrarea în condiții de siguranță – conform RCP</w:t>
      </w:r>
    </w:p>
    <w:p w14:paraId="678F3A45" w14:textId="77777777" w:rsidR="00042A38" w:rsidRPr="00EB23EA" w:rsidRDefault="00042A38" w:rsidP="005673F8">
      <w:pPr>
        <w:numPr>
          <w:ilvl w:val="0"/>
          <w:numId w:val="615"/>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Boli cardiovasculare semnificative clinic</w:t>
      </w:r>
    </w:p>
    <w:p w14:paraId="7CBB6884" w14:textId="77777777" w:rsidR="00042A38" w:rsidRPr="00EB23EA" w:rsidRDefault="00042A38" w:rsidP="005673F8">
      <w:pPr>
        <w:numPr>
          <w:ilvl w:val="0"/>
          <w:numId w:val="615"/>
        </w:numPr>
        <w:spacing w:after="0" w:line="240"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Istoric de convulsii sau afecțiuni care cresc riscul de convulsii</w:t>
      </w:r>
    </w:p>
    <w:p w14:paraId="3CA58F08" w14:textId="77777777" w:rsidR="00042A38" w:rsidRPr="00EB23EA" w:rsidRDefault="00042A38" w:rsidP="005673F8">
      <w:pPr>
        <w:numPr>
          <w:ilvl w:val="0"/>
          <w:numId w:val="615"/>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Intervenție chirurgicală majoră în ultimele 4 săptămâni</w:t>
      </w:r>
    </w:p>
    <w:p w14:paraId="366D0225" w14:textId="77777777" w:rsidR="00042A38" w:rsidRPr="00EB23EA" w:rsidRDefault="00042A38" w:rsidP="005673F8">
      <w:pPr>
        <w:numPr>
          <w:ilvl w:val="0"/>
          <w:numId w:val="615"/>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Hipersensibilitate la substanța activă sau la oricare dintre excipienți </w:t>
      </w:r>
    </w:p>
    <w:p w14:paraId="0EF80FEC"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p>
    <w:p w14:paraId="5D879957"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
          <w:bCs/>
          <w:sz w:val="24"/>
          <w:szCs w:val="24"/>
          <w:lang w:eastAsia="ro-RO"/>
        </w:rPr>
        <w:t>III.  Tratament</w:t>
      </w:r>
      <w:r w:rsidRPr="00EB23EA">
        <w:rPr>
          <w:rFonts w:ascii="Times New Roman" w:eastAsia="Arial" w:hAnsi="Times New Roman" w:cs="Times New Roman"/>
          <w:bCs/>
          <w:sz w:val="24"/>
          <w:szCs w:val="24"/>
          <w:lang w:eastAsia="ro-RO"/>
        </w:rPr>
        <w:t xml:space="preserve"> (doze, mod de administrare, perioada de tratament, ajustare doze, etc)</w:t>
      </w:r>
    </w:p>
    <w:p w14:paraId="361278D2"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p>
    <w:p w14:paraId="7DB1DE70"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b/>
        <w:t>Posologie</w:t>
      </w:r>
    </w:p>
    <w:p w14:paraId="2BAF59D6" w14:textId="77777777" w:rsidR="00042A38" w:rsidRPr="00EB23EA" w:rsidRDefault="00042A38" w:rsidP="005673F8">
      <w:pPr>
        <w:numPr>
          <w:ilvl w:val="0"/>
          <w:numId w:val="495"/>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Doza recomandată este 160 mg enzalutamidă ca doză unică administrată pe cale orală, indiferent de indicație</w:t>
      </w:r>
    </w:p>
    <w:p w14:paraId="011636FF" w14:textId="77777777" w:rsidR="00042A38" w:rsidRPr="00EB23EA" w:rsidRDefault="00042A38" w:rsidP="005673F8">
      <w:pPr>
        <w:numPr>
          <w:ilvl w:val="0"/>
          <w:numId w:val="495"/>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Tratamentul se prescrie la fiecare 28 de zile</w:t>
      </w:r>
    </w:p>
    <w:p w14:paraId="4C48765B" w14:textId="77777777" w:rsidR="00042A38" w:rsidRPr="00EB23EA" w:rsidRDefault="00042A38" w:rsidP="005673F8">
      <w:pPr>
        <w:numPr>
          <w:ilvl w:val="0"/>
          <w:numId w:val="495"/>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Castrarea medicamentoasă cu analogi LHRH, indiferent de indicație, trebuie continuată în timpul tratamentului cu enzalutamidă</w:t>
      </w:r>
    </w:p>
    <w:p w14:paraId="12F150DD" w14:textId="77777777" w:rsidR="00042A38" w:rsidRPr="00EB23EA" w:rsidRDefault="00042A38" w:rsidP="005673F8">
      <w:pPr>
        <w:numPr>
          <w:ilvl w:val="0"/>
          <w:numId w:val="495"/>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lastRenderedPageBreak/>
        <w:t>Mod de administrare: enzalutamida este destinată administrării orale. Comprimatele  trebuie înghiţite întregi cu apă şi se pot administra cu sau fără alimente</w:t>
      </w:r>
    </w:p>
    <w:p w14:paraId="4EB7D805" w14:textId="77777777" w:rsidR="00042A38" w:rsidRPr="00EB23EA" w:rsidRDefault="00042A38" w:rsidP="005673F8">
      <w:pPr>
        <w:numPr>
          <w:ilvl w:val="0"/>
          <w:numId w:val="495"/>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Dacă un pacient omite doza de enzalutamidă la ora obişnuită, doza prescrisă trebuie să fie administrată cât se poate de repede. Dacă un pacient omite doza zilnică totală, tratamentul trebuie reluat în ziua următoare cu doza zilnică obişnuită.</w:t>
      </w:r>
    </w:p>
    <w:p w14:paraId="7DE71852"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p>
    <w:p w14:paraId="259D0032"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Modificarea dozelor datorită efectelor secundare</w:t>
      </w:r>
    </w:p>
    <w:p w14:paraId="131D4221"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Dacă un pacient prezintă o toxicitate de Grad ≥ 3 sau o reacţie adversă intolerabilă, administrarea trebuie întreruptă timp de o săptămână sau până când simptomele se ameliorează până la un Grad ≤ 2, apoi se reia tratamentul cu aceeaşi doză sau cu o doză scăzută (120 mg sau 80 mg) dacă este justificat.</w:t>
      </w:r>
    </w:p>
    <w:p w14:paraId="647E95CC"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p>
    <w:p w14:paraId="67459A95"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IV. Contraindicatii:</w:t>
      </w:r>
    </w:p>
    <w:p w14:paraId="74484069"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Hipersensibilitate la substanța(ele) activă(e) sau la oricare dintre excipienții enumerați</w:t>
      </w:r>
    </w:p>
    <w:p w14:paraId="12DBE6C5"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p>
    <w:p w14:paraId="1930D954"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V.  Atenţionări şi precauţii speciale pentru utilizare</w:t>
      </w:r>
    </w:p>
    <w:p w14:paraId="020E231E"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u w:val="single"/>
          <w:lang w:eastAsia="ro-RO"/>
        </w:rPr>
      </w:pPr>
      <w:r w:rsidRPr="00EB23EA">
        <w:rPr>
          <w:rFonts w:ascii="Times New Roman" w:eastAsia="Arial" w:hAnsi="Times New Roman" w:cs="Times New Roman"/>
          <w:bCs/>
          <w:sz w:val="24"/>
          <w:szCs w:val="24"/>
          <w:u w:val="single"/>
          <w:lang w:eastAsia="ro-RO"/>
        </w:rPr>
        <w:t>Utilizarea concomitentă cu medicamente care pot prelungi intervalul QT</w:t>
      </w:r>
    </w:p>
    <w:p w14:paraId="7365E0D4"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Pacienţii cu antecedente de prelungire a intervalului QT sau care prezintă factori de risc pentru prelungirea intervalului QT şi la pacienţi cărora li se administrează concomitent medicamente care ar putea prelungi intervalul QT necesită atenţie şi monitorizare cardiologică.</w:t>
      </w:r>
    </w:p>
    <w:p w14:paraId="266F284B"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Aceste medicamente, capabile să inducă torsada vârfurilor, sunt antiaritmicele clasa IA (chinidină, disopiramidă) sau clasa III (amiodaronă, sotalol, dofetilidă, ibutilidă), metadonă, moxifloxacin, antipsihotice.</w:t>
      </w:r>
    </w:p>
    <w:p w14:paraId="116998CB"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p>
    <w:p w14:paraId="1B176B88"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u w:val="single"/>
          <w:lang w:eastAsia="ro-RO"/>
        </w:rPr>
      </w:pPr>
      <w:r w:rsidRPr="00EB23EA">
        <w:rPr>
          <w:rFonts w:ascii="Times New Roman" w:eastAsia="Arial" w:hAnsi="Times New Roman" w:cs="Times New Roman"/>
          <w:bCs/>
          <w:sz w:val="24"/>
          <w:szCs w:val="24"/>
          <w:u w:val="single"/>
          <w:lang w:eastAsia="ro-RO"/>
        </w:rPr>
        <w:t>Utilizarea concomitentă cu inhibitori puternici ai CYP2C8</w:t>
      </w:r>
    </w:p>
    <w:p w14:paraId="6C84F454"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Dacă este posibil, trebuie evitată utilizarea concomitentă de inhibitori puternici ai CYP2C8. Dacă trebuie administrat concomitent un inhibitor puternic al CYP2C8, doza de enzalutamidă trebuie scăzută la 80 mg o dată pe zi. Dacă tratamentul concomitent cu inhibitor al CYP2C8 este întrerupt, doza de enzalutamidă trebuie să fie cea utilizată înainte de iniţierea administrării inhibitorului puternic al CYP2C8.</w:t>
      </w:r>
    </w:p>
    <w:p w14:paraId="439E35FF"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p>
    <w:p w14:paraId="278A5EAA"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u w:val="single"/>
          <w:lang w:eastAsia="ro-RO"/>
        </w:rPr>
      </w:pPr>
      <w:r w:rsidRPr="00EB23EA">
        <w:rPr>
          <w:rFonts w:ascii="Times New Roman" w:eastAsia="Arial" w:hAnsi="Times New Roman" w:cs="Times New Roman"/>
          <w:bCs/>
          <w:sz w:val="24"/>
          <w:szCs w:val="24"/>
          <w:u w:val="single"/>
          <w:lang w:eastAsia="ro-RO"/>
        </w:rPr>
        <w:t>Vârstnici</w:t>
      </w:r>
    </w:p>
    <w:p w14:paraId="025E703C"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Nu este necesară ajustarea dozei la persoanele vârstnice.</w:t>
      </w:r>
    </w:p>
    <w:p w14:paraId="7C04646B"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16"/>
          <w:szCs w:val="16"/>
          <w:lang w:eastAsia="ro-RO"/>
        </w:rPr>
      </w:pPr>
      <w:r w:rsidRPr="00EB23EA">
        <w:rPr>
          <w:rFonts w:ascii="Times New Roman" w:eastAsia="Arial" w:hAnsi="Times New Roman" w:cs="Times New Roman"/>
          <w:bCs/>
          <w:sz w:val="24"/>
          <w:szCs w:val="24"/>
          <w:lang w:eastAsia="ro-RO"/>
        </w:rPr>
        <w:t xml:space="preserve">    </w:t>
      </w:r>
    </w:p>
    <w:p w14:paraId="4F8D46AC"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u w:val="single"/>
          <w:lang w:eastAsia="ro-RO"/>
        </w:rPr>
      </w:pPr>
      <w:r w:rsidRPr="00EB23EA">
        <w:rPr>
          <w:rFonts w:ascii="Times New Roman" w:eastAsia="Arial" w:hAnsi="Times New Roman" w:cs="Times New Roman"/>
          <w:bCs/>
          <w:sz w:val="24"/>
          <w:szCs w:val="24"/>
          <w:u w:val="single"/>
          <w:lang w:eastAsia="ro-RO"/>
        </w:rPr>
        <w:t>Insuficienţă hepatică</w:t>
      </w:r>
    </w:p>
    <w:p w14:paraId="79DD1151"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Nu este necesară ajustarea dozei la pacienţii cu insuficienţă hepatică uşoară, moderată sau severă (Clasa A, B sau respectiv C conform clasificării Child-Pugh).</w:t>
      </w:r>
    </w:p>
    <w:p w14:paraId="30EE52A7"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 fost observat un timp de înjumătăţire al medicamentului crescut la pacienţii cu insuficienţă hepatică severă.</w:t>
      </w:r>
    </w:p>
    <w:p w14:paraId="41E59ED2"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16"/>
          <w:szCs w:val="16"/>
          <w:lang w:eastAsia="ro-RO"/>
        </w:rPr>
      </w:pPr>
      <w:r w:rsidRPr="00EB23EA">
        <w:rPr>
          <w:rFonts w:ascii="Times New Roman" w:eastAsia="Arial" w:hAnsi="Times New Roman" w:cs="Times New Roman"/>
          <w:bCs/>
          <w:sz w:val="24"/>
          <w:szCs w:val="24"/>
          <w:lang w:eastAsia="ro-RO"/>
        </w:rPr>
        <w:t xml:space="preserve">    </w:t>
      </w:r>
    </w:p>
    <w:p w14:paraId="210AA313"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u w:val="single"/>
          <w:lang w:eastAsia="ro-RO"/>
        </w:rPr>
      </w:pPr>
      <w:r w:rsidRPr="00EB23EA">
        <w:rPr>
          <w:rFonts w:ascii="Times New Roman" w:eastAsia="Arial" w:hAnsi="Times New Roman" w:cs="Times New Roman"/>
          <w:bCs/>
          <w:sz w:val="24"/>
          <w:szCs w:val="24"/>
          <w:u w:val="single"/>
          <w:lang w:eastAsia="ro-RO"/>
        </w:rPr>
        <w:t>Insuficienţă renală</w:t>
      </w:r>
    </w:p>
    <w:p w14:paraId="301EE001"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Nu este necesară ajustarea dozei la pacienţii cu insuficienţă renală uşoară sau moderată. Se recomandă prudenţă la pacienţii cu insuficienţă renală severă sau cu boală renală în stadiu terminal.</w:t>
      </w:r>
    </w:p>
    <w:p w14:paraId="2B844082"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16"/>
          <w:szCs w:val="16"/>
          <w:lang w:eastAsia="ro-RO"/>
        </w:rPr>
      </w:pPr>
      <w:r w:rsidRPr="00EB23EA">
        <w:rPr>
          <w:rFonts w:ascii="Times New Roman" w:eastAsia="Arial" w:hAnsi="Times New Roman" w:cs="Times New Roman"/>
          <w:bCs/>
          <w:sz w:val="24"/>
          <w:szCs w:val="24"/>
          <w:lang w:eastAsia="ro-RO"/>
        </w:rPr>
        <w:t xml:space="preserve">    </w:t>
      </w:r>
    </w:p>
    <w:p w14:paraId="0BAB9345"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u w:val="single"/>
          <w:lang w:eastAsia="ro-RO"/>
        </w:rPr>
      </w:pPr>
      <w:r w:rsidRPr="00EB23EA">
        <w:rPr>
          <w:rFonts w:ascii="Times New Roman" w:eastAsia="Arial" w:hAnsi="Times New Roman" w:cs="Times New Roman"/>
          <w:bCs/>
          <w:sz w:val="24"/>
          <w:szCs w:val="24"/>
          <w:u w:val="single"/>
          <w:lang w:eastAsia="ro-RO"/>
        </w:rPr>
        <w:t>Convulsii</w:t>
      </w:r>
    </w:p>
    <w:p w14:paraId="62AF36D8" w14:textId="33C28E23"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Pacienţii cu antecedente de convulsii sau cu afecţiuni care pot predispune la convulsii necesită atenţie şi monitorizare neurologică.</w:t>
      </w:r>
    </w:p>
    <w:p w14:paraId="375CB2FE" w14:textId="77777777" w:rsidR="00B31A39" w:rsidRPr="00EB23EA" w:rsidRDefault="00B31A39" w:rsidP="00042A38">
      <w:pPr>
        <w:tabs>
          <w:tab w:val="left" w:pos="426"/>
        </w:tabs>
        <w:spacing w:after="0" w:line="276" w:lineRule="auto"/>
        <w:jc w:val="both"/>
        <w:rPr>
          <w:rFonts w:ascii="Times New Roman" w:eastAsia="Arial" w:hAnsi="Times New Roman" w:cs="Times New Roman"/>
          <w:bCs/>
          <w:sz w:val="16"/>
          <w:szCs w:val="16"/>
          <w:lang w:eastAsia="ro-RO"/>
        </w:rPr>
      </w:pPr>
    </w:p>
    <w:p w14:paraId="76D7E810"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u w:val="single"/>
          <w:lang w:eastAsia="ro-RO"/>
        </w:rPr>
      </w:pPr>
      <w:r w:rsidRPr="00EB23EA">
        <w:rPr>
          <w:rFonts w:ascii="Times New Roman" w:eastAsia="Arial" w:hAnsi="Times New Roman" w:cs="Times New Roman"/>
          <w:bCs/>
          <w:sz w:val="24"/>
          <w:szCs w:val="24"/>
          <w:u w:val="single"/>
          <w:lang w:eastAsia="ro-RO"/>
        </w:rPr>
        <w:t xml:space="preserve">Contracepția la bărbați și femei </w:t>
      </w:r>
    </w:p>
    <w:p w14:paraId="53EEA7B8"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Nu se știe dacă enzalutamida sau metaboliții acesteia sunt prezenți în spermă. Dacă pacientul este implicat în activități sexuale cu o femeie gravidă, este necesară folosirea prezervativului pe parcursul tratamentului cu enzalutamidă și timp de 3 luni după oprirea acestuia. Dacă pacientul este implicat în activități sexuale cu o femeie aflată la vârstă fertilă, este obligatorie folosirea prezervativului și a unei alte forme de contracepție </w:t>
      </w:r>
      <w:r w:rsidRPr="00EB23EA">
        <w:rPr>
          <w:rFonts w:ascii="Times New Roman" w:eastAsia="Arial" w:hAnsi="Times New Roman" w:cs="Times New Roman"/>
          <w:bCs/>
          <w:sz w:val="24"/>
          <w:szCs w:val="24"/>
          <w:lang w:eastAsia="ro-RO"/>
        </w:rPr>
        <w:lastRenderedPageBreak/>
        <w:t>pe parcursul tratamentului și timp de 3 luni după oprirea acestuia. Studiile la animale au evidențiat efecte toxice asupra funcției de reproducere</w:t>
      </w:r>
    </w:p>
    <w:p w14:paraId="05A52C11"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p>
    <w:p w14:paraId="2C984312"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VI. Monitorizarea tratamentului/criterii de evaluare a eficacitatii terapeutice</w:t>
      </w:r>
    </w:p>
    <w:p w14:paraId="6851DA89"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Monitorizarea tratamentului:</w:t>
      </w:r>
    </w:p>
    <w:p w14:paraId="2739A12C" w14:textId="77777777" w:rsidR="00042A38" w:rsidRPr="00EB23EA" w:rsidRDefault="00042A38" w:rsidP="00D358BB">
      <w:pPr>
        <w:tabs>
          <w:tab w:val="left" w:pos="426"/>
        </w:tabs>
        <w:spacing w:after="0" w:line="240"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Înainte de iniţierea tratamentului:</w:t>
      </w:r>
    </w:p>
    <w:p w14:paraId="68E8E1EF" w14:textId="77777777" w:rsidR="00042A38" w:rsidRPr="00EB23EA" w:rsidRDefault="00042A38" w:rsidP="005673F8">
      <w:pPr>
        <w:numPr>
          <w:ilvl w:val="1"/>
          <w:numId w:val="496"/>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hemoleucogramă cu formulă leucocitară, valorile INR;</w:t>
      </w:r>
    </w:p>
    <w:p w14:paraId="49307C91" w14:textId="77777777" w:rsidR="00042A38" w:rsidRPr="00EB23EA" w:rsidRDefault="00042A38" w:rsidP="005673F8">
      <w:pPr>
        <w:numPr>
          <w:ilvl w:val="1"/>
          <w:numId w:val="496"/>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transaminaze serice (GOT, GPT);</w:t>
      </w:r>
    </w:p>
    <w:p w14:paraId="6427B259" w14:textId="77777777" w:rsidR="00042A38" w:rsidRPr="00EB23EA" w:rsidRDefault="00042A38" w:rsidP="005673F8">
      <w:pPr>
        <w:numPr>
          <w:ilvl w:val="1"/>
          <w:numId w:val="496"/>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alte analize de biochimie (creatinină; uree; glicemie; proteine serice; fosfatază alcalină etc.);</w:t>
      </w:r>
    </w:p>
    <w:p w14:paraId="61F1DAD8" w14:textId="77777777" w:rsidR="00042A38" w:rsidRPr="00EB23EA" w:rsidRDefault="00042A38" w:rsidP="005673F8">
      <w:pPr>
        <w:numPr>
          <w:ilvl w:val="1"/>
          <w:numId w:val="496"/>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PSA;</w:t>
      </w:r>
    </w:p>
    <w:p w14:paraId="16657A7F" w14:textId="77777777" w:rsidR="00042A38" w:rsidRPr="00EB23EA" w:rsidRDefault="00042A38" w:rsidP="005673F8">
      <w:pPr>
        <w:numPr>
          <w:ilvl w:val="1"/>
          <w:numId w:val="496"/>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examen sumar de urină;</w:t>
      </w:r>
    </w:p>
    <w:p w14:paraId="4E190E70" w14:textId="77777777" w:rsidR="00042A38" w:rsidRPr="00EB23EA" w:rsidRDefault="00042A38" w:rsidP="005673F8">
      <w:pPr>
        <w:numPr>
          <w:ilvl w:val="1"/>
          <w:numId w:val="496"/>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evaluare cardiologică (inclusiv EKG şi ecocardiografie);</w:t>
      </w:r>
    </w:p>
    <w:p w14:paraId="324BB049" w14:textId="77777777" w:rsidR="00042A38" w:rsidRPr="00EB23EA" w:rsidRDefault="00042A38" w:rsidP="005673F8">
      <w:pPr>
        <w:numPr>
          <w:ilvl w:val="1"/>
          <w:numId w:val="496"/>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evaluare imagistică (de exemplu: CT torace, abdomen şi pelvis, RMN, scintigrafie osoasă – dacă nu au fost efectuate în ultimele 3 luni).   </w:t>
      </w:r>
    </w:p>
    <w:p w14:paraId="631CBD06" w14:textId="77777777" w:rsidR="00D358BB" w:rsidRPr="00EB23EA" w:rsidRDefault="00D358BB" w:rsidP="00042A38">
      <w:pPr>
        <w:tabs>
          <w:tab w:val="left" w:pos="426"/>
        </w:tabs>
        <w:spacing w:after="0" w:line="276" w:lineRule="auto"/>
        <w:jc w:val="both"/>
        <w:rPr>
          <w:rFonts w:ascii="Times New Roman" w:eastAsia="Arial" w:hAnsi="Times New Roman" w:cs="Times New Roman"/>
          <w:bCs/>
          <w:sz w:val="24"/>
          <w:szCs w:val="24"/>
          <w:lang w:eastAsia="ro-RO"/>
        </w:rPr>
      </w:pPr>
    </w:p>
    <w:p w14:paraId="1CB6B2F1"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Periodic:</w:t>
      </w:r>
    </w:p>
    <w:p w14:paraId="27FB99E6" w14:textId="77777777" w:rsidR="00042A38" w:rsidRPr="00EB23EA" w:rsidRDefault="00042A38" w:rsidP="005673F8">
      <w:pPr>
        <w:numPr>
          <w:ilvl w:val="1"/>
          <w:numId w:val="497"/>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hemoleucograma, transaminazele serice, glicemia serică;</w:t>
      </w:r>
    </w:p>
    <w:p w14:paraId="7A4BD7EE" w14:textId="77777777" w:rsidR="00042A38" w:rsidRPr="00EB23EA" w:rsidRDefault="00042A38" w:rsidP="005673F8">
      <w:pPr>
        <w:numPr>
          <w:ilvl w:val="1"/>
          <w:numId w:val="497"/>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testosteron (doar pentru pacienţii aflaţi în tratament concomitent cu analog LHRH care nu au fost castraţi chirurgical);</w:t>
      </w:r>
    </w:p>
    <w:p w14:paraId="4AA7BB53" w14:textId="77777777" w:rsidR="00042A38" w:rsidRPr="00EB23EA" w:rsidRDefault="00042A38" w:rsidP="005673F8">
      <w:pPr>
        <w:numPr>
          <w:ilvl w:val="1"/>
          <w:numId w:val="497"/>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PSA;</w:t>
      </w:r>
    </w:p>
    <w:p w14:paraId="1FCA2E5B" w14:textId="77777777" w:rsidR="00042A38" w:rsidRPr="00EB23EA" w:rsidRDefault="00042A38" w:rsidP="005673F8">
      <w:pPr>
        <w:numPr>
          <w:ilvl w:val="1"/>
          <w:numId w:val="497"/>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evaluare imagistică (Ex CT torace, abdomen şi pelvis/RMN/scintigrafie), inclusiv CT/RMN; cranian pentru depistarea sindromului encefalopatiei posterioare reversibile);</w:t>
      </w:r>
    </w:p>
    <w:p w14:paraId="2A610C50" w14:textId="77777777" w:rsidR="00042A38" w:rsidRPr="00EB23EA" w:rsidRDefault="00042A38" w:rsidP="005673F8">
      <w:pPr>
        <w:numPr>
          <w:ilvl w:val="1"/>
          <w:numId w:val="497"/>
        </w:numPr>
        <w:pBdr>
          <w:top w:val="nil"/>
          <w:left w:val="nil"/>
          <w:bottom w:val="nil"/>
          <w:right w:val="nil"/>
          <w:between w:val="nil"/>
          <w:bar w:val="nil"/>
        </w:pBdr>
        <w:tabs>
          <w:tab w:val="left" w:pos="426"/>
        </w:tabs>
        <w:spacing w:after="0" w:line="240" w:lineRule="auto"/>
        <w:ind w:left="630" w:hanging="270"/>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evaluare clinică a funcţiei cardiace şi monitorizarea TA;</w:t>
      </w:r>
    </w:p>
    <w:p w14:paraId="682215D4"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p>
    <w:p w14:paraId="7EAC4BC4"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VII. Criterii pentru întreruperea tratamentului cu Enzalutamidă</w:t>
      </w:r>
      <w:r w:rsidRPr="00EB23EA">
        <w:rPr>
          <w:rFonts w:ascii="Times New Roman" w:eastAsia="Arial" w:hAnsi="Times New Roman" w:cs="Times New Roman"/>
          <w:bCs/>
          <w:sz w:val="24"/>
          <w:szCs w:val="24"/>
          <w:lang w:eastAsia="ro-RO"/>
        </w:rPr>
        <w:t xml:space="preserve"> – indiferent de indicație </w:t>
      </w:r>
    </w:p>
    <w:p w14:paraId="32E391AB" w14:textId="77777777" w:rsidR="00042A38" w:rsidRPr="00EB23EA" w:rsidRDefault="00042A38" w:rsidP="00042A38">
      <w:pPr>
        <w:tabs>
          <w:tab w:val="left" w:pos="270"/>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w:t>
      </w:r>
      <w:r w:rsidRPr="00EB23EA">
        <w:rPr>
          <w:rFonts w:ascii="Times New Roman" w:eastAsia="Arial" w:hAnsi="Times New Roman" w:cs="Times New Roman"/>
          <w:bCs/>
          <w:sz w:val="24"/>
          <w:szCs w:val="24"/>
          <w:lang w:eastAsia="ro-RO"/>
        </w:rPr>
        <w:tab/>
        <w:t>cel puţin 2 din cele 3 criterii de progresie:</w:t>
      </w:r>
    </w:p>
    <w:p w14:paraId="5F582383" w14:textId="20EFD70E" w:rsidR="00042A38" w:rsidRPr="00EB23EA" w:rsidRDefault="00D358BB"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r w:rsidR="00042A38" w:rsidRPr="00EB23EA">
        <w:rPr>
          <w:rFonts w:ascii="Times New Roman" w:eastAsia="Arial" w:hAnsi="Times New Roman" w:cs="Times New Roman"/>
          <w:bCs/>
          <w:sz w:val="24"/>
          <w:szCs w:val="24"/>
          <w:lang w:eastAsia="ro-RO"/>
        </w:rPr>
        <w:t>Progresie radiologică, pe baza examenului CT sau RMN sau a scintigrafiei osoase</w:t>
      </w:r>
    </w:p>
    <w:p w14:paraId="535742FD" w14:textId="77777777" w:rsidR="00042A38" w:rsidRPr="00EB23EA" w:rsidRDefault="00042A38" w:rsidP="005673F8">
      <w:pPr>
        <w:numPr>
          <w:ilvl w:val="0"/>
          <w:numId w:val="49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apariţia a minimum 2 leziuni noi, osoase</w:t>
      </w:r>
    </w:p>
    <w:p w14:paraId="55B1BB0D" w14:textId="77777777" w:rsidR="00042A38" w:rsidRPr="00EB23EA" w:rsidRDefault="00042A38" w:rsidP="005673F8">
      <w:pPr>
        <w:numPr>
          <w:ilvl w:val="0"/>
          <w:numId w:val="49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progresia la nivel visceral/ganglioni limfatici/alte leziuni de părţi moi va fi în conformitate cu criteriile RECIST</w:t>
      </w:r>
    </w:p>
    <w:p w14:paraId="1E61C514" w14:textId="77777777" w:rsidR="00042A38" w:rsidRPr="00EB23EA" w:rsidRDefault="00042A38" w:rsidP="00D358BB">
      <w:pPr>
        <w:tabs>
          <w:tab w:val="left" w:pos="426"/>
        </w:tabs>
        <w:spacing w:after="0" w:line="276" w:lineRule="auto"/>
        <w:ind w:left="284"/>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Progresie clinică (simptomatologie evidentă care atestă evoluţia bolii): fractură pe os patologic, creşterea intensităţii durerii (creşterea dozei de opioid sau obiectivarea printr-o scală numerică: VPI, BPI-SF etc.), compresiune medulară, necesitatea iradierii paleative sau a tratamentului chirurgical paleativ pentru metastaze osoase, etc.</w:t>
      </w:r>
    </w:p>
    <w:p w14:paraId="4D68A90D" w14:textId="363EFD91" w:rsidR="00042A38" w:rsidRPr="00EB23EA" w:rsidRDefault="00042A38" w:rsidP="00D358BB">
      <w:pPr>
        <w:tabs>
          <w:tab w:val="left" w:pos="426"/>
        </w:tabs>
        <w:spacing w:after="0" w:line="276" w:lineRule="auto"/>
        <w:ind w:left="284"/>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Progresia valorii PSA creştere confirmată cu 25% faţă de cea mai mică valoare a pacientului înregistrată în cursul trata</w:t>
      </w:r>
      <w:r w:rsidR="00D358BB" w:rsidRPr="00EB23EA">
        <w:rPr>
          <w:rFonts w:ascii="Times New Roman" w:eastAsia="Arial" w:hAnsi="Times New Roman" w:cs="Times New Roman"/>
          <w:bCs/>
          <w:sz w:val="24"/>
          <w:szCs w:val="24"/>
          <w:lang w:eastAsia="ro-RO"/>
        </w:rPr>
        <w:t>mentului actual (faţă de nadir)</w:t>
      </w:r>
    </w:p>
    <w:p w14:paraId="4460371F" w14:textId="067EE2E7" w:rsidR="00042A38" w:rsidRPr="00EB23EA" w:rsidRDefault="00042A38" w:rsidP="00042A38">
      <w:pPr>
        <w:tabs>
          <w:tab w:val="left" w:pos="270"/>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b)</w:t>
      </w:r>
      <w:r w:rsidRPr="00EB23EA">
        <w:rPr>
          <w:rFonts w:ascii="Times New Roman" w:eastAsia="Arial" w:hAnsi="Times New Roman" w:cs="Times New Roman"/>
          <w:bCs/>
          <w:sz w:val="24"/>
          <w:szCs w:val="24"/>
          <w:lang w:eastAsia="ro-RO"/>
        </w:rPr>
        <w:tab/>
        <w:t>efecte secundare (toxice) nerecuperate (temporar/definitiv, la latitudinea medicului curant): anxietate, cefalee, tulburări de memorie, amnezie, tulburări de atenţie, sindromul picioarelor neliniştite, hipertensiune arterială, xerodermie, prurit, fracturi, sindromul encefalo</w:t>
      </w:r>
      <w:r w:rsidR="00D358BB" w:rsidRPr="00EB23EA">
        <w:rPr>
          <w:rFonts w:ascii="Times New Roman" w:eastAsia="Arial" w:hAnsi="Times New Roman" w:cs="Times New Roman"/>
          <w:bCs/>
          <w:sz w:val="24"/>
          <w:szCs w:val="24"/>
          <w:lang w:eastAsia="ro-RO"/>
        </w:rPr>
        <w:t>patiei posterioare reversibile;</w:t>
      </w:r>
    </w:p>
    <w:p w14:paraId="4CDEACEC" w14:textId="4CD37C07" w:rsidR="00042A38" w:rsidRPr="00EB23EA" w:rsidRDefault="00D358BB" w:rsidP="00042A38">
      <w:pPr>
        <w:tabs>
          <w:tab w:val="left" w:pos="270"/>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c)</w:t>
      </w:r>
      <w:r w:rsidRPr="00EB23EA">
        <w:rPr>
          <w:rFonts w:ascii="Times New Roman" w:eastAsia="Arial" w:hAnsi="Times New Roman" w:cs="Times New Roman"/>
          <w:bCs/>
          <w:sz w:val="24"/>
          <w:szCs w:val="24"/>
          <w:lang w:eastAsia="ro-RO"/>
        </w:rPr>
        <w:tab/>
        <w:t>decizia medicului;</w:t>
      </w:r>
    </w:p>
    <w:p w14:paraId="159CC975" w14:textId="77777777" w:rsidR="00042A38" w:rsidRPr="00EB23EA" w:rsidRDefault="00042A38" w:rsidP="00042A38">
      <w:pPr>
        <w:tabs>
          <w:tab w:val="left" w:pos="270"/>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d)</w:t>
      </w:r>
      <w:r w:rsidRPr="00EB23EA">
        <w:rPr>
          <w:rFonts w:ascii="Times New Roman" w:eastAsia="Arial" w:hAnsi="Times New Roman" w:cs="Times New Roman"/>
          <w:bCs/>
          <w:sz w:val="24"/>
          <w:szCs w:val="24"/>
          <w:lang w:eastAsia="ro-RO"/>
        </w:rPr>
        <w:tab/>
        <w:t>decizia pacientului;</w:t>
      </w:r>
    </w:p>
    <w:p w14:paraId="3AE93A50" w14:textId="77777777" w:rsidR="00042A38" w:rsidRPr="00EB23EA" w:rsidRDefault="00042A38" w:rsidP="00042A38">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 xml:space="preserve">    </w:t>
      </w:r>
    </w:p>
    <w:p w14:paraId="206EDA5E" w14:textId="77777777" w:rsidR="00042A38" w:rsidRPr="00EB23EA" w:rsidRDefault="00042A38" w:rsidP="00042A38">
      <w:pPr>
        <w:tabs>
          <w:tab w:val="left" w:pos="426"/>
        </w:tabs>
        <w:spacing w:after="0" w:line="276" w:lineRule="auto"/>
        <w:jc w:val="both"/>
        <w:rPr>
          <w:rFonts w:ascii="Times New Roman" w:eastAsia="Arial" w:hAnsi="Times New Roman" w:cs="Times New Roman"/>
          <w:b/>
          <w:bCs/>
          <w:sz w:val="24"/>
          <w:szCs w:val="24"/>
          <w:lang w:eastAsia="ro-RO"/>
        </w:rPr>
      </w:pPr>
      <w:r w:rsidRPr="00EB23EA">
        <w:rPr>
          <w:rFonts w:ascii="Times New Roman" w:eastAsia="Arial" w:hAnsi="Times New Roman" w:cs="Times New Roman"/>
          <w:b/>
          <w:bCs/>
          <w:sz w:val="24"/>
          <w:szCs w:val="24"/>
          <w:lang w:eastAsia="ro-RO"/>
        </w:rPr>
        <w:t>VIII. Prescriptori:</w:t>
      </w:r>
    </w:p>
    <w:p w14:paraId="3DC64D81" w14:textId="3DABC761" w:rsidR="00B31A39" w:rsidRPr="00EB23EA" w:rsidRDefault="00042A38" w:rsidP="00B31A39">
      <w:pPr>
        <w:tabs>
          <w:tab w:val="left" w:pos="426"/>
        </w:tabs>
        <w:spacing w:after="0" w:line="276" w:lineRule="auto"/>
        <w:jc w:val="both"/>
        <w:rPr>
          <w:rFonts w:ascii="Times New Roman" w:eastAsia="Arial" w:hAnsi="Times New Roman" w:cs="Times New Roman"/>
          <w:bCs/>
          <w:sz w:val="24"/>
          <w:szCs w:val="24"/>
          <w:lang w:eastAsia="ro-RO"/>
        </w:rPr>
      </w:pPr>
      <w:r w:rsidRPr="00EB23EA">
        <w:rPr>
          <w:rFonts w:ascii="Times New Roman" w:eastAsia="Arial" w:hAnsi="Times New Roman" w:cs="Times New Roman"/>
          <w:bCs/>
          <w:sz w:val="24"/>
          <w:szCs w:val="24"/>
          <w:lang w:eastAsia="ro-RO"/>
        </w:rPr>
        <w:t>Iniţierea se face de către medicii din specialitatea oncologie medicală. Continuarea tratamentului se face de către medicul oncolog sau pe baza scrisorii medicale de către medicii de familie desemnaţi.”</w:t>
      </w:r>
    </w:p>
    <w:p w14:paraId="08272542" w14:textId="77777777" w:rsidR="00A76AD5" w:rsidRPr="00EB23EA" w:rsidRDefault="00A76AD5" w:rsidP="00B31A39">
      <w:pPr>
        <w:tabs>
          <w:tab w:val="left" w:pos="426"/>
        </w:tabs>
        <w:spacing w:after="0" w:line="276" w:lineRule="auto"/>
        <w:jc w:val="both"/>
        <w:rPr>
          <w:rFonts w:ascii="Times New Roman" w:eastAsia="Arial" w:hAnsi="Times New Roman" w:cs="Times New Roman"/>
          <w:bCs/>
          <w:sz w:val="24"/>
          <w:szCs w:val="24"/>
          <w:lang w:eastAsia="ro-RO"/>
        </w:rPr>
      </w:pPr>
    </w:p>
    <w:p w14:paraId="36A40A7E" w14:textId="5F552AB9" w:rsidR="00A76AD5" w:rsidRPr="00EB23EA" w:rsidRDefault="00A76AD5" w:rsidP="00A76AD5">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t>La anexa nr. 1, protocolul terapeutic corespunzător poziţiei nr. 263, cod (</w:t>
      </w:r>
      <w:r w:rsidRPr="00EB23EA">
        <w:rPr>
          <w:rFonts w:eastAsia="Arial"/>
          <w:b/>
          <w:bCs/>
          <w:color w:val="auto"/>
        </w:rPr>
        <w:t>R07AX02</w:t>
      </w:r>
      <w:r w:rsidRPr="00EB23EA">
        <w:rPr>
          <w:rFonts w:eastAsia="Arial"/>
          <w:b/>
          <w:bCs/>
          <w:color w:val="auto"/>
          <w:lang w:val="pt-BR"/>
        </w:rPr>
        <w:t xml:space="preserve">): </w:t>
      </w:r>
      <w:r w:rsidRPr="00EB23EA">
        <w:rPr>
          <w:rFonts w:eastAsia="Arial"/>
          <w:b/>
          <w:bCs/>
          <w:iCs/>
          <w:color w:val="auto"/>
        </w:rPr>
        <w:t>DCI IVACAFTORUM</w:t>
      </w:r>
      <w:r w:rsidRPr="00EB23EA">
        <w:rPr>
          <w:rFonts w:eastAsia="Arial"/>
          <w:b/>
          <w:bCs/>
          <w:color w:val="auto"/>
          <w:lang w:val="pt-BR"/>
        </w:rPr>
        <w:t xml:space="preserve"> se modifică și se înlocuiește cu următorul protocol:</w:t>
      </w:r>
    </w:p>
    <w:p w14:paraId="4E3346AF" w14:textId="77777777" w:rsidR="00A76AD5" w:rsidRPr="00EB23EA" w:rsidRDefault="00A76AD5" w:rsidP="00B31A39">
      <w:pPr>
        <w:tabs>
          <w:tab w:val="left" w:pos="426"/>
        </w:tabs>
        <w:spacing w:after="0" w:line="276" w:lineRule="auto"/>
        <w:jc w:val="both"/>
        <w:rPr>
          <w:rFonts w:ascii="Times New Roman" w:eastAsia="Arial" w:hAnsi="Times New Roman" w:cs="Times New Roman"/>
          <w:bCs/>
          <w:sz w:val="24"/>
          <w:szCs w:val="24"/>
          <w:lang w:eastAsia="ro-RO"/>
        </w:rPr>
      </w:pPr>
    </w:p>
    <w:p w14:paraId="4367D947" w14:textId="77777777" w:rsidR="00A76AD5" w:rsidRPr="00EB23EA" w:rsidRDefault="00A76AD5" w:rsidP="00A76AD5">
      <w:pPr>
        <w:autoSpaceDE w:val="0"/>
        <w:autoSpaceDN w:val="0"/>
        <w:adjustRightInd w:val="0"/>
        <w:spacing w:after="0" w:line="240" w:lineRule="auto"/>
        <w:jc w:val="center"/>
        <w:rPr>
          <w:rFonts w:ascii="Times New Roman" w:eastAsia="Times New Roman" w:hAnsi="Times New Roman" w:cs="Times New Roman"/>
          <w:b/>
          <w:bCs/>
          <w:sz w:val="24"/>
          <w:szCs w:val="24"/>
        </w:rPr>
      </w:pPr>
      <w:r w:rsidRPr="00EB23EA">
        <w:rPr>
          <w:rFonts w:ascii="Times New Roman" w:eastAsia="Times New Roman" w:hAnsi="Times New Roman" w:cs="Times New Roman"/>
          <w:b/>
          <w:bCs/>
          <w:sz w:val="24"/>
          <w:szCs w:val="24"/>
        </w:rPr>
        <w:lastRenderedPageBreak/>
        <w:t xml:space="preserve">”Protocol terapeutic corespunzător poziţiei nr. 263, cod (R07AX02): </w:t>
      </w:r>
      <w:r w:rsidRPr="00EB23EA">
        <w:rPr>
          <w:rFonts w:ascii="Times New Roman" w:eastAsia="Times New Roman" w:hAnsi="Times New Roman" w:cs="Times New Roman"/>
          <w:b/>
          <w:bCs/>
          <w:iCs/>
          <w:sz w:val="24"/>
          <w:szCs w:val="24"/>
        </w:rPr>
        <w:t>DCI IVACAFTORUM</w:t>
      </w:r>
    </w:p>
    <w:p w14:paraId="02074F6A" w14:textId="77777777" w:rsidR="00A76AD5" w:rsidRPr="00EB23EA" w:rsidRDefault="00A76AD5" w:rsidP="00A76AD5">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14:paraId="0E58A0B7" w14:textId="77777777" w:rsidR="00A76AD5" w:rsidRPr="00EB23EA" w:rsidRDefault="00A76AD5" w:rsidP="00A76AD5">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14:paraId="6D7E4815" w14:textId="77777777" w:rsidR="00A76AD5" w:rsidRPr="00EB23EA" w:rsidRDefault="00A76AD5" w:rsidP="00A76AD5">
      <w:pPr>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14:paraId="20A03EC6" w14:textId="77777777" w:rsidR="00A76AD5" w:rsidRPr="00EB23EA" w:rsidRDefault="00A76AD5" w:rsidP="005673F8">
      <w:pPr>
        <w:numPr>
          <w:ilvl w:val="0"/>
          <w:numId w:val="650"/>
        </w:numPr>
        <w:shd w:val="clear" w:color="auto" w:fill="FFFFFF"/>
        <w:spacing w:after="0" w:line="276" w:lineRule="auto"/>
        <w:ind w:left="284" w:hanging="284"/>
        <w:contextualSpacing/>
        <w:jc w:val="both"/>
        <w:textAlignment w:val="center"/>
        <w:rPr>
          <w:rFonts w:ascii="Times New Roman" w:eastAsia="Times New Roman" w:hAnsi="Times New Roman" w:cs="Times New Roman"/>
          <w:b/>
          <w:bCs/>
          <w:sz w:val="24"/>
          <w:szCs w:val="24"/>
          <w:lang w:val="en-US" w:eastAsia="en-GB"/>
        </w:rPr>
      </w:pPr>
      <w:r w:rsidRPr="00EB23EA">
        <w:rPr>
          <w:rFonts w:ascii="Times New Roman" w:eastAsia="Times New Roman" w:hAnsi="Times New Roman" w:cs="Times New Roman"/>
          <w:b/>
          <w:bCs/>
          <w:sz w:val="24"/>
          <w:szCs w:val="24"/>
          <w:lang w:val="en-US" w:eastAsia="en-GB"/>
        </w:rPr>
        <w:t>INDICAȚII TERAPEUTICE</w:t>
      </w:r>
    </w:p>
    <w:p w14:paraId="3E950720" w14:textId="77777777" w:rsidR="00A76AD5" w:rsidRPr="00EB23EA" w:rsidRDefault="00A76AD5" w:rsidP="005673F8">
      <w:pPr>
        <w:numPr>
          <w:ilvl w:val="1"/>
          <w:numId w:val="652"/>
        </w:numPr>
        <w:pBdr>
          <w:top w:val="nil"/>
          <w:left w:val="nil"/>
          <w:bottom w:val="nil"/>
          <w:right w:val="nil"/>
          <w:between w:val="nil"/>
          <w:bar w:val="nil"/>
        </w:pBdr>
        <w:autoSpaceDE w:val="0"/>
        <w:autoSpaceDN w:val="0"/>
        <w:adjustRightInd w:val="0"/>
        <w:spacing w:after="0" w:line="276" w:lineRule="auto"/>
        <w:ind w:left="567" w:hanging="283"/>
        <w:jc w:val="both"/>
        <w:rPr>
          <w:rFonts w:ascii="Times New Roman" w:eastAsia="Calibri" w:hAnsi="Times New Roman" w:cs="Times New Roman"/>
          <w:sz w:val="24"/>
          <w:szCs w:val="24"/>
          <w:u w:color="000000"/>
          <w:bdr w:val="nil"/>
          <w:lang w:val="en-US" w:eastAsia="ro-RO"/>
        </w:rPr>
      </w:pPr>
      <w:r w:rsidRPr="00EB23EA">
        <w:rPr>
          <w:rFonts w:ascii="Times New Roman" w:eastAsia="Calibri" w:hAnsi="Times New Roman" w:cs="Times New Roman"/>
          <w:sz w:val="24"/>
          <w:szCs w:val="24"/>
          <w:u w:color="000000"/>
          <w:bdr w:val="nil"/>
          <w:lang w:val="en-US" w:eastAsia="ro-RO"/>
        </w:rPr>
        <w:t xml:space="preserve">in monoterapie pentru tratamentul copiilor cu vârsta mai mare de 12 luni si având greutate mai mare de 7 kg cat si adolescenților și adulților cu fibroză chistică (FC)/ mucoviscidoză, care prezintă una dintre următoarele mutații de sincronizare (mutații de clasa III) la nivelul genei </w:t>
      </w:r>
      <w:r w:rsidRPr="00EB23EA">
        <w:rPr>
          <w:rFonts w:ascii="Times New Roman" w:eastAsia="Calibri" w:hAnsi="Times New Roman" w:cs="Times New Roman"/>
          <w:i/>
          <w:iCs/>
          <w:sz w:val="24"/>
          <w:szCs w:val="24"/>
          <w:u w:color="000000"/>
          <w:bdr w:val="nil"/>
          <w:lang w:val="en-US" w:eastAsia="ro-RO"/>
        </w:rPr>
        <w:t>CFTR</w:t>
      </w:r>
      <w:r w:rsidRPr="00EB23EA">
        <w:rPr>
          <w:rFonts w:ascii="Times New Roman" w:eastAsia="Calibri" w:hAnsi="Times New Roman" w:cs="Times New Roman"/>
          <w:sz w:val="24"/>
          <w:szCs w:val="24"/>
          <w:u w:color="000000"/>
          <w:bdr w:val="nil"/>
          <w:lang w:val="en-US" w:eastAsia="ro-RO"/>
        </w:rPr>
        <w:t xml:space="preserve">: </w:t>
      </w:r>
      <w:r w:rsidRPr="00EB23EA">
        <w:rPr>
          <w:rFonts w:ascii="Times New Roman" w:eastAsia="Calibri" w:hAnsi="Times New Roman" w:cs="Times New Roman"/>
          <w:b/>
          <w:bCs/>
          <w:i/>
          <w:iCs/>
          <w:sz w:val="24"/>
          <w:szCs w:val="24"/>
          <w:u w:color="000000"/>
          <w:bdr w:val="nil"/>
          <w:lang w:val="en-US" w:eastAsia="ro-RO"/>
        </w:rPr>
        <w:t>G551D, G1244E, G1349D,</w:t>
      </w:r>
      <w:r w:rsidRPr="00EB23EA">
        <w:rPr>
          <w:rFonts w:ascii="Times New Roman" w:eastAsia="Calibri" w:hAnsi="Times New Roman" w:cs="Times New Roman"/>
          <w:b/>
          <w:bCs/>
          <w:sz w:val="24"/>
          <w:szCs w:val="24"/>
          <w:u w:color="000000"/>
          <w:bdr w:val="nil"/>
          <w:lang w:val="en-US" w:eastAsia="ro-RO"/>
        </w:rPr>
        <w:t xml:space="preserve"> </w:t>
      </w:r>
      <w:r w:rsidRPr="00EB23EA">
        <w:rPr>
          <w:rFonts w:ascii="Times New Roman" w:eastAsia="Calibri" w:hAnsi="Times New Roman" w:cs="Times New Roman"/>
          <w:b/>
          <w:bCs/>
          <w:i/>
          <w:iCs/>
          <w:sz w:val="24"/>
          <w:szCs w:val="24"/>
          <w:u w:color="000000"/>
          <w:bdr w:val="nil"/>
          <w:lang w:val="en-US" w:eastAsia="ro-RO"/>
        </w:rPr>
        <w:t xml:space="preserve">G178R, G551S, S1251N, S1255P, S549N </w:t>
      </w:r>
      <w:r w:rsidRPr="00EB23EA">
        <w:rPr>
          <w:rFonts w:ascii="Times New Roman" w:eastAsia="Calibri" w:hAnsi="Times New Roman" w:cs="Times New Roman"/>
          <w:b/>
          <w:bCs/>
          <w:sz w:val="24"/>
          <w:szCs w:val="24"/>
          <w:u w:color="000000"/>
          <w:bdr w:val="nil"/>
          <w:lang w:val="en-US" w:eastAsia="ro-RO"/>
        </w:rPr>
        <w:t xml:space="preserve">sau </w:t>
      </w:r>
      <w:r w:rsidRPr="00EB23EA">
        <w:rPr>
          <w:rFonts w:ascii="Times New Roman" w:eastAsia="Calibri" w:hAnsi="Times New Roman" w:cs="Times New Roman"/>
          <w:b/>
          <w:bCs/>
          <w:i/>
          <w:iCs/>
          <w:sz w:val="24"/>
          <w:szCs w:val="24"/>
          <w:u w:color="000000"/>
          <w:bdr w:val="nil"/>
          <w:lang w:val="en-US" w:eastAsia="ro-RO"/>
        </w:rPr>
        <w:t>S549R .</w:t>
      </w:r>
    </w:p>
    <w:p w14:paraId="763F1E41" w14:textId="77777777" w:rsidR="00A76AD5" w:rsidRPr="00EB23EA" w:rsidRDefault="00A76AD5" w:rsidP="005673F8">
      <w:pPr>
        <w:numPr>
          <w:ilvl w:val="1"/>
          <w:numId w:val="652"/>
        </w:numPr>
        <w:pBdr>
          <w:top w:val="nil"/>
          <w:left w:val="nil"/>
          <w:bottom w:val="nil"/>
          <w:right w:val="nil"/>
          <w:between w:val="nil"/>
          <w:bar w:val="nil"/>
        </w:pBdr>
        <w:autoSpaceDE w:val="0"/>
        <w:autoSpaceDN w:val="0"/>
        <w:adjustRightInd w:val="0"/>
        <w:spacing w:after="0" w:line="276" w:lineRule="auto"/>
        <w:ind w:left="567" w:hanging="283"/>
        <w:jc w:val="both"/>
        <w:rPr>
          <w:rFonts w:ascii="Times New Roman" w:eastAsia="Calibri" w:hAnsi="Times New Roman" w:cs="Times New Roman"/>
          <w:i/>
          <w:iCs/>
          <w:sz w:val="24"/>
          <w:szCs w:val="24"/>
          <w:u w:color="000000"/>
          <w:bdr w:val="nil"/>
          <w:lang w:val="en-US" w:eastAsia="ro-RO"/>
        </w:rPr>
      </w:pPr>
      <w:r w:rsidRPr="00EB23EA">
        <w:rPr>
          <w:rFonts w:ascii="Times New Roman" w:eastAsia="Calibri" w:hAnsi="Times New Roman" w:cs="Times New Roman"/>
          <w:sz w:val="24"/>
          <w:szCs w:val="24"/>
          <w:u w:color="000000"/>
          <w:bdr w:val="nil"/>
          <w:lang w:val="en-US" w:eastAsia="ro-RO"/>
        </w:rPr>
        <w:t xml:space="preserve">in monoterapie pentru tratamentul pacienților adulți cu vârsta de peste 18 ani, cu fibroză chistică (FC), care prezintă o mutație </w:t>
      </w:r>
      <w:r w:rsidRPr="00EB23EA">
        <w:rPr>
          <w:rFonts w:ascii="Times New Roman" w:eastAsia="Calibri" w:hAnsi="Times New Roman" w:cs="Times New Roman"/>
          <w:b/>
          <w:bCs/>
          <w:i/>
          <w:iCs/>
          <w:sz w:val="24"/>
          <w:szCs w:val="24"/>
          <w:u w:color="000000"/>
          <w:bdr w:val="nil"/>
          <w:lang w:val="en-US" w:eastAsia="ro-RO"/>
        </w:rPr>
        <w:t>R117H</w:t>
      </w:r>
      <w:r w:rsidRPr="00EB23EA">
        <w:rPr>
          <w:rFonts w:ascii="Times New Roman" w:eastAsia="Calibri" w:hAnsi="Times New Roman" w:cs="Times New Roman"/>
          <w:i/>
          <w:iCs/>
          <w:sz w:val="24"/>
          <w:szCs w:val="24"/>
          <w:u w:color="000000"/>
          <w:bdr w:val="nil"/>
          <w:lang w:val="en-US" w:eastAsia="ro-RO"/>
        </w:rPr>
        <w:t xml:space="preserve"> </w:t>
      </w:r>
      <w:r w:rsidRPr="00EB23EA">
        <w:rPr>
          <w:rFonts w:ascii="Times New Roman" w:eastAsia="Calibri" w:hAnsi="Times New Roman" w:cs="Times New Roman"/>
          <w:sz w:val="24"/>
          <w:szCs w:val="24"/>
          <w:u w:color="000000"/>
          <w:bdr w:val="nil"/>
          <w:lang w:val="en-US" w:eastAsia="ro-RO"/>
        </w:rPr>
        <w:t xml:space="preserve">a genei </w:t>
      </w:r>
      <w:r w:rsidRPr="00EB23EA">
        <w:rPr>
          <w:rFonts w:ascii="Times New Roman" w:eastAsia="Calibri" w:hAnsi="Times New Roman" w:cs="Times New Roman"/>
          <w:i/>
          <w:iCs/>
          <w:sz w:val="24"/>
          <w:szCs w:val="24"/>
          <w:u w:color="000000"/>
          <w:bdr w:val="nil"/>
          <w:lang w:val="en-US" w:eastAsia="ro-RO"/>
        </w:rPr>
        <w:t>CFTR (vezi specificații în tabel 1).</w:t>
      </w:r>
    </w:p>
    <w:p w14:paraId="6E789653" w14:textId="77777777" w:rsidR="00A76AD5" w:rsidRPr="00EB23EA" w:rsidRDefault="00A76AD5" w:rsidP="005673F8">
      <w:pPr>
        <w:numPr>
          <w:ilvl w:val="1"/>
          <w:numId w:val="652"/>
        </w:numPr>
        <w:pBdr>
          <w:top w:val="nil"/>
          <w:left w:val="nil"/>
          <w:bottom w:val="nil"/>
          <w:right w:val="nil"/>
          <w:between w:val="nil"/>
          <w:bar w:val="nil"/>
        </w:pBdr>
        <w:autoSpaceDE w:val="0"/>
        <w:autoSpaceDN w:val="0"/>
        <w:adjustRightInd w:val="0"/>
        <w:spacing w:after="0" w:line="276" w:lineRule="auto"/>
        <w:ind w:left="567" w:hanging="283"/>
        <w:jc w:val="both"/>
        <w:rPr>
          <w:rFonts w:ascii="Times New Roman" w:eastAsia="Calibri" w:hAnsi="Times New Roman" w:cs="Times New Roman"/>
          <w:i/>
          <w:iCs/>
          <w:sz w:val="24"/>
          <w:szCs w:val="24"/>
          <w:u w:color="000000"/>
          <w:bdr w:val="nil"/>
          <w:lang w:val="en-US" w:eastAsia="ro-RO"/>
        </w:rPr>
      </w:pPr>
      <w:r w:rsidRPr="00EB23EA">
        <w:rPr>
          <w:rFonts w:ascii="Times New Roman" w:eastAsia="Calibri" w:hAnsi="Times New Roman" w:cs="Times New Roman"/>
          <w:b/>
          <w:bCs/>
          <w:sz w:val="24"/>
          <w:szCs w:val="24"/>
          <w:u w:color="000000"/>
          <w:bdr w:val="nil"/>
          <w:lang w:val="en-US" w:eastAsia="ro-RO"/>
        </w:rPr>
        <w:t xml:space="preserve">in asociere cu  ivacaftor/tezacaftor/elexacaftor </w:t>
      </w:r>
      <w:r w:rsidRPr="00EB23EA">
        <w:rPr>
          <w:rFonts w:ascii="Times New Roman" w:eastAsia="Calibri" w:hAnsi="Times New Roman" w:cs="Times New Roman"/>
          <w:sz w:val="24"/>
          <w:szCs w:val="24"/>
          <w:u w:color="000000"/>
          <w:bdr w:val="nil"/>
          <w:lang w:val="en-US" w:eastAsia="ro-RO"/>
        </w:rPr>
        <w:t xml:space="preserve">pentru tratamentul pacienților  cu vârsta de 2 ani și peste cu fibroză chistică (FC), care prezintă cel puțin o mutație </w:t>
      </w:r>
      <w:r w:rsidRPr="00EB23EA">
        <w:rPr>
          <w:rFonts w:ascii="Times New Roman" w:eastAsia="Calibri" w:hAnsi="Times New Roman" w:cs="Times New Roman"/>
          <w:b/>
          <w:bCs/>
          <w:i/>
          <w:iCs/>
          <w:sz w:val="24"/>
          <w:szCs w:val="24"/>
          <w:u w:color="000000"/>
          <w:bdr w:val="nil"/>
          <w:lang w:val="en-US" w:eastAsia="ro-RO"/>
        </w:rPr>
        <w:t>F508del</w:t>
      </w:r>
      <w:r w:rsidRPr="00EB23EA">
        <w:rPr>
          <w:rFonts w:ascii="Times New Roman" w:eastAsia="Calibri" w:hAnsi="Times New Roman" w:cs="Times New Roman"/>
          <w:i/>
          <w:iCs/>
          <w:sz w:val="24"/>
          <w:szCs w:val="24"/>
          <w:u w:color="000000"/>
          <w:bdr w:val="nil"/>
          <w:lang w:val="en-US" w:eastAsia="ro-RO"/>
        </w:rPr>
        <w:t xml:space="preserve"> </w:t>
      </w:r>
      <w:r w:rsidRPr="00EB23EA">
        <w:rPr>
          <w:rFonts w:ascii="Times New Roman" w:eastAsia="Calibri" w:hAnsi="Times New Roman" w:cs="Times New Roman"/>
          <w:iCs/>
          <w:sz w:val="24"/>
          <w:szCs w:val="24"/>
          <w:u w:color="000000"/>
          <w:bdr w:val="nil"/>
          <w:lang w:val="en-US" w:eastAsia="ro-RO"/>
        </w:rPr>
        <w:t>la nivelul genei CFTR.</w:t>
      </w:r>
    </w:p>
    <w:p w14:paraId="232BF1F4"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en-US"/>
        </w:rPr>
      </w:pPr>
    </w:p>
    <w:p w14:paraId="67EDE498" w14:textId="77777777" w:rsidR="00A76AD5" w:rsidRPr="00EB23EA" w:rsidRDefault="00A76AD5" w:rsidP="005673F8">
      <w:pPr>
        <w:numPr>
          <w:ilvl w:val="0"/>
          <w:numId w:val="650"/>
        </w:numP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sz w:val="24"/>
          <w:szCs w:val="24"/>
          <w:lang w:val="en-US"/>
        </w:rPr>
        <w:t>CRITERII DE INCLUDERE</w:t>
      </w:r>
    </w:p>
    <w:p w14:paraId="2C679BF2" w14:textId="77777777" w:rsidR="00A76AD5" w:rsidRPr="00EB23EA" w:rsidRDefault="00A76AD5" w:rsidP="005673F8">
      <w:pPr>
        <w:numPr>
          <w:ilvl w:val="0"/>
          <w:numId w:val="642"/>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Pacienții diagnosticați cu fibroză chistică având una din mutațiile mai sus menționate </w:t>
      </w:r>
    </w:p>
    <w:p w14:paraId="1DD66F01" w14:textId="77777777" w:rsidR="00A76AD5" w:rsidRPr="00EB23EA" w:rsidRDefault="00A76AD5" w:rsidP="005673F8">
      <w:pPr>
        <w:numPr>
          <w:ilvl w:val="0"/>
          <w:numId w:val="642"/>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Vârsta peste 12 luni și greutatea ≥7 kg dar &lt; 25 kg pentru preparatul sub formă de granule</w:t>
      </w:r>
    </w:p>
    <w:p w14:paraId="466D35E8" w14:textId="77777777" w:rsidR="00A76AD5" w:rsidRPr="00EB23EA" w:rsidRDefault="00A76AD5" w:rsidP="005673F8">
      <w:pPr>
        <w:numPr>
          <w:ilvl w:val="0"/>
          <w:numId w:val="642"/>
        </w:numPr>
        <w:autoSpaceDE w:val="0"/>
        <w:autoSpaceDN w:val="0"/>
        <w:adjustRightInd w:val="0"/>
        <w:spacing w:after="0" w:line="276" w:lineRule="auto"/>
        <w:contextualSpacing/>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Vârsta peste 6 ani si greutate de cel puțin 25 kg, adolescenți și adulți, pentru preparatul sub formă de comprimate</w:t>
      </w:r>
    </w:p>
    <w:p w14:paraId="66B9D620" w14:textId="77777777" w:rsidR="00A76AD5" w:rsidRPr="00EB23EA" w:rsidRDefault="00A76AD5" w:rsidP="005673F8">
      <w:pPr>
        <w:numPr>
          <w:ilvl w:val="0"/>
          <w:numId w:val="642"/>
        </w:numPr>
        <w:autoSpaceDE w:val="0"/>
        <w:autoSpaceDN w:val="0"/>
        <w:adjustRightInd w:val="0"/>
        <w:spacing w:after="0" w:line="276" w:lineRule="auto"/>
        <w:contextualSpacing/>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 xml:space="preserve">Toți pacienții trebuie să efectueze testul sudorii cu maxim 6 luni anterior începerii tratamentului </w:t>
      </w:r>
    </w:p>
    <w:p w14:paraId="02588975" w14:textId="77777777" w:rsidR="00A76AD5" w:rsidRPr="00EB23EA" w:rsidRDefault="00A76AD5" w:rsidP="005673F8">
      <w:pPr>
        <w:numPr>
          <w:ilvl w:val="0"/>
          <w:numId w:val="642"/>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Test genetic care să confirme prezența uneia din mutațiile menționate anterior</w:t>
      </w:r>
    </w:p>
    <w:p w14:paraId="199DFC56" w14:textId="77777777" w:rsidR="00A76AD5" w:rsidRPr="00EB23EA" w:rsidRDefault="00A76AD5" w:rsidP="005673F8">
      <w:pPr>
        <w:numPr>
          <w:ilvl w:val="0"/>
          <w:numId w:val="642"/>
        </w:numPr>
        <w:autoSpaceDE w:val="0"/>
        <w:autoSpaceDN w:val="0"/>
        <w:adjustRightInd w:val="0"/>
        <w:spacing w:after="0" w:line="276" w:lineRule="auto"/>
        <w:contextualSpacing/>
        <w:jc w:val="both"/>
        <w:rPr>
          <w:rFonts w:ascii="Times New Roman" w:eastAsia="Calibri" w:hAnsi="Times New Roman" w:cs="Times New Roman"/>
          <w:sz w:val="24"/>
          <w:szCs w:val="24"/>
          <w:lang w:val="fr-MC"/>
        </w:rPr>
      </w:pPr>
      <w:r w:rsidRPr="00EB23EA">
        <w:rPr>
          <w:rFonts w:ascii="Times New Roman" w:eastAsia="Times New Roman" w:hAnsi="Times New Roman" w:cs="Times New Roman"/>
          <w:sz w:val="24"/>
          <w:szCs w:val="24"/>
          <w:lang w:val="fr-MC" w:eastAsia="en-GB"/>
        </w:rPr>
        <w:t xml:space="preserve">Consimțământ informat: tratamentul va fi început numai după ce pacienții sau părinții respectiv tutorii legali ai acestora au semnat consimțământul informat privind administrarea medicamentului, acceptarea criteriilor de includere, de excludere și de oprire a tratamentului, precum și acceptul de a se prezenta periodic la evaluările recomandate. </w:t>
      </w:r>
    </w:p>
    <w:p w14:paraId="5CE636E0" w14:textId="77777777" w:rsidR="00A76AD5" w:rsidRPr="00EB23EA" w:rsidRDefault="00A76AD5" w:rsidP="00A76AD5">
      <w:pPr>
        <w:autoSpaceDE w:val="0"/>
        <w:autoSpaceDN w:val="0"/>
        <w:adjustRightInd w:val="0"/>
        <w:spacing w:after="0" w:line="276" w:lineRule="auto"/>
        <w:ind w:left="720"/>
        <w:contextualSpacing/>
        <w:jc w:val="both"/>
        <w:rPr>
          <w:rFonts w:ascii="Times New Roman" w:eastAsia="Calibri" w:hAnsi="Times New Roman" w:cs="Times New Roman"/>
          <w:sz w:val="24"/>
          <w:szCs w:val="24"/>
          <w:lang w:val="fr-MC"/>
        </w:rPr>
      </w:pPr>
    </w:p>
    <w:p w14:paraId="06D412BC" w14:textId="77777777" w:rsidR="00A76AD5" w:rsidRPr="00EB23EA" w:rsidRDefault="00A76AD5" w:rsidP="005673F8">
      <w:pPr>
        <w:numPr>
          <w:ilvl w:val="0"/>
          <w:numId w:val="650"/>
        </w:numP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sz w:val="24"/>
          <w:szCs w:val="24"/>
          <w:lang w:val="en-US"/>
        </w:rPr>
        <w:t>CRITERII DE EXCLUDERE</w:t>
      </w:r>
    </w:p>
    <w:p w14:paraId="10DF643B" w14:textId="77777777" w:rsidR="00A76AD5" w:rsidRPr="00EB23EA" w:rsidRDefault="00A76AD5" w:rsidP="005673F8">
      <w:pPr>
        <w:numPr>
          <w:ilvl w:val="0"/>
          <w:numId w:val="64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Pacienții cu fibroză chistică care nu prezintă una din mutațiile menționate anterior </w:t>
      </w:r>
    </w:p>
    <w:p w14:paraId="6514EC2B" w14:textId="77777777" w:rsidR="00A76AD5" w:rsidRPr="00EB23EA" w:rsidRDefault="00A76AD5" w:rsidP="005673F8">
      <w:pPr>
        <w:numPr>
          <w:ilvl w:val="0"/>
          <w:numId w:val="64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Refuzul semnării consimțământului informat </w:t>
      </w:r>
      <w:r w:rsidRPr="00EB23EA">
        <w:rPr>
          <w:rFonts w:ascii="Times New Roman" w:eastAsia="Times New Roman" w:hAnsi="Times New Roman" w:cs="Times New Roman"/>
          <w:sz w:val="24"/>
          <w:szCs w:val="24"/>
          <w:lang w:val="en-US" w:eastAsia="en-GB"/>
        </w:rPr>
        <w:t>privind administrarea medicamentului, a criteriilor de includere, excludere respectiv de oprire a tratamentului precum și acceptul de a se prezenta periodic la evaluările recomandate.</w:t>
      </w:r>
    </w:p>
    <w:p w14:paraId="6EB52B6C" w14:textId="77777777" w:rsidR="00A76AD5" w:rsidRPr="00EB23EA" w:rsidRDefault="00A76AD5" w:rsidP="005673F8">
      <w:pPr>
        <w:numPr>
          <w:ilvl w:val="0"/>
          <w:numId w:val="643"/>
        </w:numPr>
        <w:autoSpaceDE w:val="0"/>
        <w:autoSpaceDN w:val="0"/>
        <w:adjustRightInd w:val="0"/>
        <w:spacing w:after="0" w:line="276" w:lineRule="auto"/>
        <w:contextualSpacing/>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 xml:space="preserve">Pacienții cu intoleranță la galactoză, cu deficit total de lactază sau cei cu sindrom de malabsorbție la glucoză-galactoză </w:t>
      </w:r>
    </w:p>
    <w:p w14:paraId="374FCD77"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lang w:val="fr-MC"/>
        </w:rPr>
      </w:pPr>
    </w:p>
    <w:p w14:paraId="0B8A1232" w14:textId="77777777" w:rsidR="00A76AD5" w:rsidRPr="00EB23EA" w:rsidRDefault="00A76AD5" w:rsidP="005673F8">
      <w:pPr>
        <w:numPr>
          <w:ilvl w:val="0"/>
          <w:numId w:val="650"/>
        </w:numP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sz w:val="24"/>
          <w:szCs w:val="24"/>
          <w:lang w:val="en-US"/>
        </w:rPr>
        <w:t>CRITERII  DE OPRIRE A TRATAMENTULUI</w:t>
      </w:r>
    </w:p>
    <w:p w14:paraId="4AE8B1F9"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en-US"/>
        </w:rPr>
        <w:t xml:space="preserve">Testul sudorii trebuie efectuat,  la 6-8 săptămâni după începerea tratamentului, pentru a determina reducerea valorii clorului sudoral ca indicator de eficiență și pentru verificarea complianței la tratament. </w:t>
      </w:r>
      <w:r w:rsidRPr="00EB23EA">
        <w:rPr>
          <w:rFonts w:ascii="Times New Roman" w:eastAsia="Calibri" w:hAnsi="Times New Roman" w:cs="Times New Roman"/>
          <w:sz w:val="24"/>
          <w:szCs w:val="24"/>
          <w:lang w:val="fr-MC"/>
        </w:rPr>
        <w:t>Testul sudorii se repetă la 6 luni de la începerea tratamentului și ulterior anual la acei pacienți ce rămân in tratamentul cu Ivacaftor, pentru a documenta respectarea acelorași cerințe de eficiență si complianță.</w:t>
      </w:r>
    </w:p>
    <w:p w14:paraId="5C0084EE" w14:textId="77777777" w:rsidR="00A76AD5" w:rsidRPr="00EB23EA" w:rsidRDefault="00A76AD5" w:rsidP="00A76AD5">
      <w:pPr>
        <w:autoSpaceDE w:val="0"/>
        <w:autoSpaceDN w:val="0"/>
        <w:adjustRightInd w:val="0"/>
        <w:spacing w:after="0" w:line="276" w:lineRule="auto"/>
        <w:contextualSpacing/>
        <w:jc w:val="both"/>
        <w:rPr>
          <w:rFonts w:ascii="Times New Roman" w:eastAsia="Calibri" w:hAnsi="Times New Roman" w:cs="Times New Roman"/>
          <w:b/>
          <w:bCs/>
          <w:i/>
          <w:iCs/>
          <w:sz w:val="24"/>
          <w:szCs w:val="24"/>
          <w:lang w:val="fr-MC"/>
        </w:rPr>
      </w:pPr>
    </w:p>
    <w:p w14:paraId="1AF898BF" w14:textId="77777777" w:rsidR="00A76AD5" w:rsidRPr="00EB23EA" w:rsidRDefault="00A76AD5" w:rsidP="00A76AD5">
      <w:pPr>
        <w:autoSpaceDE w:val="0"/>
        <w:autoSpaceDN w:val="0"/>
        <w:adjustRightInd w:val="0"/>
        <w:spacing w:after="0" w:line="276" w:lineRule="auto"/>
        <w:contextualSpacing/>
        <w:jc w:val="both"/>
        <w:rPr>
          <w:rFonts w:ascii="Times New Roman" w:eastAsia="Calibri" w:hAnsi="Times New Roman" w:cs="Times New Roman"/>
          <w:b/>
          <w:bCs/>
          <w:i/>
          <w:iCs/>
          <w:sz w:val="24"/>
          <w:szCs w:val="24"/>
          <w:lang w:val="fr-MC"/>
        </w:rPr>
      </w:pPr>
    </w:p>
    <w:p w14:paraId="4E089BA5" w14:textId="77777777" w:rsidR="00A76AD5" w:rsidRPr="00EB23EA" w:rsidRDefault="00A76AD5" w:rsidP="00A76AD5">
      <w:pPr>
        <w:autoSpaceDE w:val="0"/>
        <w:autoSpaceDN w:val="0"/>
        <w:adjustRightInd w:val="0"/>
        <w:spacing w:after="0" w:line="276" w:lineRule="auto"/>
        <w:contextualSpacing/>
        <w:jc w:val="both"/>
        <w:rPr>
          <w:rFonts w:ascii="Times New Roman" w:eastAsia="Calibri" w:hAnsi="Times New Roman" w:cs="Times New Roman"/>
          <w:b/>
          <w:bCs/>
          <w:sz w:val="24"/>
          <w:szCs w:val="24"/>
          <w:lang w:val="fr-MC"/>
        </w:rPr>
      </w:pPr>
      <w:r w:rsidRPr="00EB23EA">
        <w:rPr>
          <w:rFonts w:ascii="Times New Roman" w:eastAsia="Calibri" w:hAnsi="Times New Roman" w:cs="Times New Roman"/>
          <w:b/>
          <w:bCs/>
          <w:i/>
          <w:iCs/>
          <w:sz w:val="24"/>
          <w:szCs w:val="24"/>
          <w:lang w:val="fr-MC"/>
        </w:rPr>
        <w:t>a) Absența eficienței tratamentului</w:t>
      </w:r>
      <w:r w:rsidRPr="00EB23EA">
        <w:rPr>
          <w:rFonts w:ascii="Times New Roman" w:eastAsia="Calibri" w:hAnsi="Times New Roman" w:cs="Times New Roman"/>
          <w:b/>
          <w:bCs/>
          <w:sz w:val="24"/>
          <w:szCs w:val="24"/>
          <w:lang w:val="fr-MC"/>
        </w:rPr>
        <w:t xml:space="preserve"> </w:t>
      </w:r>
    </w:p>
    <w:p w14:paraId="3B47F4FD"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 xml:space="preserve">Se consideră că tratamentul </w:t>
      </w:r>
      <w:r w:rsidRPr="00EB23EA">
        <w:rPr>
          <w:rFonts w:ascii="Times New Roman" w:eastAsia="Calibri" w:hAnsi="Times New Roman" w:cs="Times New Roman"/>
          <w:b/>
          <w:bCs/>
          <w:sz w:val="24"/>
          <w:szCs w:val="24"/>
          <w:lang w:val="fr-MC"/>
        </w:rPr>
        <w:t>este eficient</w:t>
      </w:r>
      <w:r w:rsidRPr="00EB23EA">
        <w:rPr>
          <w:rFonts w:ascii="Times New Roman" w:eastAsia="Calibri" w:hAnsi="Times New Roman" w:cs="Times New Roman"/>
          <w:sz w:val="24"/>
          <w:szCs w:val="24"/>
          <w:lang w:val="fr-MC"/>
        </w:rPr>
        <w:t xml:space="preserve"> dacă :</w:t>
      </w:r>
    </w:p>
    <w:p w14:paraId="528E64E7" w14:textId="77777777" w:rsidR="00A76AD5" w:rsidRPr="00EB23EA" w:rsidRDefault="00A76AD5" w:rsidP="005673F8">
      <w:pPr>
        <w:numPr>
          <w:ilvl w:val="0"/>
          <w:numId w:val="651"/>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Valoarea obținută la Testul sudorii scade sub 60 mmol/l sau</w:t>
      </w:r>
    </w:p>
    <w:p w14:paraId="3BC1C756" w14:textId="77777777" w:rsidR="00A76AD5" w:rsidRPr="00EB23EA" w:rsidRDefault="00A76AD5" w:rsidP="005673F8">
      <w:pPr>
        <w:numPr>
          <w:ilvl w:val="0"/>
          <w:numId w:val="651"/>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Valoarea obținută la Testul sudorii scade cu cel puțin 30% din valoarea inițială</w:t>
      </w:r>
    </w:p>
    <w:p w14:paraId="14090AC8"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i/>
          <w:iCs/>
          <w:sz w:val="24"/>
          <w:szCs w:val="24"/>
          <w:lang w:val="en-US"/>
        </w:rPr>
      </w:pPr>
    </w:p>
    <w:p w14:paraId="39EF5AA5"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b/>
          <w:bCs/>
          <w:i/>
          <w:iCs/>
          <w:sz w:val="24"/>
          <w:szCs w:val="24"/>
          <w:lang w:val="en-US"/>
        </w:rPr>
        <w:lastRenderedPageBreak/>
        <w:t>Notă:</w:t>
      </w:r>
      <w:r w:rsidRPr="00EB23EA">
        <w:rPr>
          <w:rFonts w:ascii="Times New Roman" w:eastAsia="Calibri" w:hAnsi="Times New Roman" w:cs="Times New Roman"/>
          <w:sz w:val="24"/>
          <w:szCs w:val="24"/>
          <w:lang w:val="en-US"/>
        </w:rPr>
        <w:t xml:space="preserve"> în cazul în care testul sudorii inițial a fost borderline (valori peste limita normalului dar sub 60 mmol/l) eficiența va fi demonstrată prin creșterea FEV</w:t>
      </w:r>
      <w:r w:rsidRPr="00EB23EA">
        <w:rPr>
          <w:rFonts w:ascii="Times New Roman" w:eastAsia="Calibri" w:hAnsi="Times New Roman" w:cs="Times New Roman"/>
          <w:sz w:val="24"/>
          <w:szCs w:val="24"/>
          <w:vertAlign w:val="subscript"/>
          <w:lang w:val="en-US"/>
        </w:rPr>
        <w:t>1</w:t>
      </w:r>
      <w:r w:rsidRPr="00EB23EA">
        <w:rPr>
          <w:rFonts w:ascii="Times New Roman" w:eastAsia="Calibri" w:hAnsi="Times New Roman" w:cs="Times New Roman"/>
          <w:sz w:val="24"/>
          <w:szCs w:val="24"/>
          <w:lang w:val="en-US"/>
        </w:rPr>
        <w:t xml:space="preserve"> cu cel puțin 5% din valoarea preexistentă (la 1 lună anterior inițierii tratamentului) după 3 luni de la începerea acestuia, la copilul care poate efectua spirometria.</w:t>
      </w:r>
    </w:p>
    <w:p w14:paraId="2E754A6D"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i/>
          <w:iCs/>
          <w:sz w:val="24"/>
          <w:szCs w:val="24"/>
          <w:lang w:val="en-US"/>
        </w:rPr>
      </w:pPr>
    </w:p>
    <w:p w14:paraId="64B5134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b/>
          <w:bCs/>
          <w:i/>
          <w:iCs/>
          <w:sz w:val="24"/>
          <w:szCs w:val="24"/>
          <w:lang w:val="en-US"/>
        </w:rPr>
        <w:t>Notă:</w:t>
      </w:r>
      <w:r w:rsidRPr="00EB23EA">
        <w:rPr>
          <w:rFonts w:ascii="Times New Roman" w:eastAsia="Calibri" w:hAnsi="Times New Roman" w:cs="Times New Roman"/>
          <w:sz w:val="24"/>
          <w:szCs w:val="24"/>
          <w:lang w:val="en-US"/>
        </w:rPr>
        <w:t xml:space="preserve"> în cazul în care scăderea valorii testului sudorii nu se evidențiază, se vor verifica inițial complianța la tratament și corectitudinea recomandărilor (doze, mod de administrare, interval timp, medicație concomitentă) si apoi se va repeta  testul sudorii la 1 săptămână interval după aceasta analiza, in vederea aprecierii eficientei.</w:t>
      </w:r>
    </w:p>
    <w:p w14:paraId="11B2A42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lang w:val="en-US"/>
        </w:rPr>
      </w:pPr>
    </w:p>
    <w:p w14:paraId="0D4F4515"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i/>
          <w:iCs/>
          <w:sz w:val="24"/>
          <w:szCs w:val="24"/>
          <w:lang w:val="fr-MC"/>
        </w:rPr>
      </w:pPr>
      <w:r w:rsidRPr="00EB23EA">
        <w:rPr>
          <w:rFonts w:ascii="Times New Roman" w:eastAsia="Calibri" w:hAnsi="Times New Roman" w:cs="Times New Roman"/>
          <w:b/>
          <w:bCs/>
          <w:i/>
          <w:iCs/>
          <w:sz w:val="24"/>
          <w:szCs w:val="24"/>
          <w:lang w:val="fr-MC"/>
        </w:rPr>
        <w:t>b) Pacient necompliant la evaluările periodice</w:t>
      </w:r>
    </w:p>
    <w:p w14:paraId="3519E7DC"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i/>
          <w:iCs/>
          <w:sz w:val="24"/>
          <w:szCs w:val="24"/>
          <w:lang w:val="fr-MC"/>
        </w:rPr>
      </w:pPr>
      <w:r w:rsidRPr="00EB23EA">
        <w:rPr>
          <w:rFonts w:ascii="Times New Roman" w:eastAsia="Calibri" w:hAnsi="Times New Roman" w:cs="Times New Roman"/>
          <w:b/>
          <w:bCs/>
          <w:i/>
          <w:iCs/>
          <w:sz w:val="24"/>
          <w:szCs w:val="24"/>
          <w:lang w:val="fr-MC"/>
        </w:rPr>
        <w:t>c) Renunțarea la tratament din partea pacientului</w:t>
      </w:r>
    </w:p>
    <w:p w14:paraId="3DE0A35C"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i/>
          <w:iCs/>
          <w:sz w:val="24"/>
          <w:szCs w:val="24"/>
          <w:lang w:val="en-US"/>
        </w:rPr>
      </w:pPr>
      <w:r w:rsidRPr="00EB23EA">
        <w:rPr>
          <w:rFonts w:ascii="Times New Roman" w:eastAsia="Calibri" w:hAnsi="Times New Roman" w:cs="Times New Roman"/>
          <w:b/>
          <w:bCs/>
          <w:i/>
          <w:iCs/>
          <w:sz w:val="24"/>
          <w:szCs w:val="24"/>
          <w:lang w:val="en-US"/>
        </w:rPr>
        <w:t>d) Întreruperea din cauza reacțiilor adverse</w:t>
      </w:r>
    </w:p>
    <w:p w14:paraId="6DE7E25A"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b/>
          <w:bCs/>
          <w:i/>
          <w:iCs/>
          <w:sz w:val="24"/>
          <w:szCs w:val="24"/>
          <w:lang w:val="fr-MC"/>
        </w:rPr>
        <w:t>e) Creșteri semnificative ale transaminazelor</w:t>
      </w:r>
      <w:r w:rsidRPr="00EB23EA">
        <w:rPr>
          <w:rFonts w:ascii="Times New Roman" w:eastAsia="Calibri" w:hAnsi="Times New Roman" w:cs="Times New Roman"/>
          <w:sz w:val="24"/>
          <w:szCs w:val="24"/>
          <w:lang w:val="fr-MC"/>
        </w:rPr>
        <w:t xml:space="preserve"> (de exemplu, pacienții cu ALT sau AST ce cresc de mai mult de 5 ori peste limita superioară a normalului [LSN] sau ALT ori AST ce cresc de mai mult de 3 ori peste LSN si sunt asociate cu bilirubină ce creste de mai mult de 2 ori peste LSN). In  aceste cazuri administrarea dozelor trebuie întreruptă până la normalizarea valorilor paraclinice observate. Ulterior va fi evaluat raportul intre beneficiile expectate și riscurile posibile ale reluării tratamentului si se vor lua decizii conforme cu acest raport risc/beneficiu.</w:t>
      </w:r>
    </w:p>
    <w:p w14:paraId="73E3800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p>
    <w:p w14:paraId="79B40ED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lang w:val="fr-MC"/>
        </w:rPr>
      </w:pPr>
      <w:r w:rsidRPr="00EB23EA">
        <w:rPr>
          <w:rFonts w:ascii="Times New Roman" w:eastAsia="Calibri" w:hAnsi="Times New Roman" w:cs="Times New Roman"/>
          <w:b/>
          <w:bCs/>
          <w:sz w:val="24"/>
          <w:szCs w:val="24"/>
          <w:lang w:val="fr-MC"/>
        </w:rPr>
        <w:t>5. DOZE SI MOD DE ADMINISTRARE</w:t>
      </w:r>
    </w:p>
    <w:p w14:paraId="0BA96CA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Ivacaftor se poate iniția doar de către medicii cu experiență în diagnosticarea,  evaluarea si tratamentului fibrozei chistice și doar la pacienții cu mutațiile descrise anterior. Dacă genotipul pacientului nu este cunoscut, înainte de începerea tratamentului trebuie aplicată o metodă de genotipare precisă și validată, pentru a confirma prezența uneia din mutațiile indicate in criteriile de includere</w:t>
      </w:r>
      <w:r w:rsidRPr="00EB23EA">
        <w:rPr>
          <w:rFonts w:ascii="Times New Roman" w:eastAsia="Calibri" w:hAnsi="Times New Roman" w:cs="Times New Roman"/>
          <w:i/>
          <w:iCs/>
          <w:sz w:val="24"/>
          <w:szCs w:val="24"/>
          <w:lang w:val="fr-MC"/>
        </w:rPr>
        <w:t>.</w:t>
      </w:r>
      <w:r w:rsidRPr="00EB23EA">
        <w:rPr>
          <w:rFonts w:ascii="Times New Roman" w:eastAsia="Calibri" w:hAnsi="Times New Roman" w:cs="Times New Roman"/>
          <w:sz w:val="24"/>
          <w:szCs w:val="24"/>
          <w:lang w:val="fr-MC"/>
        </w:rPr>
        <w:t xml:space="preserve"> </w:t>
      </w:r>
    </w:p>
    <w:p w14:paraId="7DB903F9" w14:textId="77777777" w:rsidR="00A76AD5" w:rsidRPr="00EB23EA" w:rsidRDefault="00A76AD5" w:rsidP="005673F8">
      <w:pPr>
        <w:numPr>
          <w:ilvl w:val="0"/>
          <w:numId w:val="640"/>
        </w:numPr>
        <w:shd w:val="clear" w:color="auto" w:fill="FFFFFF"/>
        <w:tabs>
          <w:tab w:val="num" w:pos="284"/>
        </w:tabs>
        <w:spacing w:before="100" w:beforeAutospacing="1" w:after="100" w:afterAutospacing="1"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 xml:space="preserve"> Pentru cazurile ce prezinta varianta poli-T (5T sau 7T dar si nu 9T) identificate in asociere cu mutația </w:t>
      </w:r>
      <w:r w:rsidRPr="00EB23EA">
        <w:rPr>
          <w:rFonts w:ascii="Times New Roman" w:eastAsia="Times New Roman" w:hAnsi="Times New Roman" w:cs="Times New Roman"/>
          <w:b/>
          <w:bCs/>
          <w:i/>
          <w:iCs/>
          <w:sz w:val="24"/>
          <w:szCs w:val="24"/>
          <w:lang w:val="fr-MC" w:eastAsia="en-GB"/>
        </w:rPr>
        <w:t>R117H</w:t>
      </w:r>
      <w:r w:rsidRPr="00EB23EA">
        <w:rPr>
          <w:rFonts w:ascii="Times New Roman" w:eastAsia="Times New Roman" w:hAnsi="Times New Roman" w:cs="Times New Roman"/>
          <w:i/>
          <w:iCs/>
          <w:sz w:val="24"/>
          <w:szCs w:val="24"/>
          <w:lang w:val="fr-MC" w:eastAsia="en-GB"/>
        </w:rPr>
        <w:t xml:space="preserve"> </w:t>
      </w:r>
      <w:r w:rsidRPr="00EB23EA">
        <w:rPr>
          <w:rFonts w:ascii="Times New Roman" w:eastAsia="Times New Roman" w:hAnsi="Times New Roman" w:cs="Times New Roman"/>
          <w:sz w:val="24"/>
          <w:szCs w:val="24"/>
          <w:lang w:val="fr-MC" w:eastAsia="en-GB"/>
        </w:rPr>
        <w:t xml:space="preserve">la adolescenții aflați la vârstă postpubertală va fi inițiată terapia doar daca aceștia prezintă manifestări clinice fenotipice de fibroza chistică sau daca este evidențiata anomalia de funcție a CFTR. </w:t>
      </w:r>
    </w:p>
    <w:p w14:paraId="3DDA5D18"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u w:val="single"/>
          <w:lang w:val="fr-MC"/>
        </w:rPr>
      </w:pPr>
      <w:r w:rsidRPr="00EB23EA">
        <w:rPr>
          <w:rFonts w:ascii="Times New Roman" w:eastAsia="Calibri" w:hAnsi="Times New Roman" w:cs="Times New Roman"/>
          <w:b/>
          <w:bCs/>
          <w:sz w:val="24"/>
          <w:szCs w:val="24"/>
          <w:u w:val="single"/>
          <w:lang w:val="fr-MC"/>
        </w:rPr>
        <w:t xml:space="preserve">Ivacaftor în monoterapie: </w:t>
      </w:r>
    </w:p>
    <w:p w14:paraId="7D324273"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4"/>
          <w:szCs w:val="24"/>
          <w:lang w:val="fr-MC"/>
        </w:rPr>
      </w:pPr>
      <w:r w:rsidRPr="00EB23EA">
        <w:rPr>
          <w:rFonts w:ascii="Times New Roman" w:eastAsia="Calibri" w:hAnsi="Times New Roman" w:cs="Times New Roman"/>
          <w:i/>
          <w:iCs/>
          <w:sz w:val="24"/>
          <w:szCs w:val="24"/>
          <w:lang w:val="fr-MC"/>
        </w:rPr>
        <w:t>Pacienții cu vârsta de cel puțin 6  luni - forma  granule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103"/>
        <w:gridCol w:w="2551"/>
      </w:tblGrid>
      <w:tr w:rsidR="00EB23EA" w:rsidRPr="00EB23EA" w14:paraId="6C07B12C" w14:textId="77777777" w:rsidTr="00275DD5">
        <w:tc>
          <w:tcPr>
            <w:tcW w:w="1980" w:type="dxa"/>
            <w:shd w:val="clear" w:color="auto" w:fill="auto"/>
          </w:tcPr>
          <w:p w14:paraId="0C2C22BA"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i/>
                <w:iCs/>
                <w:sz w:val="20"/>
                <w:szCs w:val="20"/>
                <w:lang w:val="en-US"/>
              </w:rPr>
              <w:t xml:space="preserve">Greutate </w:t>
            </w:r>
          </w:p>
        </w:tc>
        <w:tc>
          <w:tcPr>
            <w:tcW w:w="5103" w:type="dxa"/>
            <w:shd w:val="clear" w:color="auto" w:fill="auto"/>
          </w:tcPr>
          <w:p w14:paraId="143CF13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i/>
                <w:iCs/>
                <w:sz w:val="20"/>
                <w:szCs w:val="20"/>
                <w:lang w:val="en-US"/>
              </w:rPr>
              <w:t xml:space="preserve">Doza </w:t>
            </w:r>
          </w:p>
        </w:tc>
        <w:tc>
          <w:tcPr>
            <w:tcW w:w="2551" w:type="dxa"/>
            <w:shd w:val="clear" w:color="auto" w:fill="auto"/>
          </w:tcPr>
          <w:p w14:paraId="00FFAFC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i/>
                <w:iCs/>
                <w:sz w:val="20"/>
                <w:szCs w:val="20"/>
                <w:lang w:val="en-US"/>
              </w:rPr>
              <w:t>Doza  zilnică totala</w:t>
            </w:r>
          </w:p>
        </w:tc>
      </w:tr>
      <w:tr w:rsidR="00EB23EA" w:rsidRPr="00EB23EA" w14:paraId="20848A1A" w14:textId="77777777" w:rsidTr="00275DD5">
        <w:tc>
          <w:tcPr>
            <w:tcW w:w="1980" w:type="dxa"/>
            <w:shd w:val="clear" w:color="auto" w:fill="auto"/>
          </w:tcPr>
          <w:p w14:paraId="7E24C830"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i/>
                <w:iCs/>
                <w:sz w:val="20"/>
                <w:szCs w:val="20"/>
                <w:lang w:val="en-US"/>
              </w:rPr>
              <w:t>≥5 kg si &lt;7 kg</w:t>
            </w:r>
          </w:p>
        </w:tc>
        <w:tc>
          <w:tcPr>
            <w:tcW w:w="5103" w:type="dxa"/>
            <w:shd w:val="clear" w:color="auto" w:fill="auto"/>
          </w:tcPr>
          <w:p w14:paraId="6420D1B2"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i/>
                <w:iCs/>
                <w:sz w:val="20"/>
                <w:szCs w:val="20"/>
                <w:lang w:val="en-US"/>
              </w:rPr>
              <w:t>25 </w:t>
            </w:r>
            <w:r w:rsidRPr="00EB23EA">
              <w:rPr>
                <w:rFonts w:ascii="Times New Roman" w:eastAsia="Calibri" w:hAnsi="Times New Roman" w:cs="Times New Roman"/>
                <w:sz w:val="20"/>
                <w:szCs w:val="20"/>
                <w:lang w:val="en-US"/>
              </w:rPr>
              <w:t>mg pe cale orală o dată la 12 ore,</w:t>
            </w:r>
          </w:p>
        </w:tc>
        <w:tc>
          <w:tcPr>
            <w:tcW w:w="2551" w:type="dxa"/>
            <w:shd w:val="clear" w:color="auto" w:fill="auto"/>
          </w:tcPr>
          <w:p w14:paraId="5A198808"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50 mg</w:t>
            </w:r>
          </w:p>
        </w:tc>
      </w:tr>
      <w:tr w:rsidR="00EB23EA" w:rsidRPr="00EB23EA" w14:paraId="37E03BCC" w14:textId="77777777" w:rsidTr="00275DD5">
        <w:tc>
          <w:tcPr>
            <w:tcW w:w="1980" w:type="dxa"/>
            <w:shd w:val="clear" w:color="auto" w:fill="auto"/>
          </w:tcPr>
          <w:p w14:paraId="17B2D034"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sz w:val="20"/>
                <w:szCs w:val="20"/>
                <w:lang w:val="en-US"/>
              </w:rPr>
              <w:sym w:font="Symbol" w:char="F0B3"/>
            </w:r>
            <w:r w:rsidRPr="00EB23EA">
              <w:rPr>
                <w:rFonts w:ascii="Times New Roman" w:eastAsia="Calibri" w:hAnsi="Times New Roman" w:cs="Times New Roman"/>
                <w:sz w:val="20"/>
                <w:szCs w:val="20"/>
                <w:lang w:val="en-US"/>
              </w:rPr>
              <w:t>7 kg si</w:t>
            </w:r>
            <w:r w:rsidRPr="00EB23EA">
              <w:rPr>
                <w:rFonts w:ascii="Times New Roman" w:eastAsia="Calibri" w:hAnsi="Times New Roman" w:cs="Times New Roman"/>
                <w:i/>
                <w:sz w:val="20"/>
                <w:szCs w:val="20"/>
                <w:lang w:val="en-US"/>
              </w:rPr>
              <w:t xml:space="preserve"> </w:t>
            </w:r>
            <w:r w:rsidRPr="00EB23EA">
              <w:rPr>
                <w:rFonts w:ascii="Times New Roman" w:eastAsia="Calibri" w:hAnsi="Times New Roman" w:cs="Times New Roman"/>
                <w:sz w:val="20"/>
                <w:szCs w:val="20"/>
                <w:lang w:val="en-US"/>
              </w:rPr>
              <w:t>&lt;14 kg</w:t>
            </w:r>
          </w:p>
        </w:tc>
        <w:tc>
          <w:tcPr>
            <w:tcW w:w="5103" w:type="dxa"/>
            <w:shd w:val="clear" w:color="auto" w:fill="auto"/>
          </w:tcPr>
          <w:p w14:paraId="41EA1CAE"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sz w:val="20"/>
                <w:szCs w:val="20"/>
                <w:lang w:val="en-US"/>
              </w:rPr>
              <w:t>50 mg pe cale orală o dată la 12 ore</w:t>
            </w:r>
          </w:p>
        </w:tc>
        <w:tc>
          <w:tcPr>
            <w:tcW w:w="2551" w:type="dxa"/>
            <w:shd w:val="clear" w:color="auto" w:fill="auto"/>
          </w:tcPr>
          <w:p w14:paraId="4D5B051E"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sz w:val="20"/>
                <w:szCs w:val="20"/>
                <w:lang w:val="en-US"/>
              </w:rPr>
              <w:t>100 mg</w:t>
            </w:r>
          </w:p>
        </w:tc>
      </w:tr>
      <w:tr w:rsidR="00A76AD5" w:rsidRPr="00EB23EA" w14:paraId="7AAC2CEC" w14:textId="77777777" w:rsidTr="00275DD5">
        <w:tc>
          <w:tcPr>
            <w:tcW w:w="1980" w:type="dxa"/>
            <w:shd w:val="clear" w:color="auto" w:fill="auto"/>
          </w:tcPr>
          <w:p w14:paraId="3062CA2A"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sz w:val="20"/>
                <w:szCs w:val="20"/>
                <w:lang w:val="en-US"/>
              </w:rPr>
              <w:t>≥14 kg si &lt;25 kg</w:t>
            </w:r>
          </w:p>
        </w:tc>
        <w:tc>
          <w:tcPr>
            <w:tcW w:w="5103" w:type="dxa"/>
            <w:shd w:val="clear" w:color="auto" w:fill="auto"/>
          </w:tcPr>
          <w:p w14:paraId="58F28AE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0"/>
                <w:szCs w:val="20"/>
                <w:lang w:val="en-US"/>
              </w:rPr>
            </w:pPr>
            <w:r w:rsidRPr="00EB23EA">
              <w:rPr>
                <w:rFonts w:ascii="Times New Roman" w:eastAsia="Calibri" w:hAnsi="Times New Roman" w:cs="Times New Roman"/>
                <w:sz w:val="20"/>
                <w:szCs w:val="20"/>
                <w:lang w:val="en-US"/>
              </w:rPr>
              <w:t>75 mg pe cale orală o dată la 12 ore</w:t>
            </w:r>
          </w:p>
        </w:tc>
        <w:tc>
          <w:tcPr>
            <w:tcW w:w="2551" w:type="dxa"/>
            <w:shd w:val="clear" w:color="auto" w:fill="auto"/>
          </w:tcPr>
          <w:p w14:paraId="6BC83528"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150 mg</w:t>
            </w:r>
          </w:p>
        </w:tc>
      </w:tr>
    </w:tbl>
    <w:p w14:paraId="3A44616E"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i/>
          <w:iCs/>
          <w:sz w:val="24"/>
          <w:szCs w:val="24"/>
          <w:lang w:val="en-US"/>
        </w:rPr>
      </w:pPr>
    </w:p>
    <w:p w14:paraId="6C5A9100"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i/>
          <w:iCs/>
          <w:sz w:val="24"/>
          <w:szCs w:val="24"/>
          <w:lang w:val="fr-MC"/>
        </w:rPr>
        <w:t>Pacienții cu</w:t>
      </w:r>
      <w:r w:rsidRPr="00EB23EA">
        <w:rPr>
          <w:rFonts w:ascii="Times New Roman" w:eastAsia="Calibri" w:hAnsi="Times New Roman" w:cs="Times New Roman"/>
          <w:sz w:val="24"/>
          <w:szCs w:val="24"/>
          <w:lang w:val="fr-MC"/>
        </w:rPr>
        <w:t xml:space="preserve"> </w:t>
      </w:r>
      <w:r w:rsidRPr="00EB23EA">
        <w:rPr>
          <w:rFonts w:ascii="Times New Roman" w:eastAsia="Calibri" w:hAnsi="Times New Roman" w:cs="Times New Roman"/>
          <w:i/>
          <w:iCs/>
          <w:sz w:val="24"/>
          <w:szCs w:val="24"/>
          <w:lang w:val="fr-MC"/>
        </w:rPr>
        <w:t>vârsta de &gt;6 ani și cu greutate ≥25 kg</w:t>
      </w:r>
      <w:r w:rsidRPr="00EB23EA">
        <w:rPr>
          <w:rFonts w:ascii="Times New Roman" w:eastAsia="Calibri" w:hAnsi="Times New Roman" w:cs="Times New Roman"/>
          <w:sz w:val="24"/>
          <w:szCs w:val="24"/>
          <w:lang w:val="fr-MC"/>
        </w:rPr>
        <w:t>, un comprimat de 150 mg pe cale orală la interval de 12 ore (doza zilnică totală este de 300 mg).</w:t>
      </w:r>
    </w:p>
    <w:p w14:paraId="6979973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u w:val="single"/>
          <w:lang w:val="fr-MC"/>
        </w:rPr>
      </w:pPr>
    </w:p>
    <w:p w14:paraId="78AC3B9A"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i/>
          <w:iCs/>
          <w:sz w:val="24"/>
          <w:szCs w:val="24"/>
          <w:lang w:val="en-US"/>
        </w:rPr>
      </w:pPr>
      <w:r w:rsidRPr="00EB23EA">
        <w:rPr>
          <w:rFonts w:ascii="Times New Roman" w:eastAsia="Calibri" w:hAnsi="Times New Roman" w:cs="Times New Roman"/>
          <w:b/>
          <w:bCs/>
          <w:sz w:val="24"/>
          <w:szCs w:val="24"/>
          <w:u w:val="single"/>
          <w:lang w:val="en-US"/>
        </w:rPr>
        <w:t xml:space="preserve">Ivacaftor în asociere: </w:t>
      </w:r>
      <w:r w:rsidRPr="00EB23EA">
        <w:rPr>
          <w:rFonts w:ascii="Times New Roman" w:eastAsia="Calibri" w:hAnsi="Times New Roman" w:cs="Times New Roman"/>
          <w:sz w:val="24"/>
          <w:szCs w:val="24"/>
          <w:lang w:val="en-US"/>
        </w:rPr>
        <w:t xml:space="preserve"> </w:t>
      </w:r>
      <w:r w:rsidRPr="00EB23EA">
        <w:rPr>
          <w:rFonts w:ascii="Times New Roman" w:eastAsia="Calibri" w:hAnsi="Times New Roman" w:cs="Times New Roman"/>
          <w:b/>
          <w:bCs/>
          <w:sz w:val="24"/>
          <w:szCs w:val="24"/>
          <w:lang w:val="en-US"/>
        </w:rPr>
        <w:t>a se vedea  protocolul R07AX32</w:t>
      </w:r>
    </w:p>
    <w:p w14:paraId="02777C7C"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u w:val="single"/>
          <w:lang w:val="en-US"/>
        </w:rPr>
      </w:pPr>
    </w:p>
    <w:p w14:paraId="3CEF4623"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u w:val="single"/>
          <w:lang w:val="fr-MC"/>
        </w:rPr>
      </w:pPr>
      <w:r w:rsidRPr="00EB23EA">
        <w:rPr>
          <w:rFonts w:ascii="Times New Roman" w:eastAsia="Calibri" w:hAnsi="Times New Roman" w:cs="Times New Roman"/>
          <w:b/>
          <w:bCs/>
          <w:sz w:val="24"/>
          <w:szCs w:val="24"/>
          <w:u w:val="single"/>
          <w:lang w:val="fr-MC"/>
        </w:rPr>
        <w:t>Administrare</w:t>
      </w:r>
      <w:r w:rsidRPr="00EB23EA">
        <w:rPr>
          <w:rFonts w:ascii="Times New Roman" w:eastAsia="Calibri" w:hAnsi="Times New Roman" w:cs="Times New Roman"/>
          <w:sz w:val="24"/>
          <w:szCs w:val="24"/>
          <w:u w:val="single"/>
          <w:lang w:val="fr-MC"/>
        </w:rPr>
        <w:t xml:space="preserve">: </w:t>
      </w:r>
    </w:p>
    <w:p w14:paraId="4262832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u w:val="single"/>
          <w:lang w:val="fr-MC"/>
        </w:rPr>
      </w:pPr>
      <w:r w:rsidRPr="00EB23EA">
        <w:rPr>
          <w:rFonts w:ascii="Times New Roman" w:eastAsia="Calibri" w:hAnsi="Times New Roman" w:cs="Times New Roman"/>
          <w:sz w:val="24"/>
          <w:szCs w:val="24"/>
          <w:lang w:val="fr-MC"/>
        </w:rPr>
        <w:t>Ivacaftor trebuie administrat sincron cu alimente având un conținut lipidic, la o masă sau gustare la care se asociază enzime pancreatice .</w:t>
      </w:r>
      <w:r w:rsidRPr="00EB23EA">
        <w:rPr>
          <w:rFonts w:ascii="Times New Roman" w:eastAsia="Calibri" w:hAnsi="Times New Roman" w:cs="Times New Roman"/>
          <w:i/>
          <w:iCs/>
          <w:sz w:val="24"/>
          <w:szCs w:val="24"/>
          <w:lang w:val="fr-MC"/>
        </w:rPr>
        <w:t xml:space="preserve"> </w:t>
      </w:r>
    </w:p>
    <w:p w14:paraId="584F8414"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i/>
          <w:iCs/>
          <w:sz w:val="24"/>
          <w:szCs w:val="24"/>
          <w:lang w:val="fr-MC"/>
        </w:rPr>
        <w:t>Comprimate:</w:t>
      </w:r>
      <w:r w:rsidRPr="00EB23EA">
        <w:rPr>
          <w:rFonts w:ascii="Times New Roman" w:eastAsia="Calibri" w:hAnsi="Times New Roman" w:cs="Times New Roman"/>
          <w:sz w:val="24"/>
          <w:szCs w:val="24"/>
          <w:lang w:val="fr-MC"/>
        </w:rPr>
        <w:t xml:space="preserve"> Pacienții trebuie instruiți să înghită comprimatele întregi. Comprimatele nu trebuie  mestecate, zdrobite sau sparte înainte de ingerare. </w:t>
      </w:r>
    </w:p>
    <w:p w14:paraId="7D8AE394"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i/>
          <w:iCs/>
          <w:sz w:val="24"/>
          <w:szCs w:val="24"/>
          <w:lang w:val="fr-MC"/>
        </w:rPr>
        <w:lastRenderedPageBreak/>
        <w:t>Granule in plic</w:t>
      </w:r>
      <w:r w:rsidRPr="00EB23EA">
        <w:rPr>
          <w:rFonts w:ascii="Times New Roman" w:eastAsia="Calibri" w:hAnsi="Times New Roman" w:cs="Times New Roman"/>
          <w:sz w:val="24"/>
          <w:szCs w:val="24"/>
          <w:lang w:val="fr-MC"/>
        </w:rPr>
        <w:t xml:space="preserve">: Fiecare plic este numai pentru folosință unică și trebuie amestecat cu 5 ml de alimente sau lichide adecvate vârstei (piure de fructe, iaurt, lapte). Trebuie consumat integral, preferabil imediat amestecării cu produsul alimentar utilizat ca vehicul pentru medicație. În cazul în care nu se consumă imediat, amestecul este stabil timp de o oră.  Alimentele sau lichidul utilizate ca vehicul trebuie să fie la o temperatura având valori cel mult egale cu temperatura camerei; nu este permisa amestecarea cu lichide foarte fierbinți. </w:t>
      </w:r>
    </w:p>
    <w:p w14:paraId="5449AFA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lang w:val="fr-MC"/>
        </w:rPr>
      </w:pPr>
      <w:r w:rsidRPr="00EB23EA">
        <w:rPr>
          <w:rFonts w:ascii="Times New Roman" w:eastAsia="Calibri" w:hAnsi="Times New Roman" w:cs="Times New Roman"/>
          <w:b/>
          <w:bCs/>
          <w:sz w:val="24"/>
          <w:szCs w:val="24"/>
          <w:lang w:val="fr-MC"/>
        </w:rPr>
        <w:t xml:space="preserve">Nu se administrează cu suc de grape-fruit sau de portocale roșii. </w:t>
      </w:r>
    </w:p>
    <w:p w14:paraId="29E59D6C"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lang w:val="fr-MC"/>
        </w:rPr>
      </w:pPr>
    </w:p>
    <w:p w14:paraId="68D511B2"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b/>
          <w:bCs/>
          <w:sz w:val="24"/>
          <w:szCs w:val="24"/>
          <w:lang w:val="fr-MC"/>
        </w:rPr>
        <w:t xml:space="preserve">Contraindicații: </w:t>
      </w:r>
      <w:r w:rsidRPr="00EB23EA">
        <w:rPr>
          <w:rFonts w:ascii="Times New Roman" w:eastAsia="Calibri" w:hAnsi="Times New Roman" w:cs="Times New Roman"/>
          <w:sz w:val="24"/>
          <w:szCs w:val="24"/>
          <w:lang w:val="fr-MC"/>
        </w:rPr>
        <w:t>Ivacaftor nu se administrează la pacienți cu hipersensibilitate la substanța activă sau la oricare dintre excipienți, la pacienți cu unele afecțiuni ereditare rare (de tipul intoleranței la galactoză, deficit total de lactază, sau la aceia care prezinta sindrom de malabsorbție de glucoză sau galactoză).</w:t>
      </w:r>
    </w:p>
    <w:p w14:paraId="5114D538" w14:textId="77777777" w:rsidR="00A76AD5" w:rsidRPr="00EB23EA" w:rsidRDefault="00A76AD5" w:rsidP="00A76AD5">
      <w:pPr>
        <w:autoSpaceDE w:val="0"/>
        <w:autoSpaceDN w:val="0"/>
        <w:adjustRightInd w:val="0"/>
        <w:spacing w:after="0" w:line="276" w:lineRule="auto"/>
        <w:ind w:firstLine="720"/>
        <w:jc w:val="both"/>
        <w:rPr>
          <w:rFonts w:ascii="Times New Roman" w:eastAsia="Calibri" w:hAnsi="Times New Roman" w:cs="Times New Roman"/>
          <w:sz w:val="24"/>
          <w:szCs w:val="24"/>
          <w:lang w:val="fr-MC"/>
        </w:rPr>
      </w:pPr>
    </w:p>
    <w:p w14:paraId="2744B357" w14:textId="77777777" w:rsidR="00A76AD5" w:rsidRPr="00EB23EA" w:rsidRDefault="00A76AD5" w:rsidP="00A76AD5">
      <w:pPr>
        <w:autoSpaceDE w:val="0"/>
        <w:autoSpaceDN w:val="0"/>
        <w:adjustRightInd w:val="0"/>
        <w:spacing w:after="0" w:line="276" w:lineRule="auto"/>
        <w:ind w:firstLine="720"/>
        <w:jc w:val="both"/>
        <w:rPr>
          <w:rFonts w:ascii="Times New Roman" w:eastAsia="Calibri" w:hAnsi="Times New Roman" w:cs="Times New Roman"/>
          <w:sz w:val="24"/>
          <w:szCs w:val="24"/>
          <w:lang w:val="fr-MC"/>
        </w:rPr>
      </w:pPr>
    </w:p>
    <w:p w14:paraId="11A0DCF6"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lang w:val="en-US"/>
        </w:rPr>
      </w:pPr>
      <w:r w:rsidRPr="00EB23EA">
        <w:rPr>
          <w:rFonts w:ascii="Times New Roman" w:eastAsia="Calibri" w:hAnsi="Times New Roman" w:cs="Times New Roman"/>
          <w:b/>
          <w:bCs/>
          <w:sz w:val="24"/>
          <w:szCs w:val="24"/>
          <w:lang w:val="en-US"/>
        </w:rPr>
        <w:t>Administrarea Ivacaftor- tabel 1</w:t>
      </w:r>
    </w:p>
    <w:p w14:paraId="6349805D"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2551"/>
        <w:gridCol w:w="5103"/>
      </w:tblGrid>
      <w:tr w:rsidR="00A76AD5" w:rsidRPr="00EB23EA" w14:paraId="07A2F52F" w14:textId="77777777" w:rsidTr="00275DD5">
        <w:trPr>
          <w:trHeight w:val="1123"/>
        </w:trPr>
        <w:tc>
          <w:tcPr>
            <w:tcW w:w="1129" w:type="dxa"/>
            <w:shd w:val="clear" w:color="auto" w:fill="auto"/>
          </w:tcPr>
          <w:p w14:paraId="15CE5611" w14:textId="77777777" w:rsidR="00A76AD5" w:rsidRPr="00EB23EA" w:rsidRDefault="00A76AD5" w:rsidP="005673F8">
            <w:pPr>
              <w:numPr>
                <w:ilvl w:val="0"/>
                <w:numId w:val="640"/>
              </w:numPr>
              <w:shd w:val="clear" w:color="auto" w:fill="FFFFFF"/>
              <w:tabs>
                <w:tab w:val="num" w:pos="171"/>
              </w:tabs>
              <w:spacing w:before="100" w:beforeAutospacing="1" w:after="100" w:afterAutospacing="1" w:line="276" w:lineRule="auto"/>
              <w:ind w:hanging="720"/>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Ivacaftor </w:t>
            </w:r>
          </w:p>
          <w:p w14:paraId="27C87B55"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c>
          <w:tcPr>
            <w:tcW w:w="851" w:type="dxa"/>
            <w:shd w:val="clear" w:color="auto" w:fill="auto"/>
          </w:tcPr>
          <w:p w14:paraId="51302559" w14:textId="77777777" w:rsidR="00A76AD5" w:rsidRPr="00EB23EA" w:rsidRDefault="00A76AD5" w:rsidP="005673F8">
            <w:pPr>
              <w:numPr>
                <w:ilvl w:val="0"/>
                <w:numId w:val="640"/>
              </w:numPr>
              <w:shd w:val="clear" w:color="auto" w:fill="FFFFFF"/>
              <w:tabs>
                <w:tab w:val="left" w:pos="176"/>
              </w:tabs>
              <w:spacing w:before="100" w:beforeAutospacing="1" w:after="100" w:afterAutospacing="1" w:line="276" w:lineRule="auto"/>
              <w:ind w:hanging="720"/>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Oral </w:t>
            </w:r>
          </w:p>
          <w:p w14:paraId="3F15AD62"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c>
          <w:tcPr>
            <w:tcW w:w="2551" w:type="dxa"/>
            <w:shd w:val="clear" w:color="auto" w:fill="auto"/>
          </w:tcPr>
          <w:p w14:paraId="3DA97194" w14:textId="77777777" w:rsidR="00A76AD5" w:rsidRPr="00EB23EA" w:rsidRDefault="00A76AD5" w:rsidP="005673F8">
            <w:pPr>
              <w:numPr>
                <w:ilvl w:val="0"/>
                <w:numId w:val="640"/>
              </w:numPr>
              <w:shd w:val="clear" w:color="auto" w:fill="FFFFFF"/>
              <w:tabs>
                <w:tab w:val="num" w:pos="175"/>
              </w:tabs>
              <w:spacing w:after="0" w:line="276" w:lineRule="auto"/>
              <w:ind w:hanging="720"/>
              <w:jc w:val="both"/>
              <w:rPr>
                <w:rFonts w:ascii="Times New Roman" w:eastAsia="Times New Roman" w:hAnsi="Times New Roman" w:cs="Times New Roman"/>
                <w:b/>
                <w:bCs/>
                <w:sz w:val="20"/>
                <w:szCs w:val="20"/>
                <w:lang w:val="en-US" w:eastAsia="en-GB"/>
              </w:rPr>
            </w:pPr>
            <w:r w:rsidRPr="00EB23EA">
              <w:rPr>
                <w:rFonts w:ascii="Times New Roman" w:eastAsia="Times New Roman" w:hAnsi="Times New Roman" w:cs="Times New Roman"/>
                <w:b/>
                <w:bCs/>
                <w:sz w:val="20"/>
                <w:szCs w:val="20"/>
                <w:lang w:val="en-US" w:eastAsia="en-GB"/>
              </w:rPr>
              <w:sym w:font="Symbol" w:char="F0B3"/>
            </w:r>
            <w:r w:rsidRPr="00EB23EA">
              <w:rPr>
                <w:rFonts w:ascii="Times New Roman" w:eastAsia="Times New Roman" w:hAnsi="Times New Roman" w:cs="Times New Roman"/>
                <w:b/>
                <w:bCs/>
                <w:sz w:val="20"/>
                <w:szCs w:val="20"/>
                <w:lang w:val="en-US" w:eastAsia="en-GB"/>
              </w:rPr>
              <w:t xml:space="preserve"> 12 luni</w:t>
            </w:r>
          </w:p>
          <w:p w14:paraId="2877009A"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0"/>
                <w:szCs w:val="20"/>
                <w:lang w:val="en-US" w:eastAsia="en-GB"/>
              </w:rPr>
            </w:pPr>
          </w:p>
          <w:p w14:paraId="785ED282" w14:textId="77777777" w:rsidR="00A76AD5" w:rsidRPr="00EB23EA" w:rsidRDefault="00A76AD5" w:rsidP="005673F8">
            <w:pPr>
              <w:numPr>
                <w:ilvl w:val="0"/>
                <w:numId w:val="640"/>
              </w:numPr>
              <w:shd w:val="clear" w:color="auto" w:fill="FFFFFF"/>
              <w:tabs>
                <w:tab w:val="num" w:pos="175"/>
                <w:tab w:val="num" w:pos="317"/>
              </w:tabs>
              <w:spacing w:after="0" w:line="276" w:lineRule="auto"/>
              <w:ind w:left="175" w:hanging="141"/>
              <w:jc w:val="both"/>
              <w:rPr>
                <w:rFonts w:ascii="Times New Roman" w:eastAsia="Times New Roman" w:hAnsi="Times New Roman" w:cs="Times New Roman"/>
                <w:b/>
                <w:bCs/>
                <w:sz w:val="20"/>
                <w:szCs w:val="20"/>
                <w:lang w:val="en-US" w:eastAsia="en-GB"/>
              </w:rPr>
            </w:pPr>
            <w:r w:rsidRPr="00EB23EA">
              <w:rPr>
                <w:rFonts w:ascii="Times New Roman" w:eastAsia="Times New Roman" w:hAnsi="Times New Roman" w:cs="Times New Roman"/>
                <w:b/>
                <w:bCs/>
                <w:sz w:val="20"/>
                <w:szCs w:val="20"/>
                <w:lang w:val="en-US" w:eastAsia="en-GB"/>
              </w:rPr>
              <w:t xml:space="preserve">Greutate  </w:t>
            </w:r>
            <w:r w:rsidRPr="00EB23EA">
              <w:rPr>
                <w:rFonts w:ascii="Times New Roman" w:eastAsia="Times New Roman" w:hAnsi="Times New Roman" w:cs="Times New Roman"/>
                <w:b/>
                <w:bCs/>
                <w:sz w:val="20"/>
                <w:szCs w:val="20"/>
                <w:lang w:val="en-US" w:eastAsia="en-GB"/>
              </w:rPr>
              <w:sym w:font="Symbol" w:char="F0B3"/>
            </w:r>
            <w:r w:rsidRPr="00EB23EA">
              <w:rPr>
                <w:rFonts w:ascii="Times New Roman" w:eastAsia="Times New Roman" w:hAnsi="Times New Roman" w:cs="Times New Roman"/>
                <w:b/>
                <w:bCs/>
                <w:sz w:val="20"/>
                <w:szCs w:val="20"/>
                <w:lang w:val="en-US" w:eastAsia="en-GB"/>
              </w:rPr>
              <w:t xml:space="preserve">7 kg si &lt;14kg: 50mg granule x2 /zi </w:t>
            </w:r>
          </w:p>
          <w:p w14:paraId="68BEB8C4"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0"/>
                <w:szCs w:val="20"/>
                <w:lang w:val="en-US" w:eastAsia="en-GB"/>
              </w:rPr>
            </w:pPr>
          </w:p>
          <w:p w14:paraId="77C314A3" w14:textId="77777777" w:rsidR="00A76AD5" w:rsidRPr="00EB23EA" w:rsidRDefault="00A76AD5" w:rsidP="005673F8">
            <w:pPr>
              <w:numPr>
                <w:ilvl w:val="0"/>
                <w:numId w:val="640"/>
              </w:numPr>
              <w:shd w:val="clear" w:color="auto" w:fill="FFFFFF"/>
              <w:tabs>
                <w:tab w:val="num" w:pos="175"/>
                <w:tab w:val="num" w:pos="459"/>
              </w:tabs>
              <w:spacing w:after="0" w:line="276" w:lineRule="auto"/>
              <w:ind w:left="175" w:hanging="141"/>
              <w:jc w:val="both"/>
              <w:rPr>
                <w:rFonts w:ascii="Times New Roman" w:eastAsia="Times New Roman" w:hAnsi="Times New Roman" w:cs="Times New Roman"/>
                <w:b/>
                <w:bCs/>
                <w:sz w:val="20"/>
                <w:szCs w:val="20"/>
                <w:lang w:val="en-US" w:eastAsia="en-GB"/>
              </w:rPr>
            </w:pPr>
            <w:r w:rsidRPr="00EB23EA">
              <w:rPr>
                <w:rFonts w:ascii="Times New Roman" w:eastAsia="Times New Roman" w:hAnsi="Times New Roman" w:cs="Times New Roman"/>
                <w:b/>
                <w:bCs/>
                <w:sz w:val="20"/>
                <w:szCs w:val="20"/>
                <w:lang w:val="en-US" w:eastAsia="en-GB"/>
              </w:rPr>
              <w:t>Greutate ≥14kg  si &lt;25kg: 75mg granule x 2/zi</w:t>
            </w:r>
          </w:p>
          <w:p w14:paraId="11FB9E77"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0"/>
                <w:szCs w:val="20"/>
                <w:lang w:val="en-US" w:eastAsia="en-GB"/>
              </w:rPr>
            </w:pPr>
          </w:p>
          <w:p w14:paraId="7CFAE869"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0"/>
                <w:szCs w:val="20"/>
                <w:lang w:val="en-US" w:eastAsia="en-GB"/>
              </w:rPr>
            </w:pPr>
          </w:p>
          <w:p w14:paraId="40B2F24A" w14:textId="77777777" w:rsidR="00A76AD5" w:rsidRPr="00EB23EA" w:rsidRDefault="00A76AD5" w:rsidP="005673F8">
            <w:pPr>
              <w:numPr>
                <w:ilvl w:val="0"/>
                <w:numId w:val="640"/>
              </w:numPr>
              <w:shd w:val="clear" w:color="auto" w:fill="FFFFFF"/>
              <w:tabs>
                <w:tab w:val="num" w:pos="175"/>
                <w:tab w:val="num" w:pos="317"/>
              </w:tabs>
              <w:spacing w:after="0" w:line="276" w:lineRule="auto"/>
              <w:ind w:left="175" w:hanging="141"/>
              <w:jc w:val="both"/>
              <w:rPr>
                <w:rFonts w:ascii="Times New Roman" w:eastAsia="Times New Roman" w:hAnsi="Times New Roman" w:cs="Times New Roman"/>
                <w:b/>
                <w:bCs/>
                <w:sz w:val="20"/>
                <w:szCs w:val="20"/>
                <w:lang w:val="en-US" w:eastAsia="en-GB"/>
              </w:rPr>
            </w:pPr>
            <w:r w:rsidRPr="00EB23EA">
              <w:rPr>
                <w:rFonts w:ascii="Times New Roman" w:eastAsia="Times New Roman" w:hAnsi="Times New Roman" w:cs="Times New Roman"/>
                <w:b/>
                <w:bCs/>
                <w:sz w:val="20"/>
                <w:szCs w:val="20"/>
                <w:lang w:val="en-US" w:eastAsia="en-GB"/>
              </w:rPr>
              <w:t>Greutate ≥ 25 kg :         150mg (sub forma de tablete) x 2/zi</w:t>
            </w:r>
          </w:p>
          <w:p w14:paraId="2C05DB53"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c>
          <w:tcPr>
            <w:tcW w:w="5103" w:type="dxa"/>
            <w:shd w:val="clear" w:color="auto" w:fill="auto"/>
          </w:tcPr>
          <w:p w14:paraId="77BBBBD7" w14:textId="77777777" w:rsidR="00A76AD5" w:rsidRPr="00EB23EA" w:rsidRDefault="00A76AD5" w:rsidP="005673F8">
            <w:pPr>
              <w:numPr>
                <w:ilvl w:val="0"/>
                <w:numId w:val="640"/>
              </w:numPr>
              <w:shd w:val="clear" w:color="auto" w:fill="FFFFFF"/>
              <w:tabs>
                <w:tab w:val="num" w:pos="18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Copiii având minim 12 luni si minim 7 kg care prezinta una din următoarele mutații (gating mutations) G551D, G1244E, G1349D, G178R, G551S, S1251N, S1255P, S549N, S549R. </w:t>
            </w:r>
          </w:p>
          <w:p w14:paraId="78222C40" w14:textId="77777777" w:rsidR="00A76AD5" w:rsidRPr="00EB23EA" w:rsidRDefault="00A76AD5" w:rsidP="005673F8">
            <w:pPr>
              <w:numPr>
                <w:ilvl w:val="0"/>
                <w:numId w:val="640"/>
              </w:numPr>
              <w:shd w:val="clear" w:color="auto" w:fill="FFFFFF"/>
              <w:tabs>
                <w:tab w:val="left" w:pos="18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R117H 5T sau 7T (dar nu si cei cu 9T) – la acei adolescenți cu vârstă postpubertală daca :</w:t>
            </w:r>
          </w:p>
          <w:p w14:paraId="52088AE9" w14:textId="77777777" w:rsidR="00A76AD5" w:rsidRPr="00EB23EA" w:rsidRDefault="00A76AD5" w:rsidP="00A76AD5">
            <w:pPr>
              <w:shd w:val="clear" w:color="auto" w:fill="FFFFFF"/>
              <w:tabs>
                <w:tab w:val="num" w:pos="318"/>
              </w:tabs>
              <w:spacing w:before="100" w:beforeAutospacing="1" w:after="100" w:afterAutospacing="1" w:line="276" w:lineRule="auto"/>
              <w:ind w:left="34"/>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 xml:space="preserve">Prezintă manifestări clinice fenotipice de fibroza chistică sau evidența anomaliei de funcție a  CFTR </w:t>
            </w:r>
          </w:p>
          <w:p w14:paraId="2CC5E9A2" w14:textId="77777777" w:rsidR="00A76AD5" w:rsidRPr="00EB23EA" w:rsidRDefault="00A76AD5" w:rsidP="005673F8">
            <w:pPr>
              <w:numPr>
                <w:ilvl w:val="0"/>
                <w:numId w:val="641"/>
              </w:numPr>
              <w:shd w:val="clear" w:color="auto" w:fill="FFFFFF"/>
              <w:tabs>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 xml:space="preserve">Ca asociere, tripla terapie cu ivacaftor/tezacaftor/elexacaftor la  pacienții cu vârsta de 6 ani și peste conform </w:t>
            </w:r>
            <w:r w:rsidRPr="00EB23EA">
              <w:rPr>
                <w:rFonts w:ascii="Times New Roman" w:eastAsia="Calibri" w:hAnsi="Times New Roman" w:cs="Times New Roman"/>
                <w:sz w:val="20"/>
                <w:szCs w:val="20"/>
                <w:lang w:val="fr-MC"/>
              </w:rPr>
              <w:t>protocol R07AX32</w:t>
            </w:r>
          </w:p>
          <w:p w14:paraId="3FA0AF4A" w14:textId="77777777" w:rsidR="00A76AD5" w:rsidRPr="00EB23EA" w:rsidRDefault="00A76AD5" w:rsidP="005673F8">
            <w:pPr>
              <w:numPr>
                <w:ilvl w:val="0"/>
                <w:numId w:val="641"/>
              </w:numPr>
              <w:shd w:val="clear" w:color="auto" w:fill="FFFFFF"/>
              <w:tabs>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Nu se recomanda celor cu screening pozitiv dar cu diagnostic incert de fibroză chistică </w:t>
            </w:r>
          </w:p>
          <w:p w14:paraId="12716FA5" w14:textId="77777777" w:rsidR="00A76AD5" w:rsidRPr="00EB23EA" w:rsidRDefault="00A76AD5" w:rsidP="005673F8">
            <w:pPr>
              <w:numPr>
                <w:ilvl w:val="0"/>
                <w:numId w:val="640"/>
              </w:numPr>
              <w:shd w:val="clear" w:color="auto" w:fill="FFFFFF"/>
              <w:tabs>
                <w:tab w:val="num" w:pos="180"/>
                <w:tab w:val="num" w:pos="318"/>
              </w:tabs>
              <w:spacing w:before="100" w:beforeAutospacing="1" w:after="100" w:afterAutospacing="1" w:line="276" w:lineRule="auto"/>
              <w:ind w:left="176" w:hanging="142"/>
              <w:jc w:val="both"/>
              <w:rPr>
                <w:rFonts w:ascii="Times New Roman" w:eastAsia="Times New Roman" w:hAnsi="Times New Roman" w:cs="Times New Roman"/>
                <w:b/>
                <w:bCs/>
                <w:sz w:val="20"/>
                <w:szCs w:val="20"/>
                <w:lang w:val="en-US" w:eastAsia="en-GB"/>
              </w:rPr>
            </w:pPr>
            <w:r w:rsidRPr="00EB23EA">
              <w:rPr>
                <w:rFonts w:ascii="Times New Roman" w:eastAsia="Times New Roman" w:hAnsi="Times New Roman" w:cs="Times New Roman"/>
                <w:b/>
                <w:bCs/>
                <w:sz w:val="20"/>
                <w:szCs w:val="20"/>
                <w:lang w:val="en-US" w:eastAsia="en-GB"/>
              </w:rPr>
              <w:t xml:space="preserve">Monitorizare </w:t>
            </w:r>
          </w:p>
          <w:p w14:paraId="24D4C48A" w14:textId="77777777" w:rsidR="00A76AD5" w:rsidRPr="00EB23EA" w:rsidRDefault="00A76AD5" w:rsidP="005673F8">
            <w:pPr>
              <w:numPr>
                <w:ilvl w:val="0"/>
                <w:numId w:val="640"/>
              </w:numPr>
              <w:shd w:val="clear" w:color="auto" w:fill="FFFFFF"/>
              <w:tabs>
                <w:tab w:val="num" w:pos="180"/>
                <w:tab w:val="num" w:pos="318"/>
              </w:tabs>
              <w:spacing w:before="100" w:beforeAutospacing="1" w:after="100" w:afterAutospacing="1" w:line="276" w:lineRule="auto"/>
              <w:ind w:left="176" w:hanging="142"/>
              <w:jc w:val="both"/>
              <w:rPr>
                <w:rFonts w:ascii="Times New Roman" w:eastAsia="Times New Roman" w:hAnsi="Times New Roman" w:cs="Times New Roman"/>
                <w:b/>
                <w:bCs/>
                <w:sz w:val="20"/>
                <w:szCs w:val="20"/>
                <w:lang w:val="en-US" w:eastAsia="en-GB"/>
              </w:rPr>
            </w:pPr>
            <w:r w:rsidRPr="00EB23EA">
              <w:rPr>
                <w:rFonts w:ascii="Times New Roman" w:eastAsia="Times New Roman" w:hAnsi="Times New Roman" w:cs="Times New Roman"/>
                <w:sz w:val="20"/>
                <w:szCs w:val="20"/>
                <w:lang w:val="en-US" w:eastAsia="en-GB"/>
              </w:rPr>
              <w:t xml:space="preserve">Funcția hepatică la fiecare 3 luni, în primul an de tratament, apoi anual. </w:t>
            </w:r>
          </w:p>
          <w:p w14:paraId="1184B36F" w14:textId="77777777" w:rsidR="00A76AD5" w:rsidRPr="00EB23EA" w:rsidRDefault="00A76AD5" w:rsidP="005673F8">
            <w:pPr>
              <w:numPr>
                <w:ilvl w:val="0"/>
                <w:numId w:val="640"/>
              </w:numPr>
              <w:shd w:val="clear" w:color="auto" w:fill="FFFFFF"/>
              <w:tabs>
                <w:tab w:val="left" w:pos="38"/>
                <w:tab w:val="left" w:pos="18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Examen oftalmologic înaintea începerii tratamentului și ulterior anual la copiii cu vârstă sub 12 ani. </w:t>
            </w:r>
          </w:p>
          <w:p w14:paraId="2AE45FE0" w14:textId="77777777" w:rsidR="00A76AD5" w:rsidRPr="00EB23EA" w:rsidRDefault="00A76AD5" w:rsidP="005673F8">
            <w:pPr>
              <w:numPr>
                <w:ilvl w:val="0"/>
                <w:numId w:val="640"/>
              </w:numPr>
              <w:shd w:val="clear" w:color="auto" w:fill="FFFFFF"/>
              <w:tabs>
                <w:tab w:val="num" w:pos="18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Testul sudorii înaintea începerii tratamentului și la 6-8 săptămâni de la începerea tratamentului, la 6 luni apoi anual.</w:t>
            </w:r>
          </w:p>
          <w:p w14:paraId="163ED0D8" w14:textId="77777777" w:rsidR="00A76AD5" w:rsidRPr="00EB23EA" w:rsidRDefault="00A76AD5" w:rsidP="005673F8">
            <w:pPr>
              <w:numPr>
                <w:ilvl w:val="0"/>
                <w:numId w:val="640"/>
              </w:numPr>
              <w:shd w:val="clear" w:color="auto" w:fill="FFFFFF"/>
              <w:tabs>
                <w:tab w:val="num" w:pos="18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 xml:space="preserve">Elastaza în materii fecale înaintea începerii tratamentului și ulterior după  6 luni, la copiii cu vârsta între 2 si 6 ani. </w:t>
            </w:r>
          </w:p>
          <w:p w14:paraId="02DEB85A" w14:textId="77777777" w:rsidR="00A76AD5" w:rsidRPr="00EB23EA" w:rsidRDefault="00A76AD5" w:rsidP="005673F8">
            <w:pPr>
              <w:numPr>
                <w:ilvl w:val="0"/>
                <w:numId w:val="640"/>
              </w:numPr>
              <w:shd w:val="clear" w:color="auto" w:fill="FFFFFF"/>
              <w:tabs>
                <w:tab w:val="left" w:pos="18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Administrarea se face la o masă ce conține grăsimi.</w:t>
            </w:r>
          </w:p>
          <w:p w14:paraId="35530BEB" w14:textId="77777777" w:rsidR="00A76AD5" w:rsidRPr="00EB23EA" w:rsidRDefault="00A76AD5" w:rsidP="005673F8">
            <w:pPr>
              <w:numPr>
                <w:ilvl w:val="0"/>
                <w:numId w:val="640"/>
              </w:numPr>
              <w:shd w:val="clear" w:color="auto" w:fill="FFFFFF"/>
              <w:tabs>
                <w:tab w:val="num" w:pos="17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fr-MC" w:eastAsia="en-GB"/>
              </w:rPr>
              <w:t xml:space="preserve">Plicurile (granule) se amestecă cu o linguriță (5 ml) de alimente – piure fructe, iaurt, lapte sau suc aflate la temperatura camerei. </w:t>
            </w:r>
            <w:r w:rsidRPr="00EB23EA">
              <w:rPr>
                <w:rFonts w:ascii="Times New Roman" w:eastAsia="Times New Roman" w:hAnsi="Times New Roman" w:cs="Times New Roman"/>
                <w:sz w:val="20"/>
                <w:szCs w:val="20"/>
                <w:lang w:val="en-US" w:eastAsia="en-GB"/>
              </w:rPr>
              <w:t>După amestecare se pot administra in maximum 1 oră.</w:t>
            </w:r>
          </w:p>
          <w:p w14:paraId="4DFD0B31" w14:textId="77777777" w:rsidR="00A76AD5" w:rsidRPr="00EB23EA" w:rsidRDefault="00A76AD5" w:rsidP="005673F8">
            <w:pPr>
              <w:numPr>
                <w:ilvl w:val="0"/>
                <w:numId w:val="640"/>
              </w:numPr>
              <w:shd w:val="clear" w:color="auto" w:fill="FFFFFF"/>
              <w:tabs>
                <w:tab w:val="num" w:pos="17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Tabletele se înghit întregi, nu se mestecă , nu se pisează.</w:t>
            </w:r>
          </w:p>
          <w:p w14:paraId="7FA338F4" w14:textId="77777777" w:rsidR="00A76AD5" w:rsidRPr="00EB23EA" w:rsidRDefault="00A76AD5" w:rsidP="005673F8">
            <w:pPr>
              <w:numPr>
                <w:ilvl w:val="0"/>
                <w:numId w:val="640"/>
              </w:numPr>
              <w:shd w:val="clear" w:color="auto" w:fill="FFFFFF"/>
              <w:tabs>
                <w:tab w:val="num" w:pos="17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Dozele se administrează la circa 12 ore interval.</w:t>
            </w:r>
          </w:p>
          <w:p w14:paraId="33CCE6E5" w14:textId="77777777" w:rsidR="00A76AD5" w:rsidRPr="00EB23EA" w:rsidRDefault="00A76AD5" w:rsidP="005673F8">
            <w:pPr>
              <w:numPr>
                <w:ilvl w:val="0"/>
                <w:numId w:val="640"/>
              </w:numPr>
              <w:shd w:val="clear" w:color="auto" w:fill="FFFFFF"/>
              <w:tabs>
                <w:tab w:val="num" w:pos="17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 xml:space="preserve">Nu se administrează cu suc de grape-fruit sau de portocale roșii. </w:t>
            </w:r>
          </w:p>
          <w:p w14:paraId="56C2BB94" w14:textId="77777777" w:rsidR="00A76AD5" w:rsidRPr="00EB23EA" w:rsidRDefault="00A76AD5" w:rsidP="005673F8">
            <w:pPr>
              <w:numPr>
                <w:ilvl w:val="0"/>
                <w:numId w:val="640"/>
              </w:numPr>
              <w:shd w:val="clear" w:color="auto" w:fill="FFFFFF"/>
              <w:tabs>
                <w:tab w:val="num" w:pos="170"/>
                <w:tab w:val="num" w:pos="318"/>
              </w:tabs>
              <w:spacing w:before="100" w:beforeAutospacing="1" w:after="100" w:afterAutospacing="1" w:line="276" w:lineRule="auto"/>
              <w:ind w:left="176" w:hanging="142"/>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Se verifică întotdeauna posibilele interacțiuni medicamentoase cu tratamentul preexistent sau cu cel recomandat la un moment dat (vezi tabel interacțiuni).</w:t>
            </w:r>
          </w:p>
        </w:tc>
      </w:tr>
    </w:tbl>
    <w:p w14:paraId="11A4CC7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fr-MC"/>
        </w:rPr>
      </w:pPr>
    </w:p>
    <w:p w14:paraId="7A43BFA6"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b/>
          <w:bCs/>
          <w:sz w:val="24"/>
          <w:szCs w:val="24"/>
          <w:lang w:val="fr-MC"/>
        </w:rPr>
        <w:t>Atenționări și precauții speciale</w:t>
      </w:r>
      <w:r w:rsidRPr="00EB23EA">
        <w:rPr>
          <w:rFonts w:ascii="Times New Roman" w:eastAsia="Calibri" w:hAnsi="Times New Roman" w:cs="Times New Roman"/>
          <w:sz w:val="24"/>
          <w:szCs w:val="24"/>
          <w:lang w:val="fr-MC"/>
        </w:rPr>
        <w:t xml:space="preserve">: </w:t>
      </w:r>
    </w:p>
    <w:p w14:paraId="141C30C7"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Dacă pacientul uită să ia o doză,  o poate primi în interval de 6 ore de la momentul uzual în care primea respectiva doză și ar putea sa primească doza următoare conform orei prescrise anterior. Dacă pacientul pierde o doză în interval mai mare de 6 ore va primi doar doza următoare.</w:t>
      </w:r>
    </w:p>
    <w:p w14:paraId="1888044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p>
    <w:p w14:paraId="3519FF26"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Dozele de Ivacaftor pot fi modificate în cazul asocierii cu medicamente inhibitoare CYP3A și la pacienții cu afectare hepatica sau renală semnificativă.</w:t>
      </w:r>
    </w:p>
    <w:p w14:paraId="415E3457"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 xml:space="preserve">În eventualitatea unei creșteri semnificative a transaminazelor (de exemplu, pacienții cu ALT sau AST ce cresc de mai mult de 5 ori peste limita superioară a normalului [LSN] sau ALT ori AST ce cresc de mai mult de 3 ori peste LSN si sunt asociate cu bilirubină ce creste de mai mult de 2 ori peste LSN), administrarea dozelor trebuie întreruptă și trebuie să se urmărească atent rezultatele analizelor de laborator până la rezolvarea anomaliilor. După rezolvarea creșterilor transaminazelor, trebuie să fie evaluat raportul risc/beneficiu al reluării tratamentului. </w:t>
      </w:r>
    </w:p>
    <w:p w14:paraId="560AB7C9"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u w:val="single"/>
          <w:lang w:val="fr-MC"/>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954"/>
      </w:tblGrid>
      <w:tr w:rsidR="00EB23EA" w:rsidRPr="00EB23EA" w14:paraId="79DCB672" w14:textId="77777777" w:rsidTr="00A76AD5">
        <w:tc>
          <w:tcPr>
            <w:tcW w:w="3964" w:type="dxa"/>
            <w:shd w:val="clear" w:color="auto" w:fill="auto"/>
          </w:tcPr>
          <w:p w14:paraId="74396D1D"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Afectare hepatica </w:t>
            </w:r>
          </w:p>
        </w:tc>
        <w:tc>
          <w:tcPr>
            <w:tcW w:w="5954" w:type="dxa"/>
            <w:shd w:val="clear" w:color="auto" w:fill="auto"/>
          </w:tcPr>
          <w:p w14:paraId="5A1BDC3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u w:val="single"/>
                <w:lang w:val="en-US"/>
              </w:rPr>
            </w:pPr>
            <w:r w:rsidRPr="00EB23EA">
              <w:rPr>
                <w:rFonts w:ascii="Times New Roman" w:eastAsia="Calibri" w:hAnsi="Times New Roman" w:cs="Times New Roman"/>
                <w:sz w:val="20"/>
                <w:szCs w:val="20"/>
                <w:u w:val="single"/>
                <w:lang w:val="en-US"/>
              </w:rPr>
              <w:t xml:space="preserve">Doză </w:t>
            </w:r>
          </w:p>
        </w:tc>
      </w:tr>
      <w:tr w:rsidR="00EB23EA" w:rsidRPr="00EB23EA" w14:paraId="4F3C01D6" w14:textId="77777777" w:rsidTr="00A76AD5">
        <w:tc>
          <w:tcPr>
            <w:tcW w:w="3964" w:type="dxa"/>
            <w:shd w:val="clear" w:color="auto" w:fill="auto"/>
          </w:tcPr>
          <w:p w14:paraId="23502CA6"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Ușoară (Child-Pugh Class A)</w:t>
            </w:r>
          </w:p>
        </w:tc>
        <w:tc>
          <w:tcPr>
            <w:tcW w:w="5954" w:type="dxa"/>
            <w:shd w:val="clear" w:color="auto" w:fill="auto"/>
          </w:tcPr>
          <w:p w14:paraId="55CDB23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b/>
                <w:bCs/>
                <w:sz w:val="20"/>
                <w:szCs w:val="20"/>
                <w:u w:val="single"/>
                <w:lang w:val="en-US"/>
              </w:rPr>
            </w:pPr>
            <w:r w:rsidRPr="00EB23EA">
              <w:rPr>
                <w:rFonts w:ascii="Times New Roman" w:eastAsia="Calibri" w:hAnsi="Times New Roman" w:cs="Times New Roman"/>
                <w:b/>
                <w:bCs/>
                <w:sz w:val="20"/>
                <w:szCs w:val="20"/>
                <w:u w:val="single"/>
                <w:lang w:val="en-US"/>
              </w:rPr>
              <w:t xml:space="preserve">Nu necesită ajustarea dozei! </w:t>
            </w:r>
          </w:p>
        </w:tc>
      </w:tr>
      <w:tr w:rsidR="00A76AD5" w:rsidRPr="00EB23EA" w14:paraId="4DE9D9D4" w14:textId="77777777" w:rsidTr="00A76AD5">
        <w:trPr>
          <w:trHeight w:val="829"/>
        </w:trPr>
        <w:tc>
          <w:tcPr>
            <w:tcW w:w="3964" w:type="dxa"/>
            <w:shd w:val="clear" w:color="auto" w:fill="auto"/>
          </w:tcPr>
          <w:p w14:paraId="4C1F5E9C"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Moderată (Child-Pugh Class B)</w:t>
            </w:r>
          </w:p>
        </w:tc>
        <w:tc>
          <w:tcPr>
            <w:tcW w:w="5954" w:type="dxa"/>
            <w:shd w:val="clear" w:color="auto" w:fill="auto"/>
          </w:tcPr>
          <w:p w14:paraId="6A7D67C7" w14:textId="77777777" w:rsidR="00A76AD5" w:rsidRPr="00EB23EA" w:rsidRDefault="00A76AD5" w:rsidP="005673F8">
            <w:pPr>
              <w:numPr>
                <w:ilvl w:val="0"/>
                <w:numId w:val="640"/>
              </w:numPr>
              <w:shd w:val="clear" w:color="auto" w:fill="FFFFFF"/>
              <w:spacing w:before="100" w:beforeAutospacing="1" w:after="100" w:afterAutospacing="1"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Greutate  </w:t>
            </w:r>
            <w:r w:rsidRPr="00EB23EA">
              <w:rPr>
                <w:rFonts w:ascii="Times New Roman" w:eastAsia="Times New Roman" w:hAnsi="Times New Roman" w:cs="Times New Roman"/>
                <w:sz w:val="20"/>
                <w:szCs w:val="20"/>
                <w:lang w:val="en-US" w:eastAsia="en-GB"/>
              </w:rPr>
              <w:sym w:font="Symbol" w:char="F0B3"/>
            </w:r>
            <w:r w:rsidRPr="00EB23EA">
              <w:rPr>
                <w:rFonts w:ascii="Times New Roman" w:eastAsia="Times New Roman" w:hAnsi="Times New Roman" w:cs="Times New Roman"/>
                <w:sz w:val="20"/>
                <w:szCs w:val="20"/>
                <w:lang w:val="en-US" w:eastAsia="en-GB"/>
              </w:rPr>
              <w:t xml:space="preserve">7 kg si &lt;14kg : 50mg (granule) x1 /zi </w:t>
            </w:r>
          </w:p>
          <w:p w14:paraId="680326B7" w14:textId="77777777" w:rsidR="00A76AD5" w:rsidRPr="00EB23EA" w:rsidRDefault="00A76AD5" w:rsidP="005673F8">
            <w:pPr>
              <w:numPr>
                <w:ilvl w:val="0"/>
                <w:numId w:val="640"/>
              </w:numPr>
              <w:shd w:val="clear" w:color="auto" w:fill="FFFFFF"/>
              <w:spacing w:before="100" w:beforeAutospacing="1" w:after="100" w:afterAutospacing="1"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 Greutate ≥14kg  si &lt;25kg: 75mg (granule) x1 /zi</w:t>
            </w:r>
          </w:p>
          <w:p w14:paraId="5BF12A1F" w14:textId="77777777" w:rsidR="00A76AD5" w:rsidRPr="00EB23EA" w:rsidRDefault="00A76AD5" w:rsidP="005673F8">
            <w:pPr>
              <w:numPr>
                <w:ilvl w:val="0"/>
                <w:numId w:val="640"/>
              </w:numPr>
              <w:shd w:val="clear" w:color="auto" w:fill="FFFFFF"/>
              <w:spacing w:before="100" w:beforeAutospacing="1"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Greutate ≥25kg: 150mg (tablete) x1 /zi</w:t>
            </w:r>
          </w:p>
        </w:tc>
      </w:tr>
    </w:tbl>
    <w:p w14:paraId="1F56697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rPr>
      </w:pPr>
    </w:p>
    <w:p w14:paraId="5117DC35"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Administrarea nu este recomandată la pacienții cu insuficiență hepatică severă, decât dacă se anticipează că beneficiile vor depăși riscurile.</w:t>
      </w:r>
    </w:p>
    <w:p w14:paraId="1B67B406"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Se recomandă prudență la pacienții cu insuficiență renală severă (clearance </w:t>
      </w:r>
      <w:r w:rsidRPr="00EB23EA">
        <w:rPr>
          <w:rFonts w:ascii="Times New Roman" w:eastAsia="Times New Roman" w:hAnsi="Times New Roman" w:cs="Times New Roman"/>
          <w:sz w:val="24"/>
          <w:szCs w:val="24"/>
          <w:lang w:eastAsia="en-GB"/>
        </w:rPr>
        <w:t>creatinină &lt; 30 mL/min)</w:t>
      </w:r>
      <w:r w:rsidRPr="00EB23EA">
        <w:rPr>
          <w:rFonts w:ascii="Times New Roman" w:eastAsia="Calibri" w:hAnsi="Times New Roman" w:cs="Times New Roman"/>
          <w:sz w:val="24"/>
          <w:szCs w:val="24"/>
        </w:rPr>
        <w:t xml:space="preserve"> sau cu boală renală în stadiul terminal. </w:t>
      </w:r>
    </w:p>
    <w:p w14:paraId="74720AB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Interacțiuni medicamentoase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22"/>
        <w:gridCol w:w="5274"/>
      </w:tblGrid>
      <w:tr w:rsidR="00EB23EA" w:rsidRPr="00EB23EA" w14:paraId="58C55F0F" w14:textId="77777777" w:rsidTr="00A76AD5">
        <w:tc>
          <w:tcPr>
            <w:tcW w:w="2122" w:type="dxa"/>
            <w:shd w:val="clear" w:color="auto" w:fill="auto"/>
          </w:tcPr>
          <w:p w14:paraId="56111133"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Medicament </w:t>
            </w:r>
          </w:p>
        </w:tc>
        <w:tc>
          <w:tcPr>
            <w:tcW w:w="2522" w:type="dxa"/>
            <w:shd w:val="clear" w:color="auto" w:fill="auto"/>
          </w:tcPr>
          <w:p w14:paraId="67CDB6C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Efect asupra Ivacaftor</w:t>
            </w:r>
          </w:p>
        </w:tc>
        <w:tc>
          <w:tcPr>
            <w:tcW w:w="5274" w:type="dxa"/>
            <w:shd w:val="clear" w:color="auto" w:fill="auto"/>
          </w:tcPr>
          <w:p w14:paraId="59E8F329"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Recomandare</w:t>
            </w:r>
          </w:p>
        </w:tc>
      </w:tr>
      <w:tr w:rsidR="00EB23EA" w:rsidRPr="00EB23EA" w14:paraId="6E4D3C0D" w14:textId="77777777" w:rsidTr="00A76AD5">
        <w:tc>
          <w:tcPr>
            <w:tcW w:w="2122" w:type="dxa"/>
            <w:shd w:val="clear" w:color="auto" w:fill="auto"/>
          </w:tcPr>
          <w:p w14:paraId="26DCA342"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Rifampicina, Fenobarbital, Carbamazepina, Fenitoina, Sunătoarea (</w:t>
            </w:r>
            <w:r w:rsidRPr="00EB23EA">
              <w:rPr>
                <w:rFonts w:ascii="Times New Roman" w:eastAsia="Calibri" w:hAnsi="Times New Roman" w:cs="Times New Roman"/>
                <w:i/>
                <w:iCs/>
                <w:sz w:val="20"/>
                <w:szCs w:val="20"/>
                <w:lang w:val="en-US"/>
              </w:rPr>
              <w:t>Hypericum perforatum</w:t>
            </w:r>
            <w:r w:rsidRPr="00EB23EA">
              <w:rPr>
                <w:rFonts w:ascii="Times New Roman" w:eastAsia="Calibri" w:hAnsi="Times New Roman" w:cs="Times New Roman"/>
                <w:sz w:val="20"/>
                <w:szCs w:val="20"/>
                <w:lang w:val="en-US"/>
              </w:rPr>
              <w:t>)</w:t>
            </w:r>
          </w:p>
        </w:tc>
        <w:tc>
          <w:tcPr>
            <w:tcW w:w="2522" w:type="dxa"/>
            <w:shd w:val="clear" w:color="auto" w:fill="auto"/>
          </w:tcPr>
          <w:p w14:paraId="796FE886"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Reduc semnificativ nivelul plasmatic</w:t>
            </w:r>
          </w:p>
        </w:tc>
        <w:tc>
          <w:tcPr>
            <w:tcW w:w="5274" w:type="dxa"/>
            <w:shd w:val="clear" w:color="auto" w:fill="auto"/>
          </w:tcPr>
          <w:p w14:paraId="55385CCE"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Nu se asociază</w:t>
            </w:r>
          </w:p>
        </w:tc>
      </w:tr>
      <w:tr w:rsidR="00EB23EA" w:rsidRPr="00EB23EA" w14:paraId="3E075E75" w14:textId="77777777" w:rsidTr="00A76AD5">
        <w:tc>
          <w:tcPr>
            <w:tcW w:w="2122" w:type="dxa"/>
            <w:shd w:val="clear" w:color="auto" w:fill="auto"/>
          </w:tcPr>
          <w:p w14:paraId="2405AA2C"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rPr>
            </w:pPr>
            <w:r w:rsidRPr="00EB23EA">
              <w:rPr>
                <w:rFonts w:ascii="Times New Roman" w:eastAsia="Calibri" w:hAnsi="Times New Roman" w:cs="Times New Roman"/>
                <w:sz w:val="20"/>
                <w:szCs w:val="20"/>
              </w:rPr>
              <w:t>Ketoconazol, Itraconazol, Posaconazol, Voriconazol, Telitromicină, Eritromicina</w:t>
            </w:r>
          </w:p>
        </w:tc>
        <w:tc>
          <w:tcPr>
            <w:tcW w:w="2522" w:type="dxa"/>
            <w:shd w:val="clear" w:color="auto" w:fill="auto"/>
          </w:tcPr>
          <w:p w14:paraId="085E1FBF"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Cresc nivelul plasmatic</w:t>
            </w:r>
          </w:p>
        </w:tc>
        <w:tc>
          <w:tcPr>
            <w:tcW w:w="5274" w:type="dxa"/>
            <w:shd w:val="clear" w:color="auto" w:fill="auto"/>
          </w:tcPr>
          <w:p w14:paraId="1DF499FC"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Scăderea dozei de Ivacaftor</w:t>
            </w:r>
          </w:p>
          <w:p w14:paraId="4BC429D8"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Se administrează de 2 ori pe săptămână</w:t>
            </w:r>
          </w:p>
          <w:p w14:paraId="3F862061" w14:textId="77777777" w:rsidR="00A76AD5" w:rsidRPr="00EB23EA" w:rsidRDefault="00A76AD5" w:rsidP="005673F8">
            <w:pPr>
              <w:numPr>
                <w:ilvl w:val="0"/>
                <w:numId w:val="649"/>
              </w:numPr>
              <w:autoSpaceDE w:val="0"/>
              <w:autoSpaceDN w:val="0"/>
              <w:adjustRightInd w:val="0"/>
              <w:spacing w:after="0" w:line="276" w:lineRule="auto"/>
              <w:contextualSpacing/>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kg pana la &lt; 14 kg = 50 mg </w:t>
            </w:r>
          </w:p>
          <w:p w14:paraId="17950C12" w14:textId="77777777" w:rsidR="00A76AD5" w:rsidRPr="00EB23EA" w:rsidRDefault="00A76AD5" w:rsidP="005673F8">
            <w:pPr>
              <w:numPr>
                <w:ilvl w:val="0"/>
                <w:numId w:val="648"/>
              </w:numPr>
              <w:autoSpaceDE w:val="0"/>
              <w:autoSpaceDN w:val="0"/>
              <w:adjustRightInd w:val="0"/>
              <w:spacing w:after="0" w:line="276" w:lineRule="auto"/>
              <w:contextualSpacing/>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kg pana la &lt; 25 kg = 75 mg</w:t>
            </w:r>
          </w:p>
          <w:p w14:paraId="4BFCD86B" w14:textId="77777777" w:rsidR="00A76AD5" w:rsidRPr="00EB23EA" w:rsidRDefault="00A76AD5" w:rsidP="00A76AD5">
            <w:pPr>
              <w:autoSpaceDE w:val="0"/>
              <w:autoSpaceDN w:val="0"/>
              <w:adjustRightInd w:val="0"/>
              <w:spacing w:after="0" w:line="276" w:lineRule="auto"/>
              <w:ind w:left="360"/>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peste 25 kg = 150 mg</w:t>
            </w:r>
          </w:p>
        </w:tc>
      </w:tr>
      <w:tr w:rsidR="00EB23EA" w:rsidRPr="00EB23EA" w14:paraId="46FEA7BC" w14:textId="77777777" w:rsidTr="00A76AD5">
        <w:tc>
          <w:tcPr>
            <w:tcW w:w="2122" w:type="dxa"/>
            <w:shd w:val="clear" w:color="auto" w:fill="auto"/>
          </w:tcPr>
          <w:p w14:paraId="3BBF8353"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Fluconazol</w:t>
            </w:r>
          </w:p>
        </w:tc>
        <w:tc>
          <w:tcPr>
            <w:tcW w:w="2522" w:type="dxa"/>
            <w:shd w:val="clear" w:color="auto" w:fill="auto"/>
          </w:tcPr>
          <w:p w14:paraId="3D1DD24E"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Creste nivelul plasmatic</w:t>
            </w:r>
          </w:p>
        </w:tc>
        <w:tc>
          <w:tcPr>
            <w:tcW w:w="5274" w:type="dxa"/>
            <w:shd w:val="clear" w:color="auto" w:fill="auto"/>
          </w:tcPr>
          <w:p w14:paraId="3C19DB4B"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Reducerea dozei la 1 tb pe zi</w:t>
            </w:r>
          </w:p>
        </w:tc>
      </w:tr>
      <w:tr w:rsidR="00EB23EA" w:rsidRPr="00EB23EA" w14:paraId="7A9F42C6" w14:textId="77777777" w:rsidTr="00A76AD5">
        <w:tc>
          <w:tcPr>
            <w:tcW w:w="2122" w:type="dxa"/>
            <w:shd w:val="clear" w:color="auto" w:fill="auto"/>
          </w:tcPr>
          <w:p w14:paraId="3275A8D2"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Claritromicină </w:t>
            </w:r>
          </w:p>
        </w:tc>
        <w:tc>
          <w:tcPr>
            <w:tcW w:w="2522" w:type="dxa"/>
            <w:shd w:val="clear" w:color="auto" w:fill="auto"/>
          </w:tcPr>
          <w:p w14:paraId="66DA4BBD"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Creste nivelul plasmatic</w:t>
            </w:r>
          </w:p>
        </w:tc>
        <w:tc>
          <w:tcPr>
            <w:tcW w:w="5274" w:type="dxa"/>
            <w:shd w:val="clear" w:color="auto" w:fill="auto"/>
          </w:tcPr>
          <w:p w14:paraId="5F988E7D"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Reducerea dozei la 2 zile pe săptămână sau înlocuirea ei cu azitromicină</w:t>
            </w:r>
          </w:p>
        </w:tc>
      </w:tr>
      <w:tr w:rsidR="00EB23EA" w:rsidRPr="00EB23EA" w14:paraId="6FF587CF" w14:textId="77777777" w:rsidTr="00A76AD5">
        <w:tc>
          <w:tcPr>
            <w:tcW w:w="2122" w:type="dxa"/>
            <w:shd w:val="clear" w:color="auto" w:fill="auto"/>
          </w:tcPr>
          <w:p w14:paraId="4AD19F50"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rPr>
            </w:pPr>
            <w:r w:rsidRPr="00EB23EA">
              <w:rPr>
                <w:rFonts w:ascii="Times New Roman" w:eastAsia="Calibri" w:hAnsi="Times New Roman" w:cs="Times New Roman"/>
                <w:sz w:val="20"/>
                <w:szCs w:val="20"/>
              </w:rPr>
              <w:t>Digoxină, Ciclosporină, Everolimus,  Sirolimus, Tacrolimus</w:t>
            </w:r>
          </w:p>
        </w:tc>
        <w:tc>
          <w:tcPr>
            <w:tcW w:w="2522" w:type="dxa"/>
            <w:shd w:val="clear" w:color="auto" w:fill="auto"/>
          </w:tcPr>
          <w:p w14:paraId="66D9A3CA"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Ivacaftor crește nivelul plasmatic al acestor medicamente</w:t>
            </w:r>
          </w:p>
        </w:tc>
        <w:tc>
          <w:tcPr>
            <w:tcW w:w="5274" w:type="dxa"/>
            <w:shd w:val="clear" w:color="auto" w:fill="auto"/>
          </w:tcPr>
          <w:p w14:paraId="466D7385"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Se recomandă prudență, asocierea determină accentuarea efectelor secundare ale acestor medicamente </w:t>
            </w:r>
          </w:p>
        </w:tc>
      </w:tr>
      <w:tr w:rsidR="00EB23EA" w:rsidRPr="00EB23EA" w14:paraId="03D4D432" w14:textId="77777777" w:rsidTr="00A76AD5">
        <w:tc>
          <w:tcPr>
            <w:tcW w:w="2122" w:type="dxa"/>
            <w:shd w:val="clear" w:color="auto" w:fill="auto"/>
          </w:tcPr>
          <w:p w14:paraId="39680FE1"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Corticoizi doze mari </w:t>
            </w:r>
          </w:p>
        </w:tc>
        <w:tc>
          <w:tcPr>
            <w:tcW w:w="2522" w:type="dxa"/>
            <w:shd w:val="clear" w:color="auto" w:fill="auto"/>
          </w:tcPr>
          <w:p w14:paraId="6835F1FE"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Reduc semnificativ nivelul plasmatic</w:t>
            </w:r>
          </w:p>
        </w:tc>
        <w:tc>
          <w:tcPr>
            <w:tcW w:w="5274" w:type="dxa"/>
            <w:shd w:val="clear" w:color="auto" w:fill="auto"/>
          </w:tcPr>
          <w:p w14:paraId="78919382"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p>
        </w:tc>
      </w:tr>
      <w:tr w:rsidR="00EB23EA" w:rsidRPr="00EB23EA" w14:paraId="54E7E498" w14:textId="77777777" w:rsidTr="00A76AD5">
        <w:tc>
          <w:tcPr>
            <w:tcW w:w="2122" w:type="dxa"/>
            <w:shd w:val="clear" w:color="auto" w:fill="auto"/>
          </w:tcPr>
          <w:p w14:paraId="16DD4048"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Warfarină și derivați </w:t>
            </w:r>
          </w:p>
        </w:tc>
        <w:tc>
          <w:tcPr>
            <w:tcW w:w="2522" w:type="dxa"/>
            <w:shd w:val="clear" w:color="auto" w:fill="auto"/>
          </w:tcPr>
          <w:p w14:paraId="40F7D3E3"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Ivacaftor crește nivelul plasmatic al acestora</w:t>
            </w:r>
          </w:p>
        </w:tc>
        <w:tc>
          <w:tcPr>
            <w:tcW w:w="5274" w:type="dxa"/>
            <w:shd w:val="clear" w:color="auto" w:fill="auto"/>
          </w:tcPr>
          <w:p w14:paraId="7E887B1C"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Monitorizare INR pentru evaluarea efectului și urmărirea reacțiilor adverse ale warfarinei</w:t>
            </w:r>
          </w:p>
        </w:tc>
      </w:tr>
      <w:tr w:rsidR="00EB23EA" w:rsidRPr="00EB23EA" w14:paraId="3CEDBB58" w14:textId="77777777" w:rsidTr="00A76AD5">
        <w:tc>
          <w:tcPr>
            <w:tcW w:w="2122" w:type="dxa"/>
            <w:shd w:val="clear" w:color="auto" w:fill="auto"/>
          </w:tcPr>
          <w:p w14:paraId="5F398C22"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Times New Roman" w:hAnsi="Times New Roman" w:cs="Times New Roman"/>
                <w:sz w:val="20"/>
                <w:szCs w:val="20"/>
                <w:lang w:val="en-US" w:eastAsia="en-GB"/>
              </w:rPr>
              <w:lastRenderedPageBreak/>
              <w:t xml:space="preserve">Midazolam, Alprazolam, Diazepam, Triazolam </w:t>
            </w:r>
          </w:p>
        </w:tc>
        <w:tc>
          <w:tcPr>
            <w:tcW w:w="2522" w:type="dxa"/>
            <w:shd w:val="clear" w:color="auto" w:fill="auto"/>
          </w:tcPr>
          <w:p w14:paraId="3DC1EA4A"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Fără efect </w:t>
            </w:r>
          </w:p>
        </w:tc>
        <w:tc>
          <w:tcPr>
            <w:tcW w:w="5274" w:type="dxa"/>
            <w:shd w:val="clear" w:color="auto" w:fill="auto"/>
          </w:tcPr>
          <w:p w14:paraId="5345EEF9"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fără modificarea dozelor</w:t>
            </w:r>
          </w:p>
        </w:tc>
      </w:tr>
      <w:tr w:rsidR="00EB23EA" w:rsidRPr="00EB23EA" w14:paraId="222274F4" w14:textId="77777777" w:rsidTr="00A76AD5">
        <w:tc>
          <w:tcPr>
            <w:tcW w:w="2122" w:type="dxa"/>
            <w:shd w:val="clear" w:color="auto" w:fill="auto"/>
          </w:tcPr>
          <w:p w14:paraId="07390699"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Contraceptive orale</w:t>
            </w:r>
          </w:p>
        </w:tc>
        <w:tc>
          <w:tcPr>
            <w:tcW w:w="2522" w:type="dxa"/>
            <w:shd w:val="clear" w:color="auto" w:fill="auto"/>
          </w:tcPr>
          <w:p w14:paraId="31BED714"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Fără efect</w:t>
            </w:r>
          </w:p>
        </w:tc>
        <w:tc>
          <w:tcPr>
            <w:tcW w:w="5274" w:type="dxa"/>
            <w:shd w:val="clear" w:color="auto" w:fill="auto"/>
          </w:tcPr>
          <w:p w14:paraId="014DD64A" w14:textId="77777777" w:rsidR="00A76AD5" w:rsidRPr="00EB23EA" w:rsidRDefault="00A76AD5" w:rsidP="00A76AD5">
            <w:pPr>
              <w:autoSpaceDE w:val="0"/>
              <w:autoSpaceDN w:val="0"/>
              <w:adjustRightInd w:val="0"/>
              <w:spacing w:after="0" w:line="276" w:lineRule="auto"/>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Fără modificarea dozelor</w:t>
            </w:r>
          </w:p>
        </w:tc>
      </w:tr>
    </w:tbl>
    <w:p w14:paraId="1EED8498"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Notă: studiile despre interacțiunile medicamentoase s-au efectuat doar la pacienții adulți.</w:t>
      </w:r>
    </w:p>
    <w:p w14:paraId="190472EE"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Cat privesc sarcina și alăptarea nu există date suficiente.</w:t>
      </w:r>
    </w:p>
    <w:p w14:paraId="5AB9DD07"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4"/>
          <w:szCs w:val="24"/>
          <w:lang w:val="fr-MC"/>
        </w:rPr>
      </w:pPr>
      <w:r w:rsidRPr="00EB23EA">
        <w:rPr>
          <w:rFonts w:ascii="Times New Roman" w:eastAsia="Calibri" w:hAnsi="Times New Roman" w:cs="Times New Roman"/>
          <w:sz w:val="24"/>
          <w:szCs w:val="24"/>
          <w:lang w:val="fr-MC"/>
        </w:rPr>
        <w:t>Poate produce amețeală, deci este necesara prudența în timpul condusului.</w:t>
      </w:r>
    </w:p>
    <w:p w14:paraId="27613F75"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b/>
          <w:bCs/>
          <w:sz w:val="24"/>
          <w:szCs w:val="24"/>
          <w:lang w:val="fr-MC" w:eastAsia="en-GB"/>
        </w:rPr>
        <w:br/>
        <w:t>VI. MONITORIZAREA PACIENȚILOR ÎN CADRUL PROGRAMULUI DE TRATAMENT CU IVACAFTOR (monoterapie)</w:t>
      </w:r>
      <w:r w:rsidRPr="00EB23EA">
        <w:rPr>
          <w:rFonts w:ascii="Times New Roman" w:eastAsia="Times New Roman" w:hAnsi="Times New Roman" w:cs="Times New Roman"/>
          <w:sz w:val="24"/>
          <w:szCs w:val="24"/>
          <w:lang w:val="fr-MC" w:eastAsia="en-GB"/>
        </w:rPr>
        <w:t xml:space="preserve"> </w:t>
      </w:r>
    </w:p>
    <w:p w14:paraId="58CC287F"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br/>
        <w:t xml:space="preserve">La </w:t>
      </w:r>
      <w:r w:rsidRPr="00EB23EA">
        <w:rPr>
          <w:rFonts w:ascii="Times New Roman" w:eastAsia="Times New Roman" w:hAnsi="Times New Roman" w:cs="Times New Roman"/>
          <w:b/>
          <w:bCs/>
          <w:sz w:val="24"/>
          <w:szCs w:val="24"/>
          <w:lang w:val="fr-MC" w:eastAsia="en-GB"/>
        </w:rPr>
        <w:t>includerea în Programul de tratament</w:t>
      </w:r>
      <w:r w:rsidRPr="00EB23EA">
        <w:rPr>
          <w:rFonts w:ascii="Times New Roman" w:eastAsia="Times New Roman" w:hAnsi="Times New Roman" w:cs="Times New Roman"/>
          <w:sz w:val="24"/>
          <w:szCs w:val="24"/>
          <w:lang w:val="fr-MC" w:eastAsia="en-GB"/>
        </w:rPr>
        <w:t xml:space="preserve"> cu IVACAFTOR se documentează</w:t>
      </w:r>
      <w:r w:rsidRPr="00EB23EA">
        <w:rPr>
          <w:rFonts w:ascii="Times New Roman" w:eastAsia="Times New Roman" w:hAnsi="Times New Roman" w:cs="Times New Roman"/>
          <w:sz w:val="24"/>
          <w:szCs w:val="24"/>
          <w:lang w:val="fr-MC" w:eastAsia="en-GB"/>
        </w:rPr>
        <w:br/>
        <w:t>în dosarul pacientului:</w:t>
      </w:r>
    </w:p>
    <w:p w14:paraId="2B3A646F" w14:textId="77777777" w:rsidR="00A76AD5" w:rsidRPr="00EB23EA" w:rsidRDefault="00A76AD5" w:rsidP="005673F8">
      <w:pPr>
        <w:numPr>
          <w:ilvl w:val="0"/>
          <w:numId w:val="647"/>
        </w:numPr>
        <w:shd w:val="clear" w:color="auto" w:fill="FFFFFF"/>
        <w:spacing w:after="0" w:line="276" w:lineRule="auto"/>
        <w:ind w:left="284" w:hanging="284"/>
        <w:contextualSpacing/>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Rezultatul analizei genetice care confirmă prezența a cel puțin una din mutațiile pentru care este indicat medicamentul</w:t>
      </w:r>
    </w:p>
    <w:p w14:paraId="7A2BB70F" w14:textId="77777777" w:rsidR="00A76AD5" w:rsidRPr="00EB23EA" w:rsidRDefault="00A76AD5" w:rsidP="005673F8">
      <w:pPr>
        <w:numPr>
          <w:ilvl w:val="0"/>
          <w:numId w:val="647"/>
        </w:numPr>
        <w:shd w:val="clear" w:color="auto" w:fill="FFFFFF"/>
        <w:spacing w:after="0" w:line="276" w:lineRule="auto"/>
        <w:ind w:left="284" w:hanging="284"/>
        <w:contextualSpacing/>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 xml:space="preserve">Evaluare clinică conform Fișei de evaluare clinică inițială </w:t>
      </w:r>
      <w:r w:rsidRPr="00EB23EA">
        <w:rPr>
          <w:rFonts w:ascii="Times New Roman" w:eastAsia="Times New Roman" w:hAnsi="Times New Roman" w:cs="Times New Roman"/>
          <w:b/>
          <w:bCs/>
          <w:sz w:val="24"/>
          <w:szCs w:val="24"/>
          <w:lang w:val="en-US" w:eastAsia="en-GB"/>
        </w:rPr>
        <w:t>(anexa 1)</w:t>
      </w:r>
      <w:r w:rsidRPr="00EB23EA">
        <w:rPr>
          <w:rFonts w:ascii="Times New Roman" w:eastAsia="Times New Roman" w:hAnsi="Times New Roman" w:cs="Times New Roman"/>
          <w:sz w:val="24"/>
          <w:szCs w:val="24"/>
          <w:lang w:val="en-US" w:eastAsia="en-GB"/>
        </w:rPr>
        <w:br/>
      </w:r>
    </w:p>
    <w:p w14:paraId="7A1AB840"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b/>
          <w:bCs/>
          <w:sz w:val="24"/>
          <w:szCs w:val="24"/>
          <w:lang w:val="fr-MC" w:eastAsia="en-GB"/>
        </w:rPr>
        <w:t>Monitorizarea pacientului</w:t>
      </w:r>
      <w:r w:rsidRPr="00EB23EA">
        <w:rPr>
          <w:rFonts w:ascii="Times New Roman" w:eastAsia="Times New Roman" w:hAnsi="Times New Roman" w:cs="Times New Roman"/>
          <w:sz w:val="24"/>
          <w:szCs w:val="24"/>
          <w:lang w:val="fr-MC" w:eastAsia="en-GB"/>
        </w:rPr>
        <w:t xml:space="preserve"> pe parcursul tratamentului cu Ivacaftor:</w:t>
      </w:r>
    </w:p>
    <w:p w14:paraId="6E1B6E8D" w14:textId="77777777" w:rsidR="00A76AD5" w:rsidRPr="00EB23EA" w:rsidRDefault="00A76AD5" w:rsidP="005673F8">
      <w:pPr>
        <w:numPr>
          <w:ilvl w:val="0"/>
          <w:numId w:val="644"/>
        </w:numPr>
        <w:shd w:val="clear" w:color="auto" w:fill="FFFFFF"/>
        <w:spacing w:after="0" w:line="276" w:lineRule="auto"/>
        <w:ind w:left="284" w:hanging="284"/>
        <w:contextualSpacing/>
        <w:jc w:val="both"/>
        <w:rPr>
          <w:rFonts w:ascii="Times New Roman" w:eastAsia="Times New Roman" w:hAnsi="Times New Roman" w:cs="Times New Roman"/>
          <w:b/>
          <w:bCs/>
          <w:sz w:val="24"/>
          <w:szCs w:val="24"/>
          <w:lang w:val="en-US" w:eastAsia="en-GB"/>
        </w:rPr>
      </w:pPr>
      <w:r w:rsidRPr="00EB23EA">
        <w:rPr>
          <w:rFonts w:ascii="Times New Roman" w:eastAsia="Times New Roman" w:hAnsi="Times New Roman" w:cs="Times New Roman"/>
          <w:b/>
          <w:bCs/>
          <w:sz w:val="24"/>
          <w:szCs w:val="24"/>
          <w:lang w:val="en-US" w:eastAsia="en-GB"/>
        </w:rPr>
        <w:t>Evaluarea eficienței tratamentului:</w:t>
      </w:r>
    </w:p>
    <w:p w14:paraId="2D6D0871" w14:textId="77777777" w:rsidR="00A76AD5" w:rsidRPr="00EB23EA" w:rsidRDefault="00A76AD5" w:rsidP="005673F8">
      <w:pPr>
        <w:numPr>
          <w:ilvl w:val="0"/>
          <w:numId w:val="645"/>
        </w:numPr>
        <w:shd w:val="clear" w:color="auto" w:fill="FFFFFF"/>
        <w:tabs>
          <w:tab w:val="left" w:pos="993"/>
        </w:tabs>
        <w:spacing w:after="0" w:line="276" w:lineRule="auto"/>
        <w:ind w:left="567" w:hanging="283"/>
        <w:contextualSpacing/>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 xml:space="preserve">Efectuarea testului sudorii la 6-8 săptămâni de tratament sau </w:t>
      </w:r>
    </w:p>
    <w:p w14:paraId="4AE99C36" w14:textId="77777777" w:rsidR="00A76AD5" w:rsidRPr="00EB23EA" w:rsidRDefault="00A76AD5" w:rsidP="005673F8">
      <w:pPr>
        <w:numPr>
          <w:ilvl w:val="0"/>
          <w:numId w:val="645"/>
        </w:numPr>
        <w:shd w:val="clear" w:color="auto" w:fill="FFFFFF"/>
        <w:tabs>
          <w:tab w:val="left" w:pos="993"/>
        </w:tabs>
        <w:spacing w:after="0" w:line="276" w:lineRule="auto"/>
        <w:ind w:left="567" w:hanging="283"/>
        <w:contextualSpacing/>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 xml:space="preserve">Efectuarea probelor funcționale respiratorii la pacientul cu vârstă peste 6 ani și testul sudorii inițial sub 60 mmol/l </w:t>
      </w:r>
    </w:p>
    <w:p w14:paraId="7F1A9031" w14:textId="77777777" w:rsidR="00A76AD5" w:rsidRPr="00EB23EA" w:rsidRDefault="00A76AD5" w:rsidP="005673F8">
      <w:pPr>
        <w:numPr>
          <w:ilvl w:val="0"/>
          <w:numId w:val="644"/>
        </w:numPr>
        <w:shd w:val="clear" w:color="auto" w:fill="FFFFFF"/>
        <w:spacing w:after="0" w:line="276" w:lineRule="auto"/>
        <w:ind w:left="284" w:hanging="284"/>
        <w:contextualSpacing/>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b/>
          <w:bCs/>
          <w:sz w:val="24"/>
          <w:szCs w:val="24"/>
          <w:lang w:val="fr-MC" w:eastAsia="en-GB"/>
        </w:rPr>
        <w:t>Luna a 3-a de la inițierea tratamentului</w:t>
      </w:r>
      <w:r w:rsidRPr="00EB23EA">
        <w:rPr>
          <w:rFonts w:ascii="Times New Roman" w:eastAsia="Times New Roman" w:hAnsi="Times New Roman" w:cs="Times New Roman"/>
          <w:sz w:val="24"/>
          <w:szCs w:val="24"/>
          <w:lang w:val="fr-MC" w:eastAsia="en-GB"/>
        </w:rPr>
        <w:t xml:space="preserve"> </w:t>
      </w:r>
      <w:r w:rsidRPr="00EB23EA">
        <w:rPr>
          <w:rFonts w:ascii="Times New Roman" w:eastAsia="Times New Roman" w:hAnsi="Times New Roman" w:cs="Times New Roman"/>
          <w:b/>
          <w:bCs/>
          <w:sz w:val="24"/>
          <w:szCs w:val="24"/>
          <w:lang w:val="fr-MC" w:eastAsia="en-GB"/>
        </w:rPr>
        <w:t>( anexa 2)</w:t>
      </w:r>
      <w:r w:rsidRPr="00EB23EA">
        <w:rPr>
          <w:rFonts w:ascii="Times New Roman" w:eastAsia="Times New Roman" w:hAnsi="Times New Roman" w:cs="Times New Roman"/>
          <w:sz w:val="24"/>
          <w:szCs w:val="24"/>
          <w:lang w:val="fr-MC" w:eastAsia="en-GB"/>
        </w:rPr>
        <w:t xml:space="preserve">  plus:</w:t>
      </w:r>
    </w:p>
    <w:p w14:paraId="391A9A11" w14:textId="77777777" w:rsidR="00A76AD5" w:rsidRPr="00EB23EA" w:rsidRDefault="00A76AD5" w:rsidP="005673F8">
      <w:pPr>
        <w:numPr>
          <w:ilvl w:val="0"/>
          <w:numId w:val="646"/>
        </w:numPr>
        <w:shd w:val="clear" w:color="auto" w:fill="FFFFFF"/>
        <w:tabs>
          <w:tab w:val="left" w:pos="993"/>
        </w:tabs>
        <w:spacing w:after="0" w:line="276" w:lineRule="auto"/>
        <w:ind w:left="567" w:hanging="283"/>
        <w:contextualSpacing/>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 xml:space="preserve">Spirometria la pacientul cu vârstă peste 6 ani și testul sudorii inițial sub 60 mmol/l </w:t>
      </w:r>
    </w:p>
    <w:p w14:paraId="4C95582A" w14:textId="77777777" w:rsidR="00A76AD5" w:rsidRPr="00EB23EA" w:rsidRDefault="00A76AD5" w:rsidP="005673F8">
      <w:pPr>
        <w:numPr>
          <w:ilvl w:val="0"/>
          <w:numId w:val="646"/>
        </w:numPr>
        <w:shd w:val="clear" w:color="auto" w:fill="FFFFFF"/>
        <w:tabs>
          <w:tab w:val="left" w:pos="993"/>
        </w:tabs>
        <w:spacing w:after="0" w:line="276" w:lineRule="auto"/>
        <w:ind w:left="567" w:hanging="283"/>
        <w:contextualSpacing/>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 xml:space="preserve">Evaluarea complianței la tratament, verificarea modului de administrare a tratamentului si al medicației concomitente ce poate interfera cu acțiunea Ivacaftor. </w:t>
      </w:r>
    </w:p>
    <w:p w14:paraId="186422DE" w14:textId="6315EA86" w:rsidR="00A76AD5" w:rsidRPr="00EB23EA" w:rsidRDefault="00A76AD5" w:rsidP="005673F8">
      <w:pPr>
        <w:numPr>
          <w:ilvl w:val="0"/>
          <w:numId w:val="644"/>
        </w:numPr>
        <w:shd w:val="clear" w:color="auto" w:fill="FFFFFF"/>
        <w:spacing w:after="0" w:line="276" w:lineRule="auto"/>
        <w:ind w:left="284" w:hanging="284"/>
        <w:contextualSpacing/>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b/>
          <w:bCs/>
          <w:sz w:val="24"/>
          <w:szCs w:val="24"/>
          <w:lang w:val="fr-MC" w:eastAsia="en-GB"/>
        </w:rPr>
        <w:t>Luna a 6-a și a 12-a din primul an</w:t>
      </w:r>
      <w:r w:rsidRPr="00EB23EA">
        <w:rPr>
          <w:rFonts w:ascii="Times New Roman" w:eastAsia="Times New Roman" w:hAnsi="Times New Roman" w:cs="Times New Roman"/>
          <w:sz w:val="24"/>
          <w:szCs w:val="24"/>
          <w:lang w:val="fr-MC" w:eastAsia="en-GB"/>
        </w:rPr>
        <w:t xml:space="preserve"> de la inițierea tratamentului – reevaluare într-unul din Centrele de Fibroză chistică/mucoviscidoză </w:t>
      </w:r>
      <w:r w:rsidRPr="00EB23EA">
        <w:rPr>
          <w:rFonts w:ascii="Times New Roman" w:eastAsia="Times New Roman" w:hAnsi="Times New Roman" w:cs="Times New Roman"/>
          <w:b/>
          <w:bCs/>
          <w:sz w:val="24"/>
          <w:szCs w:val="24"/>
          <w:lang w:val="fr-MC" w:eastAsia="en-GB"/>
        </w:rPr>
        <w:t>- anexa 2.</w:t>
      </w:r>
      <w:r w:rsidRPr="00EB23EA">
        <w:rPr>
          <w:rFonts w:ascii="Times New Roman" w:eastAsia="Times New Roman" w:hAnsi="Times New Roman" w:cs="Times New Roman"/>
          <w:sz w:val="24"/>
          <w:szCs w:val="24"/>
          <w:lang w:val="fr-MC" w:eastAsia="en-GB"/>
        </w:rPr>
        <w:t xml:space="preserve"> </w:t>
      </w:r>
    </w:p>
    <w:p w14:paraId="549A6FCB"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43BFB415"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Monitorizarea  tratamentului cu Ivacaftor după primul an de la inițierea acestuia se va face anual  conform fisei de monitorizare.</w:t>
      </w:r>
    </w:p>
    <w:p w14:paraId="2C6C74B4"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Monitorizarea pacientului în tratament cu Ivacaftor va fi personalizată (ca interval de monitorizare) în  funcție de gradul de afectare hepatică/renală si de complicațiile bolii de fond.</w:t>
      </w:r>
    </w:p>
    <w:p w14:paraId="57C5E685"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4"/>
          <w:szCs w:val="24"/>
          <w:lang w:val="fr-MC" w:eastAsia="en-GB"/>
        </w:rPr>
      </w:pPr>
      <w:r w:rsidRPr="00EB23EA">
        <w:rPr>
          <w:rFonts w:ascii="Times New Roman" w:eastAsia="Times New Roman" w:hAnsi="Times New Roman" w:cs="Times New Roman"/>
          <w:b/>
          <w:bCs/>
          <w:sz w:val="24"/>
          <w:szCs w:val="24"/>
          <w:lang w:val="fr-MC" w:eastAsia="en-GB"/>
        </w:rPr>
        <w:t>Nota. Pentru tratamentul de asociere a Ivacaftor cu tripla terapie ivacaftor/</w:t>
      </w:r>
      <w:r w:rsidRPr="00EB23EA">
        <w:rPr>
          <w:rFonts w:ascii="Calibri" w:eastAsia="Calibri" w:hAnsi="Calibri" w:cs="Times New Roman"/>
          <w:b/>
          <w:bCs/>
        </w:rPr>
        <w:t xml:space="preserve"> </w:t>
      </w:r>
      <w:r w:rsidRPr="00EB23EA">
        <w:rPr>
          <w:rFonts w:ascii="Times New Roman" w:eastAsia="Times New Roman" w:hAnsi="Times New Roman" w:cs="Times New Roman"/>
          <w:b/>
          <w:bCs/>
          <w:sz w:val="24"/>
          <w:szCs w:val="24"/>
          <w:lang w:val="fr-MC" w:eastAsia="en-GB"/>
        </w:rPr>
        <w:t>tezacaftor/elexacaftor a se vedea protocolul R07AX32.</w:t>
      </w:r>
    </w:p>
    <w:p w14:paraId="5E2960F2"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4"/>
          <w:szCs w:val="24"/>
          <w:lang w:val="fr-MC" w:eastAsia="en-GB"/>
        </w:rPr>
      </w:pPr>
    </w:p>
    <w:p w14:paraId="7478FB94"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4"/>
          <w:szCs w:val="24"/>
          <w:lang w:val="fr-MC" w:eastAsia="en-GB"/>
        </w:rPr>
      </w:pPr>
      <w:r w:rsidRPr="00EB23EA">
        <w:rPr>
          <w:rFonts w:ascii="Times New Roman" w:eastAsia="Times New Roman" w:hAnsi="Times New Roman" w:cs="Times New Roman"/>
          <w:b/>
          <w:bCs/>
          <w:sz w:val="24"/>
          <w:szCs w:val="24"/>
          <w:lang w:val="fr-MC" w:eastAsia="en-GB"/>
        </w:rPr>
        <w:t>VII. PRESCRIPTORI:</w:t>
      </w:r>
    </w:p>
    <w:p w14:paraId="60584A89"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b/>
          <w:bCs/>
          <w:sz w:val="24"/>
          <w:szCs w:val="24"/>
          <w:lang w:val="fr-MC" w:eastAsia="en-GB"/>
        </w:rPr>
      </w:pPr>
      <w:r w:rsidRPr="00EB23EA">
        <w:rPr>
          <w:rFonts w:ascii="Times New Roman" w:eastAsia="Times New Roman" w:hAnsi="Times New Roman" w:cs="Times New Roman"/>
          <w:sz w:val="24"/>
          <w:szCs w:val="24"/>
          <w:lang w:val="fr-MC" w:eastAsia="en-GB"/>
        </w:rPr>
        <w:br/>
        <w:t>Medici din specialitatea pediatrie, pneumologie pediatrică, pneumologie, cu experiență în diagnosticul și tratamentul fibrozei chistice, care vor întocmi dosarul de inițiere al tratamentului si vor emite prima prescripție medicala pentru o perioada de maxim 28 zile de tratament. Este recomandat ca medicii prescriptori să facă parte dintr-o unitate sanitară unde se pot asigura condițiile necesare monitorizării  adecvate pentru acești pacienți. După inițierea tratamentului, continuarea acestuia se poate face de medicii din specialitatea pediatrie, pneumologie pediatrică, pneumologie din teritoriu sau  de către medicul de familie în baza scrisorii medicale sau a biletului de ieșire de la medicul coordonator.</w:t>
      </w:r>
    </w:p>
    <w:p w14:paraId="363047A8"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Recomandarea pentru inițierea tratamentului se face după evaluarea pacientului și a dosarului acestuia și după confirmarea diagnosticului. Se menționează perioada pentru care va fi prescris tratamentul (care nu va fi mai mare de 6 luni în primul an de tratament si 12 luni ulterior, cu reevaluare în vederea continuării).</w:t>
      </w:r>
    </w:p>
    <w:p w14:paraId="5188A701" w14:textId="3E039238"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lastRenderedPageBreak/>
        <w:tab/>
      </w:r>
    </w:p>
    <w:p w14:paraId="027BBCE4"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trike/>
          <w:sz w:val="24"/>
          <w:szCs w:val="24"/>
          <w:lang w:val="fr-MC" w:eastAsia="en-GB"/>
        </w:rPr>
      </w:pPr>
    </w:p>
    <w:p w14:paraId="43E22474"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b/>
          <w:bCs/>
          <w:sz w:val="24"/>
          <w:szCs w:val="24"/>
          <w:lang w:val="fr-MC" w:eastAsia="en-GB"/>
        </w:rPr>
        <w:t xml:space="preserve"> DOSARUL DE INIȚIERE A TRATAMENTULUI</w:t>
      </w:r>
      <w:r w:rsidRPr="00EB23EA">
        <w:rPr>
          <w:rFonts w:ascii="Times New Roman" w:eastAsia="Times New Roman" w:hAnsi="Times New Roman" w:cs="Times New Roman"/>
          <w:sz w:val="24"/>
          <w:szCs w:val="24"/>
          <w:lang w:val="fr-MC" w:eastAsia="en-GB"/>
        </w:rPr>
        <w:t xml:space="preserve">  trebuie să cuprindă următoarele documente:</w:t>
      </w:r>
    </w:p>
    <w:p w14:paraId="559D58AC"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p>
    <w:p w14:paraId="105F92DB" w14:textId="77777777" w:rsidR="00A76AD5" w:rsidRPr="00EB23EA" w:rsidRDefault="00A76AD5" w:rsidP="00A76AD5">
      <w:pPr>
        <w:shd w:val="clear" w:color="auto" w:fill="FFFFFF"/>
        <w:spacing w:after="0" w:line="360" w:lineRule="auto"/>
        <w:rPr>
          <w:rFonts w:ascii="Times New Roman" w:eastAsia="Times New Roman" w:hAnsi="Times New Roman" w:cs="Times New Roman"/>
          <w:strike/>
          <w:sz w:val="24"/>
          <w:szCs w:val="24"/>
          <w:lang w:val="fr-MC" w:eastAsia="en-GB"/>
        </w:rPr>
      </w:pPr>
      <w:r w:rsidRPr="00EB23EA">
        <w:rPr>
          <w:rFonts w:ascii="Times New Roman" w:eastAsia="Times New Roman" w:hAnsi="Times New Roman" w:cs="Times New Roman"/>
          <w:b/>
          <w:bCs/>
          <w:sz w:val="24"/>
          <w:szCs w:val="24"/>
          <w:lang w:val="fr-MC" w:eastAsia="en-GB"/>
        </w:rPr>
        <w:t>1. Datele de identificare</w:t>
      </w:r>
      <w:r w:rsidRPr="00EB23EA">
        <w:rPr>
          <w:rFonts w:ascii="Times New Roman" w:eastAsia="Times New Roman" w:hAnsi="Times New Roman" w:cs="Times New Roman"/>
          <w:sz w:val="24"/>
          <w:szCs w:val="24"/>
          <w:lang w:val="fr-MC" w:eastAsia="en-GB"/>
        </w:rPr>
        <w:t xml:space="preserve"> (copii după certificat de naștere, carte de identitate);</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b/>
          <w:bCs/>
          <w:sz w:val="24"/>
          <w:szCs w:val="24"/>
          <w:lang w:val="fr-MC" w:eastAsia="en-GB"/>
        </w:rPr>
        <w:t>2. Referat de justificare,</w:t>
      </w:r>
      <w:r w:rsidRPr="00EB23EA">
        <w:rPr>
          <w:rFonts w:ascii="Times New Roman" w:eastAsia="Times New Roman" w:hAnsi="Times New Roman" w:cs="Times New Roman"/>
          <w:sz w:val="24"/>
          <w:szCs w:val="24"/>
          <w:lang w:val="fr-MC" w:eastAsia="en-GB"/>
        </w:rPr>
        <w:t xml:space="preserve"> parafat și semnat de medicul specialist/primar</w:t>
      </w:r>
      <w:r w:rsidRPr="00EB23EA">
        <w:rPr>
          <w:rFonts w:ascii="Times New Roman" w:eastAsia="Times New Roman" w:hAnsi="Times New Roman" w:cs="Times New Roman"/>
          <w:sz w:val="24"/>
          <w:szCs w:val="24"/>
          <w:lang w:val="fr-MC" w:eastAsia="en-GB"/>
        </w:rPr>
        <w:br/>
        <w:t xml:space="preserve">pediatru / pneumolog / pneumolog pediatru. </w:t>
      </w:r>
    </w:p>
    <w:p w14:paraId="3D91A344" w14:textId="76403C0F" w:rsidR="00A76AD5" w:rsidRPr="00EB23EA" w:rsidRDefault="00A76AD5" w:rsidP="00A76AD5">
      <w:pPr>
        <w:shd w:val="clear" w:color="auto" w:fill="FFFFFF"/>
        <w:spacing w:after="0" w:line="360" w:lineRule="auto"/>
        <w:rPr>
          <w:rFonts w:ascii="Times New Roman" w:eastAsia="Times New Roman" w:hAnsi="Times New Roman" w:cs="Times New Roman"/>
          <w:b/>
          <w:bCs/>
          <w:sz w:val="24"/>
          <w:szCs w:val="24"/>
          <w:lang w:val="fr-MC" w:eastAsia="en-GB"/>
        </w:rPr>
      </w:pPr>
      <w:r w:rsidRPr="00EB23EA">
        <w:rPr>
          <w:rFonts w:ascii="Times New Roman" w:eastAsia="Times New Roman" w:hAnsi="Times New Roman" w:cs="Times New Roman"/>
          <w:b/>
          <w:bCs/>
          <w:sz w:val="24"/>
          <w:szCs w:val="24"/>
          <w:lang w:val="fr-MC" w:eastAsia="en-GB"/>
        </w:rPr>
        <w:t>3. Consimțământul informat</w:t>
      </w:r>
      <w:r w:rsidRPr="00EB23EA">
        <w:rPr>
          <w:rFonts w:ascii="Times New Roman" w:eastAsia="Times New Roman" w:hAnsi="Times New Roman" w:cs="Times New Roman"/>
          <w:sz w:val="24"/>
          <w:szCs w:val="24"/>
          <w:lang w:val="fr-MC" w:eastAsia="en-GB"/>
        </w:rPr>
        <w:t xml:space="preserve"> al părintelui (tutorelui legal) al copilului sau al</w:t>
      </w:r>
      <w:r w:rsidRPr="00EB23EA">
        <w:rPr>
          <w:rFonts w:ascii="Times New Roman" w:eastAsia="Times New Roman" w:hAnsi="Times New Roman" w:cs="Times New Roman"/>
          <w:sz w:val="24"/>
          <w:szCs w:val="24"/>
          <w:lang w:val="fr-MC" w:eastAsia="en-GB"/>
        </w:rPr>
        <w:br/>
        <w:t>bolnavului (dacă are vârsta peste 18 ani) (anexa 3 a prezentului protocol);</w:t>
      </w:r>
      <w:r w:rsidRPr="00EB23EA">
        <w:rPr>
          <w:rFonts w:ascii="Times New Roman" w:eastAsia="Times New Roman" w:hAnsi="Times New Roman" w:cs="Times New Roman"/>
          <w:b/>
          <w:bCs/>
          <w:sz w:val="24"/>
          <w:szCs w:val="24"/>
          <w:lang w:val="fr-MC" w:eastAsia="en-GB"/>
        </w:rPr>
        <w:t xml:space="preserve"> A fost completat consimțământul</w:t>
      </w:r>
      <w:r w:rsidRPr="00EB23EA">
        <w:rPr>
          <w:rFonts w:ascii="Times New Roman" w:eastAsia="Times New Roman" w:hAnsi="Times New Roman" w:cs="Times New Roman"/>
          <w:sz w:val="24"/>
          <w:szCs w:val="24"/>
          <w:lang w:val="fr-MC" w:eastAsia="en-GB"/>
        </w:rPr>
        <w:t xml:space="preserve"> de la părinți și/sau pacient pentru acord privind administrarea:       </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sz w:val="24"/>
          <w:szCs w:val="24"/>
          <w:lang w:val="en-US" w:eastAsia="en-GB"/>
        </w:rPr>
        <w:t>􀀀</w:t>
      </w:r>
      <w:r w:rsidRPr="00EB23EA">
        <w:rPr>
          <w:rFonts w:ascii="Times New Roman" w:eastAsia="Times New Roman" w:hAnsi="Times New Roman" w:cs="Times New Roman"/>
          <w:sz w:val="24"/>
          <w:szCs w:val="24"/>
          <w:lang w:val="fr-MC" w:eastAsia="en-GB"/>
        </w:rPr>
        <w:t xml:space="preserve">DA      </w:t>
      </w:r>
      <w:r w:rsidRPr="00EB23EA">
        <w:rPr>
          <w:rFonts w:ascii="Times New Roman" w:eastAsia="Times New Roman" w:hAnsi="Times New Roman" w:cs="Times New Roman"/>
          <w:sz w:val="24"/>
          <w:szCs w:val="24"/>
          <w:lang w:val="en-US" w:eastAsia="en-GB"/>
        </w:rPr>
        <w:t>􀀀</w:t>
      </w:r>
      <w:r w:rsidRPr="00EB23EA">
        <w:rPr>
          <w:rFonts w:ascii="Times New Roman" w:eastAsia="Times New Roman" w:hAnsi="Times New Roman" w:cs="Times New Roman"/>
          <w:sz w:val="24"/>
          <w:szCs w:val="24"/>
          <w:lang w:val="fr-MC" w:eastAsia="en-GB"/>
        </w:rPr>
        <w:t>NU</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b/>
          <w:bCs/>
          <w:sz w:val="24"/>
          <w:szCs w:val="24"/>
          <w:lang w:val="fr-MC" w:eastAsia="en-GB"/>
        </w:rPr>
        <w:t>4. Bilet de externare</w:t>
      </w:r>
      <w:r w:rsidRPr="00EB23EA">
        <w:rPr>
          <w:rFonts w:ascii="Times New Roman" w:eastAsia="Times New Roman" w:hAnsi="Times New Roman" w:cs="Times New Roman"/>
          <w:sz w:val="24"/>
          <w:szCs w:val="24"/>
          <w:lang w:val="fr-MC" w:eastAsia="en-GB"/>
        </w:rPr>
        <w:t xml:space="preserve">  sau scrisoare medicală  din unitatea sanitara care să ateste diagnosticul de fibroză chistică / mucoviscidoză. </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b/>
          <w:bCs/>
          <w:sz w:val="24"/>
          <w:szCs w:val="24"/>
          <w:lang w:val="fr-MC" w:eastAsia="en-GB"/>
        </w:rPr>
        <w:t>5. Buletin de testare genetică</w:t>
      </w:r>
      <w:r w:rsidRPr="00EB23EA">
        <w:rPr>
          <w:rFonts w:ascii="Times New Roman" w:eastAsia="Times New Roman" w:hAnsi="Times New Roman" w:cs="Times New Roman"/>
          <w:sz w:val="24"/>
          <w:szCs w:val="24"/>
          <w:lang w:val="fr-MC" w:eastAsia="en-GB"/>
        </w:rPr>
        <w:t xml:space="preserve"> care să ateste diagnosticul de fibroză chistică cu minim o mutație specificată în indicațiile terapeutice ale preparatului, semnat și parafat de un medic specialist  / primar genetician;</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b/>
          <w:bCs/>
          <w:sz w:val="24"/>
          <w:szCs w:val="24"/>
          <w:lang w:val="fr-MC" w:eastAsia="en-GB"/>
        </w:rPr>
        <w:t xml:space="preserve">6. Evaluarea  inițială </w:t>
      </w:r>
      <w:r w:rsidRPr="00EB23EA">
        <w:rPr>
          <w:rFonts w:ascii="Times New Roman" w:eastAsia="Times New Roman" w:hAnsi="Times New Roman" w:cs="Times New Roman"/>
          <w:sz w:val="24"/>
          <w:szCs w:val="24"/>
          <w:lang w:val="fr-MC" w:eastAsia="en-GB"/>
        </w:rPr>
        <w:t>– clinică  și paraclinică  (</w:t>
      </w:r>
      <w:r w:rsidRPr="00EB23EA">
        <w:rPr>
          <w:rFonts w:ascii="Times New Roman" w:eastAsia="Times New Roman" w:hAnsi="Times New Roman" w:cs="Times New Roman"/>
          <w:b/>
          <w:bCs/>
          <w:sz w:val="24"/>
          <w:szCs w:val="24"/>
          <w:lang w:val="fr-MC" w:eastAsia="en-GB"/>
        </w:rPr>
        <w:t>anexa 1</w:t>
      </w:r>
      <w:r w:rsidRPr="00EB23EA">
        <w:rPr>
          <w:rFonts w:ascii="Times New Roman" w:eastAsia="Times New Roman" w:hAnsi="Times New Roman" w:cs="Times New Roman"/>
          <w:sz w:val="24"/>
          <w:szCs w:val="24"/>
          <w:lang w:val="fr-MC" w:eastAsia="en-GB"/>
        </w:rPr>
        <w:t xml:space="preserve"> a prezentului protocol);</w:t>
      </w:r>
    </w:p>
    <w:p w14:paraId="17313B07" w14:textId="77777777" w:rsidR="00A76AD5" w:rsidRPr="00EB23EA" w:rsidRDefault="00A76AD5" w:rsidP="00A76AD5">
      <w:pPr>
        <w:shd w:val="clear" w:color="auto" w:fill="FFFFFF"/>
        <w:spacing w:after="0" w:line="360"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b/>
          <w:bCs/>
          <w:sz w:val="24"/>
          <w:szCs w:val="24"/>
          <w:lang w:val="fr-MC" w:eastAsia="en-GB"/>
        </w:rPr>
        <w:t>7. Tratament concomitent</w:t>
      </w:r>
      <w:r w:rsidRPr="00EB23EA">
        <w:rPr>
          <w:rFonts w:ascii="Times New Roman" w:eastAsia="Times New Roman" w:hAnsi="Times New Roman" w:cs="Times New Roman"/>
          <w:sz w:val="24"/>
          <w:szCs w:val="24"/>
          <w:lang w:val="fr-MC" w:eastAsia="en-GB"/>
        </w:rPr>
        <w:t xml:space="preserve">  (care ar impune modificarea dozelor terapeutice).</w:t>
      </w:r>
    </w:p>
    <w:p w14:paraId="56B22E6B"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3CA96CF6" w14:textId="7F08FAE6" w:rsidR="00A76AD5" w:rsidRPr="00EB23EA" w:rsidRDefault="00A76AD5" w:rsidP="00A76AD5">
      <w:pPr>
        <w:shd w:val="clear" w:color="auto" w:fill="FFFFFF"/>
        <w:spacing w:after="0" w:line="276" w:lineRule="auto"/>
        <w:rPr>
          <w:rFonts w:ascii="Times New Roman" w:eastAsia="Times New Roman" w:hAnsi="Times New Roman" w:cs="Times New Roman"/>
          <w:b/>
          <w:bCs/>
          <w:sz w:val="24"/>
          <w:szCs w:val="24"/>
          <w:lang w:val="fr-MC" w:eastAsia="en-GB"/>
        </w:rPr>
      </w:pPr>
    </w:p>
    <w:p w14:paraId="4AC5FFDE" w14:textId="77777777" w:rsidR="00A76AD5" w:rsidRPr="00EB23EA" w:rsidRDefault="00A76AD5" w:rsidP="00A76AD5">
      <w:pPr>
        <w:shd w:val="clear" w:color="auto" w:fill="FFFFFF"/>
        <w:spacing w:after="0" w:line="276" w:lineRule="auto"/>
        <w:jc w:val="center"/>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b/>
          <w:bCs/>
          <w:sz w:val="24"/>
          <w:szCs w:val="24"/>
          <w:lang w:val="fr-MC" w:eastAsia="en-GB"/>
        </w:rPr>
        <w:t>Anexa 1</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b/>
          <w:bCs/>
          <w:sz w:val="24"/>
          <w:szCs w:val="24"/>
          <w:lang w:val="fr-MC" w:eastAsia="en-GB"/>
        </w:rPr>
        <w:t>Unitatea sanitara</w:t>
      </w:r>
      <w:r w:rsidRPr="00EB23EA">
        <w:rPr>
          <w:rFonts w:ascii="Times New Roman" w:eastAsia="Times New Roman" w:hAnsi="Times New Roman" w:cs="Times New Roman"/>
          <w:sz w:val="24"/>
          <w:szCs w:val="24"/>
          <w:lang w:val="fr-MC" w:eastAsia="en-GB"/>
        </w:rPr>
        <w:br/>
        <w:t>……………………………………………………………………….</w:t>
      </w:r>
    </w:p>
    <w:p w14:paraId="28F5D412" w14:textId="77777777" w:rsidR="00A76AD5" w:rsidRPr="00EB23EA" w:rsidRDefault="00A76AD5" w:rsidP="00A76AD5">
      <w:pPr>
        <w:shd w:val="clear" w:color="auto" w:fill="FFFFFF"/>
        <w:spacing w:after="0" w:line="276" w:lineRule="auto"/>
        <w:jc w:val="center"/>
        <w:rPr>
          <w:rFonts w:ascii="Times New Roman" w:eastAsia="Times New Roman" w:hAnsi="Times New Roman" w:cs="Times New Roman"/>
          <w:b/>
          <w:bCs/>
          <w:sz w:val="24"/>
          <w:szCs w:val="24"/>
          <w:lang w:val="fr-MC" w:eastAsia="en-GB"/>
        </w:rPr>
      </w:pP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b/>
          <w:bCs/>
          <w:sz w:val="24"/>
          <w:szCs w:val="24"/>
          <w:lang w:val="fr-MC" w:eastAsia="en-GB"/>
        </w:rPr>
        <w:t>Fișa de evaluare inițială în vederea includerii în tratament cu Ivacaftor a</w:t>
      </w:r>
      <w:r w:rsidRPr="00EB23EA">
        <w:rPr>
          <w:rFonts w:ascii="Times New Roman" w:eastAsia="Times New Roman" w:hAnsi="Times New Roman" w:cs="Times New Roman"/>
          <w:b/>
          <w:bCs/>
          <w:sz w:val="24"/>
          <w:szCs w:val="24"/>
          <w:lang w:val="fr-MC" w:eastAsia="en-GB"/>
        </w:rPr>
        <w:br/>
        <w:t>pacientului cu Fibroză chistică/mucoviscidoză</w:t>
      </w:r>
    </w:p>
    <w:p w14:paraId="79D58A02"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0"/>
      </w:tblGrid>
      <w:tr w:rsidR="00EB23EA" w:rsidRPr="00EB23EA" w14:paraId="14451C6B" w14:textId="77777777" w:rsidTr="00275DD5">
        <w:tc>
          <w:tcPr>
            <w:tcW w:w="3114" w:type="dxa"/>
            <w:shd w:val="clear" w:color="auto" w:fill="auto"/>
          </w:tcPr>
          <w:p w14:paraId="101C55E8"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Nume </w:t>
            </w:r>
          </w:p>
          <w:p w14:paraId="2A185D67"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c>
          <w:tcPr>
            <w:tcW w:w="7200" w:type="dxa"/>
            <w:shd w:val="clear" w:color="auto" w:fill="auto"/>
          </w:tcPr>
          <w:p w14:paraId="03C41422"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421DCC5" w14:textId="77777777" w:rsidTr="00275DD5">
        <w:tc>
          <w:tcPr>
            <w:tcW w:w="3114" w:type="dxa"/>
            <w:shd w:val="clear" w:color="auto" w:fill="auto"/>
          </w:tcPr>
          <w:p w14:paraId="3A5FF3F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Prenume</w:t>
            </w:r>
          </w:p>
          <w:p w14:paraId="0E1EFBF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c>
          <w:tcPr>
            <w:tcW w:w="7200" w:type="dxa"/>
            <w:shd w:val="clear" w:color="auto" w:fill="auto"/>
          </w:tcPr>
          <w:p w14:paraId="55B4CCC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C8246A9" w14:textId="77777777" w:rsidTr="00275DD5">
        <w:tc>
          <w:tcPr>
            <w:tcW w:w="3114" w:type="dxa"/>
            <w:shd w:val="clear" w:color="auto" w:fill="auto"/>
          </w:tcPr>
          <w:p w14:paraId="721F348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Data nașterii </w:t>
            </w:r>
          </w:p>
          <w:p w14:paraId="322FEDE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ZZ/LL/AAAA</w:t>
            </w:r>
          </w:p>
        </w:tc>
        <w:tc>
          <w:tcPr>
            <w:tcW w:w="7200" w:type="dxa"/>
            <w:shd w:val="clear" w:color="auto" w:fill="auto"/>
          </w:tcPr>
          <w:p w14:paraId="73C660F3"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57FB24D" w14:textId="77777777" w:rsidTr="00275DD5">
        <w:tc>
          <w:tcPr>
            <w:tcW w:w="3114" w:type="dxa"/>
            <w:shd w:val="clear" w:color="auto" w:fill="auto"/>
          </w:tcPr>
          <w:p w14:paraId="4CDD88F3"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Data evaluării</w:t>
            </w:r>
          </w:p>
          <w:p w14:paraId="69DBBE0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ZZ/LL/AAAA</w:t>
            </w:r>
          </w:p>
        </w:tc>
        <w:tc>
          <w:tcPr>
            <w:tcW w:w="7200" w:type="dxa"/>
            <w:shd w:val="clear" w:color="auto" w:fill="auto"/>
          </w:tcPr>
          <w:p w14:paraId="2E15CDA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3A149C18" w14:textId="77777777" w:rsidTr="00275DD5">
        <w:tc>
          <w:tcPr>
            <w:tcW w:w="3114" w:type="dxa"/>
            <w:shd w:val="clear" w:color="auto" w:fill="auto"/>
          </w:tcPr>
          <w:p w14:paraId="5EE7E8A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Adresa </w:t>
            </w:r>
          </w:p>
          <w:p w14:paraId="01D4F662"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c>
          <w:tcPr>
            <w:tcW w:w="7200" w:type="dxa"/>
            <w:shd w:val="clear" w:color="auto" w:fill="auto"/>
          </w:tcPr>
          <w:p w14:paraId="61FCCB6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2F021162" w14:textId="77777777" w:rsidTr="00275DD5">
        <w:tc>
          <w:tcPr>
            <w:tcW w:w="3114" w:type="dxa"/>
            <w:shd w:val="clear" w:color="auto" w:fill="auto"/>
          </w:tcPr>
          <w:p w14:paraId="43B5157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Asigurat la CAS</w:t>
            </w:r>
          </w:p>
        </w:tc>
        <w:tc>
          <w:tcPr>
            <w:tcW w:w="7200" w:type="dxa"/>
            <w:shd w:val="clear" w:color="auto" w:fill="auto"/>
          </w:tcPr>
          <w:p w14:paraId="1506554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8D92144" w14:textId="77777777" w:rsidTr="00275DD5">
        <w:tc>
          <w:tcPr>
            <w:tcW w:w="3114" w:type="dxa"/>
            <w:shd w:val="clear" w:color="auto" w:fill="auto"/>
          </w:tcPr>
          <w:p w14:paraId="7D61A3DB"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Telefon, email</w:t>
            </w:r>
          </w:p>
          <w:p w14:paraId="25D7FECC"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c>
          <w:tcPr>
            <w:tcW w:w="7200" w:type="dxa"/>
            <w:shd w:val="clear" w:color="auto" w:fill="auto"/>
          </w:tcPr>
          <w:p w14:paraId="6A56A3DC"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747631B6" w14:textId="77777777" w:rsidTr="00275DD5">
        <w:tc>
          <w:tcPr>
            <w:tcW w:w="3114" w:type="dxa"/>
            <w:shd w:val="clear" w:color="auto" w:fill="auto"/>
          </w:tcPr>
          <w:p w14:paraId="5CDDE838"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Nume, prenume mama/ tata/ tutore legal</w:t>
            </w:r>
          </w:p>
        </w:tc>
        <w:tc>
          <w:tcPr>
            <w:tcW w:w="7200" w:type="dxa"/>
            <w:shd w:val="clear" w:color="auto" w:fill="auto"/>
          </w:tcPr>
          <w:p w14:paraId="4822A73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3787A7E9" w14:textId="77777777" w:rsidTr="00275DD5">
        <w:tc>
          <w:tcPr>
            <w:tcW w:w="3114" w:type="dxa"/>
            <w:shd w:val="clear" w:color="auto" w:fill="auto"/>
          </w:tcPr>
          <w:p w14:paraId="755E048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Diagnostic complet </w:t>
            </w:r>
          </w:p>
          <w:p w14:paraId="32E1BC17"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c>
          <w:tcPr>
            <w:tcW w:w="7200" w:type="dxa"/>
            <w:shd w:val="clear" w:color="auto" w:fill="auto"/>
          </w:tcPr>
          <w:p w14:paraId="18F9859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53C50A02" w14:textId="77777777" w:rsidTr="00275DD5">
        <w:tc>
          <w:tcPr>
            <w:tcW w:w="3114" w:type="dxa"/>
            <w:shd w:val="clear" w:color="auto" w:fill="auto"/>
          </w:tcPr>
          <w:p w14:paraId="6A41613F"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Diagnostic genetic- mutația </w:t>
            </w:r>
          </w:p>
        </w:tc>
        <w:tc>
          <w:tcPr>
            <w:tcW w:w="7200" w:type="dxa"/>
            <w:shd w:val="clear" w:color="auto" w:fill="auto"/>
          </w:tcPr>
          <w:p w14:paraId="693C924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8D10E03" w14:textId="77777777" w:rsidTr="00275DD5">
        <w:tc>
          <w:tcPr>
            <w:tcW w:w="3114" w:type="dxa"/>
            <w:shd w:val="clear" w:color="auto" w:fill="auto"/>
          </w:tcPr>
          <w:p w14:paraId="491DC27F"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 xml:space="preserve">Testul sudorii </w:t>
            </w:r>
          </w:p>
          <w:p w14:paraId="15BB5ED3"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(valoare  / tip de aparat)</w:t>
            </w:r>
          </w:p>
        </w:tc>
        <w:tc>
          <w:tcPr>
            <w:tcW w:w="7200" w:type="dxa"/>
            <w:shd w:val="clear" w:color="auto" w:fill="auto"/>
          </w:tcPr>
          <w:p w14:paraId="50319294"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fr-MC" w:eastAsia="en-GB"/>
              </w:rPr>
            </w:pPr>
          </w:p>
        </w:tc>
      </w:tr>
      <w:tr w:rsidR="00EB23EA" w:rsidRPr="00EB23EA" w14:paraId="5075A1E5" w14:textId="77777777" w:rsidTr="00275DD5">
        <w:trPr>
          <w:trHeight w:val="1422"/>
        </w:trPr>
        <w:tc>
          <w:tcPr>
            <w:tcW w:w="3114" w:type="dxa"/>
            <w:shd w:val="clear" w:color="auto" w:fill="auto"/>
          </w:tcPr>
          <w:p w14:paraId="27133F31"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lastRenderedPageBreak/>
              <w:t>Antecedente personale fiziologice</w:t>
            </w:r>
          </w:p>
        </w:tc>
        <w:tc>
          <w:tcPr>
            <w:tcW w:w="7200" w:type="dxa"/>
            <w:shd w:val="clear" w:color="auto" w:fill="auto"/>
          </w:tcPr>
          <w:p w14:paraId="286BF3D3"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751507CF" w14:textId="77777777" w:rsidTr="00275DD5">
        <w:trPr>
          <w:trHeight w:val="2825"/>
        </w:trPr>
        <w:tc>
          <w:tcPr>
            <w:tcW w:w="3114" w:type="dxa"/>
            <w:shd w:val="clear" w:color="auto" w:fill="auto"/>
          </w:tcPr>
          <w:p w14:paraId="4BD0A987"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Antecedente personale patologice semnificative </w:t>
            </w:r>
          </w:p>
          <w:p w14:paraId="1F0489FE"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 afectare pulmonară,   digestivă,   complicații) </w:t>
            </w:r>
          </w:p>
        </w:tc>
        <w:tc>
          <w:tcPr>
            <w:tcW w:w="7200" w:type="dxa"/>
            <w:shd w:val="clear" w:color="auto" w:fill="auto"/>
          </w:tcPr>
          <w:p w14:paraId="0C2EA8F9"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69688D6A" w14:textId="77777777" w:rsidTr="00275DD5">
        <w:tc>
          <w:tcPr>
            <w:tcW w:w="3114" w:type="dxa"/>
            <w:shd w:val="clear" w:color="auto" w:fill="auto"/>
          </w:tcPr>
          <w:p w14:paraId="42D9889C"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Date clinice Greutate, Lungime, examen clinic general - elemente patologice</w:t>
            </w:r>
          </w:p>
        </w:tc>
        <w:tc>
          <w:tcPr>
            <w:tcW w:w="7200" w:type="dxa"/>
            <w:shd w:val="clear" w:color="auto" w:fill="auto"/>
          </w:tcPr>
          <w:p w14:paraId="2E5A9E9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6583D3FC"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0D685A6B"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7761759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70E9F17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59E10539"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28922EF4"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0B2018E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 </w:t>
            </w:r>
          </w:p>
        </w:tc>
      </w:tr>
      <w:tr w:rsidR="00EB23EA" w:rsidRPr="00EB23EA" w14:paraId="5A0B57EC" w14:textId="77777777" w:rsidTr="00275DD5">
        <w:tc>
          <w:tcPr>
            <w:tcW w:w="3114" w:type="dxa"/>
            <w:shd w:val="clear" w:color="auto" w:fill="auto"/>
          </w:tcPr>
          <w:p w14:paraId="6B06157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Date paraclinice </w:t>
            </w:r>
          </w:p>
        </w:tc>
        <w:tc>
          <w:tcPr>
            <w:tcW w:w="7200" w:type="dxa"/>
            <w:shd w:val="clear" w:color="auto" w:fill="auto"/>
          </w:tcPr>
          <w:p w14:paraId="6373518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obligatorii la inițierea tratamentului</w:t>
            </w:r>
          </w:p>
        </w:tc>
      </w:tr>
      <w:tr w:rsidR="00EB23EA" w:rsidRPr="00EB23EA" w14:paraId="0435E378" w14:textId="77777777" w:rsidTr="00275DD5">
        <w:tc>
          <w:tcPr>
            <w:tcW w:w="3114" w:type="dxa"/>
            <w:shd w:val="clear" w:color="auto" w:fill="auto"/>
          </w:tcPr>
          <w:p w14:paraId="0038D533"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Testul sudorii ( cu maxim 6 luni anterior) valoare/tip aparat</w:t>
            </w:r>
          </w:p>
        </w:tc>
        <w:tc>
          <w:tcPr>
            <w:tcW w:w="7200" w:type="dxa"/>
            <w:shd w:val="clear" w:color="auto" w:fill="auto"/>
          </w:tcPr>
          <w:p w14:paraId="1F57BE8D" w14:textId="77777777" w:rsidR="00A76AD5" w:rsidRPr="00EB23EA" w:rsidRDefault="00A76AD5" w:rsidP="00A76AD5">
            <w:pPr>
              <w:spacing w:after="0" w:line="276" w:lineRule="auto"/>
              <w:jc w:val="both"/>
              <w:rPr>
                <w:rFonts w:ascii="Times New Roman" w:eastAsia="Calibri" w:hAnsi="Times New Roman" w:cs="Times New Roman"/>
                <w:sz w:val="20"/>
                <w:szCs w:val="20"/>
                <w:lang w:val="en-US"/>
              </w:rPr>
            </w:pPr>
          </w:p>
        </w:tc>
      </w:tr>
      <w:tr w:rsidR="00EB23EA" w:rsidRPr="00EB23EA" w14:paraId="5A4F6BD3" w14:textId="77777777" w:rsidTr="00275DD5">
        <w:tc>
          <w:tcPr>
            <w:tcW w:w="3114" w:type="dxa"/>
            <w:shd w:val="clear" w:color="auto" w:fill="auto"/>
          </w:tcPr>
          <w:p w14:paraId="226435F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Test genetic </w:t>
            </w:r>
          </w:p>
        </w:tc>
        <w:tc>
          <w:tcPr>
            <w:tcW w:w="7200" w:type="dxa"/>
            <w:shd w:val="clear" w:color="auto" w:fill="auto"/>
          </w:tcPr>
          <w:p w14:paraId="7976B6C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53A3DBA" w14:textId="77777777" w:rsidTr="00275DD5">
        <w:tc>
          <w:tcPr>
            <w:tcW w:w="3114" w:type="dxa"/>
            <w:shd w:val="clear" w:color="auto" w:fill="auto"/>
          </w:tcPr>
          <w:p w14:paraId="33E87504"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TGO</w:t>
            </w:r>
          </w:p>
        </w:tc>
        <w:tc>
          <w:tcPr>
            <w:tcW w:w="7200" w:type="dxa"/>
            <w:shd w:val="clear" w:color="auto" w:fill="auto"/>
          </w:tcPr>
          <w:p w14:paraId="77DDDB7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5D02DFD4" w14:textId="77777777" w:rsidTr="00275DD5">
        <w:tc>
          <w:tcPr>
            <w:tcW w:w="3114" w:type="dxa"/>
            <w:shd w:val="clear" w:color="auto" w:fill="auto"/>
          </w:tcPr>
          <w:p w14:paraId="765ED10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TGP</w:t>
            </w:r>
          </w:p>
        </w:tc>
        <w:tc>
          <w:tcPr>
            <w:tcW w:w="7200" w:type="dxa"/>
            <w:shd w:val="clear" w:color="auto" w:fill="auto"/>
          </w:tcPr>
          <w:p w14:paraId="2E85C5D2"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7C2AA53" w14:textId="77777777" w:rsidTr="00275DD5">
        <w:tc>
          <w:tcPr>
            <w:tcW w:w="3114" w:type="dxa"/>
            <w:shd w:val="clear" w:color="auto" w:fill="auto"/>
          </w:tcPr>
          <w:p w14:paraId="5251C05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Bilirubină </w:t>
            </w:r>
          </w:p>
        </w:tc>
        <w:tc>
          <w:tcPr>
            <w:tcW w:w="7200" w:type="dxa"/>
            <w:shd w:val="clear" w:color="auto" w:fill="auto"/>
          </w:tcPr>
          <w:p w14:paraId="254D0B99"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3E39FFAC" w14:textId="77777777" w:rsidTr="00275DD5">
        <w:tc>
          <w:tcPr>
            <w:tcW w:w="3114" w:type="dxa"/>
            <w:shd w:val="clear" w:color="auto" w:fill="auto"/>
          </w:tcPr>
          <w:p w14:paraId="220CFF68"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Uree serică</w:t>
            </w:r>
          </w:p>
        </w:tc>
        <w:tc>
          <w:tcPr>
            <w:tcW w:w="7200" w:type="dxa"/>
            <w:shd w:val="clear" w:color="auto" w:fill="auto"/>
          </w:tcPr>
          <w:p w14:paraId="67AEF6AC"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9C6AEE0" w14:textId="77777777" w:rsidTr="00275DD5">
        <w:tc>
          <w:tcPr>
            <w:tcW w:w="3114" w:type="dxa"/>
            <w:shd w:val="clear" w:color="auto" w:fill="auto"/>
          </w:tcPr>
          <w:p w14:paraId="5212457F"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Creatinină serică </w:t>
            </w:r>
          </w:p>
        </w:tc>
        <w:tc>
          <w:tcPr>
            <w:tcW w:w="7200" w:type="dxa"/>
            <w:shd w:val="clear" w:color="auto" w:fill="auto"/>
          </w:tcPr>
          <w:p w14:paraId="2200F513"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4AB4D122" w14:textId="77777777" w:rsidTr="00275DD5">
        <w:tc>
          <w:tcPr>
            <w:tcW w:w="3114" w:type="dxa"/>
            <w:shd w:val="clear" w:color="auto" w:fill="auto"/>
          </w:tcPr>
          <w:p w14:paraId="762F7A19"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Ecografie hepatică</w:t>
            </w:r>
          </w:p>
        </w:tc>
        <w:tc>
          <w:tcPr>
            <w:tcW w:w="7200" w:type="dxa"/>
            <w:shd w:val="clear" w:color="auto" w:fill="auto"/>
          </w:tcPr>
          <w:p w14:paraId="166C102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2BB62BC3" w14:textId="77777777" w:rsidTr="00275DD5">
        <w:tc>
          <w:tcPr>
            <w:tcW w:w="3114" w:type="dxa"/>
            <w:shd w:val="clear" w:color="auto" w:fill="auto"/>
          </w:tcPr>
          <w:p w14:paraId="15C7CFD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Spirometrie </w:t>
            </w:r>
          </w:p>
        </w:tc>
        <w:tc>
          <w:tcPr>
            <w:tcW w:w="7200" w:type="dxa"/>
            <w:shd w:val="clear" w:color="auto" w:fill="auto"/>
          </w:tcPr>
          <w:p w14:paraId="2D7CE6FC"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La pacientul peste 6 ani </w:t>
            </w:r>
          </w:p>
        </w:tc>
      </w:tr>
      <w:tr w:rsidR="00EB23EA" w:rsidRPr="00EB23EA" w14:paraId="79B7FD8B" w14:textId="77777777" w:rsidTr="00275DD5">
        <w:tc>
          <w:tcPr>
            <w:tcW w:w="3114" w:type="dxa"/>
            <w:shd w:val="clear" w:color="auto" w:fill="auto"/>
          </w:tcPr>
          <w:p w14:paraId="06B9A5F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Data efectuării</w:t>
            </w:r>
          </w:p>
        </w:tc>
        <w:tc>
          <w:tcPr>
            <w:tcW w:w="7200" w:type="dxa"/>
            <w:shd w:val="clear" w:color="auto" w:fill="auto"/>
          </w:tcPr>
          <w:p w14:paraId="1B21C60F"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49B475B0" w14:textId="77777777" w:rsidTr="00275DD5">
        <w:tc>
          <w:tcPr>
            <w:tcW w:w="3114" w:type="dxa"/>
            <w:shd w:val="clear" w:color="auto" w:fill="auto"/>
          </w:tcPr>
          <w:p w14:paraId="2286C45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FVC</w:t>
            </w:r>
          </w:p>
        </w:tc>
        <w:tc>
          <w:tcPr>
            <w:tcW w:w="7200" w:type="dxa"/>
            <w:shd w:val="clear" w:color="auto" w:fill="auto"/>
          </w:tcPr>
          <w:p w14:paraId="27282231"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55A04A64" w14:textId="77777777" w:rsidTr="00275DD5">
        <w:tc>
          <w:tcPr>
            <w:tcW w:w="3114" w:type="dxa"/>
            <w:shd w:val="clear" w:color="auto" w:fill="auto"/>
          </w:tcPr>
          <w:p w14:paraId="2B13AA2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FEV1</w:t>
            </w:r>
          </w:p>
        </w:tc>
        <w:tc>
          <w:tcPr>
            <w:tcW w:w="7200" w:type="dxa"/>
            <w:shd w:val="clear" w:color="auto" w:fill="auto"/>
          </w:tcPr>
          <w:p w14:paraId="2C7312A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6D5DFE01" w14:textId="77777777" w:rsidTr="00275DD5">
        <w:tc>
          <w:tcPr>
            <w:tcW w:w="3114" w:type="dxa"/>
            <w:shd w:val="clear" w:color="auto" w:fill="auto"/>
          </w:tcPr>
          <w:p w14:paraId="0152CC7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Elastaza în materii fecale (pacient cu vârsta 2-6 ani)</w:t>
            </w:r>
          </w:p>
        </w:tc>
        <w:tc>
          <w:tcPr>
            <w:tcW w:w="7200" w:type="dxa"/>
            <w:shd w:val="clear" w:color="auto" w:fill="auto"/>
          </w:tcPr>
          <w:p w14:paraId="607B183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A76AD5" w:rsidRPr="00EB23EA" w14:paraId="7AC025BA" w14:textId="77777777" w:rsidTr="00275DD5">
        <w:tc>
          <w:tcPr>
            <w:tcW w:w="3114" w:type="dxa"/>
            <w:shd w:val="clear" w:color="auto" w:fill="auto"/>
          </w:tcPr>
          <w:p w14:paraId="49E65ED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Examen oftalmologic </w:t>
            </w:r>
          </w:p>
        </w:tc>
        <w:tc>
          <w:tcPr>
            <w:tcW w:w="7200" w:type="dxa"/>
            <w:shd w:val="clear" w:color="auto" w:fill="auto"/>
          </w:tcPr>
          <w:p w14:paraId="25D1C004"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bl>
    <w:p w14:paraId="38744D54"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p>
    <w:p w14:paraId="60C753A0"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SE RECOMANDĂ:</w:t>
      </w:r>
    </w:p>
    <w:p w14:paraId="59DFFF3C"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p>
    <w:p w14:paraId="014F8009"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Ivacaftor – forma farmaceutică............... doza:……………………. Perioada…………………..</w:t>
      </w:r>
    </w:p>
    <w:p w14:paraId="61EF8793"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Medic :</w:t>
      </w:r>
    </w:p>
    <w:p w14:paraId="3D30F5FC"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Semnătura, parafă:</w:t>
      </w:r>
    </w:p>
    <w:p w14:paraId="1A2F99AF" w14:textId="31B67D16"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 xml:space="preserve">Data </w:t>
      </w:r>
      <w:r w:rsidR="00A22A15" w:rsidRPr="00EB23EA">
        <w:rPr>
          <w:rFonts w:ascii="Times New Roman" w:eastAsia="Times New Roman" w:hAnsi="Times New Roman" w:cs="Times New Roman"/>
          <w:sz w:val="24"/>
          <w:szCs w:val="24"/>
          <w:lang w:val="en-US" w:eastAsia="en-GB"/>
        </w:rPr>
        <w:t>completării Fișei de inițiere:</w:t>
      </w:r>
      <w:r w:rsidR="00A22A15" w:rsidRPr="00EB23EA">
        <w:rPr>
          <w:rFonts w:ascii="Times New Roman" w:eastAsia="Times New Roman" w:hAnsi="Times New Roman" w:cs="Times New Roman"/>
          <w:sz w:val="24"/>
          <w:szCs w:val="24"/>
          <w:lang w:val="en-US" w:eastAsia="en-GB"/>
        </w:rPr>
        <w:br/>
      </w:r>
    </w:p>
    <w:p w14:paraId="2F2799E1" w14:textId="77777777" w:rsidR="00A76AD5"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p>
    <w:p w14:paraId="36B9FF81" w14:textId="77777777" w:rsidR="00EB23EA" w:rsidRDefault="00EB23EA" w:rsidP="00A76AD5">
      <w:pPr>
        <w:shd w:val="clear" w:color="auto" w:fill="FFFFFF"/>
        <w:spacing w:after="0" w:line="276" w:lineRule="auto"/>
        <w:rPr>
          <w:rFonts w:ascii="Times New Roman" w:eastAsia="Times New Roman" w:hAnsi="Times New Roman" w:cs="Times New Roman"/>
          <w:sz w:val="24"/>
          <w:szCs w:val="24"/>
          <w:lang w:val="en-US" w:eastAsia="en-GB"/>
        </w:rPr>
      </w:pPr>
    </w:p>
    <w:p w14:paraId="188BB8AE" w14:textId="77777777" w:rsidR="00EB23EA" w:rsidRPr="00EB23EA" w:rsidRDefault="00EB23EA" w:rsidP="00A76AD5">
      <w:pPr>
        <w:shd w:val="clear" w:color="auto" w:fill="FFFFFF"/>
        <w:spacing w:after="0" w:line="276" w:lineRule="auto"/>
        <w:rPr>
          <w:rFonts w:ascii="Times New Roman" w:eastAsia="Times New Roman" w:hAnsi="Times New Roman" w:cs="Times New Roman"/>
          <w:sz w:val="24"/>
          <w:szCs w:val="24"/>
          <w:lang w:val="en-US" w:eastAsia="en-GB"/>
        </w:rPr>
      </w:pPr>
    </w:p>
    <w:p w14:paraId="40D43DA7"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p>
    <w:p w14:paraId="294E034A" w14:textId="77777777" w:rsidR="00A76AD5" w:rsidRPr="00EB23EA" w:rsidRDefault="00A76AD5" w:rsidP="00A76AD5">
      <w:pPr>
        <w:shd w:val="clear" w:color="auto" w:fill="FFFFFF"/>
        <w:spacing w:after="0" w:line="276" w:lineRule="auto"/>
        <w:jc w:val="center"/>
        <w:rPr>
          <w:rFonts w:ascii="Times New Roman" w:eastAsia="Times New Roman" w:hAnsi="Times New Roman" w:cs="Times New Roman"/>
          <w:b/>
          <w:bCs/>
          <w:sz w:val="24"/>
          <w:szCs w:val="24"/>
          <w:lang w:val="en-US" w:eastAsia="en-GB"/>
        </w:rPr>
      </w:pPr>
      <w:r w:rsidRPr="00EB23EA">
        <w:rPr>
          <w:rFonts w:ascii="Times New Roman" w:eastAsia="Times New Roman" w:hAnsi="Times New Roman" w:cs="Times New Roman"/>
          <w:b/>
          <w:bCs/>
          <w:sz w:val="24"/>
          <w:szCs w:val="24"/>
          <w:lang w:val="en-US" w:eastAsia="en-GB"/>
        </w:rPr>
        <w:lastRenderedPageBreak/>
        <w:t>Anexa 2</w:t>
      </w:r>
    </w:p>
    <w:p w14:paraId="30E0FCA2" w14:textId="77777777" w:rsidR="00A76AD5" w:rsidRPr="00EB23EA" w:rsidRDefault="00A76AD5" w:rsidP="00A76AD5">
      <w:pPr>
        <w:shd w:val="clear" w:color="auto" w:fill="FFFFFF"/>
        <w:spacing w:after="0" w:line="276" w:lineRule="auto"/>
        <w:jc w:val="center"/>
        <w:rPr>
          <w:rFonts w:ascii="Times New Roman" w:eastAsia="Times New Roman" w:hAnsi="Times New Roman" w:cs="Times New Roman"/>
          <w:b/>
          <w:bCs/>
          <w:sz w:val="24"/>
          <w:szCs w:val="24"/>
          <w:lang w:val="en-US" w:eastAsia="en-GB"/>
        </w:rPr>
      </w:pPr>
      <w:r w:rsidRPr="00EB23EA">
        <w:rPr>
          <w:rFonts w:ascii="Times New Roman" w:eastAsia="Times New Roman" w:hAnsi="Times New Roman" w:cs="Times New Roman"/>
          <w:b/>
          <w:bCs/>
          <w:sz w:val="24"/>
          <w:szCs w:val="24"/>
          <w:lang w:val="en-US" w:eastAsia="en-GB"/>
        </w:rPr>
        <w:t>Fișa de  monitorizare a pacientului cu Fibroză chistică/mucoviscidoză în tratament cu Ivacaftor</w:t>
      </w:r>
    </w:p>
    <w:p w14:paraId="4248A905" w14:textId="77777777" w:rsidR="00A76AD5" w:rsidRPr="00EB23EA" w:rsidRDefault="00A76AD5" w:rsidP="00A76AD5">
      <w:pPr>
        <w:shd w:val="clear" w:color="auto" w:fill="FFFFFF"/>
        <w:spacing w:after="0" w:line="276" w:lineRule="auto"/>
        <w:jc w:val="center"/>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b/>
          <w:bCs/>
          <w:sz w:val="24"/>
          <w:szCs w:val="24"/>
          <w:lang w:val="en-US" w:eastAsia="en-GB"/>
        </w:rPr>
        <w:br/>
        <w:t>Unitatea Sanitara</w:t>
      </w:r>
      <w:r w:rsidRPr="00EB23EA">
        <w:rPr>
          <w:rFonts w:ascii="Times New Roman" w:eastAsia="Times New Roman" w:hAnsi="Times New Roman" w:cs="Times New Roman"/>
          <w:b/>
          <w:bCs/>
          <w:sz w:val="24"/>
          <w:szCs w:val="24"/>
          <w:lang w:val="en-US" w:eastAsia="en-GB"/>
        </w:rPr>
        <w:br/>
        <w:t>……………………………………………………………………….</w:t>
      </w:r>
      <w:r w:rsidRPr="00EB23EA">
        <w:rPr>
          <w:rFonts w:ascii="Times New Roman" w:eastAsia="Times New Roman" w:hAnsi="Times New Roman" w:cs="Times New Roman"/>
          <w:b/>
          <w:bCs/>
          <w:sz w:val="24"/>
          <w:szCs w:val="24"/>
          <w:lang w:val="en-US" w:eastAsia="en-GB"/>
        </w:rPr>
        <w:br/>
      </w:r>
      <w:r w:rsidRPr="00EB23EA">
        <w:rPr>
          <w:rFonts w:ascii="Times New Roman" w:eastAsia="Times New Roman" w:hAnsi="Times New Roman" w:cs="Times New Roman"/>
          <w:sz w:val="24"/>
          <w:szCs w:val="24"/>
          <w:lang w:val="en-US" w:eastAsia="en-GB"/>
        </w:rPr>
        <w:br/>
        <w:t>Tip evaluare</w:t>
      </w:r>
      <w:r w:rsidRPr="00EB23EA">
        <w:rPr>
          <w:rFonts w:ascii="Times New Roman" w:eastAsia="Times New Roman" w:hAnsi="Times New Roman" w:cs="Times New Roman"/>
          <w:sz w:val="24"/>
          <w:szCs w:val="24"/>
          <w:lang w:val="en-US" w:eastAsia="en-GB"/>
        </w:rPr>
        <w:br/>
        <w:t xml:space="preserve">  [ ] 6 luni; [ ]12 luni;</w:t>
      </w:r>
    </w:p>
    <w:p w14:paraId="39F78C34" w14:textId="40E98D1C"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 xml:space="preserve">Anul inițierii tratamentului cu Ivacaftor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79"/>
      </w:tblGrid>
      <w:tr w:rsidR="00EB23EA" w:rsidRPr="00EB23EA" w14:paraId="6637EDF6" w14:textId="77777777" w:rsidTr="00A76AD5">
        <w:tc>
          <w:tcPr>
            <w:tcW w:w="3539" w:type="dxa"/>
            <w:shd w:val="clear" w:color="auto" w:fill="auto"/>
          </w:tcPr>
          <w:p w14:paraId="68CA891F"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Nume </w:t>
            </w:r>
          </w:p>
          <w:p w14:paraId="3CFB491F"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p>
        </w:tc>
        <w:tc>
          <w:tcPr>
            <w:tcW w:w="6379" w:type="dxa"/>
            <w:shd w:val="clear" w:color="auto" w:fill="auto"/>
          </w:tcPr>
          <w:p w14:paraId="0F31027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7A21923" w14:textId="77777777" w:rsidTr="00A76AD5">
        <w:tc>
          <w:tcPr>
            <w:tcW w:w="3539" w:type="dxa"/>
            <w:shd w:val="clear" w:color="auto" w:fill="auto"/>
          </w:tcPr>
          <w:p w14:paraId="0AB0DDB2"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Prenume</w:t>
            </w:r>
          </w:p>
          <w:p w14:paraId="3E35BBA6"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p>
        </w:tc>
        <w:tc>
          <w:tcPr>
            <w:tcW w:w="6379" w:type="dxa"/>
            <w:shd w:val="clear" w:color="auto" w:fill="auto"/>
          </w:tcPr>
          <w:p w14:paraId="2E6C9BCF"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293732FD" w14:textId="77777777" w:rsidTr="00A76AD5">
        <w:tc>
          <w:tcPr>
            <w:tcW w:w="3539" w:type="dxa"/>
            <w:shd w:val="clear" w:color="auto" w:fill="auto"/>
          </w:tcPr>
          <w:p w14:paraId="40AB0B63"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Data nașterii </w:t>
            </w:r>
          </w:p>
          <w:p w14:paraId="7CE0AD3A"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ZZ/LL/AAAA</w:t>
            </w:r>
          </w:p>
        </w:tc>
        <w:tc>
          <w:tcPr>
            <w:tcW w:w="6379" w:type="dxa"/>
            <w:shd w:val="clear" w:color="auto" w:fill="auto"/>
          </w:tcPr>
          <w:p w14:paraId="52628939"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52BE8EA3" w14:textId="77777777" w:rsidTr="00A76AD5">
        <w:tc>
          <w:tcPr>
            <w:tcW w:w="3539" w:type="dxa"/>
            <w:shd w:val="clear" w:color="auto" w:fill="auto"/>
          </w:tcPr>
          <w:p w14:paraId="45ABE13C"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Data evaluării</w:t>
            </w:r>
          </w:p>
          <w:p w14:paraId="6DECA604"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ZZ/LL/AAAA</w:t>
            </w:r>
          </w:p>
        </w:tc>
        <w:tc>
          <w:tcPr>
            <w:tcW w:w="6379" w:type="dxa"/>
            <w:shd w:val="clear" w:color="auto" w:fill="auto"/>
          </w:tcPr>
          <w:p w14:paraId="2AA9E4E2"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5573AE9B" w14:textId="77777777" w:rsidTr="00A76AD5">
        <w:tc>
          <w:tcPr>
            <w:tcW w:w="3539" w:type="dxa"/>
            <w:shd w:val="clear" w:color="auto" w:fill="auto"/>
          </w:tcPr>
          <w:p w14:paraId="1A773E2A" w14:textId="64A9B7D4"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Adresa </w:t>
            </w:r>
          </w:p>
        </w:tc>
        <w:tc>
          <w:tcPr>
            <w:tcW w:w="6379" w:type="dxa"/>
            <w:shd w:val="clear" w:color="auto" w:fill="auto"/>
          </w:tcPr>
          <w:p w14:paraId="6B9886A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17162FC7" w14:textId="77777777" w:rsidTr="00A76AD5">
        <w:tc>
          <w:tcPr>
            <w:tcW w:w="3539" w:type="dxa"/>
            <w:shd w:val="clear" w:color="auto" w:fill="auto"/>
          </w:tcPr>
          <w:p w14:paraId="51FE51A4"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Asigurat la CAS</w:t>
            </w:r>
          </w:p>
        </w:tc>
        <w:tc>
          <w:tcPr>
            <w:tcW w:w="6379" w:type="dxa"/>
            <w:shd w:val="clear" w:color="auto" w:fill="auto"/>
          </w:tcPr>
          <w:p w14:paraId="248ED88C"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2BC03567" w14:textId="77777777" w:rsidTr="00A76AD5">
        <w:tc>
          <w:tcPr>
            <w:tcW w:w="3539" w:type="dxa"/>
            <w:shd w:val="clear" w:color="auto" w:fill="auto"/>
          </w:tcPr>
          <w:p w14:paraId="5F58429F" w14:textId="227B0634"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Telefon, email</w:t>
            </w:r>
          </w:p>
        </w:tc>
        <w:tc>
          <w:tcPr>
            <w:tcW w:w="6379" w:type="dxa"/>
            <w:shd w:val="clear" w:color="auto" w:fill="auto"/>
          </w:tcPr>
          <w:p w14:paraId="5800A4D4"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774CF8C5" w14:textId="77777777" w:rsidTr="00A76AD5">
        <w:tc>
          <w:tcPr>
            <w:tcW w:w="3539" w:type="dxa"/>
            <w:shd w:val="clear" w:color="auto" w:fill="auto"/>
          </w:tcPr>
          <w:p w14:paraId="07CD88D6"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Nume, prenume mama/tata/tutore legal</w:t>
            </w:r>
          </w:p>
        </w:tc>
        <w:tc>
          <w:tcPr>
            <w:tcW w:w="6379" w:type="dxa"/>
            <w:shd w:val="clear" w:color="auto" w:fill="auto"/>
          </w:tcPr>
          <w:p w14:paraId="73073A1A"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2DD9F00E" w14:textId="77777777" w:rsidTr="00A76AD5">
        <w:tc>
          <w:tcPr>
            <w:tcW w:w="3539" w:type="dxa"/>
            <w:shd w:val="clear" w:color="auto" w:fill="auto"/>
          </w:tcPr>
          <w:p w14:paraId="4D188063" w14:textId="19ECC56C"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Diagnostic complet </w:t>
            </w:r>
          </w:p>
        </w:tc>
        <w:tc>
          <w:tcPr>
            <w:tcW w:w="6379" w:type="dxa"/>
            <w:shd w:val="clear" w:color="auto" w:fill="auto"/>
          </w:tcPr>
          <w:p w14:paraId="40022889"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6EEFD259" w14:textId="77777777" w:rsidTr="00A76AD5">
        <w:tc>
          <w:tcPr>
            <w:tcW w:w="3539" w:type="dxa"/>
            <w:shd w:val="clear" w:color="auto" w:fill="auto"/>
          </w:tcPr>
          <w:p w14:paraId="1A70B6F5" w14:textId="13BC310A"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Date clinice Greutate, Lungime, examen clinic general -elemente patologice</w:t>
            </w:r>
          </w:p>
        </w:tc>
        <w:tc>
          <w:tcPr>
            <w:tcW w:w="6379" w:type="dxa"/>
            <w:shd w:val="clear" w:color="auto" w:fill="auto"/>
          </w:tcPr>
          <w:p w14:paraId="71279D1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3AF105A2"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p w14:paraId="4B71FC7B"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 </w:t>
            </w:r>
          </w:p>
        </w:tc>
      </w:tr>
      <w:tr w:rsidR="00EB23EA" w:rsidRPr="00EB23EA" w14:paraId="71B4DC35" w14:textId="77777777" w:rsidTr="00A76AD5">
        <w:tc>
          <w:tcPr>
            <w:tcW w:w="3539" w:type="dxa"/>
            <w:shd w:val="clear" w:color="auto" w:fill="auto"/>
          </w:tcPr>
          <w:p w14:paraId="01658E1B"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Date paraclinice </w:t>
            </w:r>
          </w:p>
        </w:tc>
        <w:tc>
          <w:tcPr>
            <w:tcW w:w="6379" w:type="dxa"/>
            <w:shd w:val="clear" w:color="auto" w:fill="auto"/>
          </w:tcPr>
          <w:p w14:paraId="30095955"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440D8A3E" w14:textId="77777777" w:rsidTr="00A76AD5">
        <w:tc>
          <w:tcPr>
            <w:tcW w:w="3539" w:type="dxa"/>
            <w:shd w:val="clear" w:color="auto" w:fill="auto"/>
          </w:tcPr>
          <w:p w14:paraId="4270C9CA"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Testul sudorii * (valoare/tip aparat)</w:t>
            </w:r>
          </w:p>
        </w:tc>
        <w:tc>
          <w:tcPr>
            <w:tcW w:w="6379" w:type="dxa"/>
            <w:shd w:val="clear" w:color="auto" w:fill="auto"/>
          </w:tcPr>
          <w:p w14:paraId="7BFA153C" w14:textId="77777777" w:rsidR="00A76AD5" w:rsidRPr="00EB23EA" w:rsidRDefault="00A76AD5" w:rsidP="00A76AD5">
            <w:pPr>
              <w:spacing w:after="0" w:line="276" w:lineRule="auto"/>
              <w:jc w:val="both"/>
              <w:rPr>
                <w:rFonts w:ascii="Times New Roman" w:eastAsia="Calibri" w:hAnsi="Times New Roman" w:cs="Times New Roman"/>
                <w:sz w:val="20"/>
                <w:szCs w:val="20"/>
                <w:lang w:val="en-US"/>
              </w:rPr>
            </w:pPr>
          </w:p>
        </w:tc>
      </w:tr>
      <w:tr w:rsidR="00EB23EA" w:rsidRPr="00EB23EA" w14:paraId="26A36238" w14:textId="77777777" w:rsidTr="00A76AD5">
        <w:tc>
          <w:tcPr>
            <w:tcW w:w="3539" w:type="dxa"/>
            <w:shd w:val="clear" w:color="auto" w:fill="auto"/>
          </w:tcPr>
          <w:p w14:paraId="567D58A5"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TGO</w:t>
            </w:r>
          </w:p>
        </w:tc>
        <w:tc>
          <w:tcPr>
            <w:tcW w:w="6379" w:type="dxa"/>
            <w:shd w:val="clear" w:color="auto" w:fill="auto"/>
          </w:tcPr>
          <w:p w14:paraId="21BE8FE7"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60B02A46" w14:textId="77777777" w:rsidTr="00A76AD5">
        <w:tc>
          <w:tcPr>
            <w:tcW w:w="3539" w:type="dxa"/>
            <w:shd w:val="clear" w:color="auto" w:fill="auto"/>
          </w:tcPr>
          <w:p w14:paraId="64FBB4E4"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TGP</w:t>
            </w:r>
          </w:p>
        </w:tc>
        <w:tc>
          <w:tcPr>
            <w:tcW w:w="6379" w:type="dxa"/>
            <w:shd w:val="clear" w:color="auto" w:fill="auto"/>
          </w:tcPr>
          <w:p w14:paraId="275771A9"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78128394" w14:textId="77777777" w:rsidTr="00A76AD5">
        <w:tc>
          <w:tcPr>
            <w:tcW w:w="3539" w:type="dxa"/>
            <w:shd w:val="clear" w:color="auto" w:fill="auto"/>
          </w:tcPr>
          <w:p w14:paraId="61529D03"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Bilirubină </w:t>
            </w:r>
          </w:p>
        </w:tc>
        <w:tc>
          <w:tcPr>
            <w:tcW w:w="6379" w:type="dxa"/>
            <w:shd w:val="clear" w:color="auto" w:fill="auto"/>
          </w:tcPr>
          <w:p w14:paraId="395E774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75475705" w14:textId="77777777" w:rsidTr="00A76AD5">
        <w:tc>
          <w:tcPr>
            <w:tcW w:w="3539" w:type="dxa"/>
            <w:shd w:val="clear" w:color="auto" w:fill="auto"/>
          </w:tcPr>
          <w:p w14:paraId="794ECC15"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Uree serică</w:t>
            </w:r>
          </w:p>
        </w:tc>
        <w:tc>
          <w:tcPr>
            <w:tcW w:w="6379" w:type="dxa"/>
            <w:shd w:val="clear" w:color="auto" w:fill="auto"/>
          </w:tcPr>
          <w:p w14:paraId="5EF843A1"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4B050164" w14:textId="77777777" w:rsidTr="00A76AD5">
        <w:tc>
          <w:tcPr>
            <w:tcW w:w="3539" w:type="dxa"/>
            <w:shd w:val="clear" w:color="auto" w:fill="auto"/>
          </w:tcPr>
          <w:p w14:paraId="4CE24B5C"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Creatinină serică </w:t>
            </w:r>
          </w:p>
        </w:tc>
        <w:tc>
          <w:tcPr>
            <w:tcW w:w="6379" w:type="dxa"/>
            <w:shd w:val="clear" w:color="auto" w:fill="auto"/>
          </w:tcPr>
          <w:p w14:paraId="2071DBAB"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59ECF3ED" w14:textId="77777777" w:rsidTr="00A76AD5">
        <w:tc>
          <w:tcPr>
            <w:tcW w:w="3539" w:type="dxa"/>
            <w:shd w:val="clear" w:color="auto" w:fill="auto"/>
          </w:tcPr>
          <w:p w14:paraId="1A13441B"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Ecografie hepatică#</w:t>
            </w:r>
          </w:p>
        </w:tc>
        <w:tc>
          <w:tcPr>
            <w:tcW w:w="6379" w:type="dxa"/>
            <w:shd w:val="clear" w:color="auto" w:fill="auto"/>
          </w:tcPr>
          <w:p w14:paraId="70286D10"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257D62B6" w14:textId="77777777" w:rsidTr="00A76AD5">
        <w:tc>
          <w:tcPr>
            <w:tcW w:w="3539" w:type="dxa"/>
            <w:shd w:val="clear" w:color="auto" w:fill="auto"/>
          </w:tcPr>
          <w:p w14:paraId="7256A156"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Spirometrie </w:t>
            </w:r>
          </w:p>
        </w:tc>
        <w:tc>
          <w:tcPr>
            <w:tcW w:w="6379" w:type="dxa"/>
            <w:shd w:val="clear" w:color="auto" w:fill="auto"/>
          </w:tcPr>
          <w:p w14:paraId="00786312"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La pacientul peste 6 ani </w:t>
            </w:r>
          </w:p>
        </w:tc>
      </w:tr>
      <w:tr w:rsidR="00EB23EA" w:rsidRPr="00EB23EA" w14:paraId="58F83846" w14:textId="77777777" w:rsidTr="00A76AD5">
        <w:tc>
          <w:tcPr>
            <w:tcW w:w="3539" w:type="dxa"/>
            <w:shd w:val="clear" w:color="auto" w:fill="auto"/>
          </w:tcPr>
          <w:p w14:paraId="5640AA4C"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Data efectuării</w:t>
            </w:r>
          </w:p>
        </w:tc>
        <w:tc>
          <w:tcPr>
            <w:tcW w:w="6379" w:type="dxa"/>
            <w:shd w:val="clear" w:color="auto" w:fill="auto"/>
          </w:tcPr>
          <w:p w14:paraId="09D20436"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78F8B49D" w14:textId="77777777" w:rsidTr="00A76AD5">
        <w:tc>
          <w:tcPr>
            <w:tcW w:w="3539" w:type="dxa"/>
            <w:shd w:val="clear" w:color="auto" w:fill="auto"/>
          </w:tcPr>
          <w:p w14:paraId="4593B929"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FVC</w:t>
            </w:r>
          </w:p>
        </w:tc>
        <w:tc>
          <w:tcPr>
            <w:tcW w:w="6379" w:type="dxa"/>
            <w:shd w:val="clear" w:color="auto" w:fill="auto"/>
          </w:tcPr>
          <w:p w14:paraId="4F332AAB"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366C639C" w14:textId="77777777" w:rsidTr="00A76AD5">
        <w:tc>
          <w:tcPr>
            <w:tcW w:w="3539" w:type="dxa"/>
            <w:shd w:val="clear" w:color="auto" w:fill="auto"/>
          </w:tcPr>
          <w:p w14:paraId="7835EAB6"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FEV1</w:t>
            </w:r>
          </w:p>
        </w:tc>
        <w:tc>
          <w:tcPr>
            <w:tcW w:w="6379" w:type="dxa"/>
            <w:shd w:val="clear" w:color="auto" w:fill="auto"/>
          </w:tcPr>
          <w:p w14:paraId="477A35B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28FE0469" w14:textId="77777777" w:rsidTr="00A76AD5">
        <w:tc>
          <w:tcPr>
            <w:tcW w:w="3539" w:type="dxa"/>
            <w:shd w:val="clear" w:color="auto" w:fill="auto"/>
          </w:tcPr>
          <w:p w14:paraId="77362A3D"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Elastaza în materii fecale (pacient cu vârsta 2-6 ani) **</w:t>
            </w:r>
          </w:p>
        </w:tc>
        <w:tc>
          <w:tcPr>
            <w:tcW w:w="6379" w:type="dxa"/>
            <w:shd w:val="clear" w:color="auto" w:fill="auto"/>
          </w:tcPr>
          <w:p w14:paraId="73FF6CCE"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r w:rsidR="00EB23EA" w:rsidRPr="00EB23EA" w14:paraId="73C15F73" w14:textId="77777777" w:rsidTr="00A76AD5">
        <w:tc>
          <w:tcPr>
            <w:tcW w:w="3539" w:type="dxa"/>
            <w:shd w:val="clear" w:color="auto" w:fill="auto"/>
          </w:tcPr>
          <w:p w14:paraId="33FC0770" w14:textId="77777777" w:rsidR="00A76AD5" w:rsidRPr="00EB23EA" w:rsidRDefault="00A76AD5" w:rsidP="00A76AD5">
            <w:pPr>
              <w:spacing w:after="0" w:line="276" w:lineRule="auto"/>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Examen oftalmologic ***</w:t>
            </w:r>
          </w:p>
        </w:tc>
        <w:tc>
          <w:tcPr>
            <w:tcW w:w="6379" w:type="dxa"/>
            <w:shd w:val="clear" w:color="auto" w:fill="auto"/>
          </w:tcPr>
          <w:p w14:paraId="66B61E9D" w14:textId="77777777" w:rsidR="00A76AD5" w:rsidRPr="00EB23EA" w:rsidRDefault="00A76AD5" w:rsidP="00A76AD5">
            <w:pPr>
              <w:spacing w:after="0" w:line="276" w:lineRule="auto"/>
              <w:jc w:val="both"/>
              <w:rPr>
                <w:rFonts w:ascii="Times New Roman" w:eastAsia="Times New Roman" w:hAnsi="Times New Roman" w:cs="Times New Roman"/>
                <w:sz w:val="20"/>
                <w:szCs w:val="20"/>
                <w:lang w:val="en-US" w:eastAsia="en-GB"/>
              </w:rPr>
            </w:pPr>
          </w:p>
        </w:tc>
      </w:tr>
    </w:tbl>
    <w:p w14:paraId="5C77A6A0" w14:textId="77777777" w:rsidR="00A76AD5" w:rsidRPr="00EB23EA" w:rsidRDefault="00A76AD5" w:rsidP="00A76AD5">
      <w:pPr>
        <w:shd w:val="clear" w:color="auto" w:fill="FFFFFF"/>
        <w:spacing w:after="0" w:line="240" w:lineRule="auto"/>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*la 6 luni de la inițiere și ulterior anual</w:t>
      </w:r>
    </w:p>
    <w:p w14:paraId="75403F09" w14:textId="77777777" w:rsidR="00A76AD5" w:rsidRPr="00EB23EA" w:rsidRDefault="00A76AD5" w:rsidP="00A76AD5">
      <w:pPr>
        <w:shd w:val="clear" w:color="auto" w:fill="FFFFFF"/>
        <w:spacing w:after="0" w:line="240" w:lineRule="auto"/>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 xml:space="preserve">**la 6 luni de la inițiere până la 6 ani </w:t>
      </w:r>
    </w:p>
    <w:p w14:paraId="3CBF2039" w14:textId="77777777" w:rsidR="00A76AD5" w:rsidRPr="00EB23EA" w:rsidRDefault="00A76AD5" w:rsidP="00A76AD5">
      <w:pPr>
        <w:shd w:val="clear" w:color="auto" w:fill="FFFFFF"/>
        <w:spacing w:after="0" w:line="240" w:lineRule="auto"/>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***la inițiere și apoi anual la pacientul cu vârstă mai mică de 18 ani</w:t>
      </w:r>
    </w:p>
    <w:p w14:paraId="0B44108A" w14:textId="77777777" w:rsidR="00A76AD5" w:rsidRPr="00EB23EA" w:rsidRDefault="00A76AD5" w:rsidP="00A76AD5">
      <w:pPr>
        <w:shd w:val="clear" w:color="auto" w:fill="FFFFFF"/>
        <w:spacing w:after="0" w:line="240" w:lineRule="auto"/>
        <w:jc w:val="both"/>
        <w:rPr>
          <w:rFonts w:ascii="Times New Roman" w:eastAsia="Times New Roman" w:hAnsi="Times New Roman" w:cs="Times New Roman"/>
          <w:sz w:val="20"/>
          <w:szCs w:val="20"/>
          <w:lang w:val="fr-MC" w:eastAsia="en-GB"/>
        </w:rPr>
      </w:pPr>
      <w:r w:rsidRPr="00EB23EA">
        <w:rPr>
          <w:rFonts w:ascii="Times New Roman" w:eastAsia="Times New Roman" w:hAnsi="Times New Roman" w:cs="Times New Roman"/>
          <w:sz w:val="20"/>
          <w:szCs w:val="20"/>
          <w:lang w:val="fr-MC" w:eastAsia="en-GB"/>
        </w:rPr>
        <w:t xml:space="preserve"># la 6 luni de la inițierea tratamentului și ulterior anual. La pacientul care are afectare hepatică – la 3 luni </w:t>
      </w:r>
    </w:p>
    <w:p w14:paraId="4D3B2BD7"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p>
    <w:p w14:paraId="720DA94D" w14:textId="08538881"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SE RECOMANDĂ:</w:t>
      </w:r>
    </w:p>
    <w:p w14:paraId="1124D2C8"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en-US" w:eastAsia="en-GB"/>
        </w:rPr>
        <w:t>􀶓</w:t>
      </w:r>
      <w:r w:rsidRPr="00EB23EA">
        <w:rPr>
          <w:rFonts w:ascii="Times New Roman" w:eastAsia="Times New Roman" w:hAnsi="Times New Roman" w:cs="Times New Roman"/>
          <w:sz w:val="24"/>
          <w:szCs w:val="24"/>
          <w:lang w:val="fr-MC" w:eastAsia="en-GB"/>
        </w:rPr>
        <w:t xml:space="preserve"> </w:t>
      </w:r>
      <w:r w:rsidRPr="00EB23EA">
        <w:rPr>
          <w:rFonts w:ascii="Times New Roman" w:eastAsia="Times New Roman" w:hAnsi="Times New Roman" w:cs="Times New Roman"/>
          <w:sz w:val="24"/>
          <w:szCs w:val="24"/>
          <w:lang w:val="en-US" w:eastAsia="en-GB"/>
        </w:rPr>
        <w:t>􀶘</w:t>
      </w:r>
      <w:r w:rsidRPr="00EB23EA">
        <w:rPr>
          <w:rFonts w:ascii="Times New Roman" w:eastAsia="Times New Roman" w:hAnsi="Times New Roman" w:cs="Times New Roman"/>
          <w:sz w:val="24"/>
          <w:szCs w:val="24"/>
          <w:lang w:val="fr-MC" w:eastAsia="en-GB"/>
        </w:rPr>
        <w:t xml:space="preserve"> Continuarea tratamentului cu Ivacaftor – forma farmaceutică................................</w:t>
      </w:r>
    </w:p>
    <w:p w14:paraId="4CB6F409"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doza: ……………….  perioada……………….</w:t>
      </w:r>
    </w:p>
    <w:p w14:paraId="21BCCBA6"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en-US" w:eastAsia="en-GB"/>
        </w:rPr>
        <w:t>􀶓</w:t>
      </w:r>
      <w:r w:rsidRPr="00EB23EA">
        <w:rPr>
          <w:rFonts w:ascii="Times New Roman" w:eastAsia="Times New Roman" w:hAnsi="Times New Roman" w:cs="Times New Roman"/>
          <w:sz w:val="24"/>
          <w:szCs w:val="24"/>
          <w:lang w:val="fr-MC" w:eastAsia="en-GB"/>
        </w:rPr>
        <w:t xml:space="preserve"> </w:t>
      </w:r>
      <w:r w:rsidRPr="00EB23EA">
        <w:rPr>
          <w:rFonts w:ascii="Times New Roman" w:eastAsia="Times New Roman" w:hAnsi="Times New Roman" w:cs="Times New Roman"/>
          <w:sz w:val="24"/>
          <w:szCs w:val="24"/>
          <w:lang w:val="en-US" w:eastAsia="en-GB"/>
        </w:rPr>
        <w:t>􀶘</w:t>
      </w:r>
      <w:r w:rsidRPr="00EB23EA">
        <w:rPr>
          <w:rFonts w:ascii="Times New Roman" w:eastAsia="Times New Roman" w:hAnsi="Times New Roman" w:cs="Times New Roman"/>
          <w:sz w:val="24"/>
          <w:szCs w:val="24"/>
          <w:lang w:val="fr-MC" w:eastAsia="en-GB"/>
        </w:rPr>
        <w:t xml:space="preserve"> Întreruperea tratamentului cu Ivacaftor</w:t>
      </w:r>
    </w:p>
    <w:p w14:paraId="62DD52A1"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Medic curant :</w:t>
      </w:r>
    </w:p>
    <w:p w14:paraId="5FB7D496"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Semnătură, parafă:</w:t>
      </w:r>
    </w:p>
    <w:p w14:paraId="4B178718" w14:textId="5DFE3008"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Data completării Fișei de monitorizare:</w:t>
      </w:r>
      <w:r w:rsidRPr="00EB23EA">
        <w:rPr>
          <w:rFonts w:ascii="Times New Roman" w:eastAsia="Times New Roman" w:hAnsi="Times New Roman" w:cs="Times New Roman"/>
          <w:sz w:val="24"/>
          <w:szCs w:val="24"/>
          <w:lang w:val="fr-MC" w:eastAsia="en-GB"/>
        </w:rPr>
        <w:br/>
      </w:r>
    </w:p>
    <w:p w14:paraId="60A67CBC" w14:textId="77777777" w:rsidR="00A76AD5" w:rsidRPr="00EB23EA" w:rsidRDefault="00A76AD5" w:rsidP="00A76AD5">
      <w:pPr>
        <w:spacing w:after="0" w:line="276" w:lineRule="auto"/>
        <w:jc w:val="center"/>
        <w:rPr>
          <w:rFonts w:ascii="Times New Roman" w:eastAsia="Times New Roman" w:hAnsi="Times New Roman" w:cs="Times New Roman"/>
          <w:b/>
          <w:bCs/>
          <w:sz w:val="24"/>
          <w:szCs w:val="24"/>
          <w:lang w:val="fr-MC" w:eastAsia="en-GB"/>
        </w:rPr>
      </w:pPr>
      <w:r w:rsidRPr="00EB23EA">
        <w:rPr>
          <w:rFonts w:ascii="Times New Roman" w:eastAsia="Times New Roman" w:hAnsi="Times New Roman" w:cs="Times New Roman"/>
          <w:b/>
          <w:bCs/>
          <w:sz w:val="24"/>
          <w:szCs w:val="24"/>
          <w:lang w:val="fr-MC" w:eastAsia="en-GB"/>
        </w:rPr>
        <w:lastRenderedPageBreak/>
        <w:t>Anexa 3</w:t>
      </w:r>
    </w:p>
    <w:p w14:paraId="6E0C1581" w14:textId="77777777" w:rsidR="00A76AD5" w:rsidRPr="00EB23EA" w:rsidRDefault="00A76AD5" w:rsidP="00A76AD5">
      <w:pPr>
        <w:spacing w:after="0" w:line="276" w:lineRule="auto"/>
        <w:jc w:val="center"/>
        <w:rPr>
          <w:rFonts w:ascii="Times New Roman" w:eastAsia="Times New Roman" w:hAnsi="Times New Roman" w:cs="Times New Roman"/>
          <w:b/>
          <w:bCs/>
          <w:sz w:val="24"/>
          <w:szCs w:val="24"/>
          <w:lang w:val="fr-MC" w:eastAsia="en-GB"/>
        </w:rPr>
      </w:pPr>
      <w:r w:rsidRPr="00EB23EA">
        <w:rPr>
          <w:rFonts w:ascii="Times New Roman" w:eastAsia="Times New Roman" w:hAnsi="Times New Roman" w:cs="Times New Roman"/>
          <w:b/>
          <w:bCs/>
          <w:sz w:val="24"/>
          <w:szCs w:val="24"/>
          <w:lang w:val="fr-MC" w:eastAsia="en-GB"/>
        </w:rPr>
        <w:br/>
        <w:t>FORMULAR PENTRU CONSIMȚĂMÂNTUL PACIENTULUI CU FIBROZA CHISTICĂ ELIGIBIL PENTRU TRATAMENT CU IVACAFTOR-monoterapie</w:t>
      </w:r>
    </w:p>
    <w:p w14:paraId="60A1F491"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40303E82"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br/>
        <w:t>Subsemnatul(a) …...............................................……………………………………………, cu CI/BI</w:t>
      </w:r>
      <w:r w:rsidRPr="00EB23EA">
        <w:rPr>
          <w:rFonts w:ascii="Times New Roman" w:eastAsia="Times New Roman" w:hAnsi="Times New Roman" w:cs="Times New Roman"/>
          <w:sz w:val="24"/>
          <w:szCs w:val="24"/>
          <w:lang w:val="fr-MC" w:eastAsia="en-GB"/>
        </w:rPr>
        <w:br/>
        <w:t>…………………………..……………….. pacient /părinte/tutore legal al copilului</w:t>
      </w:r>
      <w:r w:rsidRPr="00EB23EA">
        <w:rPr>
          <w:rFonts w:ascii="Times New Roman" w:eastAsia="Times New Roman" w:hAnsi="Times New Roman" w:cs="Times New Roman"/>
          <w:sz w:val="24"/>
          <w:szCs w:val="24"/>
          <w:lang w:val="fr-MC" w:eastAsia="en-GB"/>
        </w:rPr>
        <w:br/>
        <w:t>…………………………………………….................................……. cu CNP ……………………… diagnosticat cu fibroză chistică și cu minim o mutație  (</w:t>
      </w:r>
      <w:r w:rsidRPr="00EB23EA">
        <w:rPr>
          <w:rFonts w:ascii="Times New Roman" w:eastAsia="Times New Roman" w:hAnsi="Times New Roman" w:cs="Times New Roman"/>
          <w:i/>
          <w:iCs/>
          <w:sz w:val="24"/>
          <w:szCs w:val="24"/>
          <w:lang w:val="fr-MC" w:eastAsia="en-GB"/>
        </w:rPr>
        <w:t>G551D, G1244E, G1349D,</w:t>
      </w:r>
      <w:r w:rsidRPr="00EB23EA">
        <w:rPr>
          <w:rFonts w:ascii="Times New Roman" w:eastAsia="Times New Roman" w:hAnsi="Times New Roman" w:cs="Times New Roman"/>
          <w:sz w:val="24"/>
          <w:szCs w:val="24"/>
          <w:lang w:val="fr-MC" w:eastAsia="en-GB"/>
        </w:rPr>
        <w:t xml:space="preserve"> </w:t>
      </w:r>
      <w:r w:rsidRPr="00EB23EA">
        <w:rPr>
          <w:rFonts w:ascii="Times New Roman" w:eastAsia="Times New Roman" w:hAnsi="Times New Roman" w:cs="Times New Roman"/>
          <w:i/>
          <w:iCs/>
          <w:sz w:val="24"/>
          <w:szCs w:val="24"/>
          <w:lang w:val="fr-MC" w:eastAsia="en-GB"/>
        </w:rPr>
        <w:t xml:space="preserve">G178R, G551S, S1251N, S1255P, S549N </w:t>
      </w:r>
      <w:r w:rsidRPr="00EB23EA">
        <w:rPr>
          <w:rFonts w:ascii="Times New Roman" w:eastAsia="Times New Roman" w:hAnsi="Times New Roman" w:cs="Times New Roman"/>
          <w:sz w:val="24"/>
          <w:szCs w:val="24"/>
          <w:lang w:val="fr-MC" w:eastAsia="en-GB"/>
        </w:rPr>
        <w:t xml:space="preserve">sau </w:t>
      </w:r>
      <w:r w:rsidRPr="00EB23EA">
        <w:rPr>
          <w:rFonts w:ascii="Times New Roman" w:eastAsia="Times New Roman" w:hAnsi="Times New Roman" w:cs="Times New Roman"/>
          <w:i/>
          <w:iCs/>
          <w:sz w:val="24"/>
          <w:szCs w:val="24"/>
          <w:lang w:val="fr-MC" w:eastAsia="en-GB"/>
        </w:rPr>
        <w:t>S549R sau R117H</w:t>
      </w:r>
      <w:r w:rsidRPr="00EB23EA">
        <w:rPr>
          <w:rFonts w:ascii="Times New Roman" w:eastAsia="Times New Roman" w:hAnsi="Times New Roman" w:cs="Times New Roman"/>
          <w:sz w:val="24"/>
          <w:szCs w:val="24"/>
          <w:lang w:val="fr-MC" w:eastAsia="en-GB"/>
        </w:rPr>
        <w:t xml:space="preserve">  - pacient adult care îndeplinește criteriile de includere)  am fost informat de către ………………………………………… privind tratamentul medical al bolii cu Ivacaftor (Kaydeco).</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sz w:val="24"/>
          <w:szCs w:val="24"/>
          <w:lang w:val="fr-MC" w:eastAsia="en-GB"/>
        </w:rPr>
        <w:tab/>
      </w:r>
    </w:p>
    <w:p w14:paraId="15DAE748"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Kalydeco este un medicament care conține substanța activă Ivacaftor. Ivacaftor este disponibil sub formă comprimate filmate de 150 mg, 75 mg  și plicuri de 25 mg, 50 mg sau 75 mg Ivacaftor.</w:t>
      </w:r>
      <w:r w:rsidRPr="00EB23EA">
        <w:rPr>
          <w:rFonts w:ascii="Times New Roman" w:eastAsia="Times New Roman" w:hAnsi="Times New Roman" w:cs="Times New Roman"/>
          <w:sz w:val="24"/>
          <w:szCs w:val="24"/>
          <w:lang w:val="fr-MC" w:eastAsia="en-GB"/>
        </w:rPr>
        <w:br/>
      </w:r>
      <w:r w:rsidRPr="00EB23EA">
        <w:rPr>
          <w:rFonts w:ascii="Times New Roman" w:eastAsia="Times New Roman" w:hAnsi="Times New Roman" w:cs="Times New Roman"/>
          <w:sz w:val="24"/>
          <w:szCs w:val="24"/>
          <w:lang w:val="fr-MC" w:eastAsia="en-GB"/>
        </w:rPr>
        <w:tab/>
      </w:r>
    </w:p>
    <w:p w14:paraId="09E777C5"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 xml:space="preserve">Ivacaftor in monoterapie se utilizează în tratamentul pacienților cu fibroză chistică  cu vârste de peste 12 luni și adulți  care au una din mutațiile descrise anterior și care modifică transportul normal al clorului și respectiv al sodiului la nivelul canalelor specifice (potențiator). </w:t>
      </w:r>
    </w:p>
    <w:p w14:paraId="0FEA8667"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br/>
        <w:t>Acest efect a fost demonstrat în cadrul unor studii clinice care au stat la baza aprobării Ivacaftor de către Agenția Europeană a Medicamentului pentru fibroza chistică / mucoviscidoză.</w:t>
      </w:r>
    </w:p>
    <w:p w14:paraId="3332DBFC"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412E1FB9" w14:textId="77777777" w:rsidR="00A76AD5" w:rsidRPr="00EB23EA" w:rsidRDefault="00A76AD5" w:rsidP="005673F8">
      <w:pPr>
        <w:numPr>
          <w:ilvl w:val="0"/>
          <w:numId w:val="640"/>
        </w:numPr>
        <w:shd w:val="clear" w:color="auto" w:fill="FFFFFF"/>
        <w:tabs>
          <w:tab w:val="num" w:pos="142"/>
        </w:tabs>
        <w:spacing w:after="0" w:line="276" w:lineRule="auto"/>
        <w:ind w:left="284" w:hanging="284"/>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fr-MC" w:eastAsia="en-GB"/>
        </w:rPr>
        <w:tab/>
      </w:r>
      <w:r w:rsidRPr="00EB23EA">
        <w:rPr>
          <w:rFonts w:ascii="Times New Roman" w:eastAsia="Times New Roman" w:hAnsi="Times New Roman" w:cs="Times New Roman"/>
          <w:sz w:val="24"/>
          <w:szCs w:val="24"/>
          <w:lang w:val="en-US" w:eastAsia="en-GB"/>
        </w:rPr>
        <w:t xml:space="preserve">Ca toate medicamentele, acest medicament poate provoca reacții adverse.  </w:t>
      </w:r>
      <w:r w:rsidRPr="00EB23EA">
        <w:rPr>
          <w:rFonts w:ascii="Times New Roman" w:eastAsia="Times New Roman" w:hAnsi="Times New Roman" w:cs="Times New Roman"/>
          <w:sz w:val="24"/>
          <w:szCs w:val="24"/>
          <w:lang w:val="en-US" w:eastAsia="en-GB"/>
        </w:rPr>
        <w:br/>
        <w:t>Reacții adverse foarte frecvente (pot afecta mai mult de o persoană din 10): infecții căi respiratorii superioare, rinofaringită, cefalee, amețeală, odinofagie, congestie nazală, dureri abdominale, diaree, creșterea transaminazelor, erupție cutanata, suprainfecții bacteriene.</w:t>
      </w:r>
    </w:p>
    <w:p w14:paraId="2183D97F" w14:textId="77777777" w:rsidR="00A76AD5" w:rsidRPr="00EB23EA" w:rsidRDefault="00A76AD5" w:rsidP="005673F8">
      <w:pPr>
        <w:numPr>
          <w:ilvl w:val="0"/>
          <w:numId w:val="640"/>
        </w:numPr>
        <w:shd w:val="clear" w:color="auto" w:fill="FFFFFF"/>
        <w:tabs>
          <w:tab w:val="num" w:pos="426"/>
        </w:tabs>
        <w:spacing w:after="0" w:line="276" w:lineRule="auto"/>
        <w:ind w:left="284" w:hanging="284"/>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Reacții adverse frecvente (pot afecta mai puțin de 1 persoană din 10): rinită, otalgie, tinnitus, congestie timpanică, tulburări vestibulare , congestie sinuzală, hiperemie faringiană, greață, formațiuni la nivelul sânilor.</w:t>
      </w:r>
    </w:p>
    <w:p w14:paraId="5A3B9615" w14:textId="77777777" w:rsidR="00A76AD5" w:rsidRPr="00EB23EA" w:rsidRDefault="00A76AD5" w:rsidP="005673F8">
      <w:pPr>
        <w:numPr>
          <w:ilvl w:val="0"/>
          <w:numId w:val="640"/>
        </w:numPr>
        <w:shd w:val="clear" w:color="auto" w:fill="FFFFFF"/>
        <w:spacing w:after="0" w:line="276" w:lineRule="auto"/>
        <w:ind w:left="284" w:hanging="284"/>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Reacții adverse mai rar întâlnite: hiperemia timpanului, inflamație de glandă mamară (mastita), durere sau inflamație la nivelul mamelonului.</w:t>
      </w:r>
    </w:p>
    <w:p w14:paraId="3AF97F44" w14:textId="77777777" w:rsidR="00A76AD5" w:rsidRPr="00EB23EA" w:rsidRDefault="00A76AD5" w:rsidP="005673F8">
      <w:pPr>
        <w:numPr>
          <w:ilvl w:val="0"/>
          <w:numId w:val="640"/>
        </w:numPr>
        <w:shd w:val="clear" w:color="auto" w:fill="FFFFFF"/>
        <w:spacing w:after="0" w:line="276" w:lineRule="auto"/>
        <w:ind w:left="284" w:hanging="284"/>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Tratamentul cu Ivacaftor (Kalydeco) nu este indicat la copii cu vârsta sub 12 luni , dacă pacientul este alergic la Ivacaftor sau la oricare dintre celelalte componente ale acestui medicament sau dacă pacientul primește tratament cu rifampicina, fenobarbital, carbamazepina, fenitoina.</w:t>
      </w:r>
    </w:p>
    <w:p w14:paraId="1094332A" w14:textId="77777777" w:rsidR="00A76AD5" w:rsidRPr="00EB23EA" w:rsidRDefault="00A76AD5" w:rsidP="005673F8">
      <w:pPr>
        <w:numPr>
          <w:ilvl w:val="0"/>
          <w:numId w:val="640"/>
        </w:numPr>
        <w:shd w:val="clear" w:color="auto" w:fill="FFFFFF"/>
        <w:spacing w:after="0" w:line="276" w:lineRule="auto"/>
        <w:ind w:left="284" w:hanging="284"/>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Ivacaftor poate afecta modul de acțiune al altor medicamente.</w:t>
      </w:r>
    </w:p>
    <w:p w14:paraId="207B9579" w14:textId="77777777" w:rsidR="00A76AD5" w:rsidRPr="00EB23EA" w:rsidRDefault="00A76AD5" w:rsidP="005673F8">
      <w:pPr>
        <w:numPr>
          <w:ilvl w:val="0"/>
          <w:numId w:val="640"/>
        </w:numPr>
        <w:shd w:val="clear" w:color="auto" w:fill="FFFFFF"/>
        <w:spacing w:after="0" w:line="276" w:lineRule="auto"/>
        <w:ind w:left="284" w:hanging="284"/>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 xml:space="preserve">Spuneți medicului dumneavoastră dacă dumneavoastră (dacă sunteți pacient) sau copilul dumneavoastră (dacă sunteți părinte de pacient) primiți sau s-ar putea să primiți alte medicamente concomitent cu Ivacaftor. </w:t>
      </w:r>
    </w:p>
    <w:p w14:paraId="4021F3D0" w14:textId="77777777" w:rsidR="00A76AD5" w:rsidRPr="00EB23EA" w:rsidRDefault="00A76AD5" w:rsidP="005673F8">
      <w:pPr>
        <w:numPr>
          <w:ilvl w:val="0"/>
          <w:numId w:val="640"/>
        </w:numPr>
        <w:shd w:val="clear" w:color="auto" w:fill="FFFFFF"/>
        <w:spacing w:after="0" w:line="276" w:lineRule="auto"/>
        <w:ind w:left="284" w:hanging="284"/>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Spuneți medicului dacă primiți dvs sau copilul dvs (ca pacient) oricare dintre următoarele medicamente:</w:t>
      </w:r>
    </w:p>
    <w:p w14:paraId="2B9D7626"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en-US"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5973"/>
        <w:gridCol w:w="708"/>
      </w:tblGrid>
      <w:tr w:rsidR="00EB23EA" w:rsidRPr="00EB23EA" w14:paraId="4B9D2387" w14:textId="77777777" w:rsidTr="00275DD5">
        <w:tc>
          <w:tcPr>
            <w:tcW w:w="2953" w:type="dxa"/>
            <w:shd w:val="clear" w:color="auto" w:fill="auto"/>
          </w:tcPr>
          <w:p w14:paraId="52CA4BF9"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Medicament </w:t>
            </w:r>
          </w:p>
        </w:tc>
        <w:tc>
          <w:tcPr>
            <w:tcW w:w="5973" w:type="dxa"/>
            <w:shd w:val="clear" w:color="auto" w:fill="auto"/>
          </w:tcPr>
          <w:p w14:paraId="35D163D4"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Indicație </w:t>
            </w:r>
          </w:p>
        </w:tc>
        <w:tc>
          <w:tcPr>
            <w:tcW w:w="708" w:type="dxa"/>
            <w:shd w:val="clear" w:color="auto" w:fill="auto"/>
          </w:tcPr>
          <w:p w14:paraId="3CEF83B9"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Da </w:t>
            </w:r>
          </w:p>
        </w:tc>
      </w:tr>
      <w:tr w:rsidR="00EB23EA" w:rsidRPr="00EB23EA" w14:paraId="3E654564" w14:textId="77777777" w:rsidTr="00275DD5">
        <w:tc>
          <w:tcPr>
            <w:tcW w:w="2953" w:type="dxa"/>
            <w:shd w:val="clear" w:color="auto" w:fill="auto"/>
          </w:tcPr>
          <w:p w14:paraId="6668CB48"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Rifampicina</w:t>
            </w:r>
          </w:p>
        </w:tc>
        <w:tc>
          <w:tcPr>
            <w:tcW w:w="5973" w:type="dxa"/>
            <w:shd w:val="clear" w:color="auto" w:fill="auto"/>
          </w:tcPr>
          <w:p w14:paraId="5D4B6FCE"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Tratamentul tuberculozei </w:t>
            </w:r>
          </w:p>
        </w:tc>
        <w:tc>
          <w:tcPr>
            <w:tcW w:w="708" w:type="dxa"/>
            <w:shd w:val="clear" w:color="auto" w:fill="auto"/>
          </w:tcPr>
          <w:p w14:paraId="320D2C32"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r>
      <w:tr w:rsidR="00EB23EA" w:rsidRPr="00EB23EA" w14:paraId="47AFAE39" w14:textId="77777777" w:rsidTr="00275DD5">
        <w:tc>
          <w:tcPr>
            <w:tcW w:w="2953" w:type="dxa"/>
            <w:shd w:val="clear" w:color="auto" w:fill="auto"/>
          </w:tcPr>
          <w:p w14:paraId="4E23F54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Fenobarbital, Carbamazepina, </w:t>
            </w:r>
          </w:p>
          <w:p w14:paraId="548495F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Fenitoina</w:t>
            </w:r>
          </w:p>
        </w:tc>
        <w:tc>
          <w:tcPr>
            <w:tcW w:w="5973" w:type="dxa"/>
            <w:shd w:val="clear" w:color="auto" w:fill="auto"/>
          </w:tcPr>
          <w:p w14:paraId="7D7A9014" w14:textId="77777777" w:rsidR="00A76AD5" w:rsidRPr="00EB23EA" w:rsidRDefault="00A76AD5" w:rsidP="00A76AD5">
            <w:pPr>
              <w:autoSpaceDE w:val="0"/>
              <w:autoSpaceDN w:val="0"/>
              <w:adjustRightInd w:val="0"/>
              <w:spacing w:after="0" w:line="276" w:lineRule="auto"/>
              <w:jc w:val="both"/>
              <w:rPr>
                <w:rFonts w:ascii="Times New Roman" w:eastAsia="Times New Roman" w:hAnsi="Times New Roman" w:cs="Times New Roman"/>
                <w:sz w:val="20"/>
                <w:szCs w:val="20"/>
                <w:lang w:val="en-US" w:eastAsia="en-GB"/>
              </w:rPr>
            </w:pPr>
            <w:r w:rsidRPr="00EB23EA">
              <w:rPr>
                <w:rFonts w:ascii="Times New Roman" w:eastAsia="Times New Roman" w:hAnsi="Times New Roman" w:cs="Times New Roman"/>
                <w:sz w:val="20"/>
                <w:szCs w:val="20"/>
                <w:lang w:val="en-US" w:eastAsia="en-GB"/>
              </w:rPr>
              <w:t xml:space="preserve">inducerea somnului, </w:t>
            </w:r>
          </w:p>
          <w:p w14:paraId="61F63D8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Times New Roman" w:hAnsi="Times New Roman" w:cs="Times New Roman"/>
                <w:sz w:val="20"/>
                <w:szCs w:val="20"/>
                <w:lang w:val="en-US" w:eastAsia="en-GB"/>
              </w:rPr>
              <w:t>prevenirea convulsiilor</w:t>
            </w:r>
          </w:p>
        </w:tc>
        <w:tc>
          <w:tcPr>
            <w:tcW w:w="708" w:type="dxa"/>
            <w:shd w:val="clear" w:color="auto" w:fill="auto"/>
          </w:tcPr>
          <w:p w14:paraId="3EA47F2D"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r>
      <w:tr w:rsidR="00EB23EA" w:rsidRPr="00EB23EA" w14:paraId="3D0989F5" w14:textId="77777777" w:rsidTr="00275DD5">
        <w:tc>
          <w:tcPr>
            <w:tcW w:w="2953" w:type="dxa"/>
            <w:shd w:val="clear" w:color="auto" w:fill="auto"/>
          </w:tcPr>
          <w:p w14:paraId="39BBA87C"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Ketoconazol, </w:t>
            </w:r>
          </w:p>
          <w:p w14:paraId="6F3B6679"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Itraconazol, </w:t>
            </w:r>
          </w:p>
          <w:p w14:paraId="54D73075"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lastRenderedPageBreak/>
              <w:t xml:space="preserve">Posaconazol, </w:t>
            </w:r>
          </w:p>
          <w:p w14:paraId="5E6AE61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Fluconazol </w:t>
            </w:r>
          </w:p>
          <w:p w14:paraId="460B2980"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Voriconazol, </w:t>
            </w:r>
          </w:p>
        </w:tc>
        <w:tc>
          <w:tcPr>
            <w:tcW w:w="5973" w:type="dxa"/>
            <w:shd w:val="clear" w:color="auto" w:fill="auto"/>
          </w:tcPr>
          <w:p w14:paraId="3543DF1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lastRenderedPageBreak/>
              <w:t>Tratamentul infecțiilor fungice</w:t>
            </w:r>
          </w:p>
        </w:tc>
        <w:tc>
          <w:tcPr>
            <w:tcW w:w="708" w:type="dxa"/>
            <w:shd w:val="clear" w:color="auto" w:fill="auto"/>
          </w:tcPr>
          <w:p w14:paraId="07D2CCDA"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r>
      <w:tr w:rsidR="00EB23EA" w:rsidRPr="00EB23EA" w14:paraId="139E2728" w14:textId="77777777" w:rsidTr="00275DD5">
        <w:tc>
          <w:tcPr>
            <w:tcW w:w="2953" w:type="dxa"/>
            <w:tcBorders>
              <w:bottom w:val="single" w:sz="4" w:space="0" w:color="auto"/>
            </w:tcBorders>
            <w:shd w:val="clear" w:color="auto" w:fill="auto"/>
          </w:tcPr>
          <w:p w14:paraId="31FE4FC6"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Claritromicină</w:t>
            </w:r>
          </w:p>
          <w:p w14:paraId="04473B9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Eritromicină</w:t>
            </w:r>
          </w:p>
        </w:tc>
        <w:tc>
          <w:tcPr>
            <w:tcW w:w="5973" w:type="dxa"/>
            <w:shd w:val="clear" w:color="auto" w:fill="auto"/>
          </w:tcPr>
          <w:p w14:paraId="3BC6EA53"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Tratamentul infecțiilor bacteriene</w:t>
            </w:r>
          </w:p>
        </w:tc>
        <w:tc>
          <w:tcPr>
            <w:tcW w:w="708" w:type="dxa"/>
            <w:shd w:val="clear" w:color="auto" w:fill="auto"/>
          </w:tcPr>
          <w:p w14:paraId="59184865" w14:textId="77777777" w:rsidR="00A76AD5" w:rsidRPr="00EB23EA" w:rsidRDefault="00A76AD5" w:rsidP="00A76AD5">
            <w:pPr>
              <w:spacing w:after="0" w:line="276" w:lineRule="auto"/>
              <w:jc w:val="both"/>
              <w:rPr>
                <w:rFonts w:ascii="Times New Roman" w:eastAsia="Calibri" w:hAnsi="Times New Roman" w:cs="Times New Roman"/>
                <w:sz w:val="20"/>
                <w:szCs w:val="20"/>
                <w:lang w:val="en-US"/>
              </w:rPr>
            </w:pPr>
          </w:p>
        </w:tc>
      </w:tr>
      <w:tr w:rsidR="00EB23EA" w:rsidRPr="00EB23EA" w14:paraId="42204BB8" w14:textId="77777777" w:rsidTr="00275DD5">
        <w:tc>
          <w:tcPr>
            <w:tcW w:w="2953" w:type="dxa"/>
            <w:shd w:val="clear" w:color="auto" w:fill="auto"/>
          </w:tcPr>
          <w:p w14:paraId="3550E28D"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Digoxină</w:t>
            </w:r>
          </w:p>
        </w:tc>
        <w:tc>
          <w:tcPr>
            <w:tcW w:w="5973" w:type="dxa"/>
            <w:shd w:val="clear" w:color="auto" w:fill="auto"/>
          </w:tcPr>
          <w:p w14:paraId="7B101DD3"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Tratamentul sau prevenția insuficienței cardiace</w:t>
            </w:r>
          </w:p>
        </w:tc>
        <w:tc>
          <w:tcPr>
            <w:tcW w:w="708" w:type="dxa"/>
            <w:shd w:val="clear" w:color="auto" w:fill="auto"/>
          </w:tcPr>
          <w:p w14:paraId="3455295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r>
      <w:tr w:rsidR="00EB23EA" w:rsidRPr="00EB23EA" w14:paraId="4A4F1567" w14:textId="77777777" w:rsidTr="00275DD5">
        <w:tc>
          <w:tcPr>
            <w:tcW w:w="2953" w:type="dxa"/>
            <w:shd w:val="clear" w:color="auto" w:fill="auto"/>
          </w:tcPr>
          <w:p w14:paraId="6C05AC8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Ciclosporină, </w:t>
            </w:r>
          </w:p>
          <w:p w14:paraId="30B7C8D3"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Everolimus, </w:t>
            </w:r>
          </w:p>
          <w:p w14:paraId="15A01927"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Sirolimus, </w:t>
            </w:r>
          </w:p>
          <w:p w14:paraId="39F1A01F"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Tacrolimus</w:t>
            </w:r>
          </w:p>
        </w:tc>
        <w:tc>
          <w:tcPr>
            <w:tcW w:w="5973" w:type="dxa"/>
            <w:shd w:val="clear" w:color="auto" w:fill="auto"/>
          </w:tcPr>
          <w:p w14:paraId="05988C86"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Tratament imunosupresiv specific post transplant de organ, anti tumorale </w:t>
            </w:r>
          </w:p>
        </w:tc>
        <w:tc>
          <w:tcPr>
            <w:tcW w:w="708" w:type="dxa"/>
            <w:shd w:val="clear" w:color="auto" w:fill="auto"/>
          </w:tcPr>
          <w:p w14:paraId="48539A31"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r>
      <w:tr w:rsidR="00EB23EA" w:rsidRPr="00EB23EA" w14:paraId="5D678B7A" w14:textId="77777777" w:rsidTr="00275DD5">
        <w:tc>
          <w:tcPr>
            <w:tcW w:w="2953" w:type="dxa"/>
            <w:shd w:val="clear" w:color="auto" w:fill="auto"/>
          </w:tcPr>
          <w:p w14:paraId="56F4F4D2"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Corticoizi doze mari </w:t>
            </w:r>
          </w:p>
        </w:tc>
        <w:tc>
          <w:tcPr>
            <w:tcW w:w="5973" w:type="dxa"/>
            <w:shd w:val="clear" w:color="auto" w:fill="auto"/>
          </w:tcPr>
          <w:p w14:paraId="0E61056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Tratamentul afecțiunilor inflamatorii asociate,</w:t>
            </w:r>
          </w:p>
        </w:tc>
        <w:tc>
          <w:tcPr>
            <w:tcW w:w="708" w:type="dxa"/>
            <w:shd w:val="clear" w:color="auto" w:fill="auto"/>
          </w:tcPr>
          <w:p w14:paraId="3B198747"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p>
        </w:tc>
      </w:tr>
      <w:tr w:rsidR="00A76AD5" w:rsidRPr="00EB23EA" w14:paraId="1AF400FB" w14:textId="77777777" w:rsidTr="00275DD5">
        <w:tc>
          <w:tcPr>
            <w:tcW w:w="2953" w:type="dxa"/>
            <w:shd w:val="clear" w:color="auto" w:fill="auto"/>
          </w:tcPr>
          <w:p w14:paraId="685EBB9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en-US"/>
              </w:rPr>
            </w:pPr>
            <w:r w:rsidRPr="00EB23EA">
              <w:rPr>
                <w:rFonts w:ascii="Times New Roman" w:eastAsia="Calibri" w:hAnsi="Times New Roman" w:cs="Times New Roman"/>
                <w:sz w:val="20"/>
                <w:szCs w:val="20"/>
                <w:lang w:val="en-US"/>
              </w:rPr>
              <w:t xml:space="preserve">Parafină și derivați </w:t>
            </w:r>
          </w:p>
        </w:tc>
        <w:tc>
          <w:tcPr>
            <w:tcW w:w="5973" w:type="dxa"/>
            <w:shd w:val="clear" w:color="auto" w:fill="auto"/>
          </w:tcPr>
          <w:p w14:paraId="155025EB"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xml:space="preserve">Profilaxia embolismului, tulburări de ritm cardiac </w:t>
            </w:r>
          </w:p>
        </w:tc>
        <w:tc>
          <w:tcPr>
            <w:tcW w:w="708" w:type="dxa"/>
            <w:shd w:val="clear" w:color="auto" w:fill="auto"/>
          </w:tcPr>
          <w:p w14:paraId="3ECB5E78" w14:textId="77777777" w:rsidR="00A76AD5" w:rsidRPr="00EB23EA" w:rsidRDefault="00A76AD5" w:rsidP="00A76AD5">
            <w:pPr>
              <w:autoSpaceDE w:val="0"/>
              <w:autoSpaceDN w:val="0"/>
              <w:adjustRightInd w:val="0"/>
              <w:spacing w:after="0" w:line="276" w:lineRule="auto"/>
              <w:jc w:val="both"/>
              <w:rPr>
                <w:rFonts w:ascii="Times New Roman" w:eastAsia="Calibri" w:hAnsi="Times New Roman" w:cs="Times New Roman"/>
                <w:sz w:val="20"/>
                <w:szCs w:val="20"/>
                <w:lang w:val="fr-MC"/>
              </w:rPr>
            </w:pPr>
          </w:p>
        </w:tc>
      </w:tr>
    </w:tbl>
    <w:p w14:paraId="1DD6596E"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433185EF"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Aceste medicamente influențează eficiența Ivacaftor și necesită modificarea dozelor și respectiv monitorizare specială.</w:t>
      </w:r>
      <w:r w:rsidRPr="00EB23EA">
        <w:rPr>
          <w:rFonts w:ascii="Times New Roman" w:eastAsia="Times New Roman" w:hAnsi="Times New Roman" w:cs="Times New Roman"/>
          <w:sz w:val="24"/>
          <w:szCs w:val="24"/>
          <w:lang w:val="en-US" w:eastAsia="en-GB"/>
        </w:rPr>
        <w:tab/>
      </w:r>
    </w:p>
    <w:p w14:paraId="5DEC0BC5"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Se recomandă a se efectua analize ale sângelui înainte de tratamentul cu Ivacaftor și periodic în timpul tratamentului. Dacă pacientul are orice afecțiune hepatică sau renală, medicul trebuie să verifice periodic funcțiile hepatice și renale, funcția pulmonară și afectarea oftalmologică (la 3 luni, 6 luni, la 12 luni și ulterior la 12 luni sau atunci când consideră necesar).</w:t>
      </w:r>
    </w:p>
    <w:p w14:paraId="438C7EA0"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br/>
        <w:t>Pentru o supraveghere atentă a stării de sănătate a copilului aflat în tratament, a</w:t>
      </w:r>
      <w:r w:rsidRPr="00EB23EA">
        <w:rPr>
          <w:rFonts w:ascii="Times New Roman" w:eastAsia="Times New Roman" w:hAnsi="Times New Roman" w:cs="Times New Roman"/>
          <w:sz w:val="24"/>
          <w:szCs w:val="24"/>
          <w:lang w:val="fr-MC" w:eastAsia="en-GB"/>
        </w:rPr>
        <w:br/>
        <w:t>eficienței și a posibilelor reacții adverse ale terapiei cu Ivacaftor, am obligația de a mă prezenta la medicul curant pentru control la 6-8 săptămâni, apoi la 3, 6, 12 luni de la inițierea tratamentului și ulterior anual și să respect protocolul de tratament și supraveghere, așa cum a fost publicat și explicat mie de către medic, sau ori de câte ori apar modificări în evoluția stării de sănătate a copilului meu (dacă sunt părinte/tutore legal) sau a mea (dacă sunt pacient), sau la solicitarea medicului curant.</w:t>
      </w:r>
    </w:p>
    <w:p w14:paraId="7FE295D7"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329B5184"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În situația în care în mod nejustificat nu voi respecta obligațiile asumate, inclusiv cea de a mă prezenta sistematic la controalele periodice stabilite prin protocolul terapeutic pentru fibroza chistică, care mi-au fost comunicate de către medicul curant   acesta are dreptul de a exclude copilul meu din acest program de tratament, așa cum este stipulat în  protocolul terapeutic.</w:t>
      </w:r>
    </w:p>
    <w:p w14:paraId="0B930AE6"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În cazul în care evoluția clinică este nefavorabilă  sau nu se îndeplinesc criteriile de eficiență, medicul curant poate opta pentru întreruperea tratamentului cu Ivacaftor.</w:t>
      </w:r>
    </w:p>
    <w:p w14:paraId="2315DA25"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185E86F3"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Sunt de acord să respect condițiile de includere în programul de tratament cu Ivacaftor.</w:t>
      </w:r>
    </w:p>
    <w:p w14:paraId="7D6BD305"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Înainte de a începe tratamentul, mă voi prezenta împreună cu copilul meu la</w:t>
      </w:r>
      <w:r w:rsidRPr="00EB23EA">
        <w:rPr>
          <w:rFonts w:ascii="Times New Roman" w:eastAsia="Times New Roman" w:hAnsi="Times New Roman" w:cs="Times New Roman"/>
          <w:sz w:val="24"/>
          <w:szCs w:val="24"/>
          <w:lang w:val="fr-MC" w:eastAsia="en-GB"/>
        </w:rPr>
        <w:br/>
        <w:t>medicul curant în vederea instructajului efectuat de medic și de către asistenta medicală</w:t>
      </w:r>
      <w:r w:rsidRPr="00EB23EA">
        <w:rPr>
          <w:rFonts w:ascii="Times New Roman" w:eastAsia="Times New Roman" w:hAnsi="Times New Roman" w:cs="Times New Roman"/>
          <w:sz w:val="24"/>
          <w:szCs w:val="24"/>
          <w:lang w:val="fr-MC" w:eastAsia="en-GB"/>
        </w:rPr>
        <w:br/>
        <w:t>privind modul de administrare.</w:t>
      </w:r>
    </w:p>
    <w:p w14:paraId="2C8B503E"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p>
    <w:p w14:paraId="779223E0" w14:textId="77777777" w:rsidR="00A76AD5" w:rsidRPr="00EB23EA" w:rsidRDefault="00A76AD5" w:rsidP="00A76AD5">
      <w:pPr>
        <w:shd w:val="clear" w:color="auto" w:fill="FFFFFF"/>
        <w:spacing w:after="0" w:line="276" w:lineRule="auto"/>
        <w:jc w:val="both"/>
        <w:rPr>
          <w:rFonts w:ascii="Times New Roman" w:eastAsia="Times New Roman" w:hAnsi="Times New Roman" w:cs="Times New Roman"/>
          <w:sz w:val="24"/>
          <w:szCs w:val="24"/>
          <w:lang w:val="fr-MC" w:eastAsia="en-GB"/>
        </w:rPr>
      </w:pPr>
      <w:r w:rsidRPr="00EB23EA">
        <w:rPr>
          <w:rFonts w:ascii="Times New Roman" w:eastAsia="Times New Roman" w:hAnsi="Times New Roman" w:cs="Times New Roman"/>
          <w:sz w:val="24"/>
          <w:szCs w:val="24"/>
          <w:lang w:val="fr-MC" w:eastAsia="en-GB"/>
        </w:rPr>
        <w:t>După inițierea tratamentului, in termen de maxim 14 zile mă oblig sa mă prezint cu toate documentele medicale la medicul din teritoriu care urmează a continua prescrierea tratamentului (medicii din specialitatea pediatrie, pneumologie pediatrică, pneumologie din teritoriu sau  medicul meu de familie).</w:t>
      </w:r>
    </w:p>
    <w:p w14:paraId="3C7741E9"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fr-MC" w:eastAsia="en-GB"/>
        </w:rPr>
      </w:pPr>
    </w:p>
    <w:p w14:paraId="46285319"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Pacient</w:t>
      </w:r>
    </w:p>
    <w:p w14:paraId="1408BC8D"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Semnătura:</w:t>
      </w:r>
    </w:p>
    <w:p w14:paraId="2E36383A" w14:textId="0D406FA1" w:rsidR="00A76AD5" w:rsidRPr="00EB23EA" w:rsidRDefault="00A22A1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Părinte/ Tutore legal:</w:t>
      </w:r>
    </w:p>
    <w:p w14:paraId="7117DC17"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Semnătura:</w:t>
      </w:r>
    </w:p>
    <w:p w14:paraId="3B634216" w14:textId="77777777"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 xml:space="preserve">Medic curant: </w:t>
      </w:r>
    </w:p>
    <w:p w14:paraId="117FD9A0" w14:textId="287E34C6" w:rsidR="00A76AD5" w:rsidRPr="00EB23EA" w:rsidRDefault="00A76AD5" w:rsidP="00A76AD5">
      <w:pPr>
        <w:shd w:val="clear" w:color="auto" w:fill="FFFFFF"/>
        <w:spacing w:after="0" w:line="276" w:lineRule="auto"/>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Semnătură:”</w:t>
      </w:r>
    </w:p>
    <w:p w14:paraId="3D72F547" w14:textId="760FD365" w:rsidR="000871C0" w:rsidRPr="00EB23EA" w:rsidRDefault="000871C0" w:rsidP="00A76AD5">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La anexa nr. 1, protocolul terapeutic corespunzător poziţiei nr. 285, cod (L01XC33): DCI CEMIPLIMABUM se modifică și se înlocuiește cu următorul protocol:</w:t>
      </w:r>
    </w:p>
    <w:p w14:paraId="7E386A66"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5556C171"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6D3FAE04" w14:textId="23F7ABF3"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r w:rsidRPr="00EB23EA">
        <w:rPr>
          <w:rFonts w:ascii="Times New Roman" w:eastAsia="Arial" w:hAnsi="Times New Roman" w:cs="Times New Roman"/>
          <w:b/>
          <w:bCs/>
          <w:sz w:val="24"/>
          <w:szCs w:val="24"/>
          <w:lang w:val="pt-BR"/>
        </w:rPr>
        <w:t>”</w:t>
      </w:r>
      <w:r w:rsidRPr="00EB23EA">
        <w:t xml:space="preserve"> </w:t>
      </w:r>
      <w:r w:rsidRPr="00EB23EA">
        <w:rPr>
          <w:rFonts w:ascii="Times New Roman" w:eastAsia="Arial" w:hAnsi="Times New Roman" w:cs="Times New Roman"/>
          <w:b/>
          <w:bCs/>
          <w:sz w:val="24"/>
          <w:szCs w:val="24"/>
          <w:lang w:val="pt-BR"/>
        </w:rPr>
        <w:t>Protocol terapeutic corespunzător poziţiei nr. 285, cod (L01XC33): DCI CEMIPLIMABUM</w:t>
      </w:r>
    </w:p>
    <w:p w14:paraId="0E24C82B"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E07DB92" w14:textId="77777777" w:rsidR="00B31A39" w:rsidRPr="00EB23EA" w:rsidRDefault="00B31A39" w:rsidP="00B31A39">
      <w:pPr>
        <w:spacing w:after="0" w:line="240" w:lineRule="auto"/>
        <w:rPr>
          <w:rFonts w:ascii="Calibri" w:eastAsia="Calibri" w:hAnsi="Calibri" w:cs="Arial"/>
          <w:sz w:val="24"/>
          <w:szCs w:val="24"/>
          <w:lang w:val="en-US"/>
        </w:rPr>
      </w:pPr>
    </w:p>
    <w:p w14:paraId="7E7F3B43" w14:textId="77777777" w:rsidR="00B31A39" w:rsidRPr="00EB23EA" w:rsidRDefault="00B31A39" w:rsidP="00B31A39">
      <w:pPr>
        <w:spacing w:after="0" w:line="240" w:lineRule="auto"/>
        <w:contextualSpacing/>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Indicația terapeutică (face obiectul unui contract cost-volum):</w:t>
      </w:r>
    </w:p>
    <w:p w14:paraId="7B982719"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u w:val="single"/>
        </w:rPr>
      </w:pPr>
    </w:p>
    <w:p w14:paraId="721187A0"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r w:rsidRPr="00EB23EA">
        <w:rPr>
          <w:rFonts w:ascii="Times New Roman" w:eastAsia="Calibri" w:hAnsi="Times New Roman" w:cs="Times New Roman"/>
          <w:b/>
          <w:bCs/>
          <w:sz w:val="24"/>
          <w:szCs w:val="24"/>
          <w:u w:val="single"/>
        </w:rPr>
        <w:t>Indicația 1:</w:t>
      </w:r>
      <w:r w:rsidRPr="00EB23EA">
        <w:rPr>
          <w:rFonts w:ascii="Times New Roman" w:eastAsia="Calibri" w:hAnsi="Times New Roman" w:cs="Times New Roman"/>
          <w:b/>
          <w:bCs/>
          <w:sz w:val="24"/>
          <w:szCs w:val="24"/>
        </w:rPr>
        <w:t xml:space="preserve"> </w:t>
      </w:r>
      <w:r w:rsidRPr="00EB23EA">
        <w:rPr>
          <w:rFonts w:ascii="Times New Roman" w:eastAsia="Calibri" w:hAnsi="Times New Roman" w:cs="Times New Roman"/>
          <w:sz w:val="24"/>
          <w:szCs w:val="24"/>
        </w:rPr>
        <w:t>Cemiplimab este indicat ca monoterapie în tratamentul pacienților adulți cu carcinom cutanat cu celule scuamoase metastazat sau local avansat (CCCSm sau CCCSla), care nu sunt candidați eligibili pentru intervenție chirurgicală în scop curativ sau radioterapie în scop curativ</w:t>
      </w:r>
    </w:p>
    <w:p w14:paraId="258D02EE" w14:textId="77777777" w:rsidR="00B31A39" w:rsidRPr="00EB23EA" w:rsidRDefault="00B31A39" w:rsidP="00B31A39">
      <w:pPr>
        <w:spacing w:after="0" w:line="276"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Exclusiv în scopul identificării şi raportării pacienţilor efectiv trataţi pe această indicaţie, se codifică la prescriere prin codul 118 (conform clasificării internaţionale a maladiilor revizia a 10-a, varianta 999 coduri de boală).</w:t>
      </w:r>
    </w:p>
    <w:p w14:paraId="2DB63D67"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p>
    <w:p w14:paraId="435E6332"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r w:rsidRPr="00EB23EA">
        <w:rPr>
          <w:rFonts w:ascii="Times New Roman" w:eastAsia="Calibri" w:hAnsi="Times New Roman" w:cs="Times New Roman"/>
          <w:b/>
          <w:bCs/>
          <w:sz w:val="24"/>
          <w:szCs w:val="24"/>
          <w:u w:val="single"/>
        </w:rPr>
        <w:t>Indicația 2:</w:t>
      </w:r>
      <w:r w:rsidRPr="00EB23EA">
        <w:rPr>
          <w:rFonts w:ascii="Times New Roman" w:eastAsia="Calibri" w:hAnsi="Times New Roman" w:cs="Times New Roman"/>
          <w:sz w:val="24"/>
          <w:szCs w:val="24"/>
        </w:rPr>
        <w:t xml:space="preserve"> Cemiplimab este indicat ca monoterapie în tratamentul pacienților adulți cu carcinom bazocelular metastazat sau local avansat (CBCla sau CBCm), care prezintă progresie a bolii sau care nu tolerează un inhibitor al căii de semnalizare Hedgehog (IHH)</w:t>
      </w:r>
    </w:p>
    <w:p w14:paraId="171059A5" w14:textId="77777777" w:rsidR="00B31A39" w:rsidRPr="00EB23EA" w:rsidRDefault="00B31A39" w:rsidP="00B31A39">
      <w:pPr>
        <w:spacing w:after="0" w:line="276"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Exclusiv în scopul identificării şi raportării pacienţilor efectiv trataţi pe această indicaţie, se codifică la prescriere prin codul 149 (conform clasificării internaţionale a maladiilor revizia a 10-a, varianta 999 coduri de boală).</w:t>
      </w:r>
    </w:p>
    <w:p w14:paraId="694BD8AB"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p>
    <w:p w14:paraId="1DC40E23"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r w:rsidRPr="00EB23EA">
        <w:rPr>
          <w:rFonts w:ascii="Times New Roman" w:eastAsia="Calibri" w:hAnsi="Times New Roman" w:cs="Times New Roman"/>
          <w:b/>
          <w:bCs/>
          <w:sz w:val="24"/>
          <w:szCs w:val="24"/>
          <w:u w:val="single"/>
        </w:rPr>
        <w:t>Indicația 3:</w:t>
      </w:r>
      <w:r w:rsidRPr="00EB23EA">
        <w:rPr>
          <w:rFonts w:ascii="Times New Roman" w:eastAsia="Calibri" w:hAnsi="Times New Roman" w:cs="Times New Roman"/>
          <w:sz w:val="24"/>
          <w:szCs w:val="24"/>
        </w:rPr>
        <w:t xml:space="preserve"> Cemiplimab este indicat ca monoterapie în tratamentul de primă linie al pacienților adulți cu cancer pulmonar fără celule mici (non-small cell lung cancer/NSCLC) cu expresie PD-L1 în ≥ 50% din celulele tumorale, fără mutații EGFR, ALK sau ROS1, diagnosticați cu: </w:t>
      </w:r>
    </w:p>
    <w:p w14:paraId="055F0B6B" w14:textId="77777777" w:rsidR="00B31A39" w:rsidRPr="00EB23EA" w:rsidRDefault="00B31A39" w:rsidP="005673F8">
      <w:pPr>
        <w:numPr>
          <w:ilvl w:val="0"/>
          <w:numId w:val="628"/>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NSCLC local avansat și care nu sunt candidați pentru chimio-radioterapie standard sau </w:t>
      </w:r>
    </w:p>
    <w:p w14:paraId="2A45ABEA" w14:textId="77777777" w:rsidR="00B31A39" w:rsidRPr="00EB23EA" w:rsidRDefault="00B31A39" w:rsidP="005673F8">
      <w:pPr>
        <w:numPr>
          <w:ilvl w:val="0"/>
          <w:numId w:val="628"/>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NSCLC metastazat</w:t>
      </w:r>
    </w:p>
    <w:p w14:paraId="4DE0F1A5" w14:textId="77777777" w:rsidR="00B31A39" w:rsidRPr="00EB23EA" w:rsidRDefault="00B31A39" w:rsidP="00B31A39">
      <w:pPr>
        <w:keepNext/>
        <w:keepLines/>
        <w:tabs>
          <w:tab w:val="left" w:pos="9639"/>
        </w:tabs>
        <w:spacing w:before="1" w:after="200" w:line="276" w:lineRule="auto"/>
        <w:ind w:right="1"/>
        <w:jc w:val="both"/>
        <w:outlineLvl w:val="2"/>
        <w:rPr>
          <w:rFonts w:ascii="Calibri" w:eastAsia="Calibri" w:hAnsi="Calibri" w:cs="Times New Roman"/>
        </w:rPr>
      </w:pPr>
      <w:r w:rsidRPr="00EB23EA">
        <w:rPr>
          <w:rFonts w:ascii="Calibri" w:eastAsia="Calibri" w:hAnsi="Calibri" w:cs="Times New Roman"/>
        </w:rPr>
        <w:t>Acestă indicație se codifică la prescriere prin codul 111 (conform clasificării internaționale a maladiilor revizia a 10-a, varianta 999 coduri de boală.</w:t>
      </w:r>
    </w:p>
    <w:p w14:paraId="49A32547"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p>
    <w:p w14:paraId="12D9E292" w14:textId="77777777" w:rsidR="00B31A39" w:rsidRPr="00EB23EA" w:rsidRDefault="00B31A39" w:rsidP="005673F8">
      <w:pPr>
        <w:numPr>
          <w:ilvl w:val="0"/>
          <w:numId w:val="626"/>
        </w:numPr>
        <w:pBdr>
          <w:top w:val="nil"/>
          <w:left w:val="nil"/>
          <w:bottom w:val="nil"/>
          <w:right w:val="nil"/>
          <w:between w:val="nil"/>
          <w:bar w:val="nil"/>
        </w:pBdr>
        <w:spacing w:after="0" w:line="240" w:lineRule="auto"/>
        <w:ind w:left="284" w:hanging="284"/>
        <w:contextualSpacing/>
        <w:jc w:val="both"/>
        <w:rPr>
          <w:rFonts w:ascii="Times New Roman" w:eastAsia="Calibri" w:hAnsi="Times New Roman" w:cs="Times New Roman"/>
          <w:b/>
          <w:bCs/>
          <w:sz w:val="24"/>
          <w:szCs w:val="24"/>
          <w:u w:color="000000"/>
          <w:bdr w:val="nil"/>
          <w:lang w:eastAsia="ro-RO"/>
        </w:rPr>
      </w:pPr>
      <w:bookmarkStart w:id="9" w:name="_Hlk175581847"/>
      <w:r w:rsidRPr="00EB23EA">
        <w:rPr>
          <w:rFonts w:ascii="Times New Roman" w:eastAsia="Calibri" w:hAnsi="Times New Roman" w:cs="Times New Roman"/>
          <w:b/>
          <w:bCs/>
          <w:sz w:val="24"/>
          <w:szCs w:val="24"/>
          <w:u w:color="000000"/>
          <w:bdr w:val="nil"/>
          <w:lang w:eastAsia="ro-RO"/>
        </w:rPr>
        <w:t>Criterii de includere:</w:t>
      </w:r>
    </w:p>
    <w:p w14:paraId="56E69B83" w14:textId="77777777" w:rsidR="00B31A39" w:rsidRPr="00EB23EA" w:rsidRDefault="00B31A39" w:rsidP="00B31A39">
      <w:pPr>
        <w:pBdr>
          <w:top w:val="nil"/>
          <w:left w:val="nil"/>
          <w:bottom w:val="nil"/>
          <w:right w:val="nil"/>
          <w:between w:val="nil"/>
          <w:bar w:val="nil"/>
        </w:pBdr>
        <w:spacing w:after="0" w:line="240" w:lineRule="auto"/>
        <w:ind w:left="284"/>
        <w:contextualSpacing/>
        <w:jc w:val="both"/>
        <w:rPr>
          <w:rFonts w:ascii="Times New Roman" w:eastAsia="Calibri" w:hAnsi="Times New Roman" w:cs="Times New Roman"/>
          <w:b/>
          <w:bCs/>
          <w:sz w:val="24"/>
          <w:szCs w:val="24"/>
          <w:u w:color="000000"/>
          <w:bdr w:val="nil"/>
          <w:lang w:eastAsia="ro-RO"/>
        </w:rPr>
      </w:pPr>
    </w:p>
    <w:p w14:paraId="4BD5C358"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u w:val="single"/>
        </w:rPr>
      </w:pPr>
      <w:r w:rsidRPr="00EB23EA">
        <w:rPr>
          <w:rFonts w:ascii="Times New Roman" w:eastAsia="Calibri" w:hAnsi="Times New Roman" w:cs="Times New Roman"/>
          <w:b/>
          <w:bCs/>
          <w:sz w:val="24"/>
          <w:szCs w:val="24"/>
          <w:u w:val="single"/>
        </w:rPr>
        <w:t>Indicația 1:</w:t>
      </w:r>
    </w:p>
    <w:p w14:paraId="62B3EBAC" w14:textId="77777777" w:rsidR="00B31A39" w:rsidRPr="00EB23EA" w:rsidRDefault="00B31A39" w:rsidP="005673F8">
      <w:pPr>
        <w:numPr>
          <w:ilvl w:val="0"/>
          <w:numId w:val="621"/>
        </w:numPr>
        <w:spacing w:after="0" w:line="240" w:lineRule="auto"/>
        <w:ind w:left="567" w:hanging="283"/>
        <w:contextualSpacing/>
        <w:jc w:val="both"/>
        <w:rPr>
          <w:rFonts w:ascii="Times New Roman" w:eastAsia="Calibri" w:hAnsi="Times New Roman" w:cs="Times New Roman"/>
          <w:sz w:val="24"/>
          <w:szCs w:val="24"/>
        </w:rPr>
      </w:pPr>
      <w:bookmarkStart w:id="10" w:name="_Hlk175581915"/>
      <w:r w:rsidRPr="00EB23EA">
        <w:rPr>
          <w:rFonts w:ascii="Times New Roman" w:eastAsia="Calibri" w:hAnsi="Times New Roman" w:cs="Times New Roman"/>
          <w:sz w:val="24"/>
          <w:szCs w:val="24"/>
        </w:rPr>
        <w:t>Varsta peste 18 ani</w:t>
      </w:r>
    </w:p>
    <w:p w14:paraId="2B65041F" w14:textId="77777777" w:rsidR="00B31A39" w:rsidRPr="00EB23EA" w:rsidRDefault="00B31A39" w:rsidP="005673F8">
      <w:pPr>
        <w:numPr>
          <w:ilvl w:val="0"/>
          <w:numId w:val="621"/>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Diagnostic de carcinom cutanat cu celule scuamoase metastazat sau local avansat (CCCSm sau CCCSla), care nu sunt candidați eligibili pentru intervenție chirurgicală în scop curativ sau radioterapie în scop curativ</w:t>
      </w:r>
    </w:p>
    <w:p w14:paraId="5D5BDC8C" w14:textId="77777777" w:rsidR="00B31A39" w:rsidRPr="00EB23EA" w:rsidRDefault="00B31A39" w:rsidP="005673F8">
      <w:pPr>
        <w:numPr>
          <w:ilvl w:val="0"/>
          <w:numId w:val="621"/>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Status de performanță ECOG 0 sau 1 </w:t>
      </w:r>
    </w:p>
    <w:p w14:paraId="2828C50C" w14:textId="77777777" w:rsidR="00B31A39" w:rsidRPr="00EB23EA" w:rsidRDefault="00B31A39" w:rsidP="005673F8">
      <w:pPr>
        <w:numPr>
          <w:ilvl w:val="0"/>
          <w:numId w:val="621"/>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Valori ale constantelor hematologice și biochimice la care, în opinia medicului oncolog curant, tratamentul cu cemiplimab poate fi administrat în siguranță</w:t>
      </w:r>
    </w:p>
    <w:bookmarkEnd w:id="10"/>
    <w:p w14:paraId="3F1C1D33"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u w:val="single"/>
        </w:rPr>
      </w:pPr>
      <w:r w:rsidRPr="00EB23EA">
        <w:rPr>
          <w:rFonts w:ascii="Times New Roman" w:eastAsia="Calibri" w:hAnsi="Times New Roman" w:cs="Times New Roman"/>
          <w:b/>
          <w:bCs/>
          <w:sz w:val="24"/>
          <w:szCs w:val="24"/>
          <w:u w:val="single"/>
        </w:rPr>
        <w:t>Indicația 2:</w:t>
      </w:r>
    </w:p>
    <w:p w14:paraId="3498FE14" w14:textId="77777777" w:rsidR="00B31A39" w:rsidRPr="00EB23EA" w:rsidRDefault="00B31A39" w:rsidP="005673F8">
      <w:pPr>
        <w:numPr>
          <w:ilvl w:val="0"/>
          <w:numId w:val="627"/>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Varsta peste 18 ani</w:t>
      </w:r>
    </w:p>
    <w:p w14:paraId="6C5802DB" w14:textId="77777777" w:rsidR="00B31A39" w:rsidRPr="00EB23EA" w:rsidRDefault="00B31A39" w:rsidP="005673F8">
      <w:pPr>
        <w:numPr>
          <w:ilvl w:val="0"/>
          <w:numId w:val="627"/>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Diagnostic de carcinom carcinom bazocelular metastazat sau local avansat (CCCSm sau CCCSla), </w:t>
      </w:r>
    </w:p>
    <w:p w14:paraId="0772713D" w14:textId="77777777" w:rsidR="00B31A39" w:rsidRPr="00EB23EA" w:rsidRDefault="00B31A39" w:rsidP="005673F8">
      <w:pPr>
        <w:numPr>
          <w:ilvl w:val="0"/>
          <w:numId w:val="627"/>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Progresie a bolii sub tratatment cu inhbitori ai căi de semnalizare Hedgehog sau care prezintă intoleranță la inhibitori ai căii de semnalizare Hedgehog (IHH)</w:t>
      </w:r>
    </w:p>
    <w:p w14:paraId="4C6EF75E" w14:textId="77777777" w:rsidR="00B31A39" w:rsidRPr="00EB23EA" w:rsidRDefault="00B31A39" w:rsidP="005673F8">
      <w:pPr>
        <w:numPr>
          <w:ilvl w:val="0"/>
          <w:numId w:val="627"/>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Status de performanță ECOG 0 sau 1 </w:t>
      </w:r>
    </w:p>
    <w:p w14:paraId="5814B28E" w14:textId="77777777" w:rsidR="00B31A39" w:rsidRPr="00EB23EA" w:rsidRDefault="00B31A39" w:rsidP="005673F8">
      <w:pPr>
        <w:numPr>
          <w:ilvl w:val="0"/>
          <w:numId w:val="627"/>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Valori ale constantelor hematologice și biochimice la care, în opinia medicului oncolog curant, tratamentul cu cemiplimab poate fi administrat în siguranță</w:t>
      </w:r>
    </w:p>
    <w:p w14:paraId="2D12D086"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u w:val="single"/>
        </w:rPr>
      </w:pPr>
      <w:r w:rsidRPr="00EB23EA">
        <w:rPr>
          <w:rFonts w:ascii="Times New Roman" w:eastAsia="Calibri" w:hAnsi="Times New Roman" w:cs="Times New Roman"/>
          <w:b/>
          <w:bCs/>
          <w:sz w:val="24"/>
          <w:szCs w:val="24"/>
          <w:u w:val="single"/>
        </w:rPr>
        <w:t>Indicația 3:</w:t>
      </w:r>
    </w:p>
    <w:p w14:paraId="45D65D7A" w14:textId="77777777" w:rsidR="00B31A39" w:rsidRPr="00EB23EA" w:rsidRDefault="00B31A39" w:rsidP="005673F8">
      <w:pPr>
        <w:numPr>
          <w:ilvl w:val="0"/>
          <w:numId w:val="629"/>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Pacienți cu NSCLC scuamos sau non-scuamos, documentat histologic sau citologic, cu boală:</w:t>
      </w:r>
    </w:p>
    <w:p w14:paraId="4BCCDF05" w14:textId="77777777" w:rsidR="00B31A39" w:rsidRPr="00EB23EA" w:rsidRDefault="00B31A39" w:rsidP="00B31A39">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lastRenderedPageBreak/>
        <w:t xml:space="preserve">a)  în stadiul IIIB sau stadiul IIIC, care nu sunt candidați pentru chimio-radioterapie concomitentă definitivă </w:t>
      </w:r>
    </w:p>
    <w:p w14:paraId="0D94AA85" w14:textId="77777777" w:rsidR="00B31A39" w:rsidRPr="00EB23EA" w:rsidRDefault="00B31A39" w:rsidP="00B31A39">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b) în stadiul IV care nu au primit niciun tratament sistemic anterior pentru NSCLC recurent sau metastatic</w:t>
      </w:r>
    </w:p>
    <w:p w14:paraId="1B5E72C8" w14:textId="77777777" w:rsidR="00B31A39" w:rsidRPr="00EB23EA" w:rsidRDefault="00B31A39" w:rsidP="005673F8">
      <w:pPr>
        <w:numPr>
          <w:ilvl w:val="0"/>
          <w:numId w:val="629"/>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Expresie PD-L1 în ≥ 50% din celulele tumorale, fără mutații EGFR, ALK sau ROS1</w:t>
      </w:r>
    </w:p>
    <w:p w14:paraId="11661A8E" w14:textId="77777777" w:rsidR="00B31A39" w:rsidRPr="00EB23EA" w:rsidRDefault="00B31A39" w:rsidP="005673F8">
      <w:pPr>
        <w:numPr>
          <w:ilvl w:val="0"/>
          <w:numId w:val="629"/>
        </w:numPr>
        <w:pBdr>
          <w:top w:val="nil"/>
          <w:left w:val="nil"/>
          <w:bottom w:val="nil"/>
          <w:right w:val="nil"/>
          <w:between w:val="nil"/>
          <w:bar w:val="nil"/>
        </w:pBdr>
        <w:spacing w:after="0" w:line="240" w:lineRule="auto"/>
        <w:ind w:left="567" w:hanging="283"/>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Status de performanță ECOG 0 sau 1 </w:t>
      </w:r>
    </w:p>
    <w:p w14:paraId="15158065" w14:textId="77777777" w:rsidR="00B31A39" w:rsidRPr="00EB23EA" w:rsidRDefault="00B31A39" w:rsidP="005673F8">
      <w:pPr>
        <w:numPr>
          <w:ilvl w:val="0"/>
          <w:numId w:val="629"/>
        </w:numPr>
        <w:pBdr>
          <w:top w:val="nil"/>
          <w:left w:val="nil"/>
          <w:bottom w:val="nil"/>
          <w:right w:val="nil"/>
          <w:between w:val="nil"/>
          <w:bar w:val="nil"/>
        </w:pBdr>
        <w:spacing w:after="0" w:line="240" w:lineRule="auto"/>
        <w:ind w:left="567" w:hanging="283"/>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Valori ale constantelor hematologice și biochimice la care, în opinia medicului oncolog curant, tratamentul cu cemiplimab poate fi administrat în siguranță</w:t>
      </w:r>
    </w:p>
    <w:p w14:paraId="74EB6F1E" w14:textId="77777777" w:rsidR="00B31A39" w:rsidRPr="00EB23EA" w:rsidRDefault="00B31A39" w:rsidP="00B31A39">
      <w:pPr>
        <w:spacing w:after="0" w:line="240" w:lineRule="auto"/>
        <w:ind w:firstLine="426"/>
        <w:contextualSpacing/>
        <w:jc w:val="both"/>
        <w:rPr>
          <w:rFonts w:ascii="Times New Roman" w:eastAsia="Calibri" w:hAnsi="Times New Roman" w:cs="Times New Roman"/>
          <w:sz w:val="24"/>
          <w:szCs w:val="24"/>
        </w:rPr>
      </w:pPr>
    </w:p>
    <w:p w14:paraId="0712B63B" w14:textId="77777777" w:rsidR="00B31A39" w:rsidRPr="00EB23EA" w:rsidRDefault="00B31A39" w:rsidP="005673F8">
      <w:pPr>
        <w:numPr>
          <w:ilvl w:val="0"/>
          <w:numId w:val="626"/>
        </w:numPr>
        <w:pBdr>
          <w:top w:val="nil"/>
          <w:left w:val="nil"/>
          <w:bottom w:val="nil"/>
          <w:right w:val="nil"/>
          <w:between w:val="nil"/>
          <w:bar w:val="nil"/>
        </w:pBdr>
        <w:spacing w:after="0" w:line="240" w:lineRule="auto"/>
        <w:ind w:left="284" w:hanging="295"/>
        <w:contextualSpacing/>
        <w:jc w:val="both"/>
        <w:rPr>
          <w:rFonts w:ascii="Times New Roman" w:eastAsia="Calibri" w:hAnsi="Times New Roman" w:cs="Times New Roman"/>
          <w:b/>
          <w:bCs/>
          <w:sz w:val="24"/>
          <w:szCs w:val="24"/>
          <w:u w:color="000000"/>
          <w:bdr w:val="nil"/>
          <w:lang w:eastAsia="ro-RO"/>
        </w:rPr>
      </w:pPr>
      <w:r w:rsidRPr="00EB23EA">
        <w:rPr>
          <w:rFonts w:ascii="Times New Roman" w:eastAsia="Calibri" w:hAnsi="Times New Roman" w:cs="Times New Roman"/>
          <w:b/>
          <w:bCs/>
          <w:sz w:val="24"/>
          <w:szCs w:val="24"/>
          <w:u w:color="000000"/>
          <w:bdr w:val="nil"/>
          <w:lang w:eastAsia="ro-RO"/>
        </w:rPr>
        <w:t>Criterii de excludere</w:t>
      </w:r>
      <w:r w:rsidRPr="00EB23EA">
        <w:rPr>
          <w:rFonts w:ascii="Times New Roman" w:eastAsia="Times New Roman" w:hAnsi="Times New Roman" w:cs="Times New Roman"/>
          <w:sz w:val="24"/>
          <w:szCs w:val="24"/>
          <w:u w:color="000000"/>
          <w:bdr w:val="nil"/>
          <w:lang w:eastAsia="ro-RO"/>
        </w:rPr>
        <w:t xml:space="preserve"> </w:t>
      </w:r>
      <w:r w:rsidRPr="00EB23EA">
        <w:rPr>
          <w:rFonts w:ascii="Times New Roman" w:eastAsia="Calibri" w:hAnsi="Times New Roman" w:cs="Times New Roman"/>
          <w:b/>
          <w:bCs/>
          <w:sz w:val="24"/>
          <w:szCs w:val="24"/>
          <w:u w:color="000000"/>
          <w:bdr w:val="nil"/>
          <w:lang w:eastAsia="ro-RO"/>
        </w:rPr>
        <w:t>indicația 1 și 2:</w:t>
      </w:r>
    </w:p>
    <w:p w14:paraId="73E5B14C"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Transplant de organ  </w:t>
      </w:r>
    </w:p>
    <w:p w14:paraId="4DCFB5D5"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Terapie anterioară cu inhibitori PD1/PD-L1 sau alți inhibitori checkpoint pentru aceaste indicatii terapeutice (nu reprezintă contraindicații utilizarea anterioară în alte indicații terapeutice oncologice)</w:t>
      </w:r>
    </w:p>
    <w:p w14:paraId="347F84B8"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Metastaze cerebrale netratate/necontrolate sub tratament</w:t>
      </w:r>
    </w:p>
    <w:p w14:paraId="1B13669B"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Status de performanță ECOG ≥2</w:t>
      </w:r>
    </w:p>
    <w:p w14:paraId="52540107"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Boli autoimune care să necesite corticoterapie la doză mai mare de 10 mg/zi de prednison sau echivalent*</w:t>
      </w:r>
    </w:p>
    <w:p w14:paraId="7BB856A3"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Corticoterapie cronică pentru alte patologii la doză de &gt;10 mg/zi prednison în ultimele 4 săptămâni*</w:t>
      </w:r>
    </w:p>
    <w:p w14:paraId="69E09709"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Hepatită cronică cu VHB sau VHC și infecția HIV prezinta contraindicații terapeutice doar în conditiile bolii active cu necesar terapeutic*</w:t>
      </w:r>
    </w:p>
    <w:p w14:paraId="680F1CCB" w14:textId="77777777" w:rsidR="00B31A39" w:rsidRPr="00EB23EA" w:rsidRDefault="00B31A39" w:rsidP="005673F8">
      <w:pPr>
        <w:numPr>
          <w:ilvl w:val="0"/>
          <w:numId w:val="623"/>
        </w:numPr>
        <w:spacing w:after="0" w:line="240" w:lineRule="auto"/>
        <w:ind w:left="567" w:hanging="283"/>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Sarcina și alăptarea</w:t>
      </w:r>
    </w:p>
    <w:p w14:paraId="267496CF" w14:textId="76A5533F" w:rsidR="00B31A39" w:rsidRPr="00EB23EA" w:rsidRDefault="00B31A39" w:rsidP="00B31A39">
      <w:pPr>
        <w:spacing w:after="0" w:line="240" w:lineRule="auto"/>
        <w:contextualSpacing/>
        <w:jc w:val="both"/>
        <w:rPr>
          <w:rFonts w:ascii="Times New Roman" w:eastAsia="Calibri" w:hAnsi="Times New Roman" w:cs="Times New Roman"/>
          <w:i/>
          <w:iCs/>
          <w:sz w:val="20"/>
          <w:szCs w:val="20"/>
          <w:u w:val="single"/>
        </w:rPr>
      </w:pPr>
      <w:r w:rsidRPr="00EB23EA">
        <w:rPr>
          <w:rFonts w:ascii="Times New Roman" w:eastAsia="Calibri" w:hAnsi="Times New Roman" w:cs="Times New Roman"/>
          <w:i/>
          <w:iCs/>
          <w:sz w:val="20"/>
          <w:szCs w:val="20"/>
          <w:u w:val="single"/>
        </w:rPr>
        <w:tab/>
      </w:r>
      <w:r w:rsidRPr="00EB23EA">
        <w:rPr>
          <w:rFonts w:ascii="Times New Roman" w:eastAsia="Calibri" w:hAnsi="Times New Roman" w:cs="Times New Roman"/>
          <w:i/>
          <w:iCs/>
          <w:sz w:val="20"/>
          <w:szCs w:val="20"/>
          <w:u w:val="single"/>
        </w:rPr>
        <w:tab/>
      </w:r>
      <w:r w:rsidRPr="00EB23EA">
        <w:rPr>
          <w:rFonts w:ascii="Times New Roman" w:eastAsia="Calibri" w:hAnsi="Times New Roman" w:cs="Times New Roman"/>
          <w:i/>
          <w:iCs/>
          <w:sz w:val="20"/>
          <w:szCs w:val="20"/>
          <w:u w:val="single"/>
        </w:rPr>
        <w:tab/>
      </w:r>
      <w:r w:rsidRPr="00EB23EA">
        <w:rPr>
          <w:rFonts w:ascii="Times New Roman" w:eastAsia="Calibri" w:hAnsi="Times New Roman" w:cs="Times New Roman"/>
          <w:i/>
          <w:iCs/>
          <w:sz w:val="20"/>
          <w:szCs w:val="20"/>
          <w:u w:val="single"/>
        </w:rPr>
        <w:tab/>
      </w:r>
    </w:p>
    <w:p w14:paraId="26D0807F" w14:textId="5212DF59" w:rsidR="00B31A39" w:rsidRPr="00EB23EA" w:rsidRDefault="00B31A39" w:rsidP="00B31A39">
      <w:pPr>
        <w:spacing w:after="0" w:line="240" w:lineRule="auto"/>
        <w:contextualSpacing/>
        <w:jc w:val="both"/>
        <w:rPr>
          <w:rFonts w:ascii="Times New Roman" w:eastAsia="Calibri" w:hAnsi="Times New Roman" w:cs="Times New Roman"/>
          <w:i/>
          <w:iCs/>
          <w:sz w:val="20"/>
          <w:szCs w:val="20"/>
        </w:rPr>
      </w:pPr>
      <w:r w:rsidRPr="00EB23EA">
        <w:rPr>
          <w:rFonts w:ascii="Times New Roman" w:eastAsia="Calibri" w:hAnsi="Times New Roman" w:cs="Times New Roman"/>
          <w:i/>
          <w:iCs/>
          <w:sz w:val="20"/>
          <w:szCs w:val="20"/>
        </w:rPr>
        <w:t>* Contraindicații relative (la fel ca la celelalte imunoterapice) plus diabet zaharat, și alte afecțiuni/condiții diverse</w:t>
      </w:r>
    </w:p>
    <w:p w14:paraId="6663A685"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p>
    <w:p w14:paraId="27DE5F6E"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Criterii de excludere indicația 3:</w:t>
      </w:r>
    </w:p>
    <w:p w14:paraId="18FFC9E4"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Pacienți care nu au fumat niciodată (&lt;100 de țigări în cursul vieții)</w:t>
      </w:r>
    </w:p>
    <w:p w14:paraId="27F0FBE2"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Mutații EGFR, translocații ALK, fuziuni ROS1,</w:t>
      </w:r>
      <w:r w:rsidRPr="00EB23EA">
        <w:rPr>
          <w:rFonts w:ascii="Times New Roman" w:eastAsia="Times New Roman" w:hAnsi="Times New Roman" w:cs="Times New Roman"/>
          <w:sz w:val="24"/>
          <w:szCs w:val="24"/>
          <w:u w:color="000000"/>
          <w:bdr w:val="nil"/>
          <w:lang w:eastAsia="ro-RO"/>
        </w:rPr>
        <w:t xml:space="preserve"> </w:t>
      </w:r>
      <w:r w:rsidRPr="00EB23EA">
        <w:rPr>
          <w:rFonts w:ascii="Times New Roman" w:eastAsia="Calibri" w:hAnsi="Times New Roman" w:cs="Times New Roman"/>
          <w:sz w:val="24"/>
          <w:szCs w:val="24"/>
          <w:u w:color="000000"/>
          <w:bdr w:val="nil"/>
          <w:lang w:eastAsia="ro-RO"/>
        </w:rPr>
        <w:t>PD-L1 în &lt;50% din celulele tumorale</w:t>
      </w:r>
    </w:p>
    <w:p w14:paraId="62FBCE96"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 xml:space="preserve">Transplant de organe  </w:t>
      </w:r>
    </w:p>
    <w:p w14:paraId="71314740"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Terapie anterioară cu inhibitori PD1/PD-L1 sau alți inhibitori checkpoint pentru această indicatie terapeutică (nu reprezinta contraindicații utilizarea anterioară în alte indicații terapeutice oncologice)</w:t>
      </w:r>
    </w:p>
    <w:p w14:paraId="0A875EA2"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Metastaze cerebrale netratate/necontrolate sub tratament</w:t>
      </w:r>
    </w:p>
    <w:p w14:paraId="06463469"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Status de performanță ECOG ≥2</w:t>
      </w:r>
    </w:p>
    <w:p w14:paraId="4E556587"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Boală intestițială pulmonară</w:t>
      </w:r>
      <w:r w:rsidRPr="00EB23EA">
        <w:rPr>
          <w:rFonts w:ascii="Times New Roman" w:eastAsia="Times New Roman" w:hAnsi="Times New Roman" w:cs="Times New Roman"/>
          <w:sz w:val="24"/>
          <w:szCs w:val="24"/>
          <w:u w:color="000000"/>
          <w:bdr w:val="nil"/>
          <w:lang w:eastAsia="ro-RO"/>
        </w:rPr>
        <w:t xml:space="preserve"> </w:t>
      </w:r>
      <w:r w:rsidRPr="00EB23EA">
        <w:rPr>
          <w:rFonts w:ascii="Times New Roman" w:eastAsia="Calibri" w:hAnsi="Times New Roman" w:cs="Times New Roman"/>
          <w:sz w:val="24"/>
          <w:szCs w:val="24"/>
          <w:u w:color="000000"/>
          <w:bdr w:val="nil"/>
          <w:lang w:eastAsia="ro-RO"/>
        </w:rPr>
        <w:t>simptomatică*</w:t>
      </w:r>
    </w:p>
    <w:p w14:paraId="3D24CD86"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Boli autoimune care să necesite corticoterapie la doză mai mare de 10 mg/zi de prednison sau echivalent*</w:t>
      </w:r>
    </w:p>
    <w:p w14:paraId="47ED7395"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Corticoterapie cronică pentru alte patologii la doză de &gt;10 mg/zi prednison în ultimele 4 săptămâni*</w:t>
      </w:r>
    </w:p>
    <w:p w14:paraId="7B77F62A"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Hepatită cronică cu VHB sau VHC și infecția HIV prezinta contraindicații terapeutice doar în conditiile bolii active cu necesar terapeutic*</w:t>
      </w:r>
    </w:p>
    <w:p w14:paraId="442B9DB2" w14:textId="77777777" w:rsidR="00B31A39" w:rsidRPr="00EB23EA" w:rsidRDefault="00B31A39" w:rsidP="005673F8">
      <w:pPr>
        <w:numPr>
          <w:ilvl w:val="0"/>
          <w:numId w:val="63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EB23EA">
        <w:rPr>
          <w:rFonts w:ascii="Times New Roman" w:eastAsia="Calibri" w:hAnsi="Times New Roman" w:cs="Times New Roman"/>
          <w:sz w:val="24"/>
          <w:szCs w:val="24"/>
          <w:u w:color="000000"/>
          <w:bdr w:val="nil"/>
          <w:lang w:eastAsia="ro-RO"/>
        </w:rPr>
        <w:t>Sarcina și alăptarea</w:t>
      </w:r>
    </w:p>
    <w:p w14:paraId="66DC62EE" w14:textId="071B3080" w:rsidR="00B31A39" w:rsidRPr="00EB23EA" w:rsidRDefault="00B31A39" w:rsidP="00B31A39">
      <w:pPr>
        <w:spacing w:after="200" w:line="276" w:lineRule="auto"/>
        <w:contextualSpacing/>
        <w:jc w:val="both"/>
        <w:rPr>
          <w:rFonts w:ascii="Times New Roman" w:eastAsia="Calibri" w:hAnsi="Times New Roman" w:cs="Times New Roman"/>
          <w:i/>
          <w:iCs/>
          <w:sz w:val="24"/>
          <w:szCs w:val="24"/>
          <w:u w:val="single"/>
        </w:rPr>
      </w:pPr>
      <w:r w:rsidRPr="00EB23EA">
        <w:rPr>
          <w:rFonts w:ascii="Times New Roman" w:eastAsia="Calibri" w:hAnsi="Times New Roman" w:cs="Times New Roman"/>
          <w:i/>
          <w:iCs/>
          <w:sz w:val="24"/>
          <w:szCs w:val="24"/>
          <w:u w:val="single"/>
        </w:rPr>
        <w:tab/>
      </w:r>
      <w:r w:rsidRPr="00EB23EA">
        <w:rPr>
          <w:rFonts w:ascii="Times New Roman" w:eastAsia="Calibri" w:hAnsi="Times New Roman" w:cs="Times New Roman"/>
          <w:i/>
          <w:iCs/>
          <w:sz w:val="24"/>
          <w:szCs w:val="24"/>
          <w:u w:val="single"/>
        </w:rPr>
        <w:tab/>
      </w:r>
      <w:r w:rsidRPr="00EB23EA">
        <w:rPr>
          <w:rFonts w:ascii="Times New Roman" w:eastAsia="Calibri" w:hAnsi="Times New Roman" w:cs="Times New Roman"/>
          <w:i/>
          <w:iCs/>
          <w:sz w:val="24"/>
          <w:szCs w:val="24"/>
          <w:u w:val="single"/>
        </w:rPr>
        <w:tab/>
      </w:r>
      <w:r w:rsidRPr="00EB23EA">
        <w:rPr>
          <w:rFonts w:ascii="Times New Roman" w:eastAsia="Calibri" w:hAnsi="Times New Roman" w:cs="Times New Roman"/>
          <w:i/>
          <w:iCs/>
          <w:sz w:val="24"/>
          <w:szCs w:val="24"/>
          <w:u w:val="single"/>
        </w:rPr>
        <w:tab/>
      </w:r>
    </w:p>
    <w:p w14:paraId="584D99FE" w14:textId="25031839" w:rsidR="00B31A39" w:rsidRPr="00EB23EA" w:rsidRDefault="00B31A39" w:rsidP="00B31A39">
      <w:pPr>
        <w:spacing w:after="200" w:line="276" w:lineRule="auto"/>
        <w:contextualSpacing/>
        <w:jc w:val="both"/>
        <w:rPr>
          <w:rFonts w:ascii="Times New Roman" w:eastAsia="Calibri" w:hAnsi="Times New Roman" w:cs="Times New Roman"/>
          <w:i/>
          <w:iCs/>
          <w:sz w:val="20"/>
          <w:szCs w:val="20"/>
        </w:rPr>
      </w:pPr>
      <w:r w:rsidRPr="00EB23EA">
        <w:rPr>
          <w:rFonts w:ascii="Times New Roman" w:eastAsia="Calibri" w:hAnsi="Times New Roman" w:cs="Times New Roman"/>
          <w:i/>
          <w:iCs/>
          <w:sz w:val="20"/>
          <w:szCs w:val="20"/>
        </w:rPr>
        <w:t>*</w:t>
      </w:r>
      <w:r w:rsidR="00666BAF" w:rsidRPr="00EB23EA">
        <w:rPr>
          <w:rFonts w:ascii="Times New Roman" w:eastAsia="Calibri" w:hAnsi="Times New Roman" w:cs="Times New Roman"/>
          <w:i/>
          <w:iCs/>
          <w:sz w:val="20"/>
          <w:szCs w:val="20"/>
        </w:rPr>
        <w:t xml:space="preserve"> </w:t>
      </w:r>
      <w:r w:rsidRPr="00EB23EA">
        <w:rPr>
          <w:rFonts w:ascii="Times New Roman" w:eastAsia="Calibri" w:hAnsi="Times New Roman" w:cs="Times New Roman"/>
          <w:i/>
          <w:iCs/>
          <w:sz w:val="20"/>
          <w:szCs w:val="20"/>
        </w:rPr>
        <w:t>Contraindicații relative (la fel ca la celelalte imunoterapice) plus diabet zaharat, și alte afecțiuni/condiții diverse</w:t>
      </w:r>
    </w:p>
    <w:p w14:paraId="3419876E"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p>
    <w:p w14:paraId="526D5EDA"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Criterii de continuare pentru toate indicațiile:</w:t>
      </w:r>
    </w:p>
    <w:p w14:paraId="48DCAD82" w14:textId="77777777" w:rsidR="00B31A39" w:rsidRPr="00EB23EA" w:rsidRDefault="00B31A39" w:rsidP="005673F8">
      <w:pPr>
        <w:numPr>
          <w:ilvl w:val="0"/>
          <w:numId w:val="624"/>
        </w:numPr>
        <w:spacing w:after="0" w:line="240" w:lineRule="auto"/>
        <w:ind w:hanging="294"/>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Raspuns tumoral obiectiv (parțial/complet sau boală stabilă) documentat imagistic sau clinic</w:t>
      </w:r>
    </w:p>
    <w:p w14:paraId="54F925AC" w14:textId="77777777" w:rsidR="00B31A39" w:rsidRPr="00EB23EA" w:rsidRDefault="00B31A39" w:rsidP="005673F8">
      <w:pPr>
        <w:numPr>
          <w:ilvl w:val="0"/>
          <w:numId w:val="624"/>
        </w:numPr>
        <w:spacing w:after="0" w:line="240" w:lineRule="auto"/>
        <w:ind w:hanging="294"/>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In condițiile progresiei imagistice se poate continua terapia cu condiția unui beneficiu clinic </w:t>
      </w:r>
    </w:p>
    <w:p w14:paraId="75272254" w14:textId="77777777" w:rsidR="00B31A39" w:rsidRPr="00EB23EA" w:rsidRDefault="00B31A39" w:rsidP="005673F8">
      <w:pPr>
        <w:numPr>
          <w:ilvl w:val="0"/>
          <w:numId w:val="622"/>
        </w:numPr>
        <w:spacing w:after="0" w:line="240" w:lineRule="auto"/>
        <w:ind w:hanging="294"/>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Menținerea consimțământului pacientului</w:t>
      </w:r>
    </w:p>
    <w:p w14:paraId="795CF177"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p>
    <w:p w14:paraId="7DA8534B" w14:textId="77777777" w:rsidR="00B31A39" w:rsidRPr="00EB23EA" w:rsidRDefault="00B31A39" w:rsidP="005673F8">
      <w:pPr>
        <w:numPr>
          <w:ilvl w:val="0"/>
          <w:numId w:val="625"/>
        </w:numPr>
        <w:pBdr>
          <w:top w:val="nil"/>
          <w:left w:val="nil"/>
          <w:bottom w:val="nil"/>
          <w:right w:val="nil"/>
          <w:between w:val="nil"/>
          <w:bar w:val="nil"/>
        </w:pBdr>
        <w:spacing w:after="0" w:line="240" w:lineRule="auto"/>
        <w:ind w:left="426" w:hanging="426"/>
        <w:contextualSpacing/>
        <w:jc w:val="both"/>
        <w:rPr>
          <w:rFonts w:ascii="Times New Roman" w:eastAsia="Calibri" w:hAnsi="Times New Roman" w:cs="Times New Roman"/>
          <w:b/>
          <w:bCs/>
          <w:sz w:val="24"/>
          <w:szCs w:val="24"/>
          <w:u w:color="000000"/>
          <w:bdr w:val="nil"/>
          <w:lang w:eastAsia="ro-RO"/>
        </w:rPr>
      </w:pPr>
      <w:r w:rsidRPr="00EB23EA">
        <w:rPr>
          <w:rFonts w:ascii="Times New Roman" w:eastAsia="Calibri" w:hAnsi="Times New Roman" w:cs="Times New Roman"/>
          <w:b/>
          <w:bCs/>
          <w:sz w:val="24"/>
          <w:szCs w:val="24"/>
          <w:u w:color="000000"/>
          <w:bdr w:val="nil"/>
          <w:lang w:eastAsia="ro-RO"/>
        </w:rPr>
        <w:t>Tratament si mod de administrare</w:t>
      </w:r>
    </w:p>
    <w:p w14:paraId="3D906832"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p>
    <w:p w14:paraId="67FA1B0E"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Doza recomandată</w:t>
      </w:r>
    </w:p>
    <w:p w14:paraId="00ECE093" w14:textId="77777777" w:rsidR="00B31A39" w:rsidRPr="00EB23EA" w:rsidRDefault="00B31A39" w:rsidP="00B31A39">
      <w:pPr>
        <w:spacing w:after="0" w:line="240" w:lineRule="auto"/>
        <w:contextualSpacing/>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Doza recomandata este 350 mg cemiplimab, administrată la interval de 3 săptămâni (Q3W) în perfuzie intravenoasă cu durata de 30 de minute. </w:t>
      </w:r>
    </w:p>
    <w:p w14:paraId="1A701DE1"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p>
    <w:p w14:paraId="5A36F63D" w14:textId="77777777" w:rsidR="00B31A39" w:rsidRPr="00EB23EA" w:rsidRDefault="00B31A39" w:rsidP="00B31A39">
      <w:pPr>
        <w:spacing w:after="0" w:line="240" w:lineRule="auto"/>
        <w:contextualSpacing/>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lastRenderedPageBreak/>
        <w:t xml:space="preserve">Modificări ale dozei </w:t>
      </w:r>
    </w:p>
    <w:p w14:paraId="09915BAA" w14:textId="77777777" w:rsidR="00B31A39" w:rsidRPr="00EB23EA" w:rsidRDefault="00B31A39" w:rsidP="00B31A39">
      <w:pPr>
        <w:spacing w:after="0" w:line="240" w:lineRule="auto"/>
        <w:contextualSpacing/>
        <w:jc w:val="both"/>
        <w:rPr>
          <w:rFonts w:ascii="Times New Roman" w:eastAsia="Calibri" w:hAnsi="Times New Roman" w:cs="Times New Roman"/>
          <w:b/>
          <w:bCs/>
          <w:kern w:val="20"/>
          <w:sz w:val="24"/>
          <w:szCs w:val="24"/>
        </w:rPr>
      </w:pPr>
      <w:r w:rsidRPr="00EB23EA">
        <w:rPr>
          <w:rFonts w:ascii="Times New Roman" w:eastAsia="Calibri" w:hAnsi="Times New Roman" w:cs="Times New Roman"/>
          <w:sz w:val="24"/>
          <w:szCs w:val="24"/>
        </w:rPr>
        <w:t>Nu se recomandă scăderi ale dozei. În funcție de siguranța și tolerabilitatea individuale, este posibil să fie necesară temporizarea sau întreruperea administrării (Tabelul 1)</w:t>
      </w:r>
    </w:p>
    <w:p w14:paraId="28764E4B" w14:textId="77777777" w:rsidR="00B31A39" w:rsidRPr="00EB23EA" w:rsidRDefault="00B31A39" w:rsidP="00B31A39">
      <w:pPr>
        <w:jc w:val="both"/>
        <w:rPr>
          <w:rFonts w:ascii="Times New Roman" w:eastAsia="Calibri" w:hAnsi="Times New Roman" w:cs="Times New Roman"/>
          <w:b/>
          <w:bCs/>
          <w:sz w:val="24"/>
          <w:szCs w:val="24"/>
        </w:rPr>
      </w:pPr>
    </w:p>
    <w:tbl>
      <w:tblPr>
        <w:tblW w:w="9923" w:type="dxa"/>
        <w:tblInd w:w="-6" w:type="dxa"/>
        <w:tblLayout w:type="fixed"/>
        <w:tblCellMar>
          <w:left w:w="0" w:type="dxa"/>
          <w:right w:w="0" w:type="dxa"/>
        </w:tblCellMar>
        <w:tblLook w:val="01E0" w:firstRow="1" w:lastRow="1" w:firstColumn="1" w:lastColumn="1" w:noHBand="0" w:noVBand="0"/>
      </w:tblPr>
      <w:tblGrid>
        <w:gridCol w:w="1701"/>
        <w:gridCol w:w="3119"/>
        <w:gridCol w:w="2268"/>
        <w:gridCol w:w="121"/>
        <w:gridCol w:w="2714"/>
      </w:tblGrid>
      <w:tr w:rsidR="00EB23EA" w:rsidRPr="00EB23EA" w14:paraId="0FD6C9A4" w14:textId="77777777" w:rsidTr="00666BAF">
        <w:trPr>
          <w:trHeight w:hRule="exact" w:val="426"/>
        </w:trPr>
        <w:tc>
          <w:tcPr>
            <w:tcW w:w="9923" w:type="dxa"/>
            <w:gridSpan w:val="5"/>
            <w:tcBorders>
              <w:top w:val="single" w:sz="5" w:space="0" w:color="000000"/>
              <w:left w:val="single" w:sz="5" w:space="0" w:color="000000"/>
              <w:bottom w:val="single" w:sz="5" w:space="0" w:color="000000"/>
              <w:right w:val="single" w:sz="5" w:space="0" w:color="000000"/>
            </w:tcBorders>
          </w:tcPr>
          <w:p w14:paraId="522FD3A2" w14:textId="77777777" w:rsidR="00B31A39" w:rsidRPr="00EB23EA" w:rsidRDefault="00B31A39" w:rsidP="00B31A39">
            <w:pPr>
              <w:spacing w:after="0" w:line="240" w:lineRule="auto"/>
              <w:ind w:left="102"/>
              <w:rPr>
                <w:rFonts w:ascii="Calibri" w:eastAsia="Calibri" w:hAnsi="Calibri" w:cs="Arial"/>
                <w:sz w:val="24"/>
                <w:szCs w:val="24"/>
                <w:lang w:val="fr-FR"/>
              </w:rPr>
            </w:pPr>
            <w:r w:rsidRPr="00EB23EA">
              <w:rPr>
                <w:rFonts w:ascii="Times New Roman" w:eastAsia="Times New Roman" w:hAnsi="Times New Roman" w:cs="Times New Roman"/>
                <w:b/>
                <w:spacing w:val="-1"/>
                <w:sz w:val="24"/>
                <w:szCs w:val="24"/>
                <w:lang w:val="fr-FR"/>
              </w:rPr>
              <w:t>T</w:t>
            </w:r>
            <w:r w:rsidRPr="00EB23EA">
              <w:rPr>
                <w:rFonts w:ascii="Times New Roman" w:eastAsia="Times New Roman" w:hAnsi="Times New Roman" w:cs="Times New Roman"/>
                <w:b/>
                <w:sz w:val="24"/>
                <w:szCs w:val="24"/>
                <w:lang w:val="fr-FR"/>
              </w:rPr>
              <w:t>abe</w:t>
            </w:r>
            <w:r w:rsidRPr="00EB23EA">
              <w:rPr>
                <w:rFonts w:ascii="Times New Roman" w:eastAsia="Times New Roman" w:hAnsi="Times New Roman" w:cs="Times New Roman"/>
                <w:b/>
                <w:spacing w:val="1"/>
                <w:sz w:val="24"/>
                <w:szCs w:val="24"/>
                <w:lang w:val="fr-FR"/>
              </w:rPr>
              <w:t>l</w:t>
            </w:r>
            <w:r w:rsidRPr="00EB23EA">
              <w:rPr>
                <w:rFonts w:ascii="Times New Roman" w:eastAsia="Times New Roman" w:hAnsi="Times New Roman" w:cs="Times New Roman"/>
                <w:b/>
                <w:sz w:val="24"/>
                <w:szCs w:val="24"/>
                <w:lang w:val="fr-FR"/>
              </w:rPr>
              <w:t>ul</w:t>
            </w:r>
            <w:r w:rsidRPr="00EB23EA">
              <w:rPr>
                <w:rFonts w:ascii="Times New Roman" w:eastAsia="Times New Roman" w:hAnsi="Times New Roman" w:cs="Times New Roman"/>
                <w:b/>
                <w:spacing w:val="-1"/>
                <w:sz w:val="24"/>
                <w:szCs w:val="24"/>
                <w:lang w:val="fr-FR"/>
              </w:rPr>
              <w:t xml:space="preserve"> </w:t>
            </w:r>
            <w:r w:rsidRPr="00EB23EA">
              <w:rPr>
                <w:rFonts w:ascii="Times New Roman" w:eastAsia="Times New Roman" w:hAnsi="Times New Roman" w:cs="Times New Roman"/>
                <w:b/>
                <w:sz w:val="24"/>
                <w:szCs w:val="24"/>
                <w:lang w:val="fr-FR"/>
              </w:rPr>
              <w:t xml:space="preserve">1:       </w:t>
            </w:r>
            <w:r w:rsidRPr="00EB23EA">
              <w:rPr>
                <w:rFonts w:ascii="Times New Roman" w:eastAsia="Times New Roman" w:hAnsi="Times New Roman" w:cs="Times New Roman"/>
                <w:b/>
                <w:spacing w:val="39"/>
                <w:sz w:val="24"/>
                <w:szCs w:val="24"/>
                <w:lang w:val="fr-FR"/>
              </w:rPr>
              <w:t xml:space="preserve"> </w:t>
            </w:r>
            <w:r w:rsidRPr="00EB23EA">
              <w:rPr>
                <w:rFonts w:ascii="Times New Roman" w:eastAsia="Times New Roman" w:hAnsi="Times New Roman" w:cs="Times New Roman"/>
                <w:b/>
                <w:sz w:val="24"/>
                <w:szCs w:val="24"/>
                <w:lang w:val="fr-FR"/>
              </w:rPr>
              <w:t>Mod</w:t>
            </w:r>
            <w:r w:rsidRPr="00EB23EA">
              <w:rPr>
                <w:rFonts w:ascii="Times New Roman" w:eastAsia="Times New Roman" w:hAnsi="Times New Roman" w:cs="Times New Roman"/>
                <w:b/>
                <w:spacing w:val="-1"/>
                <w:sz w:val="24"/>
                <w:szCs w:val="24"/>
                <w:lang w:val="fr-FR"/>
              </w:rPr>
              <w:t>i</w:t>
            </w:r>
            <w:r w:rsidRPr="00EB23EA">
              <w:rPr>
                <w:rFonts w:ascii="Times New Roman" w:eastAsia="Times New Roman" w:hAnsi="Times New Roman" w:cs="Times New Roman"/>
                <w:b/>
                <w:spacing w:val="1"/>
                <w:sz w:val="24"/>
                <w:szCs w:val="24"/>
                <w:lang w:val="fr-FR"/>
              </w:rPr>
              <w:t>fi</w:t>
            </w:r>
            <w:r w:rsidRPr="00EB23EA">
              <w:rPr>
                <w:rFonts w:ascii="Times New Roman" w:eastAsia="Times New Roman" w:hAnsi="Times New Roman" w:cs="Times New Roman"/>
                <w:b/>
                <w:spacing w:val="-2"/>
                <w:sz w:val="24"/>
                <w:szCs w:val="24"/>
                <w:lang w:val="fr-FR"/>
              </w:rPr>
              <w:t>c</w:t>
            </w:r>
            <w:r w:rsidRPr="00EB23EA">
              <w:rPr>
                <w:rFonts w:ascii="Times New Roman" w:eastAsia="Times New Roman" w:hAnsi="Times New Roman" w:cs="Times New Roman"/>
                <w:b/>
                <w:sz w:val="24"/>
                <w:szCs w:val="24"/>
                <w:lang w:val="fr-FR"/>
              </w:rPr>
              <w:t>ări</w:t>
            </w:r>
            <w:r w:rsidRPr="00EB23EA">
              <w:rPr>
                <w:rFonts w:ascii="Times New Roman" w:eastAsia="Times New Roman" w:hAnsi="Times New Roman" w:cs="Times New Roman"/>
                <w:b/>
                <w:spacing w:val="-1"/>
                <w:sz w:val="24"/>
                <w:szCs w:val="24"/>
                <w:lang w:val="fr-FR"/>
              </w:rPr>
              <w:t xml:space="preserve"> </w:t>
            </w:r>
            <w:r w:rsidRPr="00EB23EA">
              <w:rPr>
                <w:rFonts w:ascii="Times New Roman" w:eastAsia="Times New Roman" w:hAnsi="Times New Roman" w:cs="Times New Roman"/>
                <w:b/>
                <w:sz w:val="24"/>
                <w:szCs w:val="24"/>
                <w:lang w:val="fr-FR"/>
              </w:rPr>
              <w:t>a</w:t>
            </w:r>
            <w:r w:rsidRPr="00EB23EA">
              <w:rPr>
                <w:rFonts w:ascii="Times New Roman" w:eastAsia="Times New Roman" w:hAnsi="Times New Roman" w:cs="Times New Roman"/>
                <w:b/>
                <w:spacing w:val="-1"/>
                <w:sz w:val="24"/>
                <w:szCs w:val="24"/>
                <w:lang w:val="fr-FR"/>
              </w:rPr>
              <w:t>l</w:t>
            </w:r>
            <w:r w:rsidRPr="00EB23EA">
              <w:rPr>
                <w:rFonts w:ascii="Times New Roman" w:eastAsia="Times New Roman" w:hAnsi="Times New Roman" w:cs="Times New Roman"/>
                <w:b/>
                <w:sz w:val="24"/>
                <w:szCs w:val="24"/>
                <w:lang w:val="fr-FR"/>
              </w:rPr>
              <w:t>e</w:t>
            </w:r>
            <w:r w:rsidRPr="00EB23EA">
              <w:rPr>
                <w:rFonts w:ascii="Times New Roman" w:eastAsia="Times New Roman" w:hAnsi="Times New Roman" w:cs="Times New Roman"/>
                <w:b/>
                <w:spacing w:val="1"/>
                <w:sz w:val="24"/>
                <w:szCs w:val="24"/>
                <w:lang w:val="fr-FR"/>
              </w:rPr>
              <w:t xml:space="preserve"> t</w:t>
            </w:r>
            <w:r w:rsidRPr="00EB23EA">
              <w:rPr>
                <w:rFonts w:ascii="Times New Roman" w:eastAsia="Times New Roman" w:hAnsi="Times New Roman" w:cs="Times New Roman"/>
                <w:b/>
                <w:spacing w:val="-2"/>
                <w:sz w:val="24"/>
                <w:szCs w:val="24"/>
                <w:lang w:val="fr-FR"/>
              </w:rPr>
              <w:t>r</w:t>
            </w:r>
            <w:r w:rsidRPr="00EB23EA">
              <w:rPr>
                <w:rFonts w:ascii="Times New Roman" w:eastAsia="Times New Roman" w:hAnsi="Times New Roman" w:cs="Times New Roman"/>
                <w:b/>
                <w:sz w:val="24"/>
                <w:szCs w:val="24"/>
                <w:lang w:val="fr-FR"/>
              </w:rPr>
              <w:t>a</w:t>
            </w:r>
            <w:r w:rsidRPr="00EB23EA">
              <w:rPr>
                <w:rFonts w:ascii="Times New Roman" w:eastAsia="Times New Roman" w:hAnsi="Times New Roman" w:cs="Times New Roman"/>
                <w:b/>
                <w:spacing w:val="1"/>
                <w:sz w:val="24"/>
                <w:szCs w:val="24"/>
                <w:lang w:val="fr-FR"/>
              </w:rPr>
              <w:t>t</w:t>
            </w:r>
            <w:r w:rsidRPr="00EB23EA">
              <w:rPr>
                <w:rFonts w:ascii="Times New Roman" w:eastAsia="Times New Roman" w:hAnsi="Times New Roman" w:cs="Times New Roman"/>
                <w:b/>
                <w:spacing w:val="-2"/>
                <w:sz w:val="24"/>
                <w:szCs w:val="24"/>
                <w:lang w:val="fr-FR"/>
              </w:rPr>
              <w:t>a</w:t>
            </w:r>
            <w:r w:rsidRPr="00EB23EA">
              <w:rPr>
                <w:rFonts w:ascii="Times New Roman" w:eastAsia="Times New Roman" w:hAnsi="Times New Roman" w:cs="Times New Roman"/>
                <w:b/>
                <w:spacing w:val="1"/>
                <w:sz w:val="24"/>
                <w:szCs w:val="24"/>
                <w:lang w:val="fr-FR"/>
              </w:rPr>
              <w:t>m</w:t>
            </w:r>
            <w:r w:rsidRPr="00EB23EA">
              <w:rPr>
                <w:rFonts w:ascii="Times New Roman" w:eastAsia="Times New Roman" w:hAnsi="Times New Roman" w:cs="Times New Roman"/>
                <w:b/>
                <w:sz w:val="24"/>
                <w:szCs w:val="24"/>
                <w:lang w:val="fr-FR"/>
              </w:rPr>
              <w:t>e</w:t>
            </w:r>
            <w:r w:rsidRPr="00EB23EA">
              <w:rPr>
                <w:rFonts w:ascii="Times New Roman" w:eastAsia="Times New Roman" w:hAnsi="Times New Roman" w:cs="Times New Roman"/>
                <w:b/>
                <w:spacing w:val="-3"/>
                <w:sz w:val="24"/>
                <w:szCs w:val="24"/>
                <w:lang w:val="fr-FR"/>
              </w:rPr>
              <w:t>n</w:t>
            </w:r>
            <w:r w:rsidRPr="00EB23EA">
              <w:rPr>
                <w:rFonts w:ascii="Times New Roman" w:eastAsia="Times New Roman" w:hAnsi="Times New Roman" w:cs="Times New Roman"/>
                <w:b/>
                <w:spacing w:val="1"/>
                <w:sz w:val="24"/>
                <w:szCs w:val="24"/>
                <w:lang w:val="fr-FR"/>
              </w:rPr>
              <w:t>t</w:t>
            </w:r>
            <w:r w:rsidRPr="00EB23EA">
              <w:rPr>
                <w:rFonts w:ascii="Times New Roman" w:eastAsia="Times New Roman" w:hAnsi="Times New Roman" w:cs="Times New Roman"/>
                <w:b/>
                <w:spacing w:val="-3"/>
                <w:sz w:val="24"/>
                <w:szCs w:val="24"/>
                <w:lang w:val="fr-FR"/>
              </w:rPr>
              <w:t>u</w:t>
            </w:r>
            <w:r w:rsidRPr="00EB23EA">
              <w:rPr>
                <w:rFonts w:ascii="Times New Roman" w:eastAsia="Times New Roman" w:hAnsi="Times New Roman" w:cs="Times New Roman"/>
                <w:b/>
                <w:spacing w:val="1"/>
                <w:sz w:val="24"/>
                <w:szCs w:val="24"/>
                <w:lang w:val="fr-FR"/>
              </w:rPr>
              <w:t>l</w:t>
            </w:r>
            <w:r w:rsidRPr="00EB23EA">
              <w:rPr>
                <w:rFonts w:ascii="Times New Roman" w:eastAsia="Times New Roman" w:hAnsi="Times New Roman" w:cs="Times New Roman"/>
                <w:b/>
                <w:sz w:val="24"/>
                <w:szCs w:val="24"/>
                <w:lang w:val="fr-FR"/>
              </w:rPr>
              <w:t>ui</w:t>
            </w:r>
            <w:r w:rsidRPr="00EB23EA">
              <w:rPr>
                <w:rFonts w:ascii="Times New Roman" w:eastAsia="Times New Roman" w:hAnsi="Times New Roman" w:cs="Times New Roman"/>
                <w:b/>
                <w:spacing w:val="1"/>
                <w:sz w:val="24"/>
                <w:szCs w:val="24"/>
                <w:lang w:val="fr-FR"/>
              </w:rPr>
              <w:t xml:space="preserve"> </w:t>
            </w:r>
            <w:r w:rsidRPr="00EB23EA">
              <w:rPr>
                <w:rFonts w:ascii="Times New Roman" w:eastAsia="Times New Roman" w:hAnsi="Times New Roman" w:cs="Times New Roman"/>
                <w:b/>
                <w:spacing w:val="-2"/>
                <w:sz w:val="24"/>
                <w:szCs w:val="24"/>
                <w:lang w:val="fr-FR"/>
              </w:rPr>
              <w:t>r</w:t>
            </w:r>
            <w:r w:rsidRPr="00EB23EA">
              <w:rPr>
                <w:rFonts w:ascii="Times New Roman" w:eastAsia="Times New Roman" w:hAnsi="Times New Roman" w:cs="Times New Roman"/>
                <w:b/>
                <w:sz w:val="24"/>
                <w:szCs w:val="24"/>
                <w:lang w:val="fr-FR"/>
              </w:rPr>
              <w:t>ec</w:t>
            </w:r>
            <w:r w:rsidRPr="00EB23EA">
              <w:rPr>
                <w:rFonts w:ascii="Times New Roman" w:eastAsia="Times New Roman" w:hAnsi="Times New Roman" w:cs="Times New Roman"/>
                <w:b/>
                <w:spacing w:val="-2"/>
                <w:sz w:val="24"/>
                <w:szCs w:val="24"/>
                <w:lang w:val="fr-FR"/>
              </w:rPr>
              <w:t>o</w:t>
            </w:r>
            <w:r w:rsidRPr="00EB23EA">
              <w:rPr>
                <w:rFonts w:ascii="Times New Roman" w:eastAsia="Times New Roman" w:hAnsi="Times New Roman" w:cs="Times New Roman"/>
                <w:b/>
                <w:spacing w:val="1"/>
                <w:sz w:val="24"/>
                <w:szCs w:val="24"/>
                <w:lang w:val="fr-FR"/>
              </w:rPr>
              <w:t>m</w:t>
            </w:r>
            <w:r w:rsidRPr="00EB23EA">
              <w:rPr>
                <w:rFonts w:ascii="Times New Roman" w:eastAsia="Times New Roman" w:hAnsi="Times New Roman" w:cs="Times New Roman"/>
                <w:b/>
                <w:sz w:val="24"/>
                <w:szCs w:val="24"/>
                <w:lang w:val="fr-FR"/>
              </w:rPr>
              <w:t>and</w:t>
            </w:r>
            <w:r w:rsidRPr="00EB23EA">
              <w:rPr>
                <w:rFonts w:ascii="Times New Roman" w:eastAsia="Times New Roman" w:hAnsi="Times New Roman" w:cs="Times New Roman"/>
                <w:b/>
                <w:spacing w:val="-2"/>
                <w:sz w:val="24"/>
                <w:szCs w:val="24"/>
                <w:lang w:val="fr-FR"/>
              </w:rPr>
              <w:t>a</w:t>
            </w:r>
            <w:r w:rsidRPr="00EB23EA">
              <w:rPr>
                <w:rFonts w:ascii="Times New Roman" w:eastAsia="Times New Roman" w:hAnsi="Times New Roman" w:cs="Times New Roman"/>
                <w:b/>
                <w:spacing w:val="1"/>
                <w:sz w:val="24"/>
                <w:szCs w:val="24"/>
                <w:lang w:val="fr-FR"/>
              </w:rPr>
              <w:t>t</w:t>
            </w:r>
            <w:r w:rsidRPr="00EB23EA">
              <w:rPr>
                <w:rFonts w:ascii="Times New Roman" w:eastAsia="Times New Roman" w:hAnsi="Times New Roman" w:cs="Times New Roman"/>
                <w:b/>
                <w:sz w:val="24"/>
                <w:szCs w:val="24"/>
                <w:lang w:val="fr-FR"/>
              </w:rPr>
              <w:t>e</w:t>
            </w:r>
          </w:p>
        </w:tc>
      </w:tr>
      <w:tr w:rsidR="00EB23EA" w:rsidRPr="00EB23EA" w14:paraId="44C0C00D" w14:textId="77777777" w:rsidTr="00666BAF">
        <w:trPr>
          <w:trHeight w:hRule="exact" w:val="399"/>
        </w:trPr>
        <w:tc>
          <w:tcPr>
            <w:tcW w:w="1701" w:type="dxa"/>
            <w:tcBorders>
              <w:top w:val="single" w:sz="5" w:space="0" w:color="000000"/>
              <w:left w:val="single" w:sz="5" w:space="0" w:color="000000"/>
              <w:bottom w:val="single" w:sz="5" w:space="0" w:color="000000"/>
              <w:right w:val="single" w:sz="5" w:space="0" w:color="000000"/>
            </w:tcBorders>
          </w:tcPr>
          <w:p w14:paraId="3E025F9C" w14:textId="77777777" w:rsidR="00B31A39" w:rsidRPr="00EB23EA" w:rsidRDefault="00B31A39" w:rsidP="00B31A39">
            <w:pPr>
              <w:spacing w:after="0" w:line="240" w:lineRule="auto"/>
              <w:ind w:left="102"/>
              <w:rPr>
                <w:rFonts w:ascii="Times New Roman" w:eastAsia="Times New Roman" w:hAnsi="Times New Roman" w:cs="Times New Roman"/>
                <w:b/>
                <w:position w:val="7"/>
                <w:sz w:val="20"/>
                <w:szCs w:val="20"/>
                <w:lang w:val="en-US"/>
              </w:rPr>
            </w:pPr>
            <w:r w:rsidRPr="00EB23EA">
              <w:rPr>
                <w:rFonts w:ascii="Times New Roman" w:eastAsia="Times New Roman" w:hAnsi="Times New Roman" w:cs="Times New Roman"/>
                <w:b/>
                <w:sz w:val="20"/>
                <w:szCs w:val="20"/>
                <w:lang w:val="en-US"/>
              </w:rPr>
              <w:t>Re</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c</w:t>
            </w:r>
            <w:r w:rsidRPr="00EB23EA">
              <w:rPr>
                <w:rFonts w:ascii="Times New Roman" w:eastAsia="Times New Roman" w:hAnsi="Times New Roman" w:cs="Times New Roman"/>
                <w:b/>
                <w:spacing w:val="1"/>
                <w:sz w:val="20"/>
                <w:szCs w:val="20"/>
                <w:lang w:val="en-US"/>
              </w:rPr>
              <w:t>ț</w:t>
            </w:r>
            <w:r w:rsidRPr="00EB23EA">
              <w:rPr>
                <w:rFonts w:ascii="Times New Roman" w:eastAsia="Times New Roman" w:hAnsi="Times New Roman" w:cs="Times New Roman"/>
                <w:b/>
                <w:sz w:val="20"/>
                <w:szCs w:val="20"/>
                <w:lang w:val="en-US"/>
              </w:rPr>
              <w:t>ie</w:t>
            </w:r>
            <w:r w:rsidRPr="00EB23EA">
              <w:rPr>
                <w:rFonts w:ascii="Times New Roman" w:eastAsia="Times New Roman" w:hAnsi="Times New Roman" w:cs="Times New Roman"/>
                <w:b/>
                <w:spacing w:val="-5"/>
                <w:sz w:val="20"/>
                <w:szCs w:val="20"/>
                <w:lang w:val="en-US"/>
              </w:rPr>
              <w:t xml:space="preserve"> </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d</w:t>
            </w:r>
            <w:r w:rsidRPr="00EB23EA">
              <w:rPr>
                <w:rFonts w:ascii="Times New Roman" w:eastAsia="Times New Roman" w:hAnsi="Times New Roman" w:cs="Times New Roman"/>
                <w:b/>
                <w:spacing w:val="1"/>
                <w:sz w:val="20"/>
                <w:szCs w:val="20"/>
                <w:lang w:val="en-US"/>
              </w:rPr>
              <w:t>v</w:t>
            </w:r>
            <w:r w:rsidRPr="00EB23EA">
              <w:rPr>
                <w:rFonts w:ascii="Times New Roman" w:eastAsia="Times New Roman" w:hAnsi="Times New Roman" w:cs="Times New Roman"/>
                <w:b/>
                <w:sz w:val="20"/>
                <w:szCs w:val="20"/>
                <w:lang w:val="en-US"/>
              </w:rPr>
              <w:t>er</w:t>
            </w:r>
            <w:r w:rsidRPr="00EB23EA">
              <w:rPr>
                <w:rFonts w:ascii="Times New Roman" w:eastAsia="Times New Roman" w:hAnsi="Times New Roman" w:cs="Times New Roman"/>
                <w:b/>
                <w:spacing w:val="-1"/>
                <w:sz w:val="20"/>
                <w:szCs w:val="20"/>
                <w:lang w:val="en-US"/>
              </w:rPr>
              <w:t>s</w:t>
            </w:r>
            <w:r w:rsidRPr="00EB23EA">
              <w:rPr>
                <w:rFonts w:ascii="Times New Roman" w:eastAsia="Times New Roman" w:hAnsi="Times New Roman" w:cs="Times New Roman"/>
                <w:b/>
                <w:spacing w:val="1"/>
                <w:sz w:val="20"/>
                <w:szCs w:val="20"/>
                <w:lang w:val="en-US"/>
              </w:rPr>
              <w:t>ă</w:t>
            </w:r>
            <w:r w:rsidRPr="00EB23EA">
              <w:rPr>
                <w:rFonts w:ascii="Times New Roman" w:eastAsia="Times New Roman" w:hAnsi="Times New Roman" w:cs="Times New Roman"/>
                <w:b/>
                <w:position w:val="7"/>
                <w:sz w:val="20"/>
                <w:szCs w:val="20"/>
                <w:lang w:val="en-US"/>
              </w:rPr>
              <w:t>a</w:t>
            </w:r>
          </w:p>
          <w:p w14:paraId="7C1AC500" w14:textId="77777777" w:rsidR="00B31A39" w:rsidRPr="00EB23EA" w:rsidRDefault="00B31A39" w:rsidP="00B31A39">
            <w:pPr>
              <w:spacing w:after="0" w:line="240" w:lineRule="auto"/>
              <w:ind w:left="102"/>
              <w:rPr>
                <w:rFonts w:ascii="Times New Roman" w:eastAsia="Times New Roman" w:hAnsi="Times New Roman" w:cs="Times New Roman"/>
                <w:b/>
                <w:position w:val="7"/>
                <w:sz w:val="20"/>
                <w:szCs w:val="20"/>
                <w:lang w:val="en-US"/>
              </w:rPr>
            </w:pPr>
          </w:p>
          <w:p w14:paraId="2A048F55" w14:textId="77777777" w:rsidR="00B31A39" w:rsidRPr="00EB23EA" w:rsidRDefault="00B31A39" w:rsidP="00B31A39">
            <w:pPr>
              <w:spacing w:after="0" w:line="240" w:lineRule="auto"/>
              <w:ind w:left="102"/>
              <w:rPr>
                <w:rFonts w:ascii="Times New Roman" w:eastAsia="Times New Roman" w:hAnsi="Times New Roman" w:cs="Times New Roman"/>
                <w:b/>
                <w:position w:val="7"/>
                <w:sz w:val="20"/>
                <w:szCs w:val="20"/>
                <w:lang w:val="en-US"/>
              </w:rPr>
            </w:pPr>
          </w:p>
          <w:p w14:paraId="0BFB6CF3" w14:textId="77777777" w:rsidR="00B31A39" w:rsidRPr="00EB23EA" w:rsidRDefault="00B31A39" w:rsidP="00B31A39">
            <w:pPr>
              <w:spacing w:after="0" w:line="240" w:lineRule="auto"/>
              <w:ind w:left="102"/>
              <w:rPr>
                <w:rFonts w:ascii="Times New Roman" w:eastAsia="Times New Roman" w:hAnsi="Times New Roman" w:cs="Times New Roman"/>
                <w:b/>
                <w:position w:val="7"/>
                <w:sz w:val="20"/>
                <w:szCs w:val="20"/>
                <w:lang w:val="en-US"/>
              </w:rPr>
            </w:pPr>
          </w:p>
          <w:p w14:paraId="478F5B2D" w14:textId="77777777" w:rsidR="00B31A39" w:rsidRPr="00EB23EA" w:rsidRDefault="00B31A39" w:rsidP="00B31A39">
            <w:pPr>
              <w:spacing w:after="0" w:line="240" w:lineRule="auto"/>
              <w:ind w:left="102"/>
              <w:rPr>
                <w:rFonts w:ascii="Times New Roman" w:eastAsia="Times New Roman" w:hAnsi="Times New Roman" w:cs="Times New Roman"/>
                <w:b/>
                <w:position w:val="7"/>
                <w:sz w:val="20"/>
                <w:szCs w:val="20"/>
                <w:lang w:val="en-US"/>
              </w:rPr>
            </w:pPr>
          </w:p>
          <w:p w14:paraId="61A9B054" w14:textId="77777777" w:rsidR="00B31A39" w:rsidRPr="00EB23EA" w:rsidRDefault="00B31A39" w:rsidP="00B31A39">
            <w:pPr>
              <w:spacing w:after="0" w:line="240" w:lineRule="auto"/>
              <w:ind w:left="102"/>
              <w:rPr>
                <w:rFonts w:ascii="Calibri" w:eastAsia="Calibri" w:hAnsi="Calibri" w:cs="Arial"/>
                <w:sz w:val="20"/>
                <w:szCs w:val="20"/>
                <w:lang w:val="en-US"/>
              </w:rPr>
            </w:pPr>
          </w:p>
        </w:tc>
        <w:tc>
          <w:tcPr>
            <w:tcW w:w="3119" w:type="dxa"/>
            <w:tcBorders>
              <w:top w:val="single" w:sz="5" w:space="0" w:color="000000"/>
              <w:left w:val="single" w:sz="5" w:space="0" w:color="000000"/>
              <w:bottom w:val="single" w:sz="5" w:space="0" w:color="000000"/>
              <w:right w:val="single" w:sz="5" w:space="0" w:color="000000"/>
            </w:tcBorders>
          </w:tcPr>
          <w:p w14:paraId="45DE5E55"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b/>
                <w:sz w:val="20"/>
                <w:szCs w:val="20"/>
                <w:lang w:val="en-US"/>
              </w:rPr>
              <w:t>Se</w:t>
            </w:r>
            <w:r w:rsidRPr="00EB23EA">
              <w:rPr>
                <w:rFonts w:ascii="Times New Roman" w:eastAsia="Times New Roman" w:hAnsi="Times New Roman" w:cs="Times New Roman"/>
                <w:b/>
                <w:spacing w:val="1"/>
                <w:sz w:val="20"/>
                <w:szCs w:val="20"/>
                <w:lang w:val="en-US"/>
              </w:rPr>
              <w:t>v</w:t>
            </w:r>
            <w:r w:rsidRPr="00EB23EA">
              <w:rPr>
                <w:rFonts w:ascii="Times New Roman" w:eastAsia="Times New Roman" w:hAnsi="Times New Roman" w:cs="Times New Roman"/>
                <w:b/>
                <w:sz w:val="20"/>
                <w:szCs w:val="20"/>
                <w:lang w:val="en-US"/>
              </w:rPr>
              <w:t>eri</w:t>
            </w:r>
            <w:r w:rsidRPr="00EB23EA">
              <w:rPr>
                <w:rFonts w:ascii="Times New Roman" w:eastAsia="Times New Roman" w:hAnsi="Times New Roman" w:cs="Times New Roman"/>
                <w:b/>
                <w:spacing w:val="1"/>
                <w:sz w:val="20"/>
                <w:szCs w:val="20"/>
                <w:lang w:val="en-US"/>
              </w:rPr>
              <w:t>tat</w:t>
            </w:r>
            <w:r w:rsidRPr="00EB23EA">
              <w:rPr>
                <w:rFonts w:ascii="Times New Roman" w:eastAsia="Times New Roman" w:hAnsi="Times New Roman" w:cs="Times New Roman"/>
                <w:b/>
                <w:sz w:val="20"/>
                <w:szCs w:val="20"/>
                <w:lang w:val="en-US"/>
              </w:rPr>
              <w:t>e</w:t>
            </w:r>
            <w:r w:rsidRPr="00EB23EA">
              <w:rPr>
                <w:rFonts w:ascii="Times New Roman" w:eastAsia="Times New Roman" w:hAnsi="Times New Roman" w:cs="Times New Roman"/>
                <w:b/>
                <w:position w:val="7"/>
                <w:sz w:val="20"/>
                <w:szCs w:val="20"/>
                <w:lang w:val="en-US"/>
              </w:rPr>
              <w:t>b</w:t>
            </w:r>
          </w:p>
        </w:tc>
        <w:tc>
          <w:tcPr>
            <w:tcW w:w="2268" w:type="dxa"/>
            <w:tcBorders>
              <w:top w:val="single" w:sz="5" w:space="0" w:color="000000"/>
              <w:left w:val="single" w:sz="5" w:space="0" w:color="000000"/>
              <w:bottom w:val="single" w:sz="5" w:space="0" w:color="000000"/>
              <w:right w:val="single" w:sz="5" w:space="0" w:color="000000"/>
            </w:tcBorders>
          </w:tcPr>
          <w:p w14:paraId="7ED5B838"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b/>
                <w:spacing w:val="-1"/>
                <w:sz w:val="20"/>
                <w:szCs w:val="20"/>
                <w:lang w:val="en-US"/>
              </w:rPr>
              <w:t>M</w:t>
            </w:r>
            <w:r w:rsidRPr="00EB23EA">
              <w:rPr>
                <w:rFonts w:ascii="Times New Roman" w:eastAsia="Times New Roman" w:hAnsi="Times New Roman" w:cs="Times New Roman"/>
                <w:b/>
                <w:spacing w:val="1"/>
                <w:sz w:val="20"/>
                <w:szCs w:val="20"/>
                <w:lang w:val="en-US"/>
              </w:rPr>
              <w:t>o</w:t>
            </w:r>
            <w:r w:rsidRPr="00EB23EA">
              <w:rPr>
                <w:rFonts w:ascii="Times New Roman" w:eastAsia="Times New Roman" w:hAnsi="Times New Roman" w:cs="Times New Roman"/>
                <w:b/>
                <w:sz w:val="20"/>
                <w:szCs w:val="20"/>
                <w:lang w:val="en-US"/>
              </w:rPr>
              <w:t>di</w:t>
            </w:r>
            <w:r w:rsidRPr="00EB23EA">
              <w:rPr>
                <w:rFonts w:ascii="Times New Roman" w:eastAsia="Times New Roman" w:hAnsi="Times New Roman" w:cs="Times New Roman"/>
                <w:b/>
                <w:spacing w:val="1"/>
                <w:sz w:val="20"/>
                <w:szCs w:val="20"/>
                <w:lang w:val="en-US"/>
              </w:rPr>
              <w:t>f</w:t>
            </w:r>
            <w:r w:rsidRPr="00EB23EA">
              <w:rPr>
                <w:rFonts w:ascii="Times New Roman" w:eastAsia="Times New Roman" w:hAnsi="Times New Roman" w:cs="Times New Roman"/>
                <w:b/>
                <w:sz w:val="20"/>
                <w:szCs w:val="20"/>
                <w:lang w:val="en-US"/>
              </w:rPr>
              <w:t>ic</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re</w:t>
            </w:r>
            <w:r w:rsidRPr="00EB23EA">
              <w:rPr>
                <w:rFonts w:ascii="Times New Roman" w:eastAsia="Times New Roman" w:hAnsi="Times New Roman" w:cs="Times New Roman"/>
                <w:b/>
                <w:spacing w:val="-8"/>
                <w:sz w:val="20"/>
                <w:szCs w:val="20"/>
                <w:lang w:val="en-US"/>
              </w:rPr>
              <w:t xml:space="preserve"> </w:t>
            </w:r>
            <w:r w:rsidRPr="00EB23EA">
              <w:rPr>
                <w:rFonts w:ascii="Times New Roman" w:eastAsia="Times New Roman" w:hAnsi="Times New Roman" w:cs="Times New Roman"/>
                <w:b/>
                <w:sz w:val="20"/>
                <w:szCs w:val="20"/>
                <w:lang w:val="en-US"/>
              </w:rPr>
              <w:t>a</w:t>
            </w:r>
            <w:r w:rsidRPr="00EB23EA">
              <w:rPr>
                <w:rFonts w:ascii="Times New Roman" w:eastAsia="Times New Roman" w:hAnsi="Times New Roman" w:cs="Times New Roman"/>
                <w:b/>
                <w:spacing w:val="1"/>
                <w:sz w:val="20"/>
                <w:szCs w:val="20"/>
                <w:lang w:val="en-US"/>
              </w:rPr>
              <w:t xml:space="preserve"> </w:t>
            </w:r>
            <w:r w:rsidRPr="00EB23EA">
              <w:rPr>
                <w:rFonts w:ascii="Times New Roman" w:eastAsia="Times New Roman" w:hAnsi="Times New Roman" w:cs="Times New Roman"/>
                <w:b/>
                <w:sz w:val="20"/>
                <w:szCs w:val="20"/>
                <w:lang w:val="en-US"/>
              </w:rPr>
              <w:t>d</w:t>
            </w:r>
            <w:r w:rsidRPr="00EB23EA">
              <w:rPr>
                <w:rFonts w:ascii="Times New Roman" w:eastAsia="Times New Roman" w:hAnsi="Times New Roman" w:cs="Times New Roman"/>
                <w:b/>
                <w:spacing w:val="1"/>
                <w:sz w:val="20"/>
                <w:szCs w:val="20"/>
                <w:lang w:val="en-US"/>
              </w:rPr>
              <w:t>o</w:t>
            </w:r>
            <w:r w:rsidRPr="00EB23EA">
              <w:rPr>
                <w:rFonts w:ascii="Times New Roman" w:eastAsia="Times New Roman" w:hAnsi="Times New Roman" w:cs="Times New Roman"/>
                <w:b/>
                <w:sz w:val="20"/>
                <w:szCs w:val="20"/>
                <w:lang w:val="en-US"/>
              </w:rPr>
              <w:t>zei</w:t>
            </w:r>
          </w:p>
        </w:tc>
        <w:tc>
          <w:tcPr>
            <w:tcW w:w="2835" w:type="dxa"/>
            <w:gridSpan w:val="2"/>
            <w:tcBorders>
              <w:top w:val="single" w:sz="5" w:space="0" w:color="000000"/>
              <w:left w:val="single" w:sz="5" w:space="0" w:color="000000"/>
              <w:bottom w:val="single" w:sz="5" w:space="0" w:color="000000"/>
              <w:right w:val="single" w:sz="5" w:space="0" w:color="000000"/>
            </w:tcBorders>
          </w:tcPr>
          <w:p w14:paraId="68093846"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b/>
                <w:spacing w:val="-1"/>
                <w:sz w:val="20"/>
                <w:szCs w:val="20"/>
                <w:lang w:val="en-US"/>
              </w:rPr>
              <w:t>I</w:t>
            </w:r>
            <w:r w:rsidRPr="00EB23EA">
              <w:rPr>
                <w:rFonts w:ascii="Times New Roman" w:eastAsia="Times New Roman" w:hAnsi="Times New Roman" w:cs="Times New Roman"/>
                <w:b/>
                <w:sz w:val="20"/>
                <w:szCs w:val="20"/>
                <w:lang w:val="en-US"/>
              </w:rPr>
              <w:t>n</w:t>
            </w:r>
            <w:r w:rsidRPr="00EB23EA">
              <w:rPr>
                <w:rFonts w:ascii="Times New Roman" w:eastAsia="Times New Roman" w:hAnsi="Times New Roman" w:cs="Times New Roman"/>
                <w:b/>
                <w:spacing w:val="1"/>
                <w:sz w:val="20"/>
                <w:szCs w:val="20"/>
                <w:lang w:val="en-US"/>
              </w:rPr>
              <w:t>t</w:t>
            </w:r>
            <w:r w:rsidRPr="00EB23EA">
              <w:rPr>
                <w:rFonts w:ascii="Times New Roman" w:eastAsia="Times New Roman" w:hAnsi="Times New Roman" w:cs="Times New Roman"/>
                <w:b/>
                <w:sz w:val="20"/>
                <w:szCs w:val="20"/>
                <w:lang w:val="en-US"/>
              </w:rPr>
              <w:t>er</w:t>
            </w:r>
            <w:r w:rsidRPr="00EB23EA">
              <w:rPr>
                <w:rFonts w:ascii="Times New Roman" w:eastAsia="Times New Roman" w:hAnsi="Times New Roman" w:cs="Times New Roman"/>
                <w:b/>
                <w:spacing w:val="1"/>
                <w:sz w:val="20"/>
                <w:szCs w:val="20"/>
                <w:lang w:val="en-US"/>
              </w:rPr>
              <w:t>v</w:t>
            </w:r>
            <w:r w:rsidRPr="00EB23EA">
              <w:rPr>
                <w:rFonts w:ascii="Times New Roman" w:eastAsia="Times New Roman" w:hAnsi="Times New Roman" w:cs="Times New Roman"/>
                <w:b/>
                <w:sz w:val="20"/>
                <w:szCs w:val="20"/>
                <w:lang w:val="en-US"/>
              </w:rPr>
              <w:t>e</w:t>
            </w:r>
            <w:r w:rsidRPr="00EB23EA">
              <w:rPr>
                <w:rFonts w:ascii="Times New Roman" w:eastAsia="Times New Roman" w:hAnsi="Times New Roman" w:cs="Times New Roman"/>
                <w:b/>
                <w:spacing w:val="-1"/>
                <w:sz w:val="20"/>
                <w:szCs w:val="20"/>
                <w:lang w:val="en-US"/>
              </w:rPr>
              <w:t>n</w:t>
            </w:r>
            <w:r w:rsidRPr="00EB23EA">
              <w:rPr>
                <w:rFonts w:ascii="Times New Roman" w:eastAsia="Times New Roman" w:hAnsi="Times New Roman" w:cs="Times New Roman"/>
                <w:b/>
                <w:spacing w:val="1"/>
                <w:sz w:val="20"/>
                <w:szCs w:val="20"/>
                <w:lang w:val="en-US"/>
              </w:rPr>
              <w:t>ț</w:t>
            </w:r>
            <w:r w:rsidRPr="00EB23EA">
              <w:rPr>
                <w:rFonts w:ascii="Times New Roman" w:eastAsia="Times New Roman" w:hAnsi="Times New Roman" w:cs="Times New Roman"/>
                <w:b/>
                <w:sz w:val="20"/>
                <w:szCs w:val="20"/>
                <w:lang w:val="en-US"/>
              </w:rPr>
              <w:t>ie</w:t>
            </w:r>
            <w:r w:rsidRPr="00EB23EA">
              <w:rPr>
                <w:rFonts w:ascii="Times New Roman" w:eastAsia="Times New Roman" w:hAnsi="Times New Roman" w:cs="Times New Roman"/>
                <w:b/>
                <w:spacing w:val="-8"/>
                <w:sz w:val="20"/>
                <w:szCs w:val="20"/>
                <w:lang w:val="en-US"/>
              </w:rPr>
              <w:t xml:space="preserve"> </w:t>
            </w:r>
            <w:r w:rsidRPr="00EB23EA">
              <w:rPr>
                <w:rFonts w:ascii="Times New Roman" w:eastAsia="Times New Roman" w:hAnsi="Times New Roman" w:cs="Times New Roman"/>
                <w:b/>
                <w:spacing w:val="-1"/>
                <w:sz w:val="20"/>
                <w:szCs w:val="20"/>
                <w:lang w:val="en-US"/>
              </w:rPr>
              <w:t>s</w:t>
            </w:r>
            <w:r w:rsidRPr="00EB23EA">
              <w:rPr>
                <w:rFonts w:ascii="Times New Roman" w:eastAsia="Times New Roman" w:hAnsi="Times New Roman" w:cs="Times New Roman"/>
                <w:b/>
                <w:sz w:val="20"/>
                <w:szCs w:val="20"/>
                <w:lang w:val="en-US"/>
              </w:rPr>
              <w:t>u</w:t>
            </w:r>
            <w:r w:rsidRPr="00EB23EA">
              <w:rPr>
                <w:rFonts w:ascii="Times New Roman" w:eastAsia="Times New Roman" w:hAnsi="Times New Roman" w:cs="Times New Roman"/>
                <w:b/>
                <w:spacing w:val="2"/>
                <w:sz w:val="20"/>
                <w:szCs w:val="20"/>
                <w:lang w:val="en-US"/>
              </w:rPr>
              <w:t>p</w:t>
            </w:r>
            <w:r w:rsidRPr="00EB23EA">
              <w:rPr>
                <w:rFonts w:ascii="Times New Roman" w:eastAsia="Times New Roman" w:hAnsi="Times New Roman" w:cs="Times New Roman"/>
                <w:b/>
                <w:sz w:val="20"/>
                <w:szCs w:val="20"/>
                <w:lang w:val="en-US"/>
              </w:rPr>
              <w:t>li</w:t>
            </w:r>
            <w:r w:rsidRPr="00EB23EA">
              <w:rPr>
                <w:rFonts w:ascii="Times New Roman" w:eastAsia="Times New Roman" w:hAnsi="Times New Roman" w:cs="Times New Roman"/>
                <w:b/>
                <w:spacing w:val="2"/>
                <w:sz w:val="20"/>
                <w:szCs w:val="20"/>
                <w:lang w:val="en-US"/>
              </w:rPr>
              <w:t>m</w:t>
            </w:r>
            <w:r w:rsidRPr="00EB23EA">
              <w:rPr>
                <w:rFonts w:ascii="Times New Roman" w:eastAsia="Times New Roman" w:hAnsi="Times New Roman" w:cs="Times New Roman"/>
                <w:b/>
                <w:sz w:val="20"/>
                <w:szCs w:val="20"/>
                <w:lang w:val="en-US"/>
              </w:rPr>
              <w:t>en</w:t>
            </w:r>
            <w:r w:rsidRPr="00EB23EA">
              <w:rPr>
                <w:rFonts w:ascii="Times New Roman" w:eastAsia="Times New Roman" w:hAnsi="Times New Roman" w:cs="Times New Roman"/>
                <w:b/>
                <w:spacing w:val="1"/>
                <w:sz w:val="20"/>
                <w:szCs w:val="20"/>
                <w:lang w:val="en-US"/>
              </w:rPr>
              <w:t>ta</w:t>
            </w:r>
            <w:r w:rsidRPr="00EB23EA">
              <w:rPr>
                <w:rFonts w:ascii="Times New Roman" w:eastAsia="Times New Roman" w:hAnsi="Times New Roman" w:cs="Times New Roman"/>
                <w:b/>
                <w:sz w:val="20"/>
                <w:szCs w:val="20"/>
                <w:lang w:val="en-US"/>
              </w:rPr>
              <w:t>ră</w:t>
            </w:r>
          </w:p>
        </w:tc>
      </w:tr>
      <w:tr w:rsidR="00EB23EA" w:rsidRPr="00EB23EA" w14:paraId="2D9BC28F" w14:textId="77777777" w:rsidTr="00666BAF">
        <w:trPr>
          <w:trHeight w:hRule="exact" w:val="379"/>
        </w:trPr>
        <w:tc>
          <w:tcPr>
            <w:tcW w:w="9923" w:type="dxa"/>
            <w:gridSpan w:val="5"/>
            <w:tcBorders>
              <w:top w:val="single" w:sz="5" w:space="0" w:color="000000"/>
              <w:left w:val="single" w:sz="5" w:space="0" w:color="000000"/>
              <w:bottom w:val="single" w:sz="5" w:space="0" w:color="000000"/>
              <w:right w:val="single" w:sz="5" w:space="0" w:color="000000"/>
            </w:tcBorders>
          </w:tcPr>
          <w:p w14:paraId="31949EC5"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b/>
                <w:sz w:val="20"/>
                <w:szCs w:val="20"/>
                <w:lang w:val="en-US"/>
              </w:rPr>
              <w:t>Re</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c</w:t>
            </w:r>
            <w:r w:rsidRPr="00EB23EA">
              <w:rPr>
                <w:rFonts w:ascii="Times New Roman" w:eastAsia="Times New Roman" w:hAnsi="Times New Roman" w:cs="Times New Roman"/>
                <w:b/>
                <w:spacing w:val="1"/>
                <w:sz w:val="20"/>
                <w:szCs w:val="20"/>
                <w:lang w:val="en-US"/>
              </w:rPr>
              <w:t>ț</w:t>
            </w:r>
            <w:r w:rsidRPr="00EB23EA">
              <w:rPr>
                <w:rFonts w:ascii="Times New Roman" w:eastAsia="Times New Roman" w:hAnsi="Times New Roman" w:cs="Times New Roman"/>
                <w:b/>
                <w:sz w:val="20"/>
                <w:szCs w:val="20"/>
                <w:lang w:val="en-US"/>
              </w:rPr>
              <w:t>ii</w:t>
            </w:r>
            <w:r w:rsidRPr="00EB23EA">
              <w:rPr>
                <w:rFonts w:ascii="Times New Roman" w:eastAsia="Times New Roman" w:hAnsi="Times New Roman" w:cs="Times New Roman"/>
                <w:b/>
                <w:spacing w:val="-6"/>
                <w:sz w:val="20"/>
                <w:szCs w:val="20"/>
                <w:lang w:val="en-US"/>
              </w:rPr>
              <w:t xml:space="preserve"> </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d</w:t>
            </w:r>
            <w:r w:rsidRPr="00EB23EA">
              <w:rPr>
                <w:rFonts w:ascii="Times New Roman" w:eastAsia="Times New Roman" w:hAnsi="Times New Roman" w:cs="Times New Roman"/>
                <w:b/>
                <w:spacing w:val="1"/>
                <w:sz w:val="20"/>
                <w:szCs w:val="20"/>
                <w:lang w:val="en-US"/>
              </w:rPr>
              <w:t>v</w:t>
            </w:r>
            <w:r w:rsidRPr="00EB23EA">
              <w:rPr>
                <w:rFonts w:ascii="Times New Roman" w:eastAsia="Times New Roman" w:hAnsi="Times New Roman" w:cs="Times New Roman"/>
                <w:b/>
                <w:sz w:val="20"/>
                <w:szCs w:val="20"/>
                <w:lang w:val="en-US"/>
              </w:rPr>
              <w:t>er</w:t>
            </w:r>
            <w:r w:rsidRPr="00EB23EA">
              <w:rPr>
                <w:rFonts w:ascii="Times New Roman" w:eastAsia="Times New Roman" w:hAnsi="Times New Roman" w:cs="Times New Roman"/>
                <w:b/>
                <w:spacing w:val="-1"/>
                <w:sz w:val="20"/>
                <w:szCs w:val="20"/>
                <w:lang w:val="en-US"/>
              </w:rPr>
              <w:t>s</w:t>
            </w:r>
            <w:r w:rsidRPr="00EB23EA">
              <w:rPr>
                <w:rFonts w:ascii="Times New Roman" w:eastAsia="Times New Roman" w:hAnsi="Times New Roman" w:cs="Times New Roman"/>
                <w:b/>
                <w:sz w:val="20"/>
                <w:szCs w:val="20"/>
                <w:lang w:val="en-US"/>
              </w:rPr>
              <w:t>e</w:t>
            </w:r>
            <w:r w:rsidRPr="00EB23EA">
              <w:rPr>
                <w:rFonts w:ascii="Times New Roman" w:eastAsia="Times New Roman" w:hAnsi="Times New Roman" w:cs="Times New Roman"/>
                <w:b/>
                <w:spacing w:val="-6"/>
                <w:sz w:val="20"/>
                <w:szCs w:val="20"/>
                <w:lang w:val="en-US"/>
              </w:rPr>
              <w:t xml:space="preserve"> </w:t>
            </w:r>
            <w:r w:rsidRPr="00EB23EA">
              <w:rPr>
                <w:rFonts w:ascii="Times New Roman" w:eastAsia="Times New Roman" w:hAnsi="Times New Roman" w:cs="Times New Roman"/>
                <w:b/>
                <w:spacing w:val="2"/>
                <w:sz w:val="20"/>
                <w:szCs w:val="20"/>
                <w:lang w:val="en-US"/>
              </w:rPr>
              <w:t>m</w:t>
            </w:r>
            <w:r w:rsidRPr="00EB23EA">
              <w:rPr>
                <w:rFonts w:ascii="Times New Roman" w:eastAsia="Times New Roman" w:hAnsi="Times New Roman" w:cs="Times New Roman"/>
                <w:b/>
                <w:sz w:val="20"/>
                <w:szCs w:val="20"/>
                <w:lang w:val="en-US"/>
              </w:rPr>
              <w:t>edi</w:t>
            </w:r>
            <w:r w:rsidRPr="00EB23EA">
              <w:rPr>
                <w:rFonts w:ascii="Times New Roman" w:eastAsia="Times New Roman" w:hAnsi="Times New Roman" w:cs="Times New Roman"/>
                <w:b/>
                <w:spacing w:val="1"/>
                <w:sz w:val="20"/>
                <w:szCs w:val="20"/>
                <w:lang w:val="en-US"/>
              </w:rPr>
              <w:t>at</w:t>
            </w:r>
            <w:r w:rsidRPr="00EB23EA">
              <w:rPr>
                <w:rFonts w:ascii="Times New Roman" w:eastAsia="Times New Roman" w:hAnsi="Times New Roman" w:cs="Times New Roman"/>
                <w:b/>
                <w:sz w:val="20"/>
                <w:szCs w:val="20"/>
                <w:lang w:val="en-US"/>
              </w:rPr>
              <w:t>e</w:t>
            </w:r>
            <w:r w:rsidRPr="00EB23EA">
              <w:rPr>
                <w:rFonts w:ascii="Times New Roman" w:eastAsia="Times New Roman" w:hAnsi="Times New Roman" w:cs="Times New Roman"/>
                <w:b/>
                <w:spacing w:val="-6"/>
                <w:sz w:val="20"/>
                <w:szCs w:val="20"/>
                <w:lang w:val="en-US"/>
              </w:rPr>
              <w:t xml:space="preserve"> </w:t>
            </w:r>
            <w:r w:rsidRPr="00EB23EA">
              <w:rPr>
                <w:rFonts w:ascii="Times New Roman" w:eastAsia="Times New Roman" w:hAnsi="Times New Roman" w:cs="Times New Roman"/>
                <w:b/>
                <w:spacing w:val="-3"/>
                <w:sz w:val="20"/>
                <w:szCs w:val="20"/>
                <w:lang w:val="en-US"/>
              </w:rPr>
              <w:t>i</w:t>
            </w:r>
            <w:r w:rsidRPr="00EB23EA">
              <w:rPr>
                <w:rFonts w:ascii="Times New Roman" w:eastAsia="Times New Roman" w:hAnsi="Times New Roman" w:cs="Times New Roman"/>
                <w:b/>
                <w:spacing w:val="2"/>
                <w:sz w:val="20"/>
                <w:szCs w:val="20"/>
                <w:lang w:val="en-US"/>
              </w:rPr>
              <w:t>m</w:t>
            </w:r>
            <w:r w:rsidRPr="00EB23EA">
              <w:rPr>
                <w:rFonts w:ascii="Times New Roman" w:eastAsia="Times New Roman" w:hAnsi="Times New Roman" w:cs="Times New Roman"/>
                <w:b/>
                <w:sz w:val="20"/>
                <w:szCs w:val="20"/>
                <w:lang w:val="en-US"/>
              </w:rPr>
              <w:t>un</w:t>
            </w:r>
          </w:p>
        </w:tc>
      </w:tr>
      <w:tr w:rsidR="00EB23EA" w:rsidRPr="00EB23EA" w14:paraId="5872B615" w14:textId="77777777" w:rsidTr="00666BAF">
        <w:trPr>
          <w:trHeight w:hRule="exact" w:val="1317"/>
        </w:trPr>
        <w:tc>
          <w:tcPr>
            <w:tcW w:w="1701" w:type="dxa"/>
            <w:vMerge w:val="restart"/>
            <w:tcBorders>
              <w:top w:val="single" w:sz="5" w:space="0" w:color="000000"/>
              <w:left w:val="single" w:sz="5" w:space="0" w:color="000000"/>
              <w:right w:val="single" w:sz="5" w:space="0" w:color="000000"/>
            </w:tcBorders>
          </w:tcPr>
          <w:p w14:paraId="4B83BD5E" w14:textId="77777777" w:rsidR="00B31A39" w:rsidRPr="00EB23EA" w:rsidRDefault="00B31A39" w:rsidP="00B31A39">
            <w:pPr>
              <w:spacing w:after="0" w:line="240" w:lineRule="auto"/>
              <w:rPr>
                <w:rFonts w:ascii="Calibri" w:eastAsia="Calibri" w:hAnsi="Calibri" w:cs="Arial"/>
                <w:sz w:val="20"/>
                <w:szCs w:val="20"/>
                <w:lang w:val="en-US"/>
              </w:rPr>
            </w:pPr>
          </w:p>
          <w:p w14:paraId="18049BB0" w14:textId="77777777" w:rsidR="00B31A39" w:rsidRPr="00EB23EA" w:rsidRDefault="00B31A39" w:rsidP="00B31A39">
            <w:pPr>
              <w:spacing w:after="0" w:line="240" w:lineRule="auto"/>
              <w:rPr>
                <w:rFonts w:ascii="Calibri" w:eastAsia="Calibri" w:hAnsi="Calibri" w:cs="Arial"/>
                <w:sz w:val="20"/>
                <w:szCs w:val="20"/>
                <w:lang w:val="en-US"/>
              </w:rPr>
            </w:pPr>
          </w:p>
          <w:p w14:paraId="03D56EEE" w14:textId="77777777" w:rsidR="00B31A39" w:rsidRPr="00EB23EA" w:rsidRDefault="00B31A39" w:rsidP="00B31A39">
            <w:pPr>
              <w:spacing w:after="0" w:line="240" w:lineRule="auto"/>
              <w:rPr>
                <w:rFonts w:ascii="Calibri" w:eastAsia="Calibri" w:hAnsi="Calibri" w:cs="Arial"/>
                <w:sz w:val="20"/>
                <w:szCs w:val="20"/>
                <w:lang w:val="en-US"/>
              </w:rPr>
            </w:pPr>
          </w:p>
          <w:p w14:paraId="2E0D5895" w14:textId="77777777" w:rsidR="00B31A39" w:rsidRPr="00EB23EA" w:rsidRDefault="00B31A39" w:rsidP="00B31A39">
            <w:pPr>
              <w:spacing w:after="0" w:line="240" w:lineRule="auto"/>
              <w:rPr>
                <w:rFonts w:ascii="Calibri" w:eastAsia="Calibri" w:hAnsi="Calibri" w:cs="Arial"/>
                <w:sz w:val="20"/>
                <w:szCs w:val="20"/>
                <w:lang w:val="en-US"/>
              </w:rPr>
            </w:pPr>
          </w:p>
          <w:p w14:paraId="510C27D7" w14:textId="77777777" w:rsidR="00B31A39" w:rsidRPr="00EB23EA" w:rsidRDefault="00B31A39" w:rsidP="00B31A39">
            <w:pPr>
              <w:spacing w:after="0" w:line="240" w:lineRule="auto"/>
              <w:rPr>
                <w:rFonts w:ascii="Calibri" w:eastAsia="Calibri" w:hAnsi="Calibri" w:cs="Arial"/>
                <w:sz w:val="20"/>
                <w:szCs w:val="20"/>
                <w:lang w:val="en-US"/>
              </w:rPr>
            </w:pPr>
          </w:p>
          <w:p w14:paraId="5A614988" w14:textId="77777777" w:rsidR="00B31A39" w:rsidRPr="00EB23EA" w:rsidRDefault="00B31A39" w:rsidP="00B31A39">
            <w:pPr>
              <w:spacing w:after="0" w:line="240" w:lineRule="auto"/>
              <w:rPr>
                <w:rFonts w:ascii="Calibri" w:eastAsia="Calibri" w:hAnsi="Calibri" w:cs="Arial"/>
                <w:sz w:val="20"/>
                <w:szCs w:val="20"/>
                <w:lang w:val="en-US"/>
              </w:rPr>
            </w:pPr>
          </w:p>
          <w:p w14:paraId="614ECBDC" w14:textId="77777777" w:rsidR="00B31A39" w:rsidRPr="00EB23EA" w:rsidRDefault="00B31A39" w:rsidP="00B31A39">
            <w:pPr>
              <w:spacing w:after="0" w:line="240" w:lineRule="auto"/>
              <w:rPr>
                <w:rFonts w:ascii="Calibri" w:eastAsia="Calibri" w:hAnsi="Calibri" w:cs="Arial"/>
                <w:sz w:val="20"/>
                <w:szCs w:val="20"/>
                <w:lang w:val="en-US"/>
              </w:rPr>
            </w:pPr>
          </w:p>
          <w:p w14:paraId="26EF8E84"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 xml:space="preserve"> P</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umon</w:t>
            </w:r>
            <w:r w:rsidRPr="00EB23EA">
              <w:rPr>
                <w:rFonts w:ascii="Times New Roman" w:eastAsia="Times New Roman" w:hAnsi="Times New Roman" w:cs="Times New Roman"/>
                <w:sz w:val="20"/>
                <w:szCs w:val="20"/>
                <w:lang w:val="en-US"/>
              </w:rPr>
              <w:t>ită</w:t>
            </w:r>
          </w:p>
        </w:tc>
        <w:tc>
          <w:tcPr>
            <w:tcW w:w="3119" w:type="dxa"/>
            <w:vMerge w:val="restart"/>
            <w:tcBorders>
              <w:top w:val="single" w:sz="5" w:space="0" w:color="000000"/>
              <w:left w:val="single" w:sz="5" w:space="0" w:color="000000"/>
              <w:right w:val="single" w:sz="5" w:space="0" w:color="000000"/>
            </w:tcBorders>
          </w:tcPr>
          <w:p w14:paraId="4F3B1E64" w14:textId="77777777" w:rsidR="00B31A39" w:rsidRPr="00EB23EA" w:rsidRDefault="00B31A39" w:rsidP="00B31A39">
            <w:pPr>
              <w:spacing w:after="0" w:line="240" w:lineRule="auto"/>
              <w:rPr>
                <w:rFonts w:ascii="Calibri" w:eastAsia="Calibri" w:hAnsi="Calibri" w:cs="Arial"/>
                <w:sz w:val="20"/>
                <w:szCs w:val="20"/>
                <w:lang w:val="en-US"/>
              </w:rPr>
            </w:pPr>
          </w:p>
          <w:p w14:paraId="2A09C443" w14:textId="77777777" w:rsidR="00B31A39" w:rsidRPr="00EB23EA" w:rsidRDefault="00B31A39" w:rsidP="00B31A39">
            <w:pPr>
              <w:spacing w:after="0" w:line="240" w:lineRule="auto"/>
              <w:rPr>
                <w:rFonts w:ascii="Calibri" w:eastAsia="Calibri" w:hAnsi="Calibri" w:cs="Arial"/>
                <w:sz w:val="20"/>
                <w:szCs w:val="20"/>
                <w:lang w:val="en-US"/>
              </w:rPr>
            </w:pPr>
          </w:p>
          <w:p w14:paraId="53BB0153" w14:textId="77777777" w:rsidR="00B31A39" w:rsidRPr="00EB23EA" w:rsidRDefault="00B31A39" w:rsidP="00B31A39">
            <w:pPr>
              <w:spacing w:after="0" w:line="240" w:lineRule="auto"/>
              <w:rPr>
                <w:rFonts w:ascii="Calibri" w:eastAsia="Calibri" w:hAnsi="Calibri" w:cs="Arial"/>
                <w:sz w:val="20"/>
                <w:szCs w:val="20"/>
                <w:lang w:val="en-US"/>
              </w:rPr>
            </w:pPr>
          </w:p>
          <w:p w14:paraId="482EB5D4" w14:textId="77777777" w:rsidR="00B31A39" w:rsidRPr="00EB23EA" w:rsidRDefault="00B31A39" w:rsidP="00B31A39">
            <w:pPr>
              <w:spacing w:after="0" w:line="240" w:lineRule="auto"/>
              <w:rPr>
                <w:rFonts w:ascii="Calibri" w:eastAsia="Calibri" w:hAnsi="Calibri" w:cs="Arial"/>
                <w:sz w:val="20"/>
                <w:szCs w:val="20"/>
                <w:lang w:val="en-US"/>
              </w:rPr>
            </w:pPr>
          </w:p>
          <w:p w14:paraId="43025657"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2</w:t>
            </w:r>
          </w:p>
        </w:tc>
        <w:tc>
          <w:tcPr>
            <w:tcW w:w="2268" w:type="dxa"/>
            <w:tcBorders>
              <w:top w:val="single" w:sz="5" w:space="0" w:color="000000"/>
              <w:left w:val="single" w:sz="5" w:space="0" w:color="000000"/>
              <w:bottom w:val="single" w:sz="5" w:space="0" w:color="000000"/>
              <w:right w:val="single" w:sz="5" w:space="0" w:color="000000"/>
            </w:tcBorders>
          </w:tcPr>
          <w:p w14:paraId="4BB716A8" w14:textId="77777777" w:rsidR="00B31A39" w:rsidRPr="00EB23EA" w:rsidRDefault="00B31A39" w:rsidP="00B31A39">
            <w:pPr>
              <w:spacing w:after="0" w:line="240" w:lineRule="auto"/>
              <w:rPr>
                <w:rFonts w:ascii="Calibri" w:eastAsia="Calibri" w:hAnsi="Calibri" w:cs="Arial"/>
                <w:sz w:val="20"/>
                <w:szCs w:val="20"/>
                <w:lang w:val="en-US"/>
              </w:rPr>
            </w:pPr>
          </w:p>
          <w:p w14:paraId="49ECF6B5" w14:textId="77777777" w:rsidR="00B31A39" w:rsidRPr="00EB23EA" w:rsidRDefault="00B31A39" w:rsidP="00B31A39">
            <w:pPr>
              <w:spacing w:after="0" w:line="240" w:lineRule="auto"/>
              <w:rPr>
                <w:rFonts w:ascii="Calibri" w:eastAsia="Calibri" w:hAnsi="Calibri" w:cs="Arial"/>
                <w:sz w:val="20"/>
                <w:szCs w:val="20"/>
                <w:lang w:val="en-US"/>
              </w:rPr>
            </w:pPr>
          </w:p>
          <w:p w14:paraId="22C16921"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70EAD5A0" w14:textId="77777777" w:rsidR="00B31A39" w:rsidRPr="00EB23EA" w:rsidRDefault="00B31A39" w:rsidP="00B31A39">
            <w:pPr>
              <w:spacing w:after="0" w:line="240" w:lineRule="auto"/>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 xml:space="preserve">  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w:t>
            </w:r>
          </w:p>
          <w:p w14:paraId="7C1255A1"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666C0117" w14:textId="77777777" w:rsidR="00B31A39" w:rsidRPr="00EB23EA" w:rsidRDefault="00B31A39" w:rsidP="00B31A39">
            <w:pPr>
              <w:spacing w:after="0" w:line="240" w:lineRule="auto"/>
              <w:ind w:left="102" w:right="25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mg</w:t>
            </w:r>
            <w:r w:rsidRPr="00EB23EA">
              <w:rPr>
                <w:rFonts w:ascii="Times New Roman" w:eastAsia="Times New Roman" w:hAnsi="Times New Roman" w:cs="Times New Roman"/>
                <w:spacing w:val="-3"/>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5B5441FC" w14:textId="77777777" w:rsidTr="00666BAF">
        <w:trPr>
          <w:trHeight w:hRule="exact" w:val="929"/>
        </w:trPr>
        <w:tc>
          <w:tcPr>
            <w:tcW w:w="1701" w:type="dxa"/>
            <w:vMerge/>
            <w:tcBorders>
              <w:left w:val="single" w:sz="5" w:space="0" w:color="000000"/>
              <w:right w:val="single" w:sz="5" w:space="0" w:color="000000"/>
            </w:tcBorders>
          </w:tcPr>
          <w:p w14:paraId="43C01E98"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vMerge/>
            <w:tcBorders>
              <w:left w:val="single" w:sz="5" w:space="0" w:color="000000"/>
              <w:bottom w:val="single" w:sz="5" w:space="0" w:color="000000"/>
              <w:right w:val="single" w:sz="5" w:space="0" w:color="000000"/>
            </w:tcBorders>
          </w:tcPr>
          <w:p w14:paraId="3C627454" w14:textId="77777777" w:rsidR="00B31A39" w:rsidRPr="00EB23EA" w:rsidRDefault="00B31A39" w:rsidP="00B31A39">
            <w:pPr>
              <w:spacing w:after="0" w:line="240" w:lineRule="auto"/>
              <w:rPr>
                <w:rFonts w:ascii="Calibri" w:eastAsia="Calibri" w:hAnsi="Calibri" w:cs="Arial"/>
                <w:sz w:val="20"/>
                <w:szCs w:val="20"/>
                <w:lang w:val="fr-FR"/>
              </w:rPr>
            </w:pPr>
          </w:p>
        </w:tc>
        <w:tc>
          <w:tcPr>
            <w:tcW w:w="5103" w:type="dxa"/>
            <w:gridSpan w:val="3"/>
            <w:tcBorders>
              <w:top w:val="single" w:sz="5" w:space="0" w:color="000000"/>
              <w:left w:val="single" w:sz="5" w:space="0" w:color="000000"/>
              <w:bottom w:val="single" w:sz="5" w:space="0" w:color="000000"/>
              <w:right w:val="single" w:sz="5" w:space="0" w:color="000000"/>
            </w:tcBorders>
          </w:tcPr>
          <w:p w14:paraId="28157C74" w14:textId="77777777" w:rsidR="00B31A39" w:rsidRPr="00EB23EA" w:rsidRDefault="00B31A39" w:rsidP="00B31A39">
            <w:pPr>
              <w:spacing w:after="0" w:line="240" w:lineRule="auto"/>
              <w:ind w:right="26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pn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pacing w:val="1"/>
                <w:sz w:val="20"/>
                <w:szCs w:val="20"/>
                <w:lang w:val="fr-FR"/>
              </w:rPr>
              <w:t>on</w:t>
            </w:r>
            <w:r w:rsidRPr="00EB23EA">
              <w:rPr>
                <w:rFonts w:ascii="Times New Roman" w:eastAsia="Times New Roman" w:hAnsi="Times New Roman" w:cs="Times New Roman"/>
                <w:sz w:val="20"/>
                <w:szCs w:val="20"/>
                <w:lang w:val="fr-FR"/>
              </w:rPr>
              <w:t>ita</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 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eli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1"/>
                <w:sz w:val="20"/>
                <w:szCs w:val="20"/>
                <w:lang w:val="fr-FR"/>
              </w:rPr>
              <w:t xml:space="preserve"> 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1"/>
                <w:sz w:val="20"/>
                <w:szCs w:val="20"/>
                <w:lang w:val="fr-FR"/>
              </w:rPr>
              <w:t xml:space="preserve">pă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/zi</w:t>
            </w:r>
            <w:r w:rsidRPr="00EB23EA">
              <w:rPr>
                <w:rFonts w:ascii="Calibri" w:eastAsia="Calibri" w:hAnsi="Calibri" w:cs="Arial"/>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p>
        </w:tc>
      </w:tr>
      <w:tr w:rsidR="00EB23EA" w:rsidRPr="00EB23EA" w14:paraId="15AA8026" w14:textId="77777777" w:rsidTr="00666BAF">
        <w:trPr>
          <w:trHeight w:hRule="exact" w:val="1340"/>
        </w:trPr>
        <w:tc>
          <w:tcPr>
            <w:tcW w:w="1701" w:type="dxa"/>
            <w:vMerge/>
            <w:tcBorders>
              <w:left w:val="single" w:sz="5" w:space="0" w:color="000000"/>
              <w:bottom w:val="single" w:sz="5" w:space="0" w:color="000000"/>
              <w:right w:val="single" w:sz="5" w:space="0" w:color="000000"/>
            </w:tcBorders>
          </w:tcPr>
          <w:p w14:paraId="4A744434"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696948B1" w14:textId="77777777" w:rsidR="00B31A39" w:rsidRPr="00EB23EA" w:rsidRDefault="00B31A39" w:rsidP="00B31A39">
            <w:pPr>
              <w:spacing w:after="0" w:line="240" w:lineRule="auto"/>
              <w:ind w:right="115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3</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4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Calibri" w:eastAsia="Calibri" w:hAnsi="Calibri" w:cs="Arial"/>
                <w:sz w:val="20"/>
                <w:szCs w:val="20"/>
                <w:lang w:val="fr-FR"/>
              </w:rPr>
              <w:t xml:space="preserve">  </w:t>
            </w: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2</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ur</w:t>
            </w:r>
            <w:r w:rsidRPr="00EB23EA">
              <w:rPr>
                <w:rFonts w:ascii="Times New Roman" w:eastAsia="Times New Roman" w:hAnsi="Times New Roman" w:cs="Times New Roman"/>
                <w:spacing w:val="-2"/>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tă</w:t>
            </w:r>
          </w:p>
        </w:tc>
        <w:tc>
          <w:tcPr>
            <w:tcW w:w="2268" w:type="dxa"/>
            <w:tcBorders>
              <w:top w:val="single" w:sz="5" w:space="0" w:color="000000"/>
              <w:left w:val="single" w:sz="5" w:space="0" w:color="000000"/>
              <w:bottom w:val="single" w:sz="5" w:space="0" w:color="000000"/>
              <w:right w:val="single" w:sz="5" w:space="0" w:color="000000"/>
            </w:tcBorders>
          </w:tcPr>
          <w:p w14:paraId="0716AB49" w14:textId="77777777" w:rsidR="00B31A39" w:rsidRPr="00EB23EA" w:rsidRDefault="00B31A39" w:rsidP="00B31A39">
            <w:pPr>
              <w:spacing w:after="0" w:line="240" w:lineRule="auto"/>
              <w:ind w:right="45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0BB5C21A"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w:t>
            </w:r>
          </w:p>
          <w:p w14:paraId="56E403DC"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0474F368" w14:textId="77777777" w:rsidR="00B31A39" w:rsidRPr="00EB23EA" w:rsidRDefault="00B31A39" w:rsidP="00B31A39">
            <w:pPr>
              <w:spacing w:after="0" w:line="240" w:lineRule="auto"/>
              <w:ind w:left="102" w:right="25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4</w:t>
            </w:r>
            <w:r w:rsidRPr="00EB23EA">
              <w:rPr>
                <w:rFonts w:ascii="Times New Roman" w:eastAsia="Times New Roman" w:hAnsi="Times New Roman" w:cs="Times New Roman"/>
                <w:spacing w:val="1"/>
                <w:sz w:val="20"/>
                <w:szCs w:val="20"/>
                <w:lang w:val="fr-FR"/>
              </w:rPr>
              <w:t xml:space="preserve"> mg</w:t>
            </w:r>
            <w:r w:rsidRPr="00EB23EA">
              <w:rPr>
                <w:rFonts w:ascii="Times New Roman" w:eastAsia="Times New Roman" w:hAnsi="Times New Roman" w:cs="Times New Roman"/>
                <w:spacing w:val="-3"/>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184ED4C7" w14:textId="77777777" w:rsidTr="00666BAF">
        <w:trPr>
          <w:trHeight w:hRule="exact" w:val="1274"/>
        </w:trPr>
        <w:tc>
          <w:tcPr>
            <w:tcW w:w="1701" w:type="dxa"/>
            <w:vMerge w:val="restart"/>
            <w:tcBorders>
              <w:top w:val="single" w:sz="5" w:space="0" w:color="000000"/>
              <w:left w:val="single" w:sz="5" w:space="0" w:color="000000"/>
              <w:right w:val="single" w:sz="5" w:space="0" w:color="000000"/>
            </w:tcBorders>
          </w:tcPr>
          <w:p w14:paraId="49030174" w14:textId="77777777" w:rsidR="00B31A39" w:rsidRPr="00EB23EA" w:rsidRDefault="00B31A39" w:rsidP="00B31A39">
            <w:pPr>
              <w:spacing w:after="0" w:line="240" w:lineRule="auto"/>
              <w:rPr>
                <w:rFonts w:ascii="Calibri" w:eastAsia="Calibri" w:hAnsi="Calibri" w:cs="Arial"/>
                <w:sz w:val="20"/>
                <w:szCs w:val="20"/>
                <w:lang w:val="fr-FR"/>
              </w:rPr>
            </w:pPr>
          </w:p>
          <w:p w14:paraId="135B9C34" w14:textId="77777777" w:rsidR="00B31A39" w:rsidRPr="00EB23EA" w:rsidRDefault="00B31A39" w:rsidP="00B31A39">
            <w:pPr>
              <w:spacing w:after="0" w:line="240" w:lineRule="auto"/>
              <w:rPr>
                <w:rFonts w:ascii="Calibri" w:eastAsia="Calibri" w:hAnsi="Calibri" w:cs="Arial"/>
                <w:sz w:val="20"/>
                <w:szCs w:val="20"/>
                <w:lang w:val="fr-FR"/>
              </w:rPr>
            </w:pPr>
          </w:p>
          <w:p w14:paraId="3C84414C" w14:textId="77777777" w:rsidR="00B31A39" w:rsidRPr="00EB23EA" w:rsidRDefault="00B31A39" w:rsidP="00B31A39">
            <w:pPr>
              <w:spacing w:after="0" w:line="240" w:lineRule="auto"/>
              <w:rPr>
                <w:rFonts w:ascii="Calibri" w:eastAsia="Calibri" w:hAnsi="Calibri" w:cs="Arial"/>
                <w:sz w:val="20"/>
                <w:szCs w:val="20"/>
                <w:lang w:val="fr-FR"/>
              </w:rPr>
            </w:pPr>
          </w:p>
          <w:p w14:paraId="38C9C23F" w14:textId="77777777" w:rsidR="00B31A39" w:rsidRPr="00EB23EA" w:rsidRDefault="00B31A39" w:rsidP="00B31A39">
            <w:pPr>
              <w:spacing w:after="0" w:line="240" w:lineRule="auto"/>
              <w:rPr>
                <w:rFonts w:ascii="Calibri" w:eastAsia="Calibri" w:hAnsi="Calibri" w:cs="Arial"/>
                <w:sz w:val="20"/>
                <w:szCs w:val="20"/>
                <w:lang w:val="fr-FR"/>
              </w:rPr>
            </w:pPr>
          </w:p>
          <w:p w14:paraId="2F2DC939" w14:textId="77777777" w:rsidR="00B31A39" w:rsidRPr="00EB23EA" w:rsidRDefault="00B31A39" w:rsidP="00B31A39">
            <w:pPr>
              <w:spacing w:after="0" w:line="240" w:lineRule="auto"/>
              <w:rPr>
                <w:rFonts w:ascii="Calibri" w:eastAsia="Calibri" w:hAnsi="Calibri" w:cs="Arial"/>
                <w:sz w:val="20"/>
                <w:szCs w:val="20"/>
                <w:lang w:val="fr-FR"/>
              </w:rPr>
            </w:pPr>
          </w:p>
          <w:p w14:paraId="0A8D5D7C" w14:textId="77777777" w:rsidR="00B31A39" w:rsidRPr="00EB23EA" w:rsidRDefault="00B31A39" w:rsidP="00B31A39">
            <w:pPr>
              <w:spacing w:after="0" w:line="240" w:lineRule="auto"/>
              <w:rPr>
                <w:rFonts w:ascii="Calibri" w:eastAsia="Calibri" w:hAnsi="Calibri" w:cs="Arial"/>
                <w:sz w:val="20"/>
                <w:szCs w:val="20"/>
                <w:lang w:val="fr-FR"/>
              </w:rPr>
            </w:pPr>
          </w:p>
          <w:p w14:paraId="6C48265A" w14:textId="77777777" w:rsidR="00B31A39" w:rsidRPr="00EB23EA" w:rsidRDefault="00B31A39" w:rsidP="00B31A39">
            <w:pPr>
              <w:spacing w:after="0" w:line="240" w:lineRule="auto"/>
              <w:rPr>
                <w:rFonts w:ascii="Calibri" w:eastAsia="Calibri" w:hAnsi="Calibri" w:cs="Arial"/>
                <w:sz w:val="20"/>
                <w:szCs w:val="20"/>
                <w:lang w:val="fr-FR"/>
              </w:rPr>
            </w:pPr>
          </w:p>
          <w:p w14:paraId="26F42F67"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 xml:space="preserve"> C</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z w:val="20"/>
                <w:szCs w:val="20"/>
                <w:lang w:val="en-US"/>
              </w:rPr>
              <w:t>lită</w:t>
            </w:r>
          </w:p>
        </w:tc>
        <w:tc>
          <w:tcPr>
            <w:tcW w:w="3119" w:type="dxa"/>
            <w:vMerge w:val="restart"/>
            <w:tcBorders>
              <w:top w:val="single" w:sz="5" w:space="0" w:color="000000"/>
              <w:left w:val="single" w:sz="5" w:space="0" w:color="000000"/>
              <w:right w:val="single" w:sz="5" w:space="0" w:color="000000"/>
            </w:tcBorders>
          </w:tcPr>
          <w:p w14:paraId="00CB3AB1" w14:textId="77777777" w:rsidR="00B31A39" w:rsidRPr="00EB23EA" w:rsidRDefault="00B31A39" w:rsidP="00B31A39">
            <w:pPr>
              <w:spacing w:after="0" w:line="240" w:lineRule="auto"/>
              <w:rPr>
                <w:rFonts w:ascii="Calibri" w:eastAsia="Calibri" w:hAnsi="Calibri" w:cs="Arial"/>
                <w:sz w:val="20"/>
                <w:szCs w:val="20"/>
                <w:lang w:val="en-US"/>
              </w:rPr>
            </w:pPr>
          </w:p>
          <w:p w14:paraId="0F975B97" w14:textId="77777777" w:rsidR="00B31A39" w:rsidRPr="00EB23EA" w:rsidRDefault="00B31A39" w:rsidP="00B31A39">
            <w:pPr>
              <w:spacing w:after="0" w:line="240" w:lineRule="auto"/>
              <w:rPr>
                <w:rFonts w:ascii="Calibri" w:eastAsia="Calibri" w:hAnsi="Calibri" w:cs="Arial"/>
                <w:sz w:val="20"/>
                <w:szCs w:val="20"/>
                <w:lang w:val="en-US"/>
              </w:rPr>
            </w:pPr>
          </w:p>
          <w:p w14:paraId="3CA167AE" w14:textId="77777777" w:rsidR="00B31A39" w:rsidRPr="00EB23EA" w:rsidRDefault="00B31A39" w:rsidP="00B31A39">
            <w:pPr>
              <w:spacing w:after="0" w:line="240" w:lineRule="auto"/>
              <w:rPr>
                <w:rFonts w:ascii="Calibri" w:eastAsia="Calibri" w:hAnsi="Calibri" w:cs="Arial"/>
                <w:sz w:val="20"/>
                <w:szCs w:val="20"/>
                <w:lang w:val="en-US"/>
              </w:rPr>
            </w:pPr>
          </w:p>
          <w:p w14:paraId="1713498E" w14:textId="77777777" w:rsidR="00B31A39" w:rsidRPr="00EB23EA" w:rsidRDefault="00B31A39" w:rsidP="00B31A39">
            <w:pPr>
              <w:spacing w:after="0" w:line="240" w:lineRule="auto"/>
              <w:rPr>
                <w:rFonts w:ascii="Calibri" w:eastAsia="Calibri" w:hAnsi="Calibri" w:cs="Arial"/>
                <w:sz w:val="20"/>
                <w:szCs w:val="20"/>
                <w:lang w:val="en-US"/>
              </w:rPr>
            </w:pPr>
          </w:p>
          <w:p w14:paraId="59F98561"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2</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3</w:t>
            </w:r>
          </w:p>
        </w:tc>
        <w:tc>
          <w:tcPr>
            <w:tcW w:w="2268" w:type="dxa"/>
            <w:tcBorders>
              <w:top w:val="single" w:sz="5" w:space="0" w:color="000000"/>
              <w:left w:val="single" w:sz="5" w:space="0" w:color="000000"/>
              <w:bottom w:val="single" w:sz="5" w:space="0" w:color="000000"/>
              <w:right w:val="single" w:sz="5" w:space="0" w:color="000000"/>
            </w:tcBorders>
          </w:tcPr>
          <w:p w14:paraId="547ECE4D" w14:textId="77777777" w:rsidR="00B31A39" w:rsidRPr="00EB23EA" w:rsidRDefault="00B31A39" w:rsidP="00B31A39">
            <w:pPr>
              <w:spacing w:after="0" w:line="240" w:lineRule="auto"/>
              <w:rPr>
                <w:rFonts w:ascii="Calibri" w:eastAsia="Calibri" w:hAnsi="Calibri" w:cs="Arial"/>
                <w:sz w:val="20"/>
                <w:szCs w:val="20"/>
                <w:lang w:val="en-US"/>
              </w:rPr>
            </w:pPr>
          </w:p>
          <w:p w14:paraId="1FBD47AD" w14:textId="77777777" w:rsidR="00B31A39" w:rsidRPr="00EB23EA" w:rsidRDefault="00B31A39" w:rsidP="00B31A39">
            <w:pPr>
              <w:spacing w:after="0" w:line="240" w:lineRule="auto"/>
              <w:rPr>
                <w:rFonts w:ascii="Calibri" w:eastAsia="Calibri" w:hAnsi="Calibri" w:cs="Arial"/>
                <w:sz w:val="20"/>
                <w:szCs w:val="20"/>
                <w:lang w:val="en-US"/>
              </w:rPr>
            </w:pPr>
          </w:p>
          <w:p w14:paraId="3B737A4F"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582806F5" w14:textId="77777777" w:rsidR="00B31A39" w:rsidRPr="00EB23EA" w:rsidRDefault="00B31A39" w:rsidP="00B31A39">
            <w:pPr>
              <w:spacing w:after="0" w:line="240" w:lineRule="auto"/>
              <w:ind w:left="102" w:right="184"/>
              <w:jc w:val="both"/>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p>
          <w:p w14:paraId="129FD22D" w14:textId="77777777" w:rsidR="00B31A39" w:rsidRPr="00EB23EA" w:rsidRDefault="00B31A39" w:rsidP="00B31A39">
            <w:pPr>
              <w:spacing w:after="0" w:line="240" w:lineRule="auto"/>
              <w:ind w:left="102" w:right="488"/>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7145B0D5" w14:textId="77777777" w:rsidTr="00666BAF">
        <w:trPr>
          <w:trHeight w:hRule="exact" w:val="895"/>
        </w:trPr>
        <w:tc>
          <w:tcPr>
            <w:tcW w:w="1701" w:type="dxa"/>
            <w:vMerge/>
            <w:tcBorders>
              <w:left w:val="single" w:sz="5" w:space="0" w:color="000000"/>
              <w:right w:val="single" w:sz="5" w:space="0" w:color="000000"/>
            </w:tcBorders>
          </w:tcPr>
          <w:p w14:paraId="23459443"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vMerge/>
            <w:tcBorders>
              <w:left w:val="single" w:sz="5" w:space="0" w:color="000000"/>
              <w:bottom w:val="single" w:sz="5" w:space="0" w:color="000000"/>
              <w:right w:val="single" w:sz="5" w:space="0" w:color="000000"/>
            </w:tcBorders>
          </w:tcPr>
          <w:p w14:paraId="3F558A22" w14:textId="77777777" w:rsidR="00B31A39" w:rsidRPr="00EB23EA" w:rsidRDefault="00B31A39" w:rsidP="00B31A39">
            <w:pPr>
              <w:spacing w:after="0" w:line="240" w:lineRule="auto"/>
              <w:rPr>
                <w:rFonts w:ascii="Calibri" w:eastAsia="Calibri" w:hAnsi="Calibri" w:cs="Arial"/>
                <w:sz w:val="20"/>
                <w:szCs w:val="20"/>
                <w:lang w:val="fr-FR"/>
              </w:rPr>
            </w:pPr>
          </w:p>
        </w:tc>
        <w:tc>
          <w:tcPr>
            <w:tcW w:w="5103" w:type="dxa"/>
            <w:gridSpan w:val="3"/>
            <w:tcBorders>
              <w:top w:val="single" w:sz="5" w:space="0" w:color="000000"/>
              <w:left w:val="single" w:sz="5" w:space="0" w:color="000000"/>
              <w:bottom w:val="single" w:sz="5" w:space="0" w:color="000000"/>
              <w:right w:val="single" w:sz="5" w:space="0" w:color="000000"/>
            </w:tcBorders>
          </w:tcPr>
          <w:p w14:paraId="4FA1123E" w14:textId="77777777" w:rsidR="00B31A39" w:rsidRPr="00EB23EA" w:rsidRDefault="00B31A39" w:rsidP="00B31A39">
            <w:pPr>
              <w:spacing w:after="0" w:line="240" w:lineRule="auto"/>
              <w:ind w:right="130"/>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în caz</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în ca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2"/>
                <w:sz w:val="20"/>
                <w:szCs w:val="20"/>
                <w:lang w:val="fr-FR"/>
              </w:rPr>
              <w:t xml:space="preserve"> 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 xml:space="preserve">lita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eea</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eli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pacing w:val="-2"/>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0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dup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Calibri" w:eastAsia="Calibri" w:hAnsi="Calibri" w:cs="Arial"/>
                <w:sz w:val="20"/>
                <w:szCs w:val="20"/>
                <w:lang w:val="fr-FR"/>
              </w:rPr>
              <w:t xml:space="preserve"> </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m</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pacing w:val="-3"/>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p>
        </w:tc>
      </w:tr>
      <w:tr w:rsidR="00EB23EA" w:rsidRPr="00EB23EA" w14:paraId="79AB94AB" w14:textId="77777777" w:rsidTr="00666BAF">
        <w:trPr>
          <w:trHeight w:hRule="exact" w:val="1151"/>
        </w:trPr>
        <w:tc>
          <w:tcPr>
            <w:tcW w:w="1701" w:type="dxa"/>
            <w:vMerge/>
            <w:tcBorders>
              <w:left w:val="single" w:sz="5" w:space="0" w:color="000000"/>
              <w:bottom w:val="single" w:sz="5" w:space="0" w:color="000000"/>
              <w:right w:val="single" w:sz="5" w:space="0" w:color="000000"/>
            </w:tcBorders>
          </w:tcPr>
          <w:p w14:paraId="199DD331"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56BBC35C" w14:textId="77777777" w:rsidR="00B31A39" w:rsidRPr="00EB23EA" w:rsidRDefault="00B31A39" w:rsidP="00B31A39">
            <w:pPr>
              <w:spacing w:after="0" w:line="240" w:lineRule="auto"/>
              <w:rPr>
                <w:rFonts w:ascii="Calibri" w:eastAsia="Calibri" w:hAnsi="Calibri" w:cs="Arial"/>
                <w:sz w:val="20"/>
                <w:szCs w:val="20"/>
                <w:lang w:val="fr-FR"/>
              </w:rPr>
            </w:pPr>
          </w:p>
          <w:p w14:paraId="7C4281FA" w14:textId="77777777" w:rsidR="00B31A39" w:rsidRPr="00EB23EA" w:rsidRDefault="00B31A39" w:rsidP="00B31A39">
            <w:pPr>
              <w:spacing w:after="0" w:line="240" w:lineRule="auto"/>
              <w:ind w:right="162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 xml:space="preserve">4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Calibri" w:eastAsia="Calibri" w:hAnsi="Calibri" w:cs="Arial"/>
                <w:sz w:val="20"/>
                <w:szCs w:val="20"/>
                <w:lang w:val="en-US"/>
              </w:rPr>
              <w:t xml:space="preserve"> </w:t>
            </w: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3</w:t>
            </w:r>
            <w:r w:rsidRPr="00EB23EA">
              <w:rPr>
                <w:rFonts w:ascii="Times New Roman" w:eastAsia="Times New Roman" w:hAnsi="Times New Roman" w:cs="Times New Roman"/>
                <w:sz w:val="20"/>
                <w:szCs w:val="20"/>
                <w:lang w:val="en-US"/>
              </w:rPr>
              <w:t>,</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ec</w:t>
            </w:r>
            <w:r w:rsidRPr="00EB23EA">
              <w:rPr>
                <w:rFonts w:ascii="Times New Roman" w:eastAsia="Times New Roman" w:hAnsi="Times New Roman" w:cs="Times New Roman"/>
                <w:spacing w:val="1"/>
                <w:sz w:val="20"/>
                <w:szCs w:val="20"/>
                <w:lang w:val="en-US"/>
              </w:rPr>
              <w:t>ur</w:t>
            </w:r>
            <w:r w:rsidRPr="00EB23EA">
              <w:rPr>
                <w:rFonts w:ascii="Times New Roman" w:eastAsia="Times New Roman" w:hAnsi="Times New Roman" w:cs="Times New Roman"/>
                <w:spacing w:val="-2"/>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tă</w:t>
            </w:r>
          </w:p>
        </w:tc>
        <w:tc>
          <w:tcPr>
            <w:tcW w:w="2268" w:type="dxa"/>
            <w:tcBorders>
              <w:top w:val="single" w:sz="5" w:space="0" w:color="000000"/>
              <w:left w:val="single" w:sz="5" w:space="0" w:color="000000"/>
              <w:bottom w:val="single" w:sz="5" w:space="0" w:color="000000"/>
              <w:right w:val="single" w:sz="5" w:space="0" w:color="000000"/>
            </w:tcBorders>
          </w:tcPr>
          <w:p w14:paraId="1E8140B2" w14:textId="77777777" w:rsidR="00B31A39" w:rsidRPr="00EB23EA" w:rsidRDefault="00B31A39" w:rsidP="00B31A39">
            <w:pPr>
              <w:spacing w:after="0" w:line="240" w:lineRule="auto"/>
              <w:rPr>
                <w:rFonts w:ascii="Calibri" w:eastAsia="Calibri" w:hAnsi="Calibri" w:cs="Arial"/>
                <w:sz w:val="20"/>
                <w:szCs w:val="20"/>
                <w:lang w:val="en-US"/>
              </w:rPr>
            </w:pPr>
          </w:p>
          <w:p w14:paraId="5F9B9D4A" w14:textId="77777777" w:rsidR="00B31A39" w:rsidRPr="00EB23EA" w:rsidRDefault="00B31A39" w:rsidP="00B31A39">
            <w:pPr>
              <w:spacing w:after="0" w:line="240" w:lineRule="auto"/>
              <w:rPr>
                <w:rFonts w:ascii="Calibri" w:eastAsia="Calibri" w:hAnsi="Calibri" w:cs="Arial"/>
                <w:sz w:val="20"/>
                <w:szCs w:val="20"/>
                <w:lang w:val="en-US"/>
              </w:rPr>
            </w:pPr>
          </w:p>
          <w:p w14:paraId="6FEE1BA9" w14:textId="77777777" w:rsidR="00B31A39" w:rsidRPr="00EB23EA" w:rsidRDefault="00B31A39" w:rsidP="00B31A39">
            <w:pPr>
              <w:spacing w:after="0" w:line="240" w:lineRule="auto"/>
              <w:ind w:right="45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1CA8254C" w14:textId="77777777" w:rsidR="00B31A39" w:rsidRPr="00EB23EA" w:rsidRDefault="00B31A39" w:rsidP="00B31A39">
            <w:pPr>
              <w:spacing w:after="0" w:line="240" w:lineRule="auto"/>
              <w:ind w:left="102" w:right="184"/>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6FF67DDF" w14:textId="77777777" w:rsidTr="00666BAF">
        <w:trPr>
          <w:trHeight w:hRule="exact" w:val="1298"/>
        </w:trPr>
        <w:tc>
          <w:tcPr>
            <w:tcW w:w="1701" w:type="dxa"/>
            <w:vMerge w:val="restart"/>
            <w:tcBorders>
              <w:top w:val="single" w:sz="5" w:space="0" w:color="000000"/>
              <w:left w:val="single" w:sz="5" w:space="0" w:color="000000"/>
              <w:right w:val="single" w:sz="5" w:space="0" w:color="000000"/>
            </w:tcBorders>
          </w:tcPr>
          <w:p w14:paraId="46736FF0" w14:textId="77777777" w:rsidR="00B31A39" w:rsidRPr="00EB23EA" w:rsidRDefault="00B31A39" w:rsidP="00B31A39">
            <w:pPr>
              <w:spacing w:after="0" w:line="240" w:lineRule="auto"/>
              <w:rPr>
                <w:rFonts w:ascii="Calibri" w:eastAsia="Calibri" w:hAnsi="Calibri" w:cs="Arial"/>
                <w:sz w:val="20"/>
                <w:szCs w:val="20"/>
                <w:lang w:val="fr-FR"/>
              </w:rPr>
            </w:pPr>
          </w:p>
          <w:p w14:paraId="559A21ED" w14:textId="77777777" w:rsidR="00B31A39" w:rsidRPr="00EB23EA" w:rsidRDefault="00B31A39" w:rsidP="00B31A39">
            <w:pPr>
              <w:spacing w:after="0" w:line="240" w:lineRule="auto"/>
              <w:rPr>
                <w:rFonts w:ascii="Calibri" w:eastAsia="Calibri" w:hAnsi="Calibri" w:cs="Arial"/>
                <w:sz w:val="20"/>
                <w:szCs w:val="20"/>
                <w:lang w:val="fr-FR"/>
              </w:rPr>
            </w:pPr>
          </w:p>
          <w:p w14:paraId="151475D7" w14:textId="77777777" w:rsidR="00B31A39" w:rsidRPr="00EB23EA" w:rsidRDefault="00B31A39" w:rsidP="00B31A39">
            <w:pPr>
              <w:spacing w:after="0" w:line="240" w:lineRule="auto"/>
              <w:rPr>
                <w:rFonts w:ascii="Calibri" w:eastAsia="Calibri" w:hAnsi="Calibri" w:cs="Arial"/>
                <w:sz w:val="20"/>
                <w:szCs w:val="20"/>
                <w:lang w:val="fr-FR"/>
              </w:rPr>
            </w:pPr>
          </w:p>
          <w:p w14:paraId="4CF96C6E" w14:textId="77777777" w:rsidR="00B31A39" w:rsidRPr="00EB23EA" w:rsidRDefault="00B31A39" w:rsidP="00B31A39">
            <w:pPr>
              <w:spacing w:after="0" w:line="240" w:lineRule="auto"/>
              <w:rPr>
                <w:rFonts w:ascii="Calibri" w:eastAsia="Calibri" w:hAnsi="Calibri" w:cs="Arial"/>
                <w:sz w:val="20"/>
                <w:szCs w:val="20"/>
                <w:lang w:val="fr-FR"/>
              </w:rPr>
            </w:pPr>
          </w:p>
          <w:p w14:paraId="17C1A210" w14:textId="77777777" w:rsidR="00B31A39" w:rsidRPr="00EB23EA" w:rsidRDefault="00B31A39" w:rsidP="00B31A39">
            <w:pPr>
              <w:spacing w:after="0" w:line="240" w:lineRule="auto"/>
              <w:rPr>
                <w:rFonts w:ascii="Calibri" w:eastAsia="Calibri" w:hAnsi="Calibri" w:cs="Arial"/>
                <w:sz w:val="20"/>
                <w:szCs w:val="20"/>
                <w:lang w:val="fr-FR"/>
              </w:rPr>
            </w:pPr>
          </w:p>
          <w:p w14:paraId="7A72FB14" w14:textId="77777777" w:rsidR="00B31A39" w:rsidRPr="00EB23EA" w:rsidRDefault="00B31A39" w:rsidP="00B31A39">
            <w:pPr>
              <w:spacing w:after="0" w:line="240" w:lineRule="auto"/>
              <w:rPr>
                <w:rFonts w:ascii="Calibri" w:eastAsia="Calibri" w:hAnsi="Calibri" w:cs="Arial"/>
                <w:sz w:val="20"/>
                <w:szCs w:val="20"/>
                <w:lang w:val="fr-FR"/>
              </w:rPr>
            </w:pPr>
          </w:p>
          <w:p w14:paraId="2817221B" w14:textId="77777777" w:rsidR="00B31A39" w:rsidRPr="00EB23EA" w:rsidRDefault="00B31A39" w:rsidP="00B31A39">
            <w:pPr>
              <w:spacing w:after="0" w:line="240" w:lineRule="auto"/>
              <w:rPr>
                <w:rFonts w:ascii="Calibri" w:eastAsia="Calibri" w:hAnsi="Calibri" w:cs="Arial"/>
                <w:sz w:val="20"/>
                <w:szCs w:val="20"/>
                <w:lang w:val="fr-FR"/>
              </w:rPr>
            </w:pPr>
          </w:p>
          <w:p w14:paraId="1A8438C2" w14:textId="77777777" w:rsidR="00B31A39" w:rsidRPr="00EB23EA" w:rsidRDefault="00B31A39" w:rsidP="00B31A39">
            <w:pPr>
              <w:spacing w:after="0" w:line="240" w:lineRule="auto"/>
              <w:rPr>
                <w:rFonts w:ascii="Calibri" w:eastAsia="Calibri" w:hAnsi="Calibri" w:cs="Arial"/>
                <w:sz w:val="20"/>
                <w:szCs w:val="20"/>
                <w:lang w:val="fr-FR"/>
              </w:rPr>
            </w:pPr>
          </w:p>
          <w:p w14:paraId="5D8220DF"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He</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atită</w:t>
            </w:r>
          </w:p>
        </w:tc>
        <w:tc>
          <w:tcPr>
            <w:tcW w:w="3119" w:type="dxa"/>
            <w:vMerge w:val="restart"/>
            <w:tcBorders>
              <w:top w:val="single" w:sz="5" w:space="0" w:color="000000"/>
              <w:left w:val="single" w:sz="5" w:space="0" w:color="000000"/>
              <w:right w:val="single" w:sz="5" w:space="0" w:color="000000"/>
            </w:tcBorders>
          </w:tcPr>
          <w:p w14:paraId="64340644" w14:textId="77777777" w:rsidR="00B31A39" w:rsidRPr="00EB23EA" w:rsidRDefault="00B31A39" w:rsidP="00B31A39">
            <w:pPr>
              <w:spacing w:after="0" w:line="240" w:lineRule="auto"/>
              <w:rPr>
                <w:rFonts w:ascii="Calibri" w:eastAsia="Calibri" w:hAnsi="Calibri" w:cs="Arial"/>
                <w:sz w:val="20"/>
                <w:szCs w:val="20"/>
                <w:lang w:val="fr-FR"/>
              </w:rPr>
            </w:pPr>
          </w:p>
          <w:p w14:paraId="3AE15730" w14:textId="77777777" w:rsidR="00B31A39" w:rsidRPr="00EB23EA" w:rsidRDefault="00B31A39" w:rsidP="00B31A39">
            <w:pPr>
              <w:spacing w:after="0" w:line="240" w:lineRule="auto"/>
              <w:rPr>
                <w:rFonts w:ascii="Calibri" w:eastAsia="Calibri" w:hAnsi="Calibri" w:cs="Arial"/>
                <w:sz w:val="20"/>
                <w:szCs w:val="20"/>
                <w:lang w:val="fr-FR"/>
              </w:rPr>
            </w:pPr>
          </w:p>
          <w:p w14:paraId="71DAA945" w14:textId="77777777" w:rsidR="00B31A39" w:rsidRPr="00EB23EA" w:rsidRDefault="00B31A39" w:rsidP="00B31A39">
            <w:pPr>
              <w:spacing w:after="0" w:line="240" w:lineRule="auto"/>
              <w:rPr>
                <w:rFonts w:ascii="Calibri" w:eastAsia="Calibri" w:hAnsi="Calibri" w:cs="Arial"/>
                <w:sz w:val="20"/>
                <w:szCs w:val="20"/>
                <w:lang w:val="fr-FR"/>
              </w:rPr>
            </w:pPr>
          </w:p>
          <w:p w14:paraId="6C9CBE4A" w14:textId="77777777" w:rsidR="00B31A39" w:rsidRPr="00EB23EA" w:rsidRDefault="00B31A39" w:rsidP="00B31A39">
            <w:pPr>
              <w:spacing w:after="0" w:line="240" w:lineRule="auto"/>
              <w:rPr>
                <w:rFonts w:ascii="Calibri" w:eastAsia="Calibri" w:hAnsi="Calibri" w:cs="Arial"/>
                <w:sz w:val="20"/>
                <w:szCs w:val="20"/>
                <w:lang w:val="fr-FR"/>
              </w:rPr>
            </w:pPr>
          </w:p>
          <w:p w14:paraId="543D1165"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2"/>
                <w:sz w:val="20"/>
                <w:szCs w:val="20"/>
                <w:lang w:val="fr-FR"/>
              </w:rPr>
              <w:t>c</w:t>
            </w:r>
            <w:r w:rsidRPr="00EB23EA">
              <w:rPr>
                <w:rFonts w:ascii="Times New Roman" w:eastAsia="Times New Roman" w:hAnsi="Times New Roman" w:cs="Times New Roman"/>
                <w:sz w:val="20"/>
                <w:szCs w:val="20"/>
                <w:lang w:val="fr-FR"/>
              </w:rPr>
              <w:t>u AST</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L</w:t>
            </w:r>
            <w:r w:rsidRPr="00EB23EA">
              <w:rPr>
                <w:rFonts w:ascii="Times New Roman" w:eastAsia="Times New Roman" w:hAnsi="Times New Roman" w:cs="Times New Roman"/>
                <w:sz w:val="20"/>
                <w:szCs w:val="20"/>
                <w:lang w:val="fr-FR"/>
              </w:rPr>
              <w:t>T</w:t>
            </w:r>
          </w:p>
          <w:p w14:paraId="45D13AEA"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 xml:space="preserve">&gt;3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≤5</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L</w:t>
            </w:r>
            <w:r w:rsidRPr="00EB23EA">
              <w:rPr>
                <w:rFonts w:ascii="Times New Roman" w:eastAsia="Times New Roman" w:hAnsi="Times New Roman" w:cs="Times New Roman"/>
                <w:sz w:val="20"/>
                <w:szCs w:val="20"/>
                <w:lang w:val="fr-FR"/>
              </w:rPr>
              <w:t>SVN</w:t>
            </w:r>
          </w:p>
          <w:p w14:paraId="06CDFA14"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p>
          <w:p w14:paraId="26FF874A"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ili</w:t>
            </w:r>
            <w:r w:rsidRPr="00EB23EA">
              <w:rPr>
                <w:rFonts w:ascii="Times New Roman" w:eastAsia="Times New Roman" w:hAnsi="Times New Roman" w:cs="Times New Roman"/>
                <w:spacing w:val="1"/>
                <w:sz w:val="20"/>
                <w:szCs w:val="20"/>
                <w:lang w:val="fr-FR"/>
              </w:rPr>
              <w:t>rub</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tală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2"/>
                <w:sz w:val="20"/>
                <w:szCs w:val="20"/>
                <w:lang w:val="fr-FR"/>
              </w:rPr>
              <w:t>&gt;</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5</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și</w:t>
            </w:r>
          </w:p>
          <w:p w14:paraId="33F5FA4D"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≤3×L</w:t>
            </w:r>
            <w:r w:rsidRPr="00EB23EA">
              <w:rPr>
                <w:rFonts w:ascii="Times New Roman" w:eastAsia="Times New Roman" w:hAnsi="Times New Roman" w:cs="Times New Roman"/>
                <w:sz w:val="20"/>
                <w:szCs w:val="20"/>
                <w:lang w:val="fr-FR"/>
              </w:rPr>
              <w:t>SVN</w:t>
            </w:r>
          </w:p>
        </w:tc>
        <w:tc>
          <w:tcPr>
            <w:tcW w:w="2268" w:type="dxa"/>
            <w:tcBorders>
              <w:top w:val="single" w:sz="5" w:space="0" w:color="000000"/>
              <w:left w:val="single" w:sz="5" w:space="0" w:color="000000"/>
              <w:bottom w:val="single" w:sz="5" w:space="0" w:color="000000"/>
              <w:right w:val="single" w:sz="5" w:space="0" w:color="000000"/>
            </w:tcBorders>
          </w:tcPr>
          <w:p w14:paraId="7E901C55" w14:textId="77777777" w:rsidR="00B31A39" w:rsidRPr="00EB23EA" w:rsidRDefault="00B31A39" w:rsidP="00B31A39">
            <w:pPr>
              <w:spacing w:after="0" w:line="240" w:lineRule="auto"/>
              <w:rPr>
                <w:rFonts w:ascii="Calibri" w:eastAsia="Calibri" w:hAnsi="Calibri" w:cs="Arial"/>
                <w:sz w:val="20"/>
                <w:szCs w:val="20"/>
                <w:lang w:val="fr-FR"/>
              </w:rPr>
            </w:pPr>
          </w:p>
          <w:p w14:paraId="799BEA34" w14:textId="77777777" w:rsidR="00B31A39" w:rsidRPr="00EB23EA" w:rsidRDefault="00B31A39" w:rsidP="00B31A39">
            <w:pPr>
              <w:spacing w:after="0" w:line="240" w:lineRule="auto"/>
              <w:rPr>
                <w:rFonts w:ascii="Calibri" w:eastAsia="Calibri" w:hAnsi="Calibri" w:cs="Arial"/>
                <w:sz w:val="20"/>
                <w:szCs w:val="20"/>
                <w:lang w:val="fr-FR"/>
              </w:rPr>
            </w:pPr>
          </w:p>
          <w:p w14:paraId="6D74BA82"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3224038A"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w:t>
            </w:r>
          </w:p>
          <w:p w14:paraId="2AA897C8"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20D3948C" w14:textId="77777777" w:rsidR="00B31A39" w:rsidRPr="00EB23EA" w:rsidRDefault="00B31A39" w:rsidP="00B31A39">
            <w:pPr>
              <w:spacing w:after="0" w:line="240" w:lineRule="auto"/>
              <w:ind w:left="102" w:right="25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mg</w:t>
            </w:r>
            <w:r w:rsidRPr="00EB23EA">
              <w:rPr>
                <w:rFonts w:ascii="Times New Roman" w:eastAsia="Times New Roman" w:hAnsi="Times New Roman" w:cs="Times New Roman"/>
                <w:spacing w:val="-3"/>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3309CFBD" w14:textId="77777777" w:rsidTr="00666BAF">
        <w:trPr>
          <w:trHeight w:hRule="exact" w:val="1390"/>
        </w:trPr>
        <w:tc>
          <w:tcPr>
            <w:tcW w:w="1701" w:type="dxa"/>
            <w:vMerge/>
            <w:tcBorders>
              <w:left w:val="single" w:sz="5" w:space="0" w:color="000000"/>
              <w:right w:val="single" w:sz="5" w:space="0" w:color="000000"/>
            </w:tcBorders>
          </w:tcPr>
          <w:p w14:paraId="5E47CAFF"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vMerge/>
            <w:tcBorders>
              <w:left w:val="single" w:sz="5" w:space="0" w:color="000000"/>
              <w:bottom w:val="single" w:sz="5" w:space="0" w:color="000000"/>
              <w:right w:val="single" w:sz="5" w:space="0" w:color="000000"/>
            </w:tcBorders>
          </w:tcPr>
          <w:p w14:paraId="03438390" w14:textId="77777777" w:rsidR="00B31A39" w:rsidRPr="00EB23EA" w:rsidRDefault="00B31A39" w:rsidP="00B31A39">
            <w:pPr>
              <w:spacing w:after="0" w:line="240" w:lineRule="auto"/>
              <w:rPr>
                <w:rFonts w:ascii="Calibri" w:eastAsia="Calibri" w:hAnsi="Calibri" w:cs="Arial"/>
                <w:sz w:val="20"/>
                <w:szCs w:val="20"/>
                <w:lang w:val="fr-FR"/>
              </w:rPr>
            </w:pPr>
          </w:p>
        </w:tc>
        <w:tc>
          <w:tcPr>
            <w:tcW w:w="5103" w:type="dxa"/>
            <w:gridSpan w:val="3"/>
            <w:tcBorders>
              <w:top w:val="single" w:sz="5" w:space="0" w:color="000000"/>
              <w:left w:val="single" w:sz="5" w:space="0" w:color="000000"/>
              <w:bottom w:val="single" w:sz="5" w:space="0" w:color="000000"/>
              <w:right w:val="single" w:sz="5" w:space="0" w:color="000000"/>
            </w:tcBorders>
          </w:tcPr>
          <w:p w14:paraId="501AE681" w14:textId="77777777" w:rsidR="00B31A39" w:rsidRPr="00EB23EA" w:rsidRDefault="00B31A39" w:rsidP="00B31A39">
            <w:pPr>
              <w:spacing w:after="0" w:line="240" w:lineRule="auto"/>
              <w:ind w:right="328"/>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atita</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 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eli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1"/>
                <w:sz w:val="20"/>
                <w:szCs w:val="20"/>
                <w:lang w:val="fr-FR"/>
              </w:rPr>
              <w:t xml:space="preserve">pă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 xml:space="preserve">/zi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ile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AST</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Calibri" w:eastAsia="Calibri" w:hAnsi="Calibri" w:cs="Arial"/>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L</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in</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3"/>
                <w:sz w:val="20"/>
                <w:szCs w:val="20"/>
                <w:lang w:val="fr-FR"/>
              </w:rPr>
              <w:t>l</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ile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î</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2"/>
                <w:sz w:val="20"/>
                <w:szCs w:val="20"/>
                <w:lang w:val="fr-FR"/>
              </w:rPr>
              <w:t>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eie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eta</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ei</w:t>
            </w:r>
            <w:r w:rsidRPr="00EB23EA">
              <w:rPr>
                <w:rFonts w:ascii="Calibri" w:eastAsia="Calibri" w:hAnsi="Calibri" w:cs="Arial"/>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a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2"/>
                <w:sz w:val="20"/>
                <w:szCs w:val="20"/>
                <w:lang w:val="fr-FR"/>
              </w:rPr>
              <w:t xml:space="preserve"> 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id</w:t>
            </w:r>
          </w:p>
        </w:tc>
      </w:tr>
      <w:tr w:rsidR="00EB23EA" w:rsidRPr="00EB23EA" w14:paraId="052F4F17" w14:textId="77777777" w:rsidTr="00666BAF">
        <w:trPr>
          <w:trHeight w:hRule="exact" w:val="1281"/>
        </w:trPr>
        <w:tc>
          <w:tcPr>
            <w:tcW w:w="1701" w:type="dxa"/>
            <w:vMerge/>
            <w:tcBorders>
              <w:left w:val="single" w:sz="5" w:space="0" w:color="000000"/>
              <w:bottom w:val="single" w:sz="5" w:space="0" w:color="000000"/>
              <w:right w:val="single" w:sz="5" w:space="0" w:color="000000"/>
            </w:tcBorders>
          </w:tcPr>
          <w:p w14:paraId="1A734D38"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546622BA" w14:textId="77777777" w:rsidR="00B31A39" w:rsidRPr="00EB23EA" w:rsidRDefault="00B31A39" w:rsidP="00B31A39">
            <w:pPr>
              <w:spacing w:after="0" w:line="240" w:lineRule="auto"/>
              <w:rPr>
                <w:rFonts w:ascii="Calibri" w:eastAsia="Calibri" w:hAnsi="Calibri" w:cs="Arial"/>
                <w:sz w:val="20"/>
                <w:szCs w:val="20"/>
                <w:lang w:val="fr-FR"/>
              </w:rPr>
            </w:pPr>
          </w:p>
          <w:p w14:paraId="6D4F1B0D"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z w:val="20"/>
                <w:szCs w:val="20"/>
                <w:lang w:val="fr-FR"/>
              </w:rPr>
              <w:t>3</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cu AST</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L</w:t>
            </w:r>
            <w:r w:rsidRPr="00EB23EA">
              <w:rPr>
                <w:rFonts w:ascii="Times New Roman" w:eastAsia="Times New Roman" w:hAnsi="Times New Roman" w:cs="Times New Roman"/>
                <w:sz w:val="20"/>
                <w:szCs w:val="20"/>
                <w:lang w:val="fr-FR"/>
              </w:rPr>
              <w:t>T</w:t>
            </w:r>
          </w:p>
          <w:p w14:paraId="0ECDA7A1"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&gt;</w:t>
            </w:r>
            <w:r w:rsidRPr="00EB23EA">
              <w:rPr>
                <w:rFonts w:ascii="Times New Roman" w:eastAsia="Times New Roman" w:hAnsi="Times New Roman" w:cs="Times New Roman"/>
                <w:spacing w:val="1"/>
                <w:sz w:val="20"/>
                <w:szCs w:val="20"/>
                <w:lang w:val="fr-FR"/>
              </w:rPr>
              <w:t>5</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L</w:t>
            </w:r>
            <w:r w:rsidRPr="00EB23EA">
              <w:rPr>
                <w:rFonts w:ascii="Times New Roman" w:eastAsia="Times New Roman" w:hAnsi="Times New Roman" w:cs="Times New Roman"/>
                <w:sz w:val="20"/>
                <w:szCs w:val="20"/>
                <w:lang w:val="fr-FR"/>
              </w:rPr>
              <w:t>SVN</w:t>
            </w:r>
          </w:p>
          <w:p w14:paraId="02A4802B"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p>
          <w:p w14:paraId="7BD59954"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B</w:t>
            </w:r>
            <w:r w:rsidRPr="00EB23EA">
              <w:rPr>
                <w:rFonts w:ascii="Times New Roman" w:eastAsia="Times New Roman" w:hAnsi="Times New Roman" w:cs="Times New Roman"/>
                <w:sz w:val="20"/>
                <w:szCs w:val="20"/>
                <w:lang w:val="en-US"/>
              </w:rPr>
              <w:t>ili</w:t>
            </w:r>
            <w:r w:rsidRPr="00EB23EA">
              <w:rPr>
                <w:rFonts w:ascii="Times New Roman" w:eastAsia="Times New Roman" w:hAnsi="Times New Roman" w:cs="Times New Roman"/>
                <w:spacing w:val="1"/>
                <w:sz w:val="20"/>
                <w:szCs w:val="20"/>
                <w:lang w:val="en-US"/>
              </w:rPr>
              <w:t>rub</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7"/>
                <w:sz w:val="20"/>
                <w:szCs w:val="20"/>
                <w:lang w:val="en-US"/>
              </w:rPr>
              <w:t xml:space="preserve"> </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z w:val="20"/>
                <w:szCs w:val="20"/>
                <w:lang w:val="en-US"/>
              </w:rPr>
              <w:t>tală</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z w:val="20"/>
                <w:szCs w:val="20"/>
                <w:lang w:val="en-US"/>
              </w:rPr>
              <w:t>&gt;</w:t>
            </w:r>
            <w:r w:rsidRPr="00EB23EA">
              <w:rPr>
                <w:rFonts w:ascii="Times New Roman" w:eastAsia="Times New Roman" w:hAnsi="Times New Roman" w:cs="Times New Roman"/>
                <w:spacing w:val="1"/>
                <w:sz w:val="20"/>
                <w:szCs w:val="20"/>
                <w:lang w:val="en-US"/>
              </w:rPr>
              <w:t>3</w:t>
            </w:r>
            <w:r w:rsidRPr="00EB23EA">
              <w:rPr>
                <w:rFonts w:ascii="Times New Roman" w:eastAsia="Times New Roman" w:hAnsi="Times New Roman" w:cs="Times New Roman"/>
                <w:sz w:val="20"/>
                <w:szCs w:val="20"/>
                <w:lang w:val="en-US"/>
              </w:rPr>
              <w:t>×</w:t>
            </w:r>
            <w:r w:rsidRPr="00EB23EA">
              <w:rPr>
                <w:rFonts w:ascii="Times New Roman" w:eastAsia="Times New Roman" w:hAnsi="Times New Roman" w:cs="Times New Roman"/>
                <w:spacing w:val="1"/>
                <w:sz w:val="20"/>
                <w:szCs w:val="20"/>
                <w:lang w:val="en-US"/>
              </w:rPr>
              <w:t>L</w:t>
            </w:r>
            <w:r w:rsidRPr="00EB23EA">
              <w:rPr>
                <w:rFonts w:ascii="Times New Roman" w:eastAsia="Times New Roman" w:hAnsi="Times New Roman" w:cs="Times New Roman"/>
                <w:sz w:val="20"/>
                <w:szCs w:val="20"/>
                <w:lang w:val="en-US"/>
              </w:rPr>
              <w:t>SVN</w:t>
            </w:r>
          </w:p>
        </w:tc>
        <w:tc>
          <w:tcPr>
            <w:tcW w:w="2268" w:type="dxa"/>
            <w:tcBorders>
              <w:top w:val="single" w:sz="5" w:space="0" w:color="000000"/>
              <w:left w:val="single" w:sz="5" w:space="0" w:color="000000"/>
              <w:bottom w:val="single" w:sz="5" w:space="0" w:color="000000"/>
              <w:right w:val="single" w:sz="5" w:space="0" w:color="000000"/>
            </w:tcBorders>
          </w:tcPr>
          <w:p w14:paraId="4C68360F" w14:textId="77777777" w:rsidR="00B31A39" w:rsidRPr="00EB23EA" w:rsidRDefault="00B31A39" w:rsidP="00B31A39">
            <w:pPr>
              <w:spacing w:after="0" w:line="240" w:lineRule="auto"/>
              <w:rPr>
                <w:rFonts w:ascii="Calibri" w:eastAsia="Calibri" w:hAnsi="Calibri" w:cs="Arial"/>
                <w:sz w:val="20"/>
                <w:szCs w:val="20"/>
                <w:lang w:val="en-US"/>
              </w:rPr>
            </w:pPr>
          </w:p>
          <w:p w14:paraId="54EEC8AC" w14:textId="77777777" w:rsidR="00B31A39" w:rsidRPr="00EB23EA" w:rsidRDefault="00B31A39" w:rsidP="00B31A39">
            <w:pPr>
              <w:spacing w:after="0" w:line="240" w:lineRule="auto"/>
              <w:rPr>
                <w:rFonts w:ascii="Calibri" w:eastAsia="Calibri" w:hAnsi="Calibri" w:cs="Arial"/>
                <w:sz w:val="20"/>
                <w:szCs w:val="20"/>
                <w:lang w:val="en-US"/>
              </w:rPr>
            </w:pPr>
          </w:p>
          <w:p w14:paraId="6795458D" w14:textId="77777777" w:rsidR="00B31A39" w:rsidRPr="00EB23EA" w:rsidRDefault="00B31A39" w:rsidP="00B31A39">
            <w:pPr>
              <w:spacing w:after="0" w:line="240" w:lineRule="auto"/>
              <w:ind w:right="45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649A0E9B" w14:textId="77777777" w:rsidR="00B31A39" w:rsidRPr="00EB23EA" w:rsidRDefault="00B31A39" w:rsidP="00B31A39">
            <w:pPr>
              <w:spacing w:after="0" w:line="240" w:lineRule="auto"/>
              <w:ind w:left="102" w:right="184"/>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21E4E85A" w14:textId="77777777" w:rsidTr="00666BAF">
        <w:trPr>
          <w:trHeight w:hRule="exact" w:val="1159"/>
        </w:trPr>
        <w:tc>
          <w:tcPr>
            <w:tcW w:w="1701" w:type="dxa"/>
            <w:vMerge w:val="restart"/>
            <w:tcBorders>
              <w:top w:val="single" w:sz="5" w:space="0" w:color="000000"/>
              <w:left w:val="single" w:sz="5" w:space="0" w:color="000000"/>
              <w:right w:val="single" w:sz="5" w:space="0" w:color="000000"/>
            </w:tcBorders>
          </w:tcPr>
          <w:p w14:paraId="02F9E5B9" w14:textId="77777777" w:rsidR="00B31A39" w:rsidRPr="00EB23EA" w:rsidRDefault="00B31A39" w:rsidP="00B31A39">
            <w:pPr>
              <w:spacing w:after="0" w:line="240" w:lineRule="auto"/>
              <w:rPr>
                <w:rFonts w:ascii="Calibri" w:eastAsia="Calibri" w:hAnsi="Calibri" w:cs="Arial"/>
                <w:sz w:val="20"/>
                <w:szCs w:val="20"/>
                <w:lang w:val="fr-FR"/>
              </w:rPr>
            </w:pPr>
          </w:p>
          <w:p w14:paraId="47EE9ECE" w14:textId="77777777" w:rsidR="00B31A39" w:rsidRPr="00EB23EA" w:rsidRDefault="00B31A39" w:rsidP="00B31A39">
            <w:pPr>
              <w:spacing w:after="0" w:line="240" w:lineRule="auto"/>
              <w:rPr>
                <w:rFonts w:ascii="Calibri" w:eastAsia="Calibri" w:hAnsi="Calibri" w:cs="Arial"/>
                <w:sz w:val="20"/>
                <w:szCs w:val="20"/>
                <w:lang w:val="fr-FR"/>
              </w:rPr>
            </w:pPr>
          </w:p>
          <w:p w14:paraId="284F324F" w14:textId="77777777" w:rsidR="00B31A39" w:rsidRPr="00EB23EA" w:rsidRDefault="00B31A39" w:rsidP="00B31A39">
            <w:pPr>
              <w:spacing w:after="0" w:line="240" w:lineRule="auto"/>
              <w:rPr>
                <w:rFonts w:ascii="Calibri" w:eastAsia="Calibri" w:hAnsi="Calibri" w:cs="Arial"/>
                <w:sz w:val="20"/>
                <w:szCs w:val="20"/>
                <w:lang w:val="fr-FR"/>
              </w:rPr>
            </w:pPr>
          </w:p>
          <w:p w14:paraId="0149D9A5"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Hi</w:t>
            </w:r>
            <w:r w:rsidRPr="00EB23EA">
              <w:rPr>
                <w:rFonts w:ascii="Times New Roman" w:eastAsia="Times New Roman" w:hAnsi="Times New Roman" w:cs="Times New Roman"/>
                <w:spacing w:val="1"/>
                <w:sz w:val="20"/>
                <w:szCs w:val="20"/>
                <w:lang w:val="en-US"/>
              </w:rPr>
              <w:t>po</w:t>
            </w:r>
            <w:r w:rsidRPr="00EB23EA">
              <w:rPr>
                <w:rFonts w:ascii="Times New Roman" w:eastAsia="Times New Roman" w:hAnsi="Times New Roman" w:cs="Times New Roman"/>
                <w:sz w:val="20"/>
                <w:szCs w:val="20"/>
                <w:lang w:val="en-US"/>
              </w:rPr>
              <w:t>ti</w:t>
            </w:r>
            <w:r w:rsidRPr="00EB23EA">
              <w:rPr>
                <w:rFonts w:ascii="Times New Roman" w:eastAsia="Times New Roman" w:hAnsi="Times New Roman" w:cs="Times New Roman"/>
                <w:spacing w:val="1"/>
                <w:sz w:val="20"/>
                <w:szCs w:val="20"/>
                <w:lang w:val="en-US"/>
              </w:rPr>
              <w:t>ro</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m</w:t>
            </w:r>
          </w:p>
        </w:tc>
        <w:tc>
          <w:tcPr>
            <w:tcW w:w="3119" w:type="dxa"/>
            <w:vMerge w:val="restart"/>
            <w:tcBorders>
              <w:top w:val="single" w:sz="5" w:space="0" w:color="000000"/>
              <w:left w:val="single" w:sz="5" w:space="0" w:color="000000"/>
              <w:right w:val="single" w:sz="5" w:space="0" w:color="000000"/>
            </w:tcBorders>
          </w:tcPr>
          <w:p w14:paraId="092F335C" w14:textId="77777777" w:rsidR="00B31A39" w:rsidRPr="00EB23EA" w:rsidRDefault="00B31A39" w:rsidP="00B31A39">
            <w:pPr>
              <w:spacing w:after="0" w:line="240" w:lineRule="auto"/>
              <w:rPr>
                <w:rFonts w:ascii="Calibri" w:eastAsia="Calibri" w:hAnsi="Calibri" w:cs="Arial"/>
                <w:sz w:val="20"/>
                <w:szCs w:val="20"/>
                <w:lang w:val="en-US"/>
              </w:rPr>
            </w:pPr>
          </w:p>
          <w:p w14:paraId="72D20E89" w14:textId="77777777" w:rsidR="00B31A39" w:rsidRPr="00EB23EA" w:rsidRDefault="00B31A39" w:rsidP="00B31A39">
            <w:pPr>
              <w:spacing w:after="0" w:line="240" w:lineRule="auto"/>
              <w:rPr>
                <w:rFonts w:ascii="Calibri" w:eastAsia="Calibri" w:hAnsi="Calibri" w:cs="Arial"/>
                <w:sz w:val="20"/>
                <w:szCs w:val="20"/>
                <w:lang w:val="en-US"/>
              </w:rPr>
            </w:pPr>
          </w:p>
          <w:p w14:paraId="7F84995C" w14:textId="77777777" w:rsidR="00B31A39" w:rsidRPr="00EB23EA" w:rsidRDefault="00B31A39" w:rsidP="00B31A39">
            <w:pPr>
              <w:spacing w:after="0" w:line="240" w:lineRule="auto"/>
              <w:rPr>
                <w:rFonts w:ascii="Calibri" w:eastAsia="Calibri" w:hAnsi="Calibri" w:cs="Arial"/>
                <w:sz w:val="20"/>
                <w:szCs w:val="20"/>
                <w:lang w:val="en-US"/>
              </w:rPr>
            </w:pPr>
          </w:p>
          <w:p w14:paraId="1CFC631F" w14:textId="77777777" w:rsidR="00B31A39" w:rsidRPr="00EB23EA" w:rsidRDefault="00B31A39" w:rsidP="00B31A39">
            <w:pPr>
              <w:spacing w:after="0" w:line="240" w:lineRule="auto"/>
              <w:rPr>
                <w:rFonts w:ascii="Calibri" w:eastAsia="Calibri" w:hAnsi="Calibri" w:cs="Arial"/>
                <w:sz w:val="20"/>
                <w:szCs w:val="20"/>
                <w:lang w:val="en-US"/>
              </w:rPr>
            </w:pPr>
          </w:p>
          <w:p w14:paraId="19736A1D"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lastRenderedPageBreak/>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3</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4</w:t>
            </w:r>
          </w:p>
        </w:tc>
        <w:tc>
          <w:tcPr>
            <w:tcW w:w="2268" w:type="dxa"/>
            <w:tcBorders>
              <w:top w:val="single" w:sz="5" w:space="0" w:color="000000"/>
              <w:left w:val="single" w:sz="5" w:space="0" w:color="000000"/>
              <w:bottom w:val="single" w:sz="5" w:space="0" w:color="000000"/>
              <w:right w:val="single" w:sz="5" w:space="0" w:color="000000"/>
            </w:tcBorders>
          </w:tcPr>
          <w:p w14:paraId="7BBAA9CE" w14:textId="77777777" w:rsidR="00B31A39" w:rsidRPr="00EB23EA" w:rsidRDefault="00B31A39" w:rsidP="00B31A39">
            <w:pPr>
              <w:spacing w:after="0" w:line="240" w:lineRule="auto"/>
              <w:rPr>
                <w:rFonts w:ascii="Calibri" w:eastAsia="Calibri" w:hAnsi="Calibri" w:cs="Arial"/>
                <w:sz w:val="20"/>
                <w:szCs w:val="20"/>
                <w:lang w:val="en-US"/>
              </w:rPr>
            </w:pPr>
          </w:p>
          <w:p w14:paraId="43114AC8" w14:textId="77777777" w:rsidR="00B31A39" w:rsidRPr="00EB23EA" w:rsidRDefault="00B31A39" w:rsidP="00B31A39">
            <w:pPr>
              <w:spacing w:after="0" w:line="240" w:lineRule="auto"/>
              <w:rPr>
                <w:rFonts w:ascii="Calibri" w:eastAsia="Calibri" w:hAnsi="Calibri" w:cs="Arial"/>
                <w:sz w:val="20"/>
                <w:szCs w:val="20"/>
                <w:lang w:val="en-US"/>
              </w:rPr>
            </w:pPr>
          </w:p>
          <w:p w14:paraId="096EB9BE"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77D874C1" w14:textId="77777777" w:rsidR="00B31A39" w:rsidRPr="00EB23EA" w:rsidRDefault="00B31A39" w:rsidP="00B31A39">
            <w:pPr>
              <w:spacing w:after="0" w:line="240" w:lineRule="auto"/>
              <w:ind w:left="102" w:right="16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ițiază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ub</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tit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ție</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hormon</w:t>
            </w:r>
            <w:r w:rsidRPr="00EB23EA">
              <w:rPr>
                <w:rFonts w:ascii="Times New Roman" w:eastAsia="Times New Roman" w:hAnsi="Times New Roman" w:cs="Times New Roman"/>
                <w:sz w:val="20"/>
                <w:szCs w:val="20"/>
                <w:lang w:val="fr-FR"/>
              </w:rPr>
              <w:t>ală ti</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m</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p>
          <w:p w14:paraId="4603FBEF" w14:textId="77777777" w:rsidR="00B31A39" w:rsidRPr="00EB23EA" w:rsidRDefault="00B31A39" w:rsidP="00B31A39">
            <w:pPr>
              <w:spacing w:after="0" w:line="240" w:lineRule="auto"/>
              <w:ind w:left="102" w:right="605"/>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nd</w:t>
            </w:r>
            <w:r w:rsidRPr="00EB23EA">
              <w:rPr>
                <w:rFonts w:ascii="Times New Roman" w:eastAsia="Times New Roman" w:hAnsi="Times New Roman" w:cs="Times New Roman"/>
                <w:sz w:val="20"/>
                <w:szCs w:val="20"/>
                <w:lang w:val="en-US"/>
              </w:rPr>
              <w:t>icat</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in</w:t>
            </w:r>
            <w:r w:rsidRPr="00EB23EA">
              <w:rPr>
                <w:rFonts w:ascii="Times New Roman" w:eastAsia="Times New Roman" w:hAnsi="Times New Roman" w:cs="Times New Roman"/>
                <w:spacing w:val="-1"/>
                <w:sz w:val="20"/>
                <w:szCs w:val="20"/>
                <w:lang w:val="en-US"/>
              </w:rPr>
              <w:t xml:space="preserve"> p</w:t>
            </w:r>
            <w:r w:rsidRPr="00EB23EA">
              <w:rPr>
                <w:rFonts w:ascii="Times New Roman" w:eastAsia="Times New Roman" w:hAnsi="Times New Roman" w:cs="Times New Roman"/>
                <w:spacing w:val="1"/>
                <w:sz w:val="20"/>
                <w:szCs w:val="20"/>
                <w:lang w:val="en-US"/>
              </w:rPr>
              <w:t>un</w:t>
            </w:r>
            <w:r w:rsidRPr="00EB23EA">
              <w:rPr>
                <w:rFonts w:ascii="Times New Roman" w:eastAsia="Times New Roman" w:hAnsi="Times New Roman" w:cs="Times New Roman"/>
                <w:sz w:val="20"/>
                <w:szCs w:val="20"/>
                <w:lang w:val="en-US"/>
              </w:rPr>
              <w:t>ct</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pacing w:val="1"/>
                <w:sz w:val="20"/>
                <w:szCs w:val="20"/>
                <w:lang w:val="en-US"/>
              </w:rPr>
              <w:t>de v</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cli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ic</w:t>
            </w:r>
          </w:p>
        </w:tc>
      </w:tr>
      <w:tr w:rsidR="00EB23EA" w:rsidRPr="00EB23EA" w14:paraId="6D224CCF" w14:textId="77777777" w:rsidTr="00666BAF">
        <w:trPr>
          <w:trHeight w:hRule="exact" w:val="701"/>
        </w:trPr>
        <w:tc>
          <w:tcPr>
            <w:tcW w:w="1701" w:type="dxa"/>
            <w:vMerge/>
            <w:tcBorders>
              <w:left w:val="single" w:sz="5" w:space="0" w:color="000000"/>
              <w:bottom w:val="single" w:sz="5" w:space="0" w:color="000000"/>
              <w:right w:val="single" w:sz="5" w:space="0" w:color="000000"/>
            </w:tcBorders>
          </w:tcPr>
          <w:p w14:paraId="65B28714"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bottom w:val="single" w:sz="5" w:space="0" w:color="000000"/>
              <w:right w:val="single" w:sz="5" w:space="0" w:color="000000"/>
            </w:tcBorders>
          </w:tcPr>
          <w:p w14:paraId="0CF507EC" w14:textId="77777777" w:rsidR="00B31A39" w:rsidRPr="00EB23EA" w:rsidRDefault="00B31A39" w:rsidP="00B31A39">
            <w:pPr>
              <w:spacing w:after="0" w:line="240" w:lineRule="auto"/>
              <w:rPr>
                <w:rFonts w:ascii="Calibri" w:eastAsia="Calibri" w:hAnsi="Calibri" w:cs="Arial"/>
                <w:sz w:val="20"/>
                <w:szCs w:val="20"/>
                <w:lang w:val="en-US"/>
              </w:rPr>
            </w:pPr>
          </w:p>
        </w:tc>
        <w:tc>
          <w:tcPr>
            <w:tcW w:w="5103" w:type="dxa"/>
            <w:gridSpan w:val="3"/>
            <w:tcBorders>
              <w:top w:val="single" w:sz="5" w:space="0" w:color="000000"/>
              <w:left w:val="single" w:sz="5" w:space="0" w:color="000000"/>
              <w:bottom w:val="single" w:sz="5" w:space="0" w:color="000000"/>
              <w:right w:val="single" w:sz="5" w:space="0" w:color="000000"/>
            </w:tcBorders>
          </w:tcPr>
          <w:p w14:paraId="2F3DB3AA" w14:textId="77777777" w:rsidR="00B31A39" w:rsidRPr="00EB23EA" w:rsidRDefault="00B31A39" w:rsidP="00B31A39">
            <w:pPr>
              <w:spacing w:after="0" w:line="240" w:lineRule="auto"/>
              <w:ind w:right="368"/>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at</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ci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câ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 xml:space="preserve">d </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po</w:t>
            </w:r>
            <w:r w:rsidRPr="00EB23EA">
              <w:rPr>
                <w:rFonts w:ascii="Times New Roman" w:eastAsia="Times New Roman" w:hAnsi="Times New Roman" w:cs="Times New Roman"/>
                <w:sz w:val="20"/>
                <w:szCs w:val="20"/>
                <w:lang w:val="fr-FR"/>
              </w:rPr>
              <w:t>ti</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12"/>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2"/>
                <w:sz w:val="20"/>
                <w:szCs w:val="20"/>
                <w:lang w:val="fr-FR"/>
              </w:rPr>
              <w:t>e</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pacing w:val="-2"/>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 xml:space="preserve">te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il</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in</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ecti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alt</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r</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2"/>
                <w:sz w:val="20"/>
                <w:szCs w:val="20"/>
                <w:lang w:val="fr-FR"/>
              </w:rPr>
              <w:t>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ice</w:t>
            </w:r>
          </w:p>
        </w:tc>
      </w:tr>
      <w:tr w:rsidR="00EB23EA" w:rsidRPr="00EB23EA" w14:paraId="295ADD0A" w14:textId="77777777" w:rsidTr="00666BAF">
        <w:trPr>
          <w:trHeight w:hRule="exact" w:val="697"/>
        </w:trPr>
        <w:tc>
          <w:tcPr>
            <w:tcW w:w="1701" w:type="dxa"/>
            <w:vMerge w:val="restart"/>
            <w:tcBorders>
              <w:top w:val="single" w:sz="5" w:space="0" w:color="000000"/>
              <w:left w:val="single" w:sz="5" w:space="0" w:color="000000"/>
              <w:right w:val="single" w:sz="5" w:space="0" w:color="000000"/>
            </w:tcBorders>
          </w:tcPr>
          <w:p w14:paraId="57E9890C" w14:textId="77777777" w:rsidR="00B31A39" w:rsidRPr="00EB23EA" w:rsidRDefault="00B31A39" w:rsidP="00B31A39">
            <w:pPr>
              <w:spacing w:after="0" w:line="240" w:lineRule="auto"/>
              <w:rPr>
                <w:rFonts w:ascii="Calibri" w:eastAsia="Calibri" w:hAnsi="Calibri" w:cs="Arial"/>
                <w:sz w:val="20"/>
                <w:szCs w:val="20"/>
                <w:lang w:val="fr-FR"/>
              </w:rPr>
            </w:pPr>
          </w:p>
          <w:p w14:paraId="353B8846" w14:textId="77777777" w:rsidR="00B31A39" w:rsidRPr="00EB23EA" w:rsidRDefault="00B31A39" w:rsidP="00B31A39">
            <w:pPr>
              <w:spacing w:after="0" w:line="240" w:lineRule="auto"/>
              <w:rPr>
                <w:rFonts w:ascii="Calibri" w:eastAsia="Calibri" w:hAnsi="Calibri" w:cs="Arial"/>
                <w:sz w:val="20"/>
                <w:szCs w:val="20"/>
                <w:lang w:val="fr-FR"/>
              </w:rPr>
            </w:pPr>
          </w:p>
          <w:p w14:paraId="47E7A305"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Hi</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ti</w:t>
            </w:r>
            <w:r w:rsidRPr="00EB23EA">
              <w:rPr>
                <w:rFonts w:ascii="Times New Roman" w:eastAsia="Times New Roman" w:hAnsi="Times New Roman" w:cs="Times New Roman"/>
                <w:spacing w:val="1"/>
                <w:sz w:val="20"/>
                <w:szCs w:val="20"/>
                <w:lang w:val="en-US"/>
              </w:rPr>
              <w:t>ro</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m</w:t>
            </w:r>
          </w:p>
        </w:tc>
        <w:tc>
          <w:tcPr>
            <w:tcW w:w="3119" w:type="dxa"/>
            <w:vMerge w:val="restart"/>
            <w:tcBorders>
              <w:top w:val="single" w:sz="5" w:space="0" w:color="000000"/>
              <w:left w:val="single" w:sz="5" w:space="0" w:color="000000"/>
              <w:right w:val="single" w:sz="5" w:space="0" w:color="000000"/>
            </w:tcBorders>
          </w:tcPr>
          <w:p w14:paraId="1C65DC7F" w14:textId="77777777" w:rsidR="00B31A39" w:rsidRPr="00EB23EA" w:rsidRDefault="00B31A39" w:rsidP="00B31A39">
            <w:pPr>
              <w:spacing w:after="0" w:line="240" w:lineRule="auto"/>
              <w:rPr>
                <w:rFonts w:ascii="Calibri" w:eastAsia="Calibri" w:hAnsi="Calibri" w:cs="Arial"/>
                <w:sz w:val="20"/>
                <w:szCs w:val="20"/>
                <w:lang w:val="en-US"/>
              </w:rPr>
            </w:pPr>
          </w:p>
          <w:p w14:paraId="0AC8BA46" w14:textId="77777777" w:rsidR="00B31A39" w:rsidRPr="00EB23EA" w:rsidRDefault="00B31A39" w:rsidP="00B31A39">
            <w:pPr>
              <w:spacing w:after="0" w:line="240" w:lineRule="auto"/>
              <w:rPr>
                <w:rFonts w:ascii="Calibri" w:eastAsia="Calibri" w:hAnsi="Calibri" w:cs="Arial"/>
                <w:sz w:val="20"/>
                <w:szCs w:val="20"/>
                <w:lang w:val="en-US"/>
              </w:rPr>
            </w:pPr>
          </w:p>
          <w:p w14:paraId="519EC381" w14:textId="77777777" w:rsidR="00B31A39" w:rsidRPr="00EB23EA" w:rsidRDefault="00B31A39" w:rsidP="00B31A39">
            <w:pPr>
              <w:spacing w:after="0" w:line="240" w:lineRule="auto"/>
              <w:rPr>
                <w:rFonts w:ascii="Calibri" w:eastAsia="Calibri" w:hAnsi="Calibri" w:cs="Arial"/>
                <w:sz w:val="20"/>
                <w:szCs w:val="20"/>
                <w:lang w:val="en-US"/>
              </w:rPr>
            </w:pPr>
          </w:p>
          <w:p w14:paraId="52BF0EEB"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3</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4</w:t>
            </w:r>
          </w:p>
        </w:tc>
        <w:tc>
          <w:tcPr>
            <w:tcW w:w="2268" w:type="dxa"/>
            <w:tcBorders>
              <w:top w:val="single" w:sz="5" w:space="0" w:color="000000"/>
              <w:left w:val="single" w:sz="5" w:space="0" w:color="000000"/>
              <w:bottom w:val="single" w:sz="5" w:space="0" w:color="000000"/>
              <w:right w:val="single" w:sz="5" w:space="0" w:color="000000"/>
            </w:tcBorders>
          </w:tcPr>
          <w:p w14:paraId="06AC2C29"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1626CBC2"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ițiază</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p w14:paraId="6963810E"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mp</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om</w:t>
            </w:r>
            <w:r w:rsidRPr="00EB23EA">
              <w:rPr>
                <w:rFonts w:ascii="Times New Roman" w:eastAsia="Times New Roman" w:hAnsi="Times New Roman" w:cs="Times New Roman"/>
                <w:sz w:val="20"/>
                <w:szCs w:val="20"/>
                <w:lang w:val="en-US"/>
              </w:rPr>
              <w:t>atic</w:t>
            </w:r>
          </w:p>
        </w:tc>
      </w:tr>
      <w:tr w:rsidR="00EB23EA" w:rsidRPr="00EB23EA" w14:paraId="2133A3D6" w14:textId="77777777" w:rsidTr="00666BAF">
        <w:trPr>
          <w:trHeight w:hRule="exact" w:val="742"/>
        </w:trPr>
        <w:tc>
          <w:tcPr>
            <w:tcW w:w="1701" w:type="dxa"/>
            <w:vMerge/>
            <w:tcBorders>
              <w:left w:val="single" w:sz="5" w:space="0" w:color="000000"/>
              <w:bottom w:val="single" w:sz="5" w:space="0" w:color="000000"/>
              <w:right w:val="single" w:sz="5" w:space="0" w:color="000000"/>
            </w:tcBorders>
          </w:tcPr>
          <w:p w14:paraId="1DDE9224"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bottom w:val="single" w:sz="5" w:space="0" w:color="000000"/>
              <w:right w:val="single" w:sz="5" w:space="0" w:color="000000"/>
            </w:tcBorders>
          </w:tcPr>
          <w:p w14:paraId="7E9929D2" w14:textId="77777777" w:rsidR="00B31A39" w:rsidRPr="00EB23EA" w:rsidRDefault="00B31A39" w:rsidP="00B31A39">
            <w:pPr>
              <w:spacing w:after="0" w:line="240" w:lineRule="auto"/>
              <w:rPr>
                <w:rFonts w:ascii="Calibri" w:eastAsia="Calibri" w:hAnsi="Calibri" w:cs="Arial"/>
                <w:sz w:val="20"/>
                <w:szCs w:val="20"/>
                <w:lang w:val="en-US"/>
              </w:rPr>
            </w:pPr>
          </w:p>
        </w:tc>
        <w:tc>
          <w:tcPr>
            <w:tcW w:w="5103" w:type="dxa"/>
            <w:gridSpan w:val="3"/>
            <w:tcBorders>
              <w:top w:val="single" w:sz="5" w:space="0" w:color="000000"/>
              <w:left w:val="single" w:sz="5" w:space="0" w:color="000000"/>
              <w:bottom w:val="single" w:sz="5" w:space="0" w:color="000000"/>
              <w:right w:val="single" w:sz="5" w:space="0" w:color="000000"/>
            </w:tcBorders>
          </w:tcPr>
          <w:p w14:paraId="54E646B6" w14:textId="77777777" w:rsidR="00B31A39" w:rsidRPr="00EB23EA" w:rsidRDefault="00B31A39" w:rsidP="00B31A39">
            <w:pPr>
              <w:spacing w:after="0" w:line="240" w:lineRule="auto"/>
              <w:ind w:right="313"/>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at</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ci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câ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 xml:space="preserve">d </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ti</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13"/>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2"/>
                <w:sz w:val="20"/>
                <w:szCs w:val="20"/>
                <w:lang w:val="fr-FR"/>
              </w:rPr>
              <w:t>e</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pacing w:val="-2"/>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 xml:space="preserve">te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il</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in</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ecti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alt</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r</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2"/>
                <w:sz w:val="20"/>
                <w:szCs w:val="20"/>
                <w:lang w:val="fr-FR"/>
              </w:rPr>
              <w:t>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ice</w:t>
            </w:r>
          </w:p>
        </w:tc>
      </w:tr>
      <w:tr w:rsidR="00EB23EA" w:rsidRPr="00EB23EA" w14:paraId="784E33AD" w14:textId="77777777" w:rsidTr="00666BAF">
        <w:trPr>
          <w:trHeight w:hRule="exact" w:val="579"/>
        </w:trPr>
        <w:tc>
          <w:tcPr>
            <w:tcW w:w="1701" w:type="dxa"/>
            <w:vMerge w:val="restart"/>
            <w:tcBorders>
              <w:top w:val="single" w:sz="5" w:space="0" w:color="000000"/>
              <w:left w:val="single" w:sz="5" w:space="0" w:color="000000"/>
              <w:right w:val="single" w:sz="5" w:space="0" w:color="000000"/>
            </w:tcBorders>
          </w:tcPr>
          <w:p w14:paraId="55211BE9" w14:textId="77777777" w:rsidR="00B31A39" w:rsidRPr="00EB23EA" w:rsidRDefault="00B31A39" w:rsidP="00B31A39">
            <w:pPr>
              <w:spacing w:after="0" w:line="240" w:lineRule="auto"/>
              <w:rPr>
                <w:rFonts w:ascii="Calibri" w:eastAsia="Calibri" w:hAnsi="Calibri" w:cs="Arial"/>
                <w:sz w:val="20"/>
                <w:szCs w:val="20"/>
                <w:lang w:val="fr-FR"/>
              </w:rPr>
            </w:pPr>
          </w:p>
          <w:p w14:paraId="7238AB4F" w14:textId="77777777" w:rsidR="00B31A39" w:rsidRPr="00EB23EA" w:rsidRDefault="00B31A39" w:rsidP="00B31A39">
            <w:pPr>
              <w:spacing w:after="0" w:line="240" w:lineRule="auto"/>
              <w:rPr>
                <w:rFonts w:ascii="Calibri" w:eastAsia="Calibri" w:hAnsi="Calibri" w:cs="Arial"/>
                <w:sz w:val="20"/>
                <w:szCs w:val="20"/>
                <w:lang w:val="fr-FR"/>
              </w:rPr>
            </w:pPr>
          </w:p>
          <w:p w14:paraId="0310E499"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T</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ro</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ită</w:t>
            </w:r>
          </w:p>
        </w:tc>
        <w:tc>
          <w:tcPr>
            <w:tcW w:w="3119" w:type="dxa"/>
            <w:vMerge w:val="restart"/>
            <w:tcBorders>
              <w:top w:val="single" w:sz="5" w:space="0" w:color="000000"/>
              <w:left w:val="single" w:sz="5" w:space="0" w:color="000000"/>
              <w:right w:val="single" w:sz="5" w:space="0" w:color="000000"/>
            </w:tcBorders>
          </w:tcPr>
          <w:p w14:paraId="3A1E6E77" w14:textId="77777777" w:rsidR="00B31A39" w:rsidRPr="00EB23EA" w:rsidRDefault="00B31A39" w:rsidP="00B31A39">
            <w:pPr>
              <w:spacing w:after="0" w:line="240" w:lineRule="auto"/>
              <w:rPr>
                <w:rFonts w:ascii="Calibri" w:eastAsia="Calibri" w:hAnsi="Calibri" w:cs="Arial"/>
                <w:sz w:val="20"/>
                <w:szCs w:val="20"/>
                <w:lang w:val="en-US"/>
              </w:rPr>
            </w:pPr>
          </w:p>
          <w:p w14:paraId="3C809D81" w14:textId="77777777" w:rsidR="00B31A39" w:rsidRPr="00EB23EA" w:rsidRDefault="00B31A39" w:rsidP="00B31A39">
            <w:pPr>
              <w:spacing w:after="0" w:line="240" w:lineRule="auto"/>
              <w:rPr>
                <w:rFonts w:ascii="Calibri" w:eastAsia="Calibri" w:hAnsi="Calibri" w:cs="Arial"/>
                <w:sz w:val="20"/>
                <w:szCs w:val="20"/>
                <w:lang w:val="en-US"/>
              </w:rPr>
            </w:pPr>
          </w:p>
          <w:p w14:paraId="2D273947"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3</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4</w:t>
            </w:r>
          </w:p>
        </w:tc>
        <w:tc>
          <w:tcPr>
            <w:tcW w:w="2268" w:type="dxa"/>
            <w:tcBorders>
              <w:top w:val="single" w:sz="5" w:space="0" w:color="000000"/>
              <w:left w:val="single" w:sz="5" w:space="0" w:color="000000"/>
              <w:bottom w:val="single" w:sz="5" w:space="0" w:color="000000"/>
              <w:right w:val="single" w:sz="5" w:space="0" w:color="000000"/>
            </w:tcBorders>
          </w:tcPr>
          <w:p w14:paraId="54CD2358"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w:t>
            </w:r>
          </w:p>
          <w:p w14:paraId="5CD1DCE8"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7A14865F"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ițiază</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p w14:paraId="0073DF67"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mp</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om</w:t>
            </w:r>
            <w:r w:rsidRPr="00EB23EA">
              <w:rPr>
                <w:rFonts w:ascii="Times New Roman" w:eastAsia="Times New Roman" w:hAnsi="Times New Roman" w:cs="Times New Roman"/>
                <w:sz w:val="20"/>
                <w:szCs w:val="20"/>
                <w:lang w:val="en-US"/>
              </w:rPr>
              <w:t>atic</w:t>
            </w:r>
          </w:p>
        </w:tc>
      </w:tr>
      <w:tr w:rsidR="00EB23EA" w:rsidRPr="00EB23EA" w14:paraId="0A79C0A9" w14:textId="77777777" w:rsidTr="00666BAF">
        <w:trPr>
          <w:trHeight w:hRule="exact" w:val="701"/>
        </w:trPr>
        <w:tc>
          <w:tcPr>
            <w:tcW w:w="1701" w:type="dxa"/>
            <w:vMerge/>
            <w:tcBorders>
              <w:left w:val="single" w:sz="5" w:space="0" w:color="000000"/>
              <w:bottom w:val="single" w:sz="5" w:space="0" w:color="000000"/>
              <w:right w:val="single" w:sz="5" w:space="0" w:color="000000"/>
            </w:tcBorders>
          </w:tcPr>
          <w:p w14:paraId="6B217C11"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bottom w:val="single" w:sz="5" w:space="0" w:color="000000"/>
              <w:right w:val="single" w:sz="5" w:space="0" w:color="000000"/>
            </w:tcBorders>
          </w:tcPr>
          <w:p w14:paraId="7EA18618" w14:textId="77777777" w:rsidR="00B31A39" w:rsidRPr="00EB23EA" w:rsidRDefault="00B31A39" w:rsidP="00B31A39">
            <w:pPr>
              <w:spacing w:after="0" w:line="240" w:lineRule="auto"/>
              <w:rPr>
                <w:rFonts w:ascii="Calibri" w:eastAsia="Calibri" w:hAnsi="Calibri" w:cs="Arial"/>
                <w:sz w:val="20"/>
                <w:szCs w:val="20"/>
                <w:lang w:val="en-US"/>
              </w:rPr>
            </w:pPr>
          </w:p>
        </w:tc>
        <w:tc>
          <w:tcPr>
            <w:tcW w:w="5103" w:type="dxa"/>
            <w:gridSpan w:val="3"/>
            <w:tcBorders>
              <w:top w:val="single" w:sz="5" w:space="0" w:color="000000"/>
              <w:left w:val="single" w:sz="5" w:space="0" w:color="000000"/>
              <w:bottom w:val="single" w:sz="5" w:space="0" w:color="000000"/>
              <w:right w:val="single" w:sz="5" w:space="0" w:color="000000"/>
            </w:tcBorders>
          </w:tcPr>
          <w:p w14:paraId="15A2328B" w14:textId="77777777" w:rsidR="00B31A39" w:rsidRPr="00EB23EA" w:rsidRDefault="00B31A39" w:rsidP="00B31A39">
            <w:pPr>
              <w:spacing w:after="0" w:line="240" w:lineRule="auto"/>
              <w:ind w:right="241"/>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at</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ci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câ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d</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ti</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pacing w:val="-3"/>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ita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2"/>
                <w:sz w:val="20"/>
                <w:szCs w:val="20"/>
                <w:lang w:val="fr-FR"/>
              </w:rPr>
              <w:t>a</w:t>
            </w:r>
            <w:r w:rsidRPr="00EB23EA">
              <w:rPr>
                <w:rFonts w:ascii="Times New Roman" w:eastAsia="Times New Roman" w:hAnsi="Times New Roman" w:cs="Times New Roman"/>
                <w:sz w:val="20"/>
                <w:szCs w:val="20"/>
                <w:lang w:val="fr-FR"/>
              </w:rPr>
              <w:t>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ilă</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in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ecti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alt</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r</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2"/>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ice</w:t>
            </w:r>
          </w:p>
        </w:tc>
      </w:tr>
      <w:tr w:rsidR="00EB23EA" w:rsidRPr="00EB23EA" w14:paraId="13F9E950" w14:textId="77777777" w:rsidTr="00666BAF">
        <w:trPr>
          <w:trHeight w:hRule="exact" w:val="2142"/>
        </w:trPr>
        <w:tc>
          <w:tcPr>
            <w:tcW w:w="1701" w:type="dxa"/>
            <w:vMerge w:val="restart"/>
            <w:tcBorders>
              <w:top w:val="single" w:sz="5" w:space="0" w:color="000000"/>
              <w:left w:val="single" w:sz="5" w:space="0" w:color="000000"/>
              <w:right w:val="single" w:sz="5" w:space="0" w:color="000000"/>
            </w:tcBorders>
          </w:tcPr>
          <w:p w14:paraId="7BE0D5C7" w14:textId="77777777" w:rsidR="00B31A39" w:rsidRPr="00EB23EA" w:rsidRDefault="00B31A39" w:rsidP="00B31A39">
            <w:pPr>
              <w:spacing w:after="0" w:line="240" w:lineRule="auto"/>
              <w:rPr>
                <w:rFonts w:ascii="Calibri" w:eastAsia="Calibri" w:hAnsi="Calibri" w:cs="Arial"/>
                <w:sz w:val="20"/>
                <w:szCs w:val="20"/>
                <w:lang w:val="fr-FR"/>
              </w:rPr>
            </w:pPr>
          </w:p>
          <w:p w14:paraId="7B7630F2" w14:textId="77777777" w:rsidR="00B31A39" w:rsidRPr="00EB23EA" w:rsidRDefault="00B31A39" w:rsidP="00B31A39">
            <w:pPr>
              <w:spacing w:after="0" w:line="240" w:lineRule="auto"/>
              <w:rPr>
                <w:rFonts w:ascii="Calibri" w:eastAsia="Calibri" w:hAnsi="Calibri" w:cs="Arial"/>
                <w:sz w:val="20"/>
                <w:szCs w:val="20"/>
                <w:lang w:val="fr-FR"/>
              </w:rPr>
            </w:pPr>
          </w:p>
          <w:p w14:paraId="0040A549" w14:textId="77777777" w:rsidR="00B31A39" w:rsidRPr="00EB23EA" w:rsidRDefault="00B31A39" w:rsidP="00B31A39">
            <w:pPr>
              <w:spacing w:after="0" w:line="240" w:lineRule="auto"/>
              <w:rPr>
                <w:rFonts w:ascii="Calibri" w:eastAsia="Calibri" w:hAnsi="Calibri" w:cs="Arial"/>
                <w:sz w:val="20"/>
                <w:szCs w:val="20"/>
                <w:lang w:val="fr-FR"/>
              </w:rPr>
            </w:pPr>
          </w:p>
          <w:p w14:paraId="4B118E40" w14:textId="77777777" w:rsidR="00B31A39" w:rsidRPr="00EB23EA" w:rsidRDefault="00B31A39" w:rsidP="00B31A39">
            <w:pPr>
              <w:spacing w:after="0" w:line="240" w:lineRule="auto"/>
              <w:rPr>
                <w:rFonts w:ascii="Calibri" w:eastAsia="Calibri" w:hAnsi="Calibri" w:cs="Arial"/>
                <w:sz w:val="20"/>
                <w:szCs w:val="20"/>
                <w:lang w:val="fr-FR"/>
              </w:rPr>
            </w:pPr>
          </w:p>
          <w:p w14:paraId="7B8B17F2" w14:textId="77777777" w:rsidR="00B31A39" w:rsidRPr="00EB23EA" w:rsidRDefault="00B31A39" w:rsidP="00B31A39">
            <w:pPr>
              <w:spacing w:after="0" w:line="240" w:lineRule="auto"/>
              <w:rPr>
                <w:rFonts w:ascii="Calibri" w:eastAsia="Calibri" w:hAnsi="Calibri" w:cs="Arial"/>
                <w:sz w:val="20"/>
                <w:szCs w:val="20"/>
                <w:lang w:val="fr-FR"/>
              </w:rPr>
            </w:pPr>
          </w:p>
          <w:p w14:paraId="2222A051" w14:textId="77777777" w:rsidR="00B31A39" w:rsidRPr="00EB23EA" w:rsidRDefault="00B31A39" w:rsidP="00B31A39">
            <w:pPr>
              <w:spacing w:after="0" w:line="240" w:lineRule="auto"/>
              <w:rPr>
                <w:rFonts w:ascii="Calibri" w:eastAsia="Calibri" w:hAnsi="Calibri" w:cs="Arial"/>
                <w:sz w:val="20"/>
                <w:szCs w:val="20"/>
                <w:lang w:val="fr-FR"/>
              </w:rPr>
            </w:pPr>
          </w:p>
          <w:p w14:paraId="256D1194" w14:textId="77777777" w:rsidR="00B31A39" w:rsidRPr="00EB23EA" w:rsidRDefault="00B31A39" w:rsidP="00B31A39">
            <w:pPr>
              <w:spacing w:after="0" w:line="240" w:lineRule="auto"/>
              <w:rPr>
                <w:rFonts w:ascii="Calibri" w:eastAsia="Calibri" w:hAnsi="Calibri" w:cs="Arial"/>
                <w:sz w:val="20"/>
                <w:szCs w:val="20"/>
                <w:lang w:val="fr-FR"/>
              </w:rPr>
            </w:pPr>
          </w:p>
          <w:p w14:paraId="64481F8C"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Hi</w:t>
            </w:r>
            <w:r w:rsidRPr="00EB23EA">
              <w:rPr>
                <w:rFonts w:ascii="Times New Roman" w:eastAsia="Times New Roman" w:hAnsi="Times New Roman" w:cs="Times New Roman"/>
                <w:spacing w:val="1"/>
                <w:sz w:val="20"/>
                <w:szCs w:val="20"/>
                <w:lang w:val="en-US"/>
              </w:rPr>
              <w:t>pof</w:t>
            </w:r>
            <w:r w:rsidRPr="00EB23EA">
              <w:rPr>
                <w:rFonts w:ascii="Times New Roman" w:eastAsia="Times New Roman" w:hAnsi="Times New Roman" w:cs="Times New Roman"/>
                <w:sz w:val="20"/>
                <w:szCs w:val="20"/>
                <w:lang w:val="en-US"/>
              </w:rPr>
              <w:t>izită</w:t>
            </w:r>
          </w:p>
        </w:tc>
        <w:tc>
          <w:tcPr>
            <w:tcW w:w="3119" w:type="dxa"/>
            <w:vMerge w:val="restart"/>
            <w:tcBorders>
              <w:top w:val="single" w:sz="5" w:space="0" w:color="000000"/>
              <w:left w:val="single" w:sz="5" w:space="0" w:color="000000"/>
              <w:right w:val="single" w:sz="5" w:space="0" w:color="000000"/>
            </w:tcBorders>
          </w:tcPr>
          <w:p w14:paraId="3DEF3452" w14:textId="77777777" w:rsidR="00B31A39" w:rsidRPr="00EB23EA" w:rsidRDefault="00B31A39" w:rsidP="00B31A39">
            <w:pPr>
              <w:spacing w:after="0" w:line="240" w:lineRule="auto"/>
              <w:rPr>
                <w:rFonts w:ascii="Calibri" w:eastAsia="Calibri" w:hAnsi="Calibri" w:cs="Arial"/>
                <w:sz w:val="20"/>
                <w:szCs w:val="20"/>
                <w:lang w:val="en-US"/>
              </w:rPr>
            </w:pPr>
          </w:p>
          <w:p w14:paraId="1CB70E4D" w14:textId="77777777" w:rsidR="00B31A39" w:rsidRPr="00EB23EA" w:rsidRDefault="00B31A39" w:rsidP="00B31A39">
            <w:pPr>
              <w:spacing w:after="0" w:line="240" w:lineRule="auto"/>
              <w:rPr>
                <w:rFonts w:ascii="Calibri" w:eastAsia="Calibri" w:hAnsi="Calibri" w:cs="Arial"/>
                <w:sz w:val="20"/>
                <w:szCs w:val="20"/>
                <w:lang w:val="en-US"/>
              </w:rPr>
            </w:pPr>
          </w:p>
          <w:p w14:paraId="35AC51A7" w14:textId="77777777" w:rsidR="00B31A39" w:rsidRPr="00EB23EA" w:rsidRDefault="00B31A39" w:rsidP="00B31A39">
            <w:pPr>
              <w:spacing w:after="0" w:line="240" w:lineRule="auto"/>
              <w:rPr>
                <w:rFonts w:ascii="Calibri" w:eastAsia="Calibri" w:hAnsi="Calibri" w:cs="Arial"/>
                <w:sz w:val="20"/>
                <w:szCs w:val="20"/>
                <w:lang w:val="en-US"/>
              </w:rPr>
            </w:pPr>
          </w:p>
          <w:p w14:paraId="2EC5378E" w14:textId="77777777" w:rsidR="00B31A39" w:rsidRPr="00EB23EA" w:rsidRDefault="00B31A39" w:rsidP="00B31A39">
            <w:pPr>
              <w:spacing w:after="0" w:line="240" w:lineRule="auto"/>
              <w:rPr>
                <w:rFonts w:ascii="Calibri" w:eastAsia="Calibri" w:hAnsi="Calibri" w:cs="Arial"/>
                <w:sz w:val="20"/>
                <w:szCs w:val="20"/>
                <w:lang w:val="en-US"/>
              </w:rPr>
            </w:pPr>
          </w:p>
          <w:p w14:paraId="5EF10BCA" w14:textId="77777777" w:rsidR="00B31A39" w:rsidRPr="00EB23EA" w:rsidRDefault="00B31A39" w:rsidP="00B31A39">
            <w:pPr>
              <w:spacing w:after="0" w:line="240" w:lineRule="auto"/>
              <w:rPr>
                <w:rFonts w:ascii="Calibri" w:eastAsia="Calibri" w:hAnsi="Calibri" w:cs="Arial"/>
                <w:sz w:val="20"/>
                <w:szCs w:val="20"/>
                <w:lang w:val="en-US"/>
              </w:rPr>
            </w:pPr>
          </w:p>
          <w:p w14:paraId="605E2FFA" w14:textId="77777777" w:rsidR="00B31A39" w:rsidRPr="00EB23EA" w:rsidRDefault="00B31A39" w:rsidP="00B31A39">
            <w:pPr>
              <w:spacing w:after="0" w:line="240" w:lineRule="auto"/>
              <w:rPr>
                <w:rFonts w:ascii="Calibri" w:eastAsia="Calibri" w:hAnsi="Calibri" w:cs="Arial"/>
                <w:sz w:val="20"/>
                <w:szCs w:val="20"/>
                <w:lang w:val="en-US"/>
              </w:rPr>
            </w:pPr>
          </w:p>
          <w:p w14:paraId="186383BB" w14:textId="77777777" w:rsidR="00B31A39" w:rsidRPr="00EB23EA" w:rsidRDefault="00B31A39" w:rsidP="00B31A39">
            <w:pPr>
              <w:spacing w:after="0" w:line="240" w:lineRule="auto"/>
              <w:rPr>
                <w:rFonts w:ascii="Calibri" w:eastAsia="Calibri" w:hAnsi="Calibri" w:cs="Arial"/>
                <w:sz w:val="20"/>
                <w:szCs w:val="20"/>
                <w:lang w:val="en-US"/>
              </w:rPr>
            </w:pPr>
          </w:p>
          <w:p w14:paraId="3CC164B7"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2</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â</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z w:val="20"/>
                <w:szCs w:val="20"/>
                <w:lang w:val="en-US"/>
              </w:rPr>
              <w:t>la 4</w:t>
            </w:r>
          </w:p>
        </w:tc>
        <w:tc>
          <w:tcPr>
            <w:tcW w:w="2268" w:type="dxa"/>
            <w:tcBorders>
              <w:top w:val="single" w:sz="5" w:space="0" w:color="000000"/>
              <w:left w:val="single" w:sz="5" w:space="0" w:color="000000"/>
              <w:bottom w:val="single" w:sz="5" w:space="0" w:color="000000"/>
              <w:right w:val="single" w:sz="5" w:space="0" w:color="000000"/>
            </w:tcBorders>
          </w:tcPr>
          <w:p w14:paraId="62419AC4" w14:textId="77777777" w:rsidR="00B31A39" w:rsidRPr="00EB23EA" w:rsidRDefault="00B31A39" w:rsidP="00B31A39">
            <w:pPr>
              <w:spacing w:after="0" w:line="240" w:lineRule="auto"/>
              <w:rPr>
                <w:rFonts w:ascii="Calibri" w:eastAsia="Calibri" w:hAnsi="Calibri" w:cs="Arial"/>
                <w:sz w:val="20"/>
                <w:szCs w:val="20"/>
                <w:lang w:val="en-US"/>
              </w:rPr>
            </w:pPr>
          </w:p>
          <w:p w14:paraId="09DB4CB0" w14:textId="77777777" w:rsidR="00B31A39" w:rsidRPr="00EB23EA" w:rsidRDefault="00B31A39" w:rsidP="00B31A39">
            <w:pPr>
              <w:spacing w:after="0" w:line="240" w:lineRule="auto"/>
              <w:rPr>
                <w:rFonts w:ascii="Calibri" w:eastAsia="Calibri" w:hAnsi="Calibri" w:cs="Arial"/>
                <w:sz w:val="20"/>
                <w:szCs w:val="20"/>
                <w:lang w:val="en-US"/>
              </w:rPr>
            </w:pPr>
          </w:p>
          <w:p w14:paraId="3D19BC9A" w14:textId="77777777" w:rsidR="00B31A39" w:rsidRPr="00EB23EA" w:rsidRDefault="00B31A39" w:rsidP="00B31A39">
            <w:pPr>
              <w:spacing w:after="0" w:line="240" w:lineRule="auto"/>
              <w:rPr>
                <w:rFonts w:ascii="Calibri" w:eastAsia="Calibri" w:hAnsi="Calibri" w:cs="Arial"/>
                <w:sz w:val="20"/>
                <w:szCs w:val="20"/>
                <w:lang w:val="en-US"/>
              </w:rPr>
            </w:pPr>
          </w:p>
          <w:p w14:paraId="1F65306C" w14:textId="77777777" w:rsidR="00B31A39" w:rsidRPr="00EB23EA" w:rsidRDefault="00B31A39" w:rsidP="00B31A39">
            <w:pPr>
              <w:spacing w:after="0" w:line="240" w:lineRule="auto"/>
              <w:rPr>
                <w:rFonts w:ascii="Calibri" w:eastAsia="Calibri" w:hAnsi="Calibri" w:cs="Arial"/>
                <w:sz w:val="20"/>
                <w:szCs w:val="20"/>
                <w:lang w:val="en-US"/>
              </w:rPr>
            </w:pPr>
          </w:p>
          <w:p w14:paraId="07FF55DC"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698D9C5B" w14:textId="77777777" w:rsidR="00B31A39" w:rsidRPr="00EB23EA" w:rsidRDefault="00B31A39" w:rsidP="00B31A39">
            <w:pPr>
              <w:spacing w:after="0" w:line="240" w:lineRule="auto"/>
              <w:ind w:left="102" w:right="184"/>
              <w:jc w:val="both"/>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p>
          <w:p w14:paraId="78B43B2D" w14:textId="77777777" w:rsidR="00B31A39" w:rsidRPr="00EB23EA" w:rsidRDefault="00B31A39" w:rsidP="00B31A39">
            <w:pPr>
              <w:spacing w:after="0" w:line="240" w:lineRule="auto"/>
              <w:ind w:left="102" w:right="327"/>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 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pacing w:val="1"/>
                <w:sz w:val="20"/>
                <w:szCs w:val="20"/>
                <w:lang w:val="fr-FR"/>
              </w:rPr>
              <w:t>ub</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tit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ție</w:t>
            </w:r>
          </w:p>
          <w:p w14:paraId="354F31AC" w14:textId="77777777" w:rsidR="00B31A39" w:rsidRPr="00EB23EA" w:rsidRDefault="00B31A39" w:rsidP="00B31A39">
            <w:pPr>
              <w:spacing w:after="0" w:line="240" w:lineRule="auto"/>
              <w:ind w:left="102" w:right="93"/>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horm</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ală,</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m</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 i</w:t>
            </w:r>
            <w:r w:rsidRPr="00EB23EA">
              <w:rPr>
                <w:rFonts w:ascii="Times New Roman" w:eastAsia="Times New Roman" w:hAnsi="Times New Roman" w:cs="Times New Roman"/>
                <w:spacing w:val="1"/>
                <w:sz w:val="20"/>
                <w:szCs w:val="20"/>
                <w:lang w:val="fr-FR"/>
              </w:rPr>
              <w:t>nd</w:t>
            </w:r>
            <w:r w:rsidRPr="00EB23EA">
              <w:rPr>
                <w:rFonts w:ascii="Times New Roman" w:eastAsia="Times New Roman" w:hAnsi="Times New Roman" w:cs="Times New Roman"/>
                <w:sz w:val="20"/>
                <w:szCs w:val="20"/>
                <w:lang w:val="fr-FR"/>
              </w:rPr>
              <w:t>icat</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in</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ct</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de</w:t>
            </w:r>
          </w:p>
          <w:p w14:paraId="3A3164EF"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v</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cli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ic</w:t>
            </w:r>
          </w:p>
        </w:tc>
      </w:tr>
      <w:tr w:rsidR="00EB23EA" w:rsidRPr="00EB23EA" w14:paraId="3E13D953" w14:textId="77777777" w:rsidTr="00666BAF">
        <w:trPr>
          <w:trHeight w:hRule="exact" w:val="1162"/>
        </w:trPr>
        <w:tc>
          <w:tcPr>
            <w:tcW w:w="1701" w:type="dxa"/>
            <w:vMerge/>
            <w:tcBorders>
              <w:left w:val="single" w:sz="5" w:space="0" w:color="000000"/>
              <w:bottom w:val="single" w:sz="5" w:space="0" w:color="000000"/>
              <w:right w:val="single" w:sz="5" w:space="0" w:color="000000"/>
            </w:tcBorders>
          </w:tcPr>
          <w:p w14:paraId="75785649"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bottom w:val="single" w:sz="5" w:space="0" w:color="000000"/>
              <w:right w:val="single" w:sz="5" w:space="0" w:color="000000"/>
            </w:tcBorders>
          </w:tcPr>
          <w:p w14:paraId="24931F83" w14:textId="77777777" w:rsidR="00B31A39" w:rsidRPr="00EB23EA" w:rsidRDefault="00B31A39" w:rsidP="00B31A39">
            <w:pPr>
              <w:spacing w:after="0" w:line="240" w:lineRule="auto"/>
              <w:rPr>
                <w:rFonts w:ascii="Calibri" w:eastAsia="Calibri" w:hAnsi="Calibri" w:cs="Arial"/>
                <w:sz w:val="20"/>
                <w:szCs w:val="20"/>
                <w:lang w:val="en-US"/>
              </w:rPr>
            </w:pPr>
          </w:p>
        </w:tc>
        <w:tc>
          <w:tcPr>
            <w:tcW w:w="5103" w:type="dxa"/>
            <w:gridSpan w:val="3"/>
            <w:tcBorders>
              <w:top w:val="single" w:sz="5" w:space="0" w:color="000000"/>
              <w:left w:val="single" w:sz="5" w:space="0" w:color="000000"/>
              <w:bottom w:val="single" w:sz="5" w:space="0" w:color="000000"/>
              <w:right w:val="single" w:sz="5" w:space="0" w:color="000000"/>
            </w:tcBorders>
          </w:tcPr>
          <w:p w14:paraId="3B2CBB22" w14:textId="77777777" w:rsidR="00B31A39" w:rsidRPr="00EB23EA" w:rsidRDefault="00B31A39" w:rsidP="00B31A39">
            <w:pPr>
              <w:spacing w:after="0" w:line="240" w:lineRule="auto"/>
              <w:ind w:right="328"/>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pof</w:t>
            </w:r>
            <w:r w:rsidRPr="00EB23EA">
              <w:rPr>
                <w:rFonts w:ascii="Times New Roman" w:eastAsia="Times New Roman" w:hAnsi="Times New Roman" w:cs="Times New Roman"/>
                <w:sz w:val="20"/>
                <w:szCs w:val="20"/>
                <w:lang w:val="fr-FR"/>
              </w:rPr>
              <w:t>izita</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 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eli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2"/>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1"/>
                <w:sz w:val="20"/>
                <w:szCs w:val="20"/>
                <w:lang w:val="fr-FR"/>
              </w:rPr>
              <w:t xml:space="preserve">pă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 xml:space="preserve">/zi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2"/>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ilă</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in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ecti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alt</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r</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2"/>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ice</w:t>
            </w:r>
          </w:p>
        </w:tc>
      </w:tr>
      <w:tr w:rsidR="00EB23EA" w:rsidRPr="00EB23EA" w14:paraId="248BFCA8" w14:textId="77777777" w:rsidTr="00666BAF">
        <w:trPr>
          <w:trHeight w:hRule="exact" w:val="1949"/>
        </w:trPr>
        <w:tc>
          <w:tcPr>
            <w:tcW w:w="1701" w:type="dxa"/>
            <w:vMerge w:val="restart"/>
            <w:tcBorders>
              <w:top w:val="single" w:sz="5" w:space="0" w:color="000000"/>
              <w:left w:val="single" w:sz="5" w:space="0" w:color="000000"/>
              <w:right w:val="single" w:sz="5" w:space="0" w:color="000000"/>
            </w:tcBorders>
          </w:tcPr>
          <w:p w14:paraId="1A85140E" w14:textId="77777777" w:rsidR="00B31A39" w:rsidRPr="00EB23EA" w:rsidRDefault="00B31A39" w:rsidP="00B31A39">
            <w:pPr>
              <w:spacing w:after="0" w:line="240" w:lineRule="auto"/>
              <w:rPr>
                <w:rFonts w:ascii="Calibri" w:eastAsia="Calibri" w:hAnsi="Calibri" w:cs="Arial"/>
                <w:sz w:val="20"/>
                <w:szCs w:val="20"/>
                <w:lang w:val="fr-FR"/>
              </w:rPr>
            </w:pPr>
          </w:p>
          <w:p w14:paraId="7E5F1AD3" w14:textId="77777777" w:rsidR="00B31A39" w:rsidRPr="00EB23EA" w:rsidRDefault="00B31A39" w:rsidP="00B31A39">
            <w:pPr>
              <w:spacing w:after="0" w:line="240" w:lineRule="auto"/>
              <w:rPr>
                <w:rFonts w:ascii="Calibri" w:eastAsia="Calibri" w:hAnsi="Calibri" w:cs="Arial"/>
                <w:sz w:val="20"/>
                <w:szCs w:val="20"/>
                <w:lang w:val="fr-FR"/>
              </w:rPr>
            </w:pPr>
          </w:p>
          <w:p w14:paraId="21950445" w14:textId="77777777" w:rsidR="00B31A39" w:rsidRPr="00EB23EA" w:rsidRDefault="00B31A39" w:rsidP="00B31A39">
            <w:pPr>
              <w:spacing w:after="0" w:line="240" w:lineRule="auto"/>
              <w:rPr>
                <w:rFonts w:ascii="Calibri" w:eastAsia="Calibri" w:hAnsi="Calibri" w:cs="Arial"/>
                <w:sz w:val="20"/>
                <w:szCs w:val="20"/>
                <w:lang w:val="fr-FR"/>
              </w:rPr>
            </w:pPr>
          </w:p>
          <w:p w14:paraId="6CD18908" w14:textId="77777777" w:rsidR="00B31A39" w:rsidRPr="00EB23EA" w:rsidRDefault="00B31A39" w:rsidP="00B31A39">
            <w:pPr>
              <w:spacing w:after="0" w:line="240" w:lineRule="auto"/>
              <w:rPr>
                <w:rFonts w:ascii="Calibri" w:eastAsia="Calibri" w:hAnsi="Calibri" w:cs="Arial"/>
                <w:sz w:val="20"/>
                <w:szCs w:val="20"/>
                <w:lang w:val="fr-FR"/>
              </w:rPr>
            </w:pPr>
          </w:p>
          <w:p w14:paraId="3D82DA10" w14:textId="77777777" w:rsidR="00B31A39" w:rsidRPr="00EB23EA" w:rsidRDefault="00B31A39" w:rsidP="00B31A39">
            <w:pPr>
              <w:spacing w:after="0" w:line="240" w:lineRule="auto"/>
              <w:rPr>
                <w:rFonts w:ascii="Calibri" w:eastAsia="Calibri" w:hAnsi="Calibri" w:cs="Arial"/>
                <w:sz w:val="20"/>
                <w:szCs w:val="20"/>
                <w:lang w:val="fr-FR"/>
              </w:rPr>
            </w:pPr>
          </w:p>
          <w:p w14:paraId="5FF46FDA" w14:textId="77777777" w:rsidR="00B31A39" w:rsidRPr="00EB23EA" w:rsidRDefault="00B31A39" w:rsidP="00B31A39">
            <w:pPr>
              <w:spacing w:after="0" w:line="240" w:lineRule="auto"/>
              <w:rPr>
                <w:rFonts w:ascii="Calibri" w:eastAsia="Calibri" w:hAnsi="Calibri" w:cs="Arial"/>
                <w:sz w:val="20"/>
                <w:szCs w:val="20"/>
                <w:lang w:val="fr-FR"/>
              </w:rPr>
            </w:pPr>
          </w:p>
          <w:p w14:paraId="3F73E872"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In</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pacing w:val="1"/>
                <w:sz w:val="20"/>
                <w:szCs w:val="20"/>
                <w:lang w:val="en-US"/>
              </w:rPr>
              <w:t>uf</w:t>
            </w:r>
            <w:r w:rsidRPr="00EB23EA">
              <w:rPr>
                <w:rFonts w:ascii="Times New Roman" w:eastAsia="Times New Roman" w:hAnsi="Times New Roman" w:cs="Times New Roman"/>
                <w:sz w:val="20"/>
                <w:szCs w:val="20"/>
                <w:lang w:val="en-US"/>
              </w:rPr>
              <w:t>icie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ță</w:t>
            </w:r>
            <w:r w:rsidRPr="00EB23EA">
              <w:rPr>
                <w:rFonts w:ascii="Times New Roman" w:eastAsia="Times New Roman" w:hAnsi="Times New Roman" w:cs="Times New Roman"/>
                <w:spacing w:val="-8"/>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pacing w:val="1"/>
                <w:sz w:val="20"/>
                <w:szCs w:val="20"/>
                <w:lang w:val="en-US"/>
              </w:rPr>
              <w:t>upr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ală</w:t>
            </w:r>
          </w:p>
        </w:tc>
        <w:tc>
          <w:tcPr>
            <w:tcW w:w="3119" w:type="dxa"/>
            <w:vMerge w:val="restart"/>
            <w:tcBorders>
              <w:top w:val="single" w:sz="5" w:space="0" w:color="000000"/>
              <w:left w:val="single" w:sz="5" w:space="0" w:color="000000"/>
              <w:right w:val="single" w:sz="5" w:space="0" w:color="000000"/>
            </w:tcBorders>
          </w:tcPr>
          <w:p w14:paraId="5CA9269E" w14:textId="77777777" w:rsidR="00B31A39" w:rsidRPr="00EB23EA" w:rsidRDefault="00B31A39" w:rsidP="00B31A39">
            <w:pPr>
              <w:spacing w:after="0" w:line="240" w:lineRule="auto"/>
              <w:rPr>
                <w:rFonts w:ascii="Calibri" w:eastAsia="Calibri" w:hAnsi="Calibri" w:cs="Arial"/>
                <w:sz w:val="20"/>
                <w:szCs w:val="20"/>
                <w:lang w:val="en-US"/>
              </w:rPr>
            </w:pPr>
          </w:p>
          <w:p w14:paraId="603B66FE" w14:textId="77777777" w:rsidR="00B31A39" w:rsidRPr="00EB23EA" w:rsidRDefault="00B31A39" w:rsidP="00B31A39">
            <w:pPr>
              <w:spacing w:after="0" w:line="240" w:lineRule="auto"/>
              <w:rPr>
                <w:rFonts w:ascii="Calibri" w:eastAsia="Calibri" w:hAnsi="Calibri" w:cs="Arial"/>
                <w:sz w:val="20"/>
                <w:szCs w:val="20"/>
                <w:lang w:val="en-US"/>
              </w:rPr>
            </w:pPr>
          </w:p>
          <w:p w14:paraId="61EB182E" w14:textId="77777777" w:rsidR="00B31A39" w:rsidRPr="00EB23EA" w:rsidRDefault="00B31A39" w:rsidP="00B31A39">
            <w:pPr>
              <w:spacing w:after="0" w:line="240" w:lineRule="auto"/>
              <w:rPr>
                <w:rFonts w:ascii="Calibri" w:eastAsia="Calibri" w:hAnsi="Calibri" w:cs="Arial"/>
                <w:sz w:val="20"/>
                <w:szCs w:val="20"/>
                <w:lang w:val="en-US"/>
              </w:rPr>
            </w:pPr>
          </w:p>
          <w:p w14:paraId="130B8ADC" w14:textId="77777777" w:rsidR="00B31A39" w:rsidRPr="00EB23EA" w:rsidRDefault="00B31A39" w:rsidP="00B31A39">
            <w:pPr>
              <w:spacing w:after="0" w:line="240" w:lineRule="auto"/>
              <w:rPr>
                <w:rFonts w:ascii="Calibri" w:eastAsia="Calibri" w:hAnsi="Calibri" w:cs="Arial"/>
                <w:sz w:val="20"/>
                <w:szCs w:val="20"/>
                <w:lang w:val="en-US"/>
              </w:rPr>
            </w:pPr>
          </w:p>
          <w:p w14:paraId="3CDACDD9" w14:textId="77777777" w:rsidR="00B31A39" w:rsidRPr="00EB23EA" w:rsidRDefault="00B31A39" w:rsidP="00B31A39">
            <w:pPr>
              <w:spacing w:after="0" w:line="240" w:lineRule="auto"/>
              <w:rPr>
                <w:rFonts w:ascii="Calibri" w:eastAsia="Calibri" w:hAnsi="Calibri" w:cs="Arial"/>
                <w:sz w:val="20"/>
                <w:szCs w:val="20"/>
                <w:lang w:val="en-US"/>
              </w:rPr>
            </w:pPr>
          </w:p>
          <w:p w14:paraId="3117D2F4" w14:textId="77777777" w:rsidR="00B31A39" w:rsidRPr="00EB23EA" w:rsidRDefault="00B31A39" w:rsidP="00B31A39">
            <w:pPr>
              <w:spacing w:after="0" w:line="240" w:lineRule="auto"/>
              <w:rPr>
                <w:rFonts w:ascii="Calibri" w:eastAsia="Calibri" w:hAnsi="Calibri" w:cs="Arial"/>
                <w:sz w:val="20"/>
                <w:szCs w:val="20"/>
                <w:lang w:val="en-US"/>
              </w:rPr>
            </w:pPr>
          </w:p>
          <w:p w14:paraId="7A049B4D" w14:textId="77777777" w:rsidR="00B31A39" w:rsidRPr="00EB23EA" w:rsidRDefault="00B31A39" w:rsidP="00B31A39">
            <w:pPr>
              <w:spacing w:after="0" w:line="240" w:lineRule="auto"/>
              <w:rPr>
                <w:rFonts w:ascii="Calibri" w:eastAsia="Calibri" w:hAnsi="Calibri" w:cs="Arial"/>
                <w:sz w:val="20"/>
                <w:szCs w:val="20"/>
                <w:lang w:val="en-US"/>
              </w:rPr>
            </w:pPr>
          </w:p>
          <w:p w14:paraId="1DC6CFD0"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2</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â</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z w:val="20"/>
                <w:szCs w:val="20"/>
                <w:lang w:val="en-US"/>
              </w:rPr>
              <w:t>la 4</w:t>
            </w:r>
          </w:p>
        </w:tc>
        <w:tc>
          <w:tcPr>
            <w:tcW w:w="2268" w:type="dxa"/>
            <w:tcBorders>
              <w:top w:val="single" w:sz="5" w:space="0" w:color="000000"/>
              <w:left w:val="single" w:sz="5" w:space="0" w:color="000000"/>
              <w:bottom w:val="single" w:sz="5" w:space="0" w:color="000000"/>
              <w:right w:val="single" w:sz="5" w:space="0" w:color="000000"/>
            </w:tcBorders>
          </w:tcPr>
          <w:p w14:paraId="6F1F1555" w14:textId="77777777" w:rsidR="00B31A39" w:rsidRPr="00EB23EA" w:rsidRDefault="00B31A39" w:rsidP="00B31A39">
            <w:pPr>
              <w:spacing w:after="0" w:line="240" w:lineRule="auto"/>
              <w:rPr>
                <w:rFonts w:ascii="Calibri" w:eastAsia="Calibri" w:hAnsi="Calibri" w:cs="Arial"/>
                <w:sz w:val="20"/>
                <w:szCs w:val="20"/>
                <w:lang w:val="en-US"/>
              </w:rPr>
            </w:pPr>
          </w:p>
          <w:p w14:paraId="1682559E" w14:textId="77777777" w:rsidR="00B31A39" w:rsidRPr="00EB23EA" w:rsidRDefault="00B31A39" w:rsidP="00B31A39">
            <w:pPr>
              <w:spacing w:after="0" w:line="240" w:lineRule="auto"/>
              <w:rPr>
                <w:rFonts w:ascii="Calibri" w:eastAsia="Calibri" w:hAnsi="Calibri" w:cs="Arial"/>
                <w:sz w:val="20"/>
                <w:szCs w:val="20"/>
                <w:lang w:val="en-US"/>
              </w:rPr>
            </w:pPr>
          </w:p>
          <w:p w14:paraId="211B4C11" w14:textId="77777777" w:rsidR="00B31A39" w:rsidRPr="00EB23EA" w:rsidRDefault="00B31A39" w:rsidP="00B31A39">
            <w:pPr>
              <w:spacing w:after="0" w:line="240" w:lineRule="auto"/>
              <w:rPr>
                <w:rFonts w:ascii="Calibri" w:eastAsia="Calibri" w:hAnsi="Calibri" w:cs="Arial"/>
                <w:sz w:val="20"/>
                <w:szCs w:val="20"/>
                <w:lang w:val="en-US"/>
              </w:rPr>
            </w:pPr>
          </w:p>
          <w:p w14:paraId="2F41EE76"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0F65E6E2" w14:textId="77777777" w:rsidR="00B31A39" w:rsidRPr="00EB23EA" w:rsidRDefault="00B31A39" w:rsidP="00B31A39">
            <w:pPr>
              <w:spacing w:after="0" w:line="240" w:lineRule="auto"/>
              <w:ind w:left="102" w:right="184"/>
              <w:jc w:val="both"/>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p>
          <w:p w14:paraId="5357208D"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5088A0C1" w14:textId="77777777" w:rsidR="00B31A39" w:rsidRPr="00EB23EA" w:rsidRDefault="00B31A39" w:rsidP="00B31A39">
            <w:pPr>
              <w:spacing w:after="0" w:line="240" w:lineRule="auto"/>
              <w:ind w:left="102" w:right="160"/>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 xml:space="preserve">ie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pacing w:val="1"/>
                <w:sz w:val="20"/>
                <w:szCs w:val="20"/>
                <w:lang w:val="fr-FR"/>
              </w:rPr>
              <w:t>ub</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tit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ție</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horm</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 xml:space="preserve">ală, </w:t>
            </w:r>
            <w:r w:rsidRPr="00EB23EA">
              <w:rPr>
                <w:rFonts w:ascii="Times New Roman" w:eastAsia="Times New Roman" w:hAnsi="Times New Roman" w:cs="Times New Roman"/>
                <w:spacing w:val="1"/>
                <w:sz w:val="20"/>
                <w:szCs w:val="20"/>
                <w:lang w:val="fr-FR"/>
              </w:rPr>
              <w:t>dup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2"/>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m</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nd</w:t>
            </w:r>
            <w:r w:rsidRPr="00EB23EA">
              <w:rPr>
                <w:rFonts w:ascii="Times New Roman" w:eastAsia="Times New Roman" w:hAnsi="Times New Roman" w:cs="Times New Roman"/>
                <w:sz w:val="20"/>
                <w:szCs w:val="20"/>
                <w:lang w:val="fr-FR"/>
              </w:rPr>
              <w:t>icat</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in </w:t>
            </w:r>
            <w:r w:rsidRPr="00EB23EA">
              <w:rPr>
                <w:rFonts w:ascii="Times New Roman" w:eastAsia="Times New Roman" w:hAnsi="Times New Roman" w:cs="Times New Roman"/>
                <w:spacing w:val="1"/>
                <w:sz w:val="20"/>
                <w:szCs w:val="20"/>
                <w:lang w:val="fr-FR"/>
              </w:rPr>
              <w:t>pun</w:t>
            </w:r>
            <w:r w:rsidRPr="00EB23EA">
              <w:rPr>
                <w:rFonts w:ascii="Times New Roman" w:eastAsia="Times New Roman" w:hAnsi="Times New Roman" w:cs="Times New Roman"/>
                <w:sz w:val="20"/>
                <w:szCs w:val="20"/>
                <w:lang w:val="fr-FR"/>
              </w:rPr>
              <w:t>ct</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w:t>
            </w:r>
          </w:p>
        </w:tc>
      </w:tr>
      <w:tr w:rsidR="00EB23EA" w:rsidRPr="00EB23EA" w14:paraId="30EF1FB5" w14:textId="77777777" w:rsidTr="00666BAF">
        <w:trPr>
          <w:trHeight w:hRule="exact" w:val="1267"/>
        </w:trPr>
        <w:tc>
          <w:tcPr>
            <w:tcW w:w="1701" w:type="dxa"/>
            <w:vMerge/>
            <w:tcBorders>
              <w:left w:val="single" w:sz="5" w:space="0" w:color="000000"/>
              <w:bottom w:val="single" w:sz="5" w:space="0" w:color="000000"/>
              <w:right w:val="single" w:sz="5" w:space="0" w:color="000000"/>
            </w:tcBorders>
          </w:tcPr>
          <w:p w14:paraId="29688C21"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vMerge/>
            <w:tcBorders>
              <w:left w:val="single" w:sz="5" w:space="0" w:color="000000"/>
              <w:bottom w:val="single" w:sz="5" w:space="0" w:color="000000"/>
              <w:right w:val="single" w:sz="5" w:space="0" w:color="000000"/>
            </w:tcBorders>
          </w:tcPr>
          <w:p w14:paraId="2AD49253" w14:textId="77777777" w:rsidR="00B31A39" w:rsidRPr="00EB23EA" w:rsidRDefault="00B31A39" w:rsidP="00B31A39">
            <w:pPr>
              <w:spacing w:after="0" w:line="240" w:lineRule="auto"/>
              <w:rPr>
                <w:rFonts w:ascii="Calibri" w:eastAsia="Calibri" w:hAnsi="Calibri" w:cs="Arial"/>
                <w:sz w:val="20"/>
                <w:szCs w:val="20"/>
                <w:lang w:val="fr-FR"/>
              </w:rPr>
            </w:pPr>
          </w:p>
        </w:tc>
        <w:tc>
          <w:tcPr>
            <w:tcW w:w="5103" w:type="dxa"/>
            <w:gridSpan w:val="3"/>
            <w:tcBorders>
              <w:top w:val="single" w:sz="5" w:space="0" w:color="000000"/>
              <w:left w:val="single" w:sz="5" w:space="0" w:color="000000"/>
              <w:bottom w:val="single" w:sz="5" w:space="0" w:color="000000"/>
              <w:right w:val="single" w:sz="5" w:space="0" w:color="000000"/>
            </w:tcBorders>
          </w:tcPr>
          <w:p w14:paraId="37FE46CE" w14:textId="77777777" w:rsidR="00B31A39" w:rsidRPr="00EB23EA" w:rsidRDefault="00B31A39" w:rsidP="00B31A39">
            <w:pPr>
              <w:spacing w:after="0" w:line="240" w:lineRule="auto"/>
              <w:ind w:right="35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uf</w:t>
            </w:r>
            <w:r w:rsidRPr="00EB23EA">
              <w:rPr>
                <w:rFonts w:ascii="Times New Roman" w:eastAsia="Times New Roman" w:hAnsi="Times New Roman" w:cs="Times New Roman"/>
                <w:sz w:val="20"/>
                <w:szCs w:val="20"/>
                <w:lang w:val="fr-FR"/>
              </w:rPr>
              <w:t>icie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 xml:space="preserve">ța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upr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ală</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eli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12"/>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0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dup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Calibri" w:eastAsia="Calibri" w:hAnsi="Calibri" w:cs="Arial"/>
                <w:sz w:val="20"/>
                <w:szCs w:val="20"/>
                <w:lang w:val="fr-FR"/>
              </w:rPr>
              <w:t xml:space="preserve"> </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m</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pacing w:val="-3"/>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ilă</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in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ecti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alt</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r</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2"/>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ice</w:t>
            </w:r>
          </w:p>
        </w:tc>
      </w:tr>
      <w:tr w:rsidR="00EB23EA" w:rsidRPr="00EB23EA" w14:paraId="5C5A2047" w14:textId="77777777" w:rsidTr="00666BAF">
        <w:trPr>
          <w:trHeight w:hRule="exact" w:val="931"/>
        </w:trPr>
        <w:tc>
          <w:tcPr>
            <w:tcW w:w="1701" w:type="dxa"/>
            <w:vMerge w:val="restart"/>
            <w:tcBorders>
              <w:top w:val="single" w:sz="5" w:space="0" w:color="000000"/>
              <w:left w:val="single" w:sz="5" w:space="0" w:color="000000"/>
              <w:right w:val="single" w:sz="5" w:space="0" w:color="000000"/>
            </w:tcBorders>
          </w:tcPr>
          <w:p w14:paraId="60A0388C" w14:textId="77777777" w:rsidR="00B31A39" w:rsidRPr="00EB23EA" w:rsidRDefault="00B31A39" w:rsidP="00B31A39">
            <w:pPr>
              <w:spacing w:after="0" w:line="240" w:lineRule="auto"/>
              <w:rPr>
                <w:rFonts w:ascii="Calibri" w:eastAsia="Calibri" w:hAnsi="Calibri" w:cs="Arial"/>
                <w:sz w:val="20"/>
                <w:szCs w:val="20"/>
                <w:lang w:val="fr-FR"/>
              </w:rPr>
            </w:pPr>
          </w:p>
          <w:p w14:paraId="7DA62BDF" w14:textId="77777777" w:rsidR="00B31A39" w:rsidRPr="00EB23EA" w:rsidRDefault="00B31A39" w:rsidP="00B31A39">
            <w:pPr>
              <w:spacing w:after="0" w:line="240" w:lineRule="auto"/>
              <w:rPr>
                <w:rFonts w:ascii="Calibri" w:eastAsia="Calibri" w:hAnsi="Calibri" w:cs="Arial"/>
                <w:sz w:val="20"/>
                <w:szCs w:val="20"/>
                <w:lang w:val="fr-FR"/>
              </w:rPr>
            </w:pPr>
          </w:p>
          <w:p w14:paraId="6AEE021F" w14:textId="77777777" w:rsidR="00B31A39" w:rsidRPr="00EB23EA" w:rsidRDefault="00B31A39" w:rsidP="00B31A39">
            <w:pPr>
              <w:spacing w:after="0" w:line="240" w:lineRule="auto"/>
              <w:rPr>
                <w:rFonts w:ascii="Calibri" w:eastAsia="Calibri" w:hAnsi="Calibri" w:cs="Arial"/>
                <w:sz w:val="20"/>
                <w:szCs w:val="20"/>
                <w:lang w:val="fr-FR"/>
              </w:rPr>
            </w:pPr>
          </w:p>
          <w:p w14:paraId="47D43FB2"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Dia</w:t>
            </w:r>
            <w:r w:rsidRPr="00EB23EA">
              <w:rPr>
                <w:rFonts w:ascii="Times New Roman" w:eastAsia="Times New Roman" w:hAnsi="Times New Roman" w:cs="Times New Roman"/>
                <w:spacing w:val="1"/>
                <w:sz w:val="20"/>
                <w:szCs w:val="20"/>
                <w:lang w:val="en-US"/>
              </w:rPr>
              <w:t>b</w:t>
            </w:r>
            <w:r w:rsidRPr="00EB23EA">
              <w:rPr>
                <w:rFonts w:ascii="Times New Roman" w:eastAsia="Times New Roman" w:hAnsi="Times New Roman" w:cs="Times New Roman"/>
                <w:sz w:val="20"/>
                <w:szCs w:val="20"/>
                <w:lang w:val="en-US"/>
              </w:rPr>
              <w:t>et</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za</w:t>
            </w:r>
            <w:r w:rsidRPr="00EB23EA">
              <w:rPr>
                <w:rFonts w:ascii="Times New Roman" w:eastAsia="Times New Roman" w:hAnsi="Times New Roman" w:cs="Times New Roman"/>
                <w:spacing w:val="1"/>
                <w:sz w:val="20"/>
                <w:szCs w:val="20"/>
                <w:lang w:val="en-US"/>
              </w:rPr>
              <w:t>h</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tip</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z w:val="20"/>
                <w:szCs w:val="20"/>
                <w:lang w:val="en-US"/>
              </w:rPr>
              <w:t>1</w:t>
            </w:r>
          </w:p>
        </w:tc>
        <w:tc>
          <w:tcPr>
            <w:tcW w:w="3119" w:type="dxa"/>
            <w:vMerge w:val="restart"/>
            <w:tcBorders>
              <w:top w:val="single" w:sz="5" w:space="0" w:color="000000"/>
              <w:left w:val="single" w:sz="5" w:space="0" w:color="000000"/>
              <w:right w:val="single" w:sz="5" w:space="0" w:color="000000"/>
            </w:tcBorders>
          </w:tcPr>
          <w:p w14:paraId="349C60D0" w14:textId="77777777" w:rsidR="00B31A39" w:rsidRPr="00EB23EA" w:rsidRDefault="00B31A39" w:rsidP="00B31A39">
            <w:pPr>
              <w:spacing w:after="0" w:line="240" w:lineRule="auto"/>
              <w:rPr>
                <w:rFonts w:ascii="Calibri" w:eastAsia="Calibri" w:hAnsi="Calibri" w:cs="Arial"/>
                <w:sz w:val="20"/>
                <w:szCs w:val="20"/>
                <w:lang w:val="en-US"/>
              </w:rPr>
            </w:pPr>
          </w:p>
          <w:p w14:paraId="6E3ADA89" w14:textId="77777777" w:rsidR="00B31A39" w:rsidRPr="00EB23EA" w:rsidRDefault="00B31A39" w:rsidP="00B31A39">
            <w:pPr>
              <w:spacing w:after="0" w:line="240" w:lineRule="auto"/>
              <w:rPr>
                <w:rFonts w:ascii="Calibri" w:eastAsia="Calibri" w:hAnsi="Calibri" w:cs="Arial"/>
                <w:sz w:val="20"/>
                <w:szCs w:val="20"/>
                <w:lang w:val="en-US"/>
              </w:rPr>
            </w:pPr>
          </w:p>
          <w:p w14:paraId="62DEA4D7" w14:textId="77777777" w:rsidR="00B31A39" w:rsidRPr="00EB23EA" w:rsidRDefault="00B31A39" w:rsidP="00B31A39">
            <w:pPr>
              <w:spacing w:after="0" w:line="240" w:lineRule="auto"/>
              <w:rPr>
                <w:rFonts w:ascii="Calibri" w:eastAsia="Calibri" w:hAnsi="Calibri" w:cs="Arial"/>
                <w:sz w:val="20"/>
                <w:szCs w:val="20"/>
                <w:lang w:val="en-US"/>
              </w:rPr>
            </w:pPr>
          </w:p>
          <w:p w14:paraId="1266BBAD" w14:textId="77777777" w:rsidR="00B31A39" w:rsidRPr="00EB23EA" w:rsidRDefault="00B31A39" w:rsidP="00B31A39">
            <w:pPr>
              <w:spacing w:after="0" w:line="240" w:lineRule="auto"/>
              <w:ind w:left="102" w:right="109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3</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 xml:space="preserve">4 </w:t>
            </w:r>
            <w:r w:rsidRPr="00EB23EA">
              <w:rPr>
                <w:rFonts w:ascii="Times New Roman" w:eastAsia="Times New Roman" w:hAnsi="Times New Roman" w:cs="Times New Roman"/>
                <w:spacing w:val="1"/>
                <w:sz w:val="20"/>
                <w:szCs w:val="20"/>
                <w:lang w:val="en-US"/>
              </w:rPr>
              <w:t>(h</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rg</w:t>
            </w:r>
            <w:r w:rsidRPr="00EB23EA">
              <w:rPr>
                <w:rFonts w:ascii="Times New Roman" w:eastAsia="Times New Roman" w:hAnsi="Times New Roman" w:cs="Times New Roman"/>
                <w:sz w:val="20"/>
                <w:szCs w:val="20"/>
                <w:lang w:val="en-US"/>
              </w:rPr>
              <w:t>lice</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ie)</w:t>
            </w:r>
          </w:p>
        </w:tc>
        <w:tc>
          <w:tcPr>
            <w:tcW w:w="2268" w:type="dxa"/>
            <w:tcBorders>
              <w:top w:val="single" w:sz="5" w:space="0" w:color="000000"/>
              <w:left w:val="single" w:sz="5" w:space="0" w:color="000000"/>
              <w:bottom w:val="single" w:sz="5" w:space="0" w:color="000000"/>
              <w:right w:val="single" w:sz="5" w:space="0" w:color="000000"/>
            </w:tcBorders>
          </w:tcPr>
          <w:p w14:paraId="0A3AA116" w14:textId="77777777" w:rsidR="00B31A39" w:rsidRPr="00EB23EA" w:rsidRDefault="00B31A39" w:rsidP="00B31A39">
            <w:pPr>
              <w:spacing w:after="0" w:line="240" w:lineRule="auto"/>
              <w:rPr>
                <w:rFonts w:ascii="Calibri" w:eastAsia="Calibri" w:hAnsi="Calibri" w:cs="Arial"/>
                <w:sz w:val="20"/>
                <w:szCs w:val="20"/>
                <w:lang w:val="en-US"/>
              </w:rPr>
            </w:pPr>
          </w:p>
          <w:p w14:paraId="0642762E"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3EBC6421" w14:textId="77777777" w:rsidR="00B31A39" w:rsidRPr="00EB23EA" w:rsidRDefault="00B31A39" w:rsidP="00B31A39">
            <w:pPr>
              <w:spacing w:after="0" w:line="240" w:lineRule="auto"/>
              <w:ind w:left="102" w:right="160"/>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ițiază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cu 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ti</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rg</w:t>
            </w:r>
            <w:r w:rsidRPr="00EB23EA">
              <w:rPr>
                <w:rFonts w:ascii="Times New Roman" w:eastAsia="Times New Roman" w:hAnsi="Times New Roman" w:cs="Times New Roman"/>
                <w:sz w:val="20"/>
                <w:szCs w:val="20"/>
                <w:lang w:val="fr-FR"/>
              </w:rPr>
              <w:t>lice</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ia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 xml:space="preserve">te, </w:t>
            </w:r>
            <w:r w:rsidRPr="00EB23EA">
              <w:rPr>
                <w:rFonts w:ascii="Times New Roman" w:eastAsia="Times New Roman" w:hAnsi="Times New Roman" w:cs="Times New Roman"/>
                <w:spacing w:val="1"/>
                <w:sz w:val="20"/>
                <w:szCs w:val="20"/>
                <w:lang w:val="fr-FR"/>
              </w:rPr>
              <w:t>dup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2"/>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m</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nd</w:t>
            </w:r>
            <w:r w:rsidRPr="00EB23EA">
              <w:rPr>
                <w:rFonts w:ascii="Times New Roman" w:eastAsia="Times New Roman" w:hAnsi="Times New Roman" w:cs="Times New Roman"/>
                <w:sz w:val="20"/>
                <w:szCs w:val="20"/>
                <w:lang w:val="fr-FR"/>
              </w:rPr>
              <w:t>icat</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in </w:t>
            </w:r>
            <w:r w:rsidRPr="00EB23EA">
              <w:rPr>
                <w:rFonts w:ascii="Times New Roman" w:eastAsia="Times New Roman" w:hAnsi="Times New Roman" w:cs="Times New Roman"/>
                <w:spacing w:val="1"/>
                <w:sz w:val="20"/>
                <w:szCs w:val="20"/>
                <w:lang w:val="fr-FR"/>
              </w:rPr>
              <w:t>pun</w:t>
            </w:r>
            <w:r w:rsidRPr="00EB23EA">
              <w:rPr>
                <w:rFonts w:ascii="Times New Roman" w:eastAsia="Times New Roman" w:hAnsi="Times New Roman" w:cs="Times New Roman"/>
                <w:sz w:val="20"/>
                <w:szCs w:val="20"/>
                <w:lang w:val="fr-FR"/>
              </w:rPr>
              <w:t>ct</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w:t>
            </w:r>
          </w:p>
        </w:tc>
      </w:tr>
      <w:tr w:rsidR="00EB23EA" w:rsidRPr="00EB23EA" w14:paraId="34FBA2FE" w14:textId="77777777" w:rsidTr="00666BAF">
        <w:trPr>
          <w:trHeight w:hRule="exact" w:val="698"/>
        </w:trPr>
        <w:tc>
          <w:tcPr>
            <w:tcW w:w="1701" w:type="dxa"/>
            <w:vMerge/>
            <w:tcBorders>
              <w:left w:val="single" w:sz="5" w:space="0" w:color="000000"/>
              <w:bottom w:val="single" w:sz="5" w:space="0" w:color="000000"/>
              <w:right w:val="single" w:sz="5" w:space="0" w:color="000000"/>
            </w:tcBorders>
          </w:tcPr>
          <w:p w14:paraId="089518EA"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vMerge/>
            <w:tcBorders>
              <w:left w:val="single" w:sz="5" w:space="0" w:color="000000"/>
              <w:bottom w:val="single" w:sz="5" w:space="0" w:color="000000"/>
              <w:right w:val="single" w:sz="5" w:space="0" w:color="000000"/>
            </w:tcBorders>
          </w:tcPr>
          <w:p w14:paraId="5AE989AB" w14:textId="77777777" w:rsidR="00B31A39" w:rsidRPr="00EB23EA" w:rsidRDefault="00B31A39" w:rsidP="00B31A39">
            <w:pPr>
              <w:spacing w:after="0" w:line="240" w:lineRule="auto"/>
              <w:rPr>
                <w:rFonts w:ascii="Calibri" w:eastAsia="Calibri" w:hAnsi="Calibri" w:cs="Arial"/>
                <w:sz w:val="20"/>
                <w:szCs w:val="20"/>
                <w:lang w:val="fr-FR"/>
              </w:rPr>
            </w:pPr>
          </w:p>
        </w:tc>
        <w:tc>
          <w:tcPr>
            <w:tcW w:w="5103" w:type="dxa"/>
            <w:gridSpan w:val="3"/>
            <w:tcBorders>
              <w:top w:val="single" w:sz="5" w:space="0" w:color="000000"/>
              <w:left w:val="single" w:sz="5" w:space="0" w:color="000000"/>
              <w:bottom w:val="single" w:sz="5" w:space="0" w:color="000000"/>
              <w:right w:val="single" w:sz="5" w:space="0" w:color="000000"/>
            </w:tcBorders>
          </w:tcPr>
          <w:p w14:paraId="4C535BF5" w14:textId="77777777" w:rsidR="00B31A39" w:rsidRPr="00EB23EA" w:rsidRDefault="00B31A39" w:rsidP="00B31A39">
            <w:pPr>
              <w:spacing w:after="0" w:line="240" w:lineRule="auto"/>
              <w:ind w:right="228"/>
              <w:jc w:val="both"/>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at</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ci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câ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d</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et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 za</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pacing w:val="-2"/>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il</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in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ecti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alt</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r</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2"/>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ice</w:t>
            </w:r>
          </w:p>
        </w:tc>
      </w:tr>
      <w:tr w:rsidR="00EB23EA" w:rsidRPr="00EB23EA" w14:paraId="5A85CBA0" w14:textId="77777777" w:rsidTr="00666BAF">
        <w:trPr>
          <w:trHeight w:hRule="exact" w:val="1722"/>
        </w:trPr>
        <w:tc>
          <w:tcPr>
            <w:tcW w:w="1701" w:type="dxa"/>
            <w:vMerge w:val="restart"/>
            <w:tcBorders>
              <w:top w:val="single" w:sz="5" w:space="0" w:color="000000"/>
              <w:left w:val="single" w:sz="5" w:space="0" w:color="000000"/>
              <w:right w:val="single" w:sz="5" w:space="0" w:color="000000"/>
            </w:tcBorders>
          </w:tcPr>
          <w:p w14:paraId="34A8ADB6" w14:textId="77777777" w:rsidR="00B31A39" w:rsidRPr="00EB23EA" w:rsidRDefault="00B31A39" w:rsidP="00B31A39">
            <w:pPr>
              <w:spacing w:after="0" w:line="240" w:lineRule="auto"/>
              <w:rPr>
                <w:rFonts w:ascii="Calibri" w:eastAsia="Calibri" w:hAnsi="Calibri" w:cs="Arial"/>
                <w:sz w:val="20"/>
                <w:szCs w:val="20"/>
                <w:lang w:val="fr-FR"/>
              </w:rPr>
            </w:pPr>
          </w:p>
          <w:p w14:paraId="461CE4E0" w14:textId="77777777" w:rsidR="00B31A39" w:rsidRPr="00EB23EA" w:rsidRDefault="00B31A39" w:rsidP="00B31A39">
            <w:pPr>
              <w:spacing w:after="0" w:line="240" w:lineRule="auto"/>
              <w:rPr>
                <w:rFonts w:ascii="Calibri" w:eastAsia="Calibri" w:hAnsi="Calibri" w:cs="Arial"/>
                <w:sz w:val="20"/>
                <w:szCs w:val="20"/>
                <w:lang w:val="fr-FR"/>
              </w:rPr>
            </w:pPr>
          </w:p>
          <w:p w14:paraId="5D854355" w14:textId="77777777" w:rsidR="00B31A39" w:rsidRPr="00EB23EA" w:rsidRDefault="00B31A39" w:rsidP="00B31A39">
            <w:pPr>
              <w:spacing w:after="0" w:line="240" w:lineRule="auto"/>
              <w:rPr>
                <w:rFonts w:ascii="Calibri" w:eastAsia="Calibri" w:hAnsi="Calibri" w:cs="Arial"/>
                <w:sz w:val="20"/>
                <w:szCs w:val="20"/>
                <w:lang w:val="fr-FR"/>
              </w:rPr>
            </w:pPr>
          </w:p>
          <w:p w14:paraId="5C750B8A" w14:textId="77777777" w:rsidR="00B31A39" w:rsidRPr="00EB23EA" w:rsidRDefault="00B31A39" w:rsidP="00B31A39">
            <w:pPr>
              <w:spacing w:after="0" w:line="240" w:lineRule="auto"/>
              <w:rPr>
                <w:rFonts w:ascii="Calibri" w:eastAsia="Calibri" w:hAnsi="Calibri" w:cs="Arial"/>
                <w:sz w:val="20"/>
                <w:szCs w:val="20"/>
                <w:lang w:val="fr-FR"/>
              </w:rPr>
            </w:pPr>
          </w:p>
          <w:p w14:paraId="11488A0C" w14:textId="77777777" w:rsidR="00B31A39" w:rsidRPr="00EB23EA" w:rsidRDefault="00B31A39" w:rsidP="00B31A39">
            <w:pPr>
              <w:spacing w:after="0" w:line="240" w:lineRule="auto"/>
              <w:rPr>
                <w:rFonts w:ascii="Calibri" w:eastAsia="Calibri" w:hAnsi="Calibri" w:cs="Arial"/>
                <w:sz w:val="20"/>
                <w:szCs w:val="20"/>
                <w:lang w:val="fr-FR"/>
              </w:rPr>
            </w:pPr>
          </w:p>
          <w:p w14:paraId="26E4AAD4" w14:textId="77777777" w:rsidR="00B31A39" w:rsidRPr="00EB23EA" w:rsidRDefault="00B31A39" w:rsidP="00B31A39">
            <w:pPr>
              <w:spacing w:after="0" w:line="240" w:lineRule="auto"/>
              <w:rPr>
                <w:rFonts w:ascii="Calibri" w:eastAsia="Calibri" w:hAnsi="Calibri" w:cs="Arial"/>
                <w:sz w:val="20"/>
                <w:szCs w:val="20"/>
                <w:lang w:val="fr-FR"/>
              </w:rPr>
            </w:pPr>
          </w:p>
          <w:p w14:paraId="2D7A50E5" w14:textId="77777777" w:rsidR="00B31A39" w:rsidRPr="00EB23EA" w:rsidRDefault="00B31A39" w:rsidP="00B31A39">
            <w:pPr>
              <w:spacing w:after="0" w:line="240" w:lineRule="auto"/>
              <w:rPr>
                <w:rFonts w:ascii="Calibri" w:eastAsia="Calibri" w:hAnsi="Calibri" w:cs="Arial"/>
                <w:sz w:val="20"/>
                <w:szCs w:val="20"/>
                <w:lang w:val="fr-FR"/>
              </w:rPr>
            </w:pPr>
          </w:p>
          <w:p w14:paraId="487E3EC7"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eacții</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dv</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c</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ta</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ate</w:t>
            </w:r>
          </w:p>
        </w:tc>
        <w:tc>
          <w:tcPr>
            <w:tcW w:w="3119" w:type="dxa"/>
            <w:vMerge w:val="restart"/>
            <w:tcBorders>
              <w:top w:val="single" w:sz="5" w:space="0" w:color="000000"/>
              <w:left w:val="single" w:sz="5" w:space="0" w:color="000000"/>
              <w:right w:val="single" w:sz="5" w:space="0" w:color="000000"/>
            </w:tcBorders>
          </w:tcPr>
          <w:p w14:paraId="2E3B2D1D" w14:textId="77777777" w:rsidR="00B31A39" w:rsidRPr="00EB23EA" w:rsidRDefault="00B31A39" w:rsidP="00B31A39">
            <w:pPr>
              <w:spacing w:after="0" w:line="240" w:lineRule="auto"/>
              <w:rPr>
                <w:rFonts w:ascii="Calibri" w:eastAsia="Calibri" w:hAnsi="Calibri" w:cs="Arial"/>
                <w:sz w:val="20"/>
                <w:szCs w:val="20"/>
                <w:lang w:val="fr-FR"/>
              </w:rPr>
            </w:pPr>
          </w:p>
          <w:p w14:paraId="2F3E7CB1" w14:textId="77777777" w:rsidR="00B31A39" w:rsidRPr="00EB23EA" w:rsidRDefault="00B31A39" w:rsidP="00B31A39">
            <w:pPr>
              <w:spacing w:after="0" w:line="240" w:lineRule="auto"/>
              <w:ind w:left="102" w:right="178"/>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2</w:t>
            </w:r>
            <w:r w:rsidRPr="00EB23EA">
              <w:rPr>
                <w:rFonts w:ascii="Times New Roman" w:eastAsia="Times New Roman" w:hAnsi="Times New Roman" w:cs="Times New Roman"/>
                <w:sz w:val="20"/>
                <w:szCs w:val="20"/>
                <w:lang w:val="fr-FR"/>
              </w:rPr>
              <w:t>, c</w:t>
            </w:r>
            <w:r w:rsidRPr="00EB23EA">
              <w:rPr>
                <w:rFonts w:ascii="Times New Roman" w:eastAsia="Times New Roman" w:hAnsi="Times New Roman" w:cs="Times New Roman"/>
                <w:spacing w:val="-2"/>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 xml:space="preserve">ai </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lt</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tă</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pacing w:val="-2"/>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 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3</w:t>
            </w:r>
          </w:p>
          <w:p w14:paraId="0B424CE6"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p>
          <w:p w14:paraId="098CC8AF" w14:textId="77777777" w:rsidR="00B31A39" w:rsidRPr="00EB23EA" w:rsidRDefault="00B31A39" w:rsidP="00B31A39">
            <w:pPr>
              <w:spacing w:after="0" w:line="240" w:lineRule="auto"/>
              <w:ind w:left="102" w:right="115"/>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ectează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ndrom </w:t>
            </w:r>
            <w:r w:rsidRPr="00EB23EA">
              <w:rPr>
                <w:rFonts w:ascii="Times New Roman" w:eastAsia="Times New Roman" w:hAnsi="Times New Roman" w:cs="Times New Roman"/>
                <w:sz w:val="20"/>
                <w:szCs w:val="20"/>
                <w:lang w:val="fr-FR"/>
              </w:rPr>
              <w:t>Ste</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pacing w:val="-1"/>
                <w:sz w:val="20"/>
                <w:szCs w:val="20"/>
                <w:lang w:val="fr-FR"/>
              </w:rPr>
              <w:t>J</w:t>
            </w:r>
            <w:r w:rsidRPr="00EB23EA">
              <w:rPr>
                <w:rFonts w:ascii="Times New Roman" w:eastAsia="Times New Roman" w:hAnsi="Times New Roman" w:cs="Times New Roman"/>
                <w:spacing w:val="1"/>
                <w:sz w:val="20"/>
                <w:szCs w:val="20"/>
                <w:lang w:val="fr-FR"/>
              </w:rPr>
              <w:t>ohn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z w:val="20"/>
                <w:szCs w:val="20"/>
                <w:lang w:val="fr-FR"/>
              </w:rPr>
              <w:t>S</w:t>
            </w:r>
            <w:r w:rsidRPr="00EB23EA">
              <w:rPr>
                <w:rFonts w:ascii="Times New Roman" w:eastAsia="Times New Roman" w:hAnsi="Times New Roman" w:cs="Times New Roman"/>
                <w:spacing w:val="-1"/>
                <w:sz w:val="20"/>
                <w:szCs w:val="20"/>
                <w:lang w:val="fr-FR"/>
              </w:rPr>
              <w:t>J</w:t>
            </w:r>
            <w:r w:rsidRPr="00EB23EA">
              <w:rPr>
                <w:rFonts w:ascii="Times New Roman" w:eastAsia="Times New Roman" w:hAnsi="Times New Roman" w:cs="Times New Roman"/>
                <w:sz w:val="20"/>
                <w:szCs w:val="20"/>
                <w:lang w:val="fr-FR"/>
              </w:rPr>
              <w:t>S)</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ori n</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liză</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2"/>
                <w:sz w:val="20"/>
                <w:szCs w:val="20"/>
                <w:lang w:val="fr-FR"/>
              </w:rPr>
              <w:t>e</w:t>
            </w:r>
            <w:r w:rsidRPr="00EB23EA">
              <w:rPr>
                <w:rFonts w:ascii="Times New Roman" w:eastAsia="Times New Roman" w:hAnsi="Times New Roman" w:cs="Times New Roman"/>
                <w:spacing w:val="1"/>
                <w:sz w:val="20"/>
                <w:szCs w:val="20"/>
                <w:lang w:val="fr-FR"/>
              </w:rPr>
              <w:t>rm</w:t>
            </w:r>
            <w:r w:rsidRPr="00EB23EA">
              <w:rPr>
                <w:rFonts w:ascii="Times New Roman" w:eastAsia="Times New Roman" w:hAnsi="Times New Roman" w:cs="Times New Roman"/>
                <w:sz w:val="20"/>
                <w:szCs w:val="20"/>
                <w:lang w:val="fr-FR"/>
              </w:rPr>
              <w:t>ică</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ox</w:t>
            </w:r>
            <w:r w:rsidRPr="00EB23EA">
              <w:rPr>
                <w:rFonts w:ascii="Times New Roman" w:eastAsia="Times New Roman" w:hAnsi="Times New Roman" w:cs="Times New Roman"/>
                <w:sz w:val="20"/>
                <w:szCs w:val="20"/>
                <w:lang w:val="fr-FR"/>
              </w:rPr>
              <w:t xml:space="preserve">ică </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1"/>
                <w:sz w:val="20"/>
                <w:szCs w:val="20"/>
                <w:lang w:val="fr-FR"/>
              </w:rPr>
              <w:t>ET</w:t>
            </w:r>
            <w:r w:rsidRPr="00EB23EA">
              <w:rPr>
                <w:rFonts w:ascii="Times New Roman" w:eastAsia="Times New Roman" w:hAnsi="Times New Roman" w:cs="Times New Roman"/>
                <w:sz w:val="20"/>
                <w:szCs w:val="20"/>
                <w:lang w:val="fr-FR"/>
              </w:rPr>
              <w:t>)</w:t>
            </w:r>
          </w:p>
        </w:tc>
        <w:tc>
          <w:tcPr>
            <w:tcW w:w="2268" w:type="dxa"/>
            <w:tcBorders>
              <w:top w:val="single" w:sz="5" w:space="0" w:color="000000"/>
              <w:left w:val="single" w:sz="5" w:space="0" w:color="000000"/>
              <w:bottom w:val="single" w:sz="5" w:space="0" w:color="000000"/>
              <w:right w:val="single" w:sz="5" w:space="0" w:color="000000"/>
            </w:tcBorders>
          </w:tcPr>
          <w:p w14:paraId="78FB8CBB" w14:textId="77777777" w:rsidR="00B31A39" w:rsidRPr="00EB23EA" w:rsidRDefault="00B31A39" w:rsidP="00B31A39">
            <w:pPr>
              <w:spacing w:after="0" w:line="240" w:lineRule="auto"/>
              <w:rPr>
                <w:rFonts w:ascii="Calibri" w:eastAsia="Calibri" w:hAnsi="Calibri" w:cs="Arial"/>
                <w:sz w:val="20"/>
                <w:szCs w:val="20"/>
                <w:lang w:val="fr-FR"/>
              </w:rPr>
            </w:pPr>
          </w:p>
          <w:p w14:paraId="6552D3BF" w14:textId="77777777" w:rsidR="00B31A39" w:rsidRPr="00EB23EA" w:rsidRDefault="00B31A39" w:rsidP="00B31A39">
            <w:pPr>
              <w:spacing w:after="0" w:line="240" w:lineRule="auto"/>
              <w:rPr>
                <w:rFonts w:ascii="Calibri" w:eastAsia="Calibri" w:hAnsi="Calibri" w:cs="Arial"/>
                <w:sz w:val="20"/>
                <w:szCs w:val="20"/>
                <w:lang w:val="fr-FR"/>
              </w:rPr>
            </w:pPr>
          </w:p>
          <w:p w14:paraId="3592434B"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472C6638" w14:textId="77777777" w:rsidR="00B31A39" w:rsidRPr="00EB23EA" w:rsidRDefault="00B31A39" w:rsidP="00B31A39">
            <w:pPr>
              <w:spacing w:after="0" w:line="240" w:lineRule="auto"/>
              <w:ind w:left="102" w:right="171"/>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0D5A413F"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că</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do</w:t>
            </w:r>
            <w:r w:rsidRPr="00EB23EA">
              <w:rPr>
                <w:rFonts w:ascii="Times New Roman" w:eastAsia="Times New Roman" w:hAnsi="Times New Roman" w:cs="Times New Roman"/>
                <w:sz w:val="20"/>
                <w:szCs w:val="20"/>
                <w:lang w:val="en-US"/>
              </w:rPr>
              <w:t>zei</w:t>
            </w:r>
          </w:p>
        </w:tc>
      </w:tr>
      <w:tr w:rsidR="00EB23EA" w:rsidRPr="00EB23EA" w14:paraId="2E201249" w14:textId="77777777" w:rsidTr="00666BAF">
        <w:trPr>
          <w:trHeight w:hRule="exact" w:val="736"/>
        </w:trPr>
        <w:tc>
          <w:tcPr>
            <w:tcW w:w="1701" w:type="dxa"/>
            <w:vMerge/>
            <w:tcBorders>
              <w:left w:val="single" w:sz="5" w:space="0" w:color="000000"/>
              <w:right w:val="single" w:sz="5" w:space="0" w:color="000000"/>
            </w:tcBorders>
          </w:tcPr>
          <w:p w14:paraId="59E1ACBD"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bottom w:val="single" w:sz="5" w:space="0" w:color="000000"/>
              <w:right w:val="single" w:sz="5" w:space="0" w:color="000000"/>
            </w:tcBorders>
          </w:tcPr>
          <w:p w14:paraId="41ACB2EA" w14:textId="77777777" w:rsidR="00B31A39" w:rsidRPr="00EB23EA" w:rsidRDefault="00B31A39" w:rsidP="00B31A39">
            <w:pPr>
              <w:spacing w:after="0" w:line="240" w:lineRule="auto"/>
              <w:rPr>
                <w:rFonts w:ascii="Calibri" w:eastAsia="Calibri" w:hAnsi="Calibri" w:cs="Arial"/>
                <w:sz w:val="20"/>
                <w:szCs w:val="20"/>
                <w:lang w:val="en-US"/>
              </w:rPr>
            </w:pPr>
          </w:p>
        </w:tc>
        <w:tc>
          <w:tcPr>
            <w:tcW w:w="5103" w:type="dxa"/>
            <w:gridSpan w:val="3"/>
            <w:tcBorders>
              <w:top w:val="single" w:sz="5" w:space="0" w:color="000000"/>
              <w:left w:val="single" w:sz="5" w:space="0" w:color="000000"/>
              <w:bottom w:val="single" w:sz="5" w:space="0" w:color="000000"/>
              <w:right w:val="single" w:sz="5" w:space="0" w:color="000000"/>
            </w:tcBorders>
          </w:tcPr>
          <w:p w14:paraId="19589633" w14:textId="77777777" w:rsidR="00B31A39" w:rsidRPr="00EB23EA" w:rsidRDefault="00B31A39" w:rsidP="00B31A39">
            <w:pPr>
              <w:spacing w:after="0" w:line="240" w:lineRule="auto"/>
              <w:ind w:right="110"/>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eacția</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 xml:space="preserve">ată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eli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pacing w:val="-2"/>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 xml:space="preserve">după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/zi</w:t>
            </w:r>
          </w:p>
          <w:p w14:paraId="7686D82C" w14:textId="77777777" w:rsidR="00B31A39" w:rsidRPr="00EB23EA" w:rsidRDefault="00B31A39" w:rsidP="00B31A39">
            <w:pPr>
              <w:spacing w:after="0" w:line="240" w:lineRule="auto"/>
              <w:ind w:left="102"/>
              <w:rPr>
                <w:rFonts w:ascii="Calibri" w:eastAsia="Calibri" w:hAnsi="Calibri" w:cs="Arial"/>
                <w:sz w:val="20"/>
                <w:szCs w:val="20"/>
                <w:lang w:val="fr-FR"/>
              </w:rPr>
            </w:pPr>
          </w:p>
        </w:tc>
      </w:tr>
      <w:tr w:rsidR="00EB23EA" w:rsidRPr="00EB23EA" w14:paraId="11211590" w14:textId="77777777" w:rsidTr="00666BAF">
        <w:trPr>
          <w:trHeight w:hRule="exact" w:val="1066"/>
        </w:trPr>
        <w:tc>
          <w:tcPr>
            <w:tcW w:w="1701" w:type="dxa"/>
            <w:vMerge/>
            <w:tcBorders>
              <w:left w:val="single" w:sz="5" w:space="0" w:color="000000"/>
              <w:bottom w:val="single" w:sz="5" w:space="0" w:color="000000"/>
              <w:right w:val="single" w:sz="5" w:space="0" w:color="000000"/>
            </w:tcBorders>
          </w:tcPr>
          <w:p w14:paraId="1F6A4F91"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4C7B275F" w14:textId="77777777" w:rsidR="00B31A39" w:rsidRPr="00EB23EA" w:rsidRDefault="00B31A39" w:rsidP="00B31A39">
            <w:pPr>
              <w:spacing w:after="0" w:line="240" w:lineRule="auto"/>
              <w:rPr>
                <w:rFonts w:ascii="Calibri" w:eastAsia="Calibri" w:hAnsi="Calibri" w:cs="Arial"/>
                <w:sz w:val="20"/>
                <w:szCs w:val="20"/>
                <w:lang w:val="fr-FR"/>
              </w:rPr>
            </w:pPr>
          </w:p>
          <w:p w14:paraId="2BA23C1B" w14:textId="77777777" w:rsidR="00B31A39" w:rsidRPr="00EB23EA" w:rsidRDefault="00B31A39" w:rsidP="00B31A39">
            <w:pPr>
              <w:spacing w:after="0" w:line="240" w:lineRule="auto"/>
              <w:rPr>
                <w:rFonts w:ascii="Calibri" w:eastAsia="Calibri" w:hAnsi="Calibri" w:cs="Arial"/>
                <w:sz w:val="20"/>
                <w:szCs w:val="20"/>
                <w:lang w:val="fr-FR"/>
              </w:rPr>
            </w:pPr>
          </w:p>
          <w:p w14:paraId="09E8B46C"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4</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SSJ</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1"/>
                <w:sz w:val="20"/>
                <w:szCs w:val="20"/>
                <w:lang w:val="fr-FR"/>
              </w:rPr>
              <w:t>E</w:t>
            </w:r>
            <w:r w:rsidRPr="00EB23EA">
              <w:rPr>
                <w:rFonts w:ascii="Times New Roman" w:eastAsia="Times New Roman" w:hAnsi="Times New Roman" w:cs="Times New Roman"/>
                <w:sz w:val="20"/>
                <w:szCs w:val="20"/>
                <w:lang w:val="fr-FR"/>
              </w:rPr>
              <w:t>T</w:t>
            </w:r>
          </w:p>
          <w:p w14:paraId="3F5E5A31"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on</w:t>
            </w:r>
          </w:p>
        </w:tc>
        <w:tc>
          <w:tcPr>
            <w:tcW w:w="2268" w:type="dxa"/>
            <w:tcBorders>
              <w:top w:val="single" w:sz="5" w:space="0" w:color="000000"/>
              <w:left w:val="single" w:sz="5" w:space="0" w:color="000000"/>
              <w:bottom w:val="single" w:sz="5" w:space="0" w:color="000000"/>
              <w:right w:val="single" w:sz="5" w:space="0" w:color="000000"/>
            </w:tcBorders>
          </w:tcPr>
          <w:p w14:paraId="21B6E42B" w14:textId="77777777" w:rsidR="00B31A39" w:rsidRPr="00EB23EA" w:rsidRDefault="00B31A39" w:rsidP="00B31A39">
            <w:pPr>
              <w:spacing w:after="0" w:line="240" w:lineRule="auto"/>
              <w:rPr>
                <w:rFonts w:ascii="Calibri" w:eastAsia="Calibri" w:hAnsi="Calibri" w:cs="Arial"/>
                <w:sz w:val="20"/>
                <w:szCs w:val="20"/>
                <w:lang w:val="fr-FR"/>
              </w:rPr>
            </w:pPr>
          </w:p>
          <w:p w14:paraId="005BFB59" w14:textId="77777777" w:rsidR="00B31A39" w:rsidRPr="00EB23EA" w:rsidRDefault="00B31A39" w:rsidP="00B31A39">
            <w:pPr>
              <w:spacing w:after="0" w:line="240" w:lineRule="auto"/>
              <w:rPr>
                <w:rFonts w:ascii="Calibri" w:eastAsia="Calibri" w:hAnsi="Calibri" w:cs="Arial"/>
                <w:sz w:val="20"/>
                <w:szCs w:val="20"/>
                <w:lang w:val="fr-FR"/>
              </w:rPr>
            </w:pPr>
          </w:p>
          <w:p w14:paraId="63C641DF" w14:textId="77777777" w:rsidR="00B31A39" w:rsidRPr="00EB23EA" w:rsidRDefault="00B31A39" w:rsidP="00B31A39">
            <w:pPr>
              <w:spacing w:after="0" w:line="240" w:lineRule="auto"/>
              <w:ind w:right="45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47D9FF39" w14:textId="77777777" w:rsidR="00B31A39" w:rsidRPr="00EB23EA" w:rsidRDefault="00B31A39" w:rsidP="00B31A39">
            <w:pPr>
              <w:spacing w:after="0" w:line="240" w:lineRule="auto"/>
              <w:ind w:left="102" w:right="184"/>
              <w:jc w:val="both"/>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p>
        </w:tc>
      </w:tr>
      <w:tr w:rsidR="00EB23EA" w:rsidRPr="00EB23EA" w14:paraId="5C674DA8" w14:textId="77777777" w:rsidTr="00666BAF">
        <w:trPr>
          <w:trHeight w:hRule="exact" w:val="1705"/>
        </w:trPr>
        <w:tc>
          <w:tcPr>
            <w:tcW w:w="1701" w:type="dxa"/>
            <w:vMerge w:val="restart"/>
            <w:tcBorders>
              <w:top w:val="single" w:sz="5" w:space="0" w:color="000000"/>
              <w:left w:val="single" w:sz="5" w:space="0" w:color="000000"/>
              <w:right w:val="single" w:sz="5" w:space="0" w:color="000000"/>
            </w:tcBorders>
          </w:tcPr>
          <w:p w14:paraId="3D44DF59" w14:textId="77777777" w:rsidR="00B31A39" w:rsidRPr="00EB23EA" w:rsidRDefault="00B31A39" w:rsidP="00B31A39">
            <w:pPr>
              <w:spacing w:after="0" w:line="240" w:lineRule="auto"/>
              <w:rPr>
                <w:rFonts w:ascii="Calibri" w:eastAsia="Calibri" w:hAnsi="Calibri" w:cs="Arial"/>
                <w:sz w:val="20"/>
                <w:szCs w:val="20"/>
                <w:lang w:val="fr-FR"/>
              </w:rPr>
            </w:pPr>
          </w:p>
          <w:p w14:paraId="16392F5A" w14:textId="77777777" w:rsidR="00B31A39" w:rsidRPr="00EB23EA" w:rsidRDefault="00B31A39" w:rsidP="00B31A39">
            <w:pPr>
              <w:spacing w:after="0" w:line="240" w:lineRule="auto"/>
              <w:rPr>
                <w:rFonts w:ascii="Calibri" w:eastAsia="Calibri" w:hAnsi="Calibri" w:cs="Arial"/>
                <w:sz w:val="20"/>
                <w:szCs w:val="20"/>
                <w:lang w:val="fr-FR"/>
              </w:rPr>
            </w:pPr>
          </w:p>
          <w:p w14:paraId="2ADA5741" w14:textId="77777777" w:rsidR="00B31A39" w:rsidRPr="00EB23EA" w:rsidRDefault="00B31A39" w:rsidP="00B31A39">
            <w:pPr>
              <w:spacing w:after="0" w:line="240" w:lineRule="auto"/>
              <w:rPr>
                <w:rFonts w:ascii="Calibri" w:eastAsia="Calibri" w:hAnsi="Calibri" w:cs="Arial"/>
                <w:sz w:val="20"/>
                <w:szCs w:val="20"/>
                <w:lang w:val="fr-FR"/>
              </w:rPr>
            </w:pPr>
          </w:p>
          <w:p w14:paraId="15521E00" w14:textId="77777777" w:rsidR="00B31A39" w:rsidRPr="00EB23EA" w:rsidRDefault="00B31A39" w:rsidP="00B31A39">
            <w:pPr>
              <w:spacing w:after="0" w:line="240" w:lineRule="auto"/>
              <w:rPr>
                <w:rFonts w:ascii="Calibri" w:eastAsia="Calibri" w:hAnsi="Calibri" w:cs="Arial"/>
                <w:sz w:val="20"/>
                <w:szCs w:val="20"/>
                <w:lang w:val="fr-FR"/>
              </w:rPr>
            </w:pPr>
          </w:p>
          <w:p w14:paraId="0A55A11F" w14:textId="77777777" w:rsidR="00B31A39" w:rsidRPr="00EB23EA" w:rsidRDefault="00B31A39" w:rsidP="00B31A39">
            <w:pPr>
              <w:spacing w:after="0" w:line="240" w:lineRule="auto"/>
              <w:rPr>
                <w:rFonts w:ascii="Calibri" w:eastAsia="Calibri" w:hAnsi="Calibri" w:cs="Arial"/>
                <w:sz w:val="20"/>
                <w:szCs w:val="20"/>
                <w:lang w:val="fr-FR"/>
              </w:rPr>
            </w:pPr>
          </w:p>
          <w:p w14:paraId="1212E1CE" w14:textId="77777777" w:rsidR="00B31A39" w:rsidRPr="00EB23EA" w:rsidRDefault="00B31A39" w:rsidP="00B31A39">
            <w:pPr>
              <w:spacing w:after="0" w:line="240" w:lineRule="auto"/>
              <w:rPr>
                <w:rFonts w:ascii="Calibri" w:eastAsia="Calibri" w:hAnsi="Calibri" w:cs="Arial"/>
                <w:sz w:val="20"/>
                <w:szCs w:val="20"/>
                <w:lang w:val="fr-FR"/>
              </w:rPr>
            </w:pPr>
          </w:p>
          <w:p w14:paraId="796D5082" w14:textId="77777777" w:rsidR="00B31A39" w:rsidRPr="00EB23EA" w:rsidRDefault="00B31A39" w:rsidP="00B31A39">
            <w:pPr>
              <w:spacing w:after="0" w:line="240" w:lineRule="auto"/>
              <w:rPr>
                <w:rFonts w:ascii="Calibri" w:eastAsia="Calibri" w:hAnsi="Calibri" w:cs="Arial"/>
                <w:sz w:val="20"/>
                <w:szCs w:val="20"/>
                <w:lang w:val="fr-FR"/>
              </w:rPr>
            </w:pPr>
          </w:p>
          <w:p w14:paraId="71B67FAA" w14:textId="77777777" w:rsidR="00B31A39" w:rsidRPr="00EB23EA" w:rsidRDefault="00B31A39" w:rsidP="00B31A39">
            <w:pPr>
              <w:spacing w:after="0" w:line="240" w:lineRule="auto"/>
              <w:ind w:left="102" w:right="277"/>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eacție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ta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 xml:space="preserve">ată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 xml:space="preserve">alte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eacții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iate i</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acie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2"/>
                <w:sz w:val="20"/>
                <w:szCs w:val="20"/>
                <w:lang w:val="fr-FR"/>
              </w:rPr>
              <w:t>ă</w:t>
            </w:r>
            <w:r w:rsidRPr="00EB23EA">
              <w:rPr>
                <w:rFonts w:ascii="Times New Roman" w:eastAsia="Times New Roman" w:hAnsi="Times New Roman" w:cs="Times New Roman"/>
                <w:spacing w:val="1"/>
                <w:sz w:val="20"/>
                <w:szCs w:val="20"/>
                <w:lang w:val="fr-FR"/>
              </w:rPr>
              <w:t>ror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li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r 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elali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ib</w:t>
            </w:r>
          </w:p>
        </w:tc>
        <w:tc>
          <w:tcPr>
            <w:tcW w:w="3119" w:type="dxa"/>
            <w:vMerge w:val="restart"/>
            <w:tcBorders>
              <w:top w:val="single" w:sz="5" w:space="0" w:color="000000"/>
              <w:left w:val="single" w:sz="5" w:space="0" w:color="000000"/>
              <w:right w:val="single" w:sz="5" w:space="0" w:color="000000"/>
            </w:tcBorders>
          </w:tcPr>
          <w:p w14:paraId="014C8117" w14:textId="77777777" w:rsidR="00B31A39" w:rsidRPr="00EB23EA" w:rsidRDefault="00B31A39" w:rsidP="00B31A39">
            <w:pPr>
              <w:spacing w:after="0" w:line="240" w:lineRule="auto"/>
              <w:rPr>
                <w:rFonts w:ascii="Calibri" w:eastAsia="Calibri" w:hAnsi="Calibri" w:cs="Arial"/>
                <w:sz w:val="20"/>
                <w:szCs w:val="20"/>
                <w:lang w:val="fr-FR"/>
              </w:rPr>
            </w:pPr>
          </w:p>
          <w:p w14:paraId="6F010B38" w14:textId="77777777" w:rsidR="00B31A39" w:rsidRPr="00EB23EA" w:rsidRDefault="00B31A39" w:rsidP="00B31A39">
            <w:pPr>
              <w:spacing w:after="0" w:line="240" w:lineRule="auto"/>
              <w:rPr>
                <w:rFonts w:ascii="Calibri" w:eastAsia="Calibri" w:hAnsi="Calibri" w:cs="Arial"/>
                <w:sz w:val="20"/>
                <w:szCs w:val="20"/>
                <w:lang w:val="fr-FR"/>
              </w:rPr>
            </w:pPr>
          </w:p>
          <w:p w14:paraId="16186892" w14:textId="77777777" w:rsidR="00B31A39" w:rsidRPr="00EB23EA" w:rsidRDefault="00B31A39" w:rsidP="00B31A39">
            <w:pPr>
              <w:spacing w:after="0" w:line="240" w:lineRule="auto"/>
              <w:rPr>
                <w:rFonts w:ascii="Calibri" w:eastAsia="Calibri" w:hAnsi="Calibri" w:cs="Arial"/>
                <w:sz w:val="20"/>
                <w:szCs w:val="20"/>
                <w:lang w:val="fr-FR"/>
              </w:rPr>
            </w:pPr>
          </w:p>
          <w:p w14:paraId="41706668" w14:textId="77777777" w:rsidR="00B31A39" w:rsidRPr="00EB23EA" w:rsidRDefault="00B31A39" w:rsidP="00B31A39">
            <w:pPr>
              <w:spacing w:after="0" w:line="240" w:lineRule="auto"/>
              <w:rPr>
                <w:rFonts w:ascii="Calibri" w:eastAsia="Calibri" w:hAnsi="Calibri" w:cs="Arial"/>
                <w:sz w:val="20"/>
                <w:szCs w:val="20"/>
                <w:lang w:val="fr-FR"/>
              </w:rPr>
            </w:pPr>
          </w:p>
          <w:p w14:paraId="1015748F" w14:textId="77777777" w:rsidR="00B31A39" w:rsidRPr="00EB23EA" w:rsidRDefault="00B31A39" w:rsidP="00B31A39">
            <w:pPr>
              <w:spacing w:after="0" w:line="240" w:lineRule="auto"/>
              <w:rPr>
                <w:rFonts w:ascii="Calibri" w:eastAsia="Calibri" w:hAnsi="Calibri" w:cs="Arial"/>
                <w:sz w:val="20"/>
                <w:szCs w:val="20"/>
                <w:lang w:val="fr-FR"/>
              </w:rPr>
            </w:pPr>
          </w:p>
          <w:p w14:paraId="22253E16" w14:textId="77777777" w:rsidR="00B31A39" w:rsidRPr="00EB23EA" w:rsidRDefault="00B31A39" w:rsidP="00B31A39">
            <w:pPr>
              <w:spacing w:after="0" w:line="240" w:lineRule="auto"/>
              <w:rPr>
                <w:rFonts w:ascii="Calibri" w:eastAsia="Calibri" w:hAnsi="Calibri" w:cs="Arial"/>
                <w:sz w:val="20"/>
                <w:szCs w:val="20"/>
                <w:lang w:val="fr-FR"/>
              </w:rPr>
            </w:pPr>
          </w:p>
          <w:p w14:paraId="09CB84F2"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2</w:t>
            </w:r>
          </w:p>
        </w:tc>
        <w:tc>
          <w:tcPr>
            <w:tcW w:w="2268" w:type="dxa"/>
            <w:tcBorders>
              <w:top w:val="single" w:sz="5" w:space="0" w:color="000000"/>
              <w:left w:val="single" w:sz="5" w:space="0" w:color="000000"/>
              <w:bottom w:val="single" w:sz="5" w:space="0" w:color="000000"/>
              <w:right w:val="single" w:sz="5" w:space="0" w:color="000000"/>
            </w:tcBorders>
          </w:tcPr>
          <w:p w14:paraId="5FB7FF2B" w14:textId="77777777" w:rsidR="00B31A39" w:rsidRPr="00EB23EA" w:rsidRDefault="00B31A39" w:rsidP="00B31A39">
            <w:pPr>
              <w:spacing w:after="0" w:line="240" w:lineRule="auto"/>
              <w:rPr>
                <w:rFonts w:ascii="Calibri" w:eastAsia="Calibri" w:hAnsi="Calibri" w:cs="Arial"/>
                <w:sz w:val="20"/>
                <w:szCs w:val="20"/>
                <w:lang w:val="en-US"/>
              </w:rPr>
            </w:pPr>
          </w:p>
          <w:p w14:paraId="30C50ADC" w14:textId="77777777" w:rsidR="00B31A39" w:rsidRPr="00EB23EA" w:rsidRDefault="00B31A39" w:rsidP="00B31A39">
            <w:pPr>
              <w:spacing w:after="0" w:line="240" w:lineRule="auto"/>
              <w:rPr>
                <w:rFonts w:ascii="Calibri" w:eastAsia="Calibri" w:hAnsi="Calibri" w:cs="Arial"/>
                <w:sz w:val="20"/>
                <w:szCs w:val="20"/>
                <w:lang w:val="en-US"/>
              </w:rPr>
            </w:pPr>
          </w:p>
          <w:p w14:paraId="123E6587"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7EC9AA15" w14:textId="77777777" w:rsidR="00B31A39" w:rsidRPr="00EB23EA" w:rsidRDefault="00B31A39" w:rsidP="00B31A39">
            <w:pPr>
              <w:spacing w:after="0" w:line="240" w:lineRule="auto"/>
              <w:ind w:left="102" w:right="293"/>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ițiază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iat 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cl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z</w:t>
            </w:r>
            <w:r w:rsidRPr="00EB23EA">
              <w:rPr>
                <w:rFonts w:ascii="Times New Roman" w:eastAsia="Times New Roman" w:hAnsi="Times New Roman" w:cs="Times New Roman"/>
                <w:spacing w:val="-2"/>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d 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de</w:t>
            </w:r>
          </w:p>
          <w:p w14:paraId="198ED0C2" w14:textId="77777777" w:rsidR="00B31A39" w:rsidRPr="00EB23EA" w:rsidRDefault="00B31A39" w:rsidP="00B31A39">
            <w:pPr>
              <w:spacing w:after="0" w:line="240" w:lineRule="auto"/>
              <w:ind w:left="102" w:right="25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mg</w:t>
            </w:r>
            <w:r w:rsidRPr="00EB23EA">
              <w:rPr>
                <w:rFonts w:ascii="Times New Roman" w:eastAsia="Times New Roman" w:hAnsi="Times New Roman" w:cs="Times New Roman"/>
                <w:spacing w:val="-3"/>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16EB4FF6"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că</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do</w:t>
            </w:r>
            <w:r w:rsidRPr="00EB23EA">
              <w:rPr>
                <w:rFonts w:ascii="Times New Roman" w:eastAsia="Times New Roman" w:hAnsi="Times New Roman" w:cs="Times New Roman"/>
                <w:sz w:val="20"/>
                <w:szCs w:val="20"/>
                <w:lang w:val="en-US"/>
              </w:rPr>
              <w:t>zei</w:t>
            </w:r>
          </w:p>
        </w:tc>
      </w:tr>
      <w:tr w:rsidR="00EB23EA" w:rsidRPr="00EB23EA" w14:paraId="283CE662" w14:textId="77777777" w:rsidTr="00666BAF">
        <w:trPr>
          <w:trHeight w:hRule="exact" w:val="978"/>
        </w:trPr>
        <w:tc>
          <w:tcPr>
            <w:tcW w:w="1701" w:type="dxa"/>
            <w:vMerge/>
            <w:tcBorders>
              <w:left w:val="single" w:sz="5" w:space="0" w:color="000000"/>
              <w:right w:val="single" w:sz="5" w:space="0" w:color="000000"/>
            </w:tcBorders>
          </w:tcPr>
          <w:p w14:paraId="021B1634"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bottom w:val="single" w:sz="5" w:space="0" w:color="000000"/>
              <w:right w:val="single" w:sz="5" w:space="0" w:color="000000"/>
            </w:tcBorders>
          </w:tcPr>
          <w:p w14:paraId="642F7924" w14:textId="77777777" w:rsidR="00B31A39" w:rsidRPr="00EB23EA" w:rsidRDefault="00B31A39" w:rsidP="00B31A39">
            <w:pPr>
              <w:spacing w:after="0" w:line="240" w:lineRule="auto"/>
              <w:rPr>
                <w:rFonts w:ascii="Calibri" w:eastAsia="Calibri" w:hAnsi="Calibri" w:cs="Arial"/>
                <w:sz w:val="20"/>
                <w:szCs w:val="20"/>
                <w:lang w:val="en-US"/>
              </w:rPr>
            </w:pPr>
          </w:p>
        </w:tc>
        <w:tc>
          <w:tcPr>
            <w:tcW w:w="5103" w:type="dxa"/>
            <w:gridSpan w:val="3"/>
            <w:tcBorders>
              <w:top w:val="single" w:sz="5" w:space="0" w:color="000000"/>
              <w:left w:val="single" w:sz="5" w:space="0" w:color="000000"/>
              <w:bottom w:val="single" w:sz="5" w:space="0" w:color="000000"/>
              <w:right w:val="single" w:sz="5" w:space="0" w:color="000000"/>
            </w:tcBorders>
          </w:tcPr>
          <w:p w14:paraId="0C475963" w14:textId="77777777" w:rsidR="00B31A39" w:rsidRPr="00EB23EA" w:rsidRDefault="00B31A39" w:rsidP="00B31A39">
            <w:pPr>
              <w:spacing w:after="0" w:line="240" w:lineRule="auto"/>
              <w:ind w:right="130"/>
              <w:jc w:val="both"/>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eia</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1"/>
                <w:sz w:val="20"/>
                <w:szCs w:val="20"/>
                <w:lang w:val="en-US"/>
              </w:rPr>
              <w:t xml:space="preserve"> </w:t>
            </w:r>
            <w:r w:rsidRPr="00EB23EA">
              <w:rPr>
                <w:rFonts w:ascii="Times New Roman" w:eastAsia="Times New Roman" w:hAnsi="Times New Roman" w:cs="Times New Roman"/>
                <w:spacing w:val="-8"/>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acă</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eacția</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c</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ta</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 xml:space="preserve">ată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alte</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eacții</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dv</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ia</w:t>
            </w:r>
            <w:r w:rsidRPr="00EB23EA">
              <w:rPr>
                <w:rFonts w:ascii="Times New Roman" w:eastAsia="Times New Roman" w:hAnsi="Times New Roman" w:cs="Times New Roman"/>
                <w:spacing w:val="-3"/>
                <w:sz w:val="20"/>
                <w:szCs w:val="20"/>
                <w:lang w:val="en-US"/>
              </w:rPr>
              <w:t>t</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mu</w:t>
            </w:r>
            <w:r w:rsidRPr="00EB23EA">
              <w:rPr>
                <w:rFonts w:ascii="Times New Roman" w:eastAsia="Times New Roman" w:hAnsi="Times New Roman" w:cs="Times New Roman"/>
                <w:sz w:val="20"/>
                <w:szCs w:val="20"/>
                <w:lang w:val="en-US"/>
              </w:rPr>
              <w:t>n</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eli</w:t>
            </w:r>
            <w:r w:rsidRPr="00EB23EA">
              <w:rPr>
                <w:rFonts w:ascii="Times New Roman" w:eastAsia="Times New Roman" w:hAnsi="Times New Roman" w:cs="Times New Roman"/>
                <w:spacing w:val="1"/>
                <w:sz w:val="20"/>
                <w:szCs w:val="20"/>
                <w:lang w:val="en-US"/>
              </w:rPr>
              <w:t>or</w:t>
            </w:r>
            <w:r w:rsidRPr="00EB23EA">
              <w:rPr>
                <w:rFonts w:ascii="Times New Roman" w:eastAsia="Times New Roman" w:hAnsi="Times New Roman" w:cs="Times New Roman"/>
                <w:sz w:val="20"/>
                <w:szCs w:val="20"/>
                <w:lang w:val="en-US"/>
              </w:rPr>
              <w:t>ează</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 xml:space="preserve">i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țin</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 xml:space="preserve">la </w:t>
            </w:r>
            <w:r w:rsidRPr="00EB23EA">
              <w:rPr>
                <w:rFonts w:ascii="Times New Roman" w:eastAsia="Times New Roman" w:hAnsi="Times New Roman" w:cs="Times New Roman"/>
                <w:spacing w:val="1"/>
                <w:sz w:val="20"/>
                <w:szCs w:val="20"/>
                <w:lang w:val="en-US"/>
              </w:rPr>
              <w:t>gr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0</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â</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z w:val="20"/>
                <w:szCs w:val="20"/>
                <w:lang w:val="en-US"/>
              </w:rPr>
              <w:t>la 1</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dup</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că</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pacing w:val="-2"/>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do</w:t>
            </w:r>
            <w:r w:rsidRPr="00EB23EA">
              <w:rPr>
                <w:rFonts w:ascii="Times New Roman" w:eastAsia="Times New Roman" w:hAnsi="Times New Roman" w:cs="Times New Roman"/>
                <w:sz w:val="20"/>
                <w:szCs w:val="20"/>
                <w:lang w:val="en-US"/>
              </w:rPr>
              <w:t>zei</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 c</w:t>
            </w:r>
            <w:r w:rsidRPr="00EB23EA">
              <w:rPr>
                <w:rFonts w:ascii="Times New Roman" w:eastAsia="Times New Roman" w:hAnsi="Times New Roman" w:cs="Times New Roman"/>
                <w:spacing w:val="1"/>
                <w:sz w:val="20"/>
                <w:szCs w:val="20"/>
                <w:lang w:val="en-US"/>
              </w:rPr>
              <w:t>or</w:t>
            </w:r>
            <w:r w:rsidRPr="00EB23EA">
              <w:rPr>
                <w:rFonts w:ascii="Times New Roman" w:eastAsia="Times New Roman" w:hAnsi="Times New Roman" w:cs="Times New Roman"/>
                <w:sz w:val="20"/>
                <w:szCs w:val="20"/>
                <w:lang w:val="en-US"/>
              </w:rPr>
              <w:t>tic</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ro</w:t>
            </w:r>
            <w:r w:rsidRPr="00EB23EA">
              <w:rPr>
                <w:rFonts w:ascii="Times New Roman" w:eastAsia="Times New Roman" w:hAnsi="Times New Roman" w:cs="Times New Roman"/>
                <w:sz w:val="20"/>
                <w:szCs w:val="20"/>
                <w:lang w:val="en-US"/>
              </w:rPr>
              <w:t>id</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z w:val="20"/>
                <w:szCs w:val="20"/>
                <w:lang w:val="en-US"/>
              </w:rPr>
              <w:t xml:space="preserve">la </w:t>
            </w:r>
            <w:r w:rsidRPr="00EB23EA">
              <w:rPr>
                <w:rFonts w:ascii="Times New Roman" w:eastAsia="Times New Roman" w:hAnsi="Times New Roman" w:cs="Times New Roman"/>
                <w:spacing w:val="-1"/>
                <w:sz w:val="20"/>
                <w:szCs w:val="20"/>
                <w:lang w:val="en-US"/>
              </w:rPr>
              <w:t>≤</w:t>
            </w:r>
            <w:r w:rsidRPr="00EB23EA">
              <w:rPr>
                <w:rFonts w:ascii="Times New Roman" w:eastAsia="Times New Roman" w:hAnsi="Times New Roman" w:cs="Times New Roman"/>
                <w:spacing w:val="1"/>
                <w:sz w:val="20"/>
                <w:szCs w:val="20"/>
                <w:lang w:val="en-US"/>
              </w:rPr>
              <w:t>1</w:t>
            </w:r>
            <w:r w:rsidRPr="00EB23EA">
              <w:rPr>
                <w:rFonts w:ascii="Times New Roman" w:eastAsia="Times New Roman" w:hAnsi="Times New Roman" w:cs="Times New Roman"/>
                <w:sz w:val="20"/>
                <w:szCs w:val="20"/>
                <w:lang w:val="en-US"/>
              </w:rPr>
              <w:t>0</w:t>
            </w:r>
            <w:r w:rsidRPr="00EB23EA">
              <w:rPr>
                <w:rFonts w:ascii="Times New Roman" w:eastAsia="Times New Roman" w:hAnsi="Times New Roman" w:cs="Times New Roman"/>
                <w:spacing w:val="-1"/>
                <w:sz w:val="20"/>
                <w:szCs w:val="20"/>
                <w:lang w:val="en-US"/>
              </w:rPr>
              <w:t xml:space="preserve"> m</w:t>
            </w:r>
            <w:r w:rsidRPr="00EB23EA">
              <w:rPr>
                <w:rFonts w:ascii="Times New Roman" w:eastAsia="Times New Roman" w:hAnsi="Times New Roman" w:cs="Times New Roman"/>
                <w:spacing w:val="1"/>
                <w:sz w:val="20"/>
                <w:szCs w:val="20"/>
                <w:lang w:val="en-US"/>
              </w:rPr>
              <w:t>g</w:t>
            </w:r>
            <w:r w:rsidRPr="00EB23EA">
              <w:rPr>
                <w:rFonts w:ascii="Times New Roman" w:eastAsia="Times New Roman" w:hAnsi="Times New Roman" w:cs="Times New Roman"/>
                <w:sz w:val="20"/>
                <w:szCs w:val="20"/>
                <w:lang w:val="en-US"/>
              </w:rPr>
              <w:t>/zi</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pacing w:val="-2"/>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dn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z w:val="20"/>
                <w:szCs w:val="20"/>
                <w:lang w:val="en-US"/>
              </w:rPr>
              <w:t>n</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ec</w:t>
            </w:r>
            <w:r w:rsidRPr="00EB23EA">
              <w:rPr>
                <w:rFonts w:ascii="Times New Roman" w:eastAsia="Times New Roman" w:hAnsi="Times New Roman" w:cs="Times New Roman"/>
                <w:spacing w:val="1"/>
                <w:sz w:val="20"/>
                <w:szCs w:val="20"/>
                <w:lang w:val="en-US"/>
              </w:rPr>
              <w:t>h</w:t>
            </w:r>
            <w:r w:rsidRPr="00EB23EA">
              <w:rPr>
                <w:rFonts w:ascii="Times New Roman" w:eastAsia="Times New Roman" w:hAnsi="Times New Roman" w:cs="Times New Roman"/>
                <w:spacing w:val="-3"/>
                <w:sz w:val="20"/>
                <w:szCs w:val="20"/>
                <w:lang w:val="en-US"/>
              </w:rPr>
              <w:t>i</w:t>
            </w:r>
            <w:r w:rsidRPr="00EB23EA">
              <w:rPr>
                <w:rFonts w:ascii="Times New Roman" w:eastAsia="Times New Roman" w:hAnsi="Times New Roman" w:cs="Times New Roman"/>
                <w:spacing w:val="1"/>
                <w:sz w:val="20"/>
                <w:szCs w:val="20"/>
                <w:lang w:val="en-US"/>
              </w:rPr>
              <w:t>v</w:t>
            </w:r>
            <w:r w:rsidRPr="00EB23EA">
              <w:rPr>
                <w:rFonts w:ascii="Times New Roman" w:eastAsia="Times New Roman" w:hAnsi="Times New Roman" w:cs="Times New Roman"/>
                <w:sz w:val="20"/>
                <w:szCs w:val="20"/>
                <w:lang w:val="en-US"/>
              </w:rPr>
              <w:t>ale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p>
        </w:tc>
      </w:tr>
      <w:tr w:rsidR="00EB23EA" w:rsidRPr="00EB23EA" w14:paraId="59289A77" w14:textId="77777777" w:rsidTr="00666BAF">
        <w:trPr>
          <w:trHeight w:hRule="exact" w:val="1701"/>
        </w:trPr>
        <w:tc>
          <w:tcPr>
            <w:tcW w:w="1701" w:type="dxa"/>
            <w:vMerge/>
            <w:tcBorders>
              <w:left w:val="single" w:sz="5" w:space="0" w:color="000000"/>
              <w:bottom w:val="single" w:sz="5" w:space="0" w:color="000000"/>
              <w:right w:val="single" w:sz="5" w:space="0" w:color="000000"/>
            </w:tcBorders>
          </w:tcPr>
          <w:p w14:paraId="435F1904"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tcBorders>
              <w:top w:val="single" w:sz="5" w:space="0" w:color="000000"/>
              <w:left w:val="single" w:sz="5" w:space="0" w:color="000000"/>
              <w:bottom w:val="single" w:sz="5" w:space="0" w:color="000000"/>
              <w:right w:val="single" w:sz="5" w:space="0" w:color="000000"/>
            </w:tcBorders>
          </w:tcPr>
          <w:p w14:paraId="324F7902" w14:textId="77777777" w:rsidR="00B31A39" w:rsidRPr="00EB23EA" w:rsidRDefault="00B31A39" w:rsidP="00B31A39">
            <w:pPr>
              <w:spacing w:after="0" w:line="240" w:lineRule="auto"/>
              <w:rPr>
                <w:rFonts w:ascii="Calibri" w:eastAsia="Calibri" w:hAnsi="Calibri" w:cs="Arial"/>
                <w:sz w:val="20"/>
                <w:szCs w:val="20"/>
                <w:lang w:val="en-US"/>
              </w:rPr>
            </w:pPr>
          </w:p>
          <w:p w14:paraId="2DE2114D" w14:textId="77777777" w:rsidR="00B31A39" w:rsidRPr="00EB23EA" w:rsidRDefault="00B31A39" w:rsidP="00B31A39">
            <w:pPr>
              <w:spacing w:after="0" w:line="240" w:lineRule="auto"/>
              <w:rPr>
                <w:rFonts w:ascii="Calibri" w:eastAsia="Calibri" w:hAnsi="Calibri" w:cs="Arial"/>
                <w:sz w:val="20"/>
                <w:szCs w:val="20"/>
                <w:lang w:val="en-US"/>
              </w:rPr>
            </w:pPr>
          </w:p>
          <w:p w14:paraId="54BE8D10" w14:textId="77777777" w:rsidR="00B31A39" w:rsidRPr="00EB23EA" w:rsidRDefault="00B31A39" w:rsidP="00B31A39">
            <w:pPr>
              <w:spacing w:after="0" w:line="240" w:lineRule="auto"/>
              <w:ind w:left="102" w:right="22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3</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4</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x</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3"/>
                <w:sz w:val="20"/>
                <w:szCs w:val="20"/>
                <w:lang w:val="fr-FR"/>
              </w:rPr>
              <w:t>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zâ</w:t>
            </w:r>
            <w:r w:rsidRPr="00EB23EA">
              <w:rPr>
                <w:rFonts w:ascii="Times New Roman" w:eastAsia="Times New Roman" w:hAnsi="Times New Roman" w:cs="Times New Roman"/>
                <w:spacing w:val="1"/>
                <w:sz w:val="20"/>
                <w:szCs w:val="20"/>
                <w:lang w:val="fr-FR"/>
              </w:rPr>
              <w:t xml:space="preserve">nd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ndo</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op</w:t>
            </w:r>
            <w:r w:rsidRPr="00EB23EA">
              <w:rPr>
                <w:rFonts w:ascii="Times New Roman" w:eastAsia="Times New Roman" w:hAnsi="Times New Roman" w:cs="Times New Roman"/>
                <w:sz w:val="20"/>
                <w:szCs w:val="20"/>
                <w:lang w:val="fr-FR"/>
              </w:rPr>
              <w:t>atii)</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p>
          <w:p w14:paraId="2D3693B4"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2</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ur</w:t>
            </w:r>
            <w:r w:rsidRPr="00EB23EA">
              <w:rPr>
                <w:rFonts w:ascii="Times New Roman" w:eastAsia="Times New Roman" w:hAnsi="Times New Roman" w:cs="Times New Roman"/>
                <w:spacing w:val="-2"/>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tă</w:t>
            </w:r>
          </w:p>
        </w:tc>
        <w:tc>
          <w:tcPr>
            <w:tcW w:w="2268" w:type="dxa"/>
            <w:tcBorders>
              <w:top w:val="single" w:sz="5" w:space="0" w:color="000000"/>
              <w:left w:val="single" w:sz="5" w:space="0" w:color="000000"/>
              <w:bottom w:val="single" w:sz="5" w:space="0" w:color="000000"/>
              <w:right w:val="single" w:sz="5" w:space="0" w:color="000000"/>
            </w:tcBorders>
          </w:tcPr>
          <w:p w14:paraId="21CD21A8" w14:textId="77777777" w:rsidR="00B31A39" w:rsidRPr="00EB23EA" w:rsidRDefault="00B31A39" w:rsidP="00B31A39">
            <w:pPr>
              <w:spacing w:after="0" w:line="240" w:lineRule="auto"/>
              <w:rPr>
                <w:rFonts w:ascii="Calibri" w:eastAsia="Calibri" w:hAnsi="Calibri" w:cs="Arial"/>
                <w:sz w:val="20"/>
                <w:szCs w:val="20"/>
                <w:lang w:val="fr-FR"/>
              </w:rPr>
            </w:pPr>
          </w:p>
          <w:p w14:paraId="5590E586" w14:textId="77777777" w:rsidR="00B31A39" w:rsidRPr="00EB23EA" w:rsidRDefault="00B31A39" w:rsidP="00B31A39">
            <w:pPr>
              <w:spacing w:after="0" w:line="240" w:lineRule="auto"/>
              <w:rPr>
                <w:rFonts w:ascii="Calibri" w:eastAsia="Calibri" w:hAnsi="Calibri" w:cs="Arial"/>
                <w:sz w:val="20"/>
                <w:szCs w:val="20"/>
                <w:lang w:val="fr-FR"/>
              </w:rPr>
            </w:pPr>
          </w:p>
          <w:p w14:paraId="32C22810" w14:textId="77777777" w:rsidR="00B31A39" w:rsidRPr="00EB23EA" w:rsidRDefault="00B31A39" w:rsidP="00B31A39">
            <w:pPr>
              <w:spacing w:after="0" w:line="240" w:lineRule="auto"/>
              <w:rPr>
                <w:rFonts w:ascii="Calibri" w:eastAsia="Calibri" w:hAnsi="Calibri" w:cs="Arial"/>
                <w:sz w:val="20"/>
                <w:szCs w:val="20"/>
                <w:lang w:val="fr-FR"/>
              </w:rPr>
            </w:pPr>
          </w:p>
          <w:p w14:paraId="5D87B43E" w14:textId="77777777" w:rsidR="00B31A39" w:rsidRPr="00EB23EA" w:rsidRDefault="00B31A39" w:rsidP="00B31A39">
            <w:pPr>
              <w:spacing w:after="0" w:line="240" w:lineRule="auto"/>
              <w:ind w:right="45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3A1AA4D6" w14:textId="77777777" w:rsidR="00B31A39" w:rsidRPr="00EB23EA" w:rsidRDefault="00B31A39" w:rsidP="00B31A39">
            <w:pPr>
              <w:spacing w:after="0" w:line="240" w:lineRule="auto"/>
              <w:ind w:left="102" w:right="283"/>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ițiază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iat 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cl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z</w:t>
            </w:r>
            <w:r w:rsidRPr="00EB23EA">
              <w:rPr>
                <w:rFonts w:ascii="Times New Roman" w:eastAsia="Times New Roman" w:hAnsi="Times New Roman" w:cs="Times New Roman"/>
                <w:spacing w:val="-2"/>
                <w:sz w:val="20"/>
                <w:szCs w:val="20"/>
                <w:lang w:val="fr-FR"/>
              </w:rPr>
              <w:t>â</w:t>
            </w:r>
            <w:r w:rsidRPr="00EB23EA">
              <w:rPr>
                <w:rFonts w:ascii="Times New Roman" w:eastAsia="Times New Roman" w:hAnsi="Times New Roman" w:cs="Times New Roman"/>
                <w:spacing w:val="1"/>
                <w:sz w:val="20"/>
                <w:szCs w:val="20"/>
                <w:lang w:val="fr-FR"/>
              </w:rPr>
              <w:t xml:space="preserve">nd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de</w:t>
            </w:r>
          </w:p>
          <w:p w14:paraId="2B327851" w14:textId="77777777" w:rsidR="00B31A39" w:rsidRPr="00EB23EA" w:rsidRDefault="00B31A39" w:rsidP="00B31A39">
            <w:pPr>
              <w:spacing w:after="0" w:line="240" w:lineRule="auto"/>
              <w:ind w:left="102" w:right="25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mg</w:t>
            </w:r>
            <w:r w:rsidRPr="00EB23EA">
              <w:rPr>
                <w:rFonts w:ascii="Times New Roman" w:eastAsia="Times New Roman" w:hAnsi="Times New Roman" w:cs="Times New Roman"/>
                <w:spacing w:val="-3"/>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4A3E7558"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că</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do</w:t>
            </w:r>
            <w:r w:rsidRPr="00EB23EA">
              <w:rPr>
                <w:rFonts w:ascii="Times New Roman" w:eastAsia="Times New Roman" w:hAnsi="Times New Roman" w:cs="Times New Roman"/>
                <w:sz w:val="20"/>
                <w:szCs w:val="20"/>
                <w:lang w:val="en-US"/>
              </w:rPr>
              <w:t>zei</w:t>
            </w:r>
          </w:p>
        </w:tc>
      </w:tr>
      <w:tr w:rsidR="00EB23EA" w:rsidRPr="00EB23EA" w14:paraId="71DED020" w14:textId="77777777" w:rsidTr="00666BAF">
        <w:trPr>
          <w:trHeight w:hRule="exact" w:val="1286"/>
        </w:trPr>
        <w:tc>
          <w:tcPr>
            <w:tcW w:w="1701" w:type="dxa"/>
            <w:vMerge w:val="restart"/>
            <w:tcBorders>
              <w:top w:val="single" w:sz="5" w:space="0" w:color="000000"/>
              <w:left w:val="single" w:sz="5" w:space="0" w:color="000000"/>
              <w:right w:val="single" w:sz="5" w:space="0" w:color="000000"/>
            </w:tcBorders>
          </w:tcPr>
          <w:p w14:paraId="05BABDD9" w14:textId="77777777" w:rsidR="00B31A39" w:rsidRPr="00EB23EA" w:rsidRDefault="00B31A39" w:rsidP="00B31A39">
            <w:pPr>
              <w:spacing w:after="0" w:line="240" w:lineRule="auto"/>
              <w:rPr>
                <w:rFonts w:ascii="Calibri" w:eastAsia="Calibri" w:hAnsi="Calibri" w:cs="Arial"/>
                <w:sz w:val="20"/>
                <w:szCs w:val="20"/>
                <w:lang w:val="fr-FR"/>
              </w:rPr>
            </w:pPr>
          </w:p>
          <w:p w14:paraId="6811CF8C" w14:textId="77777777" w:rsidR="00B31A39" w:rsidRPr="00EB23EA" w:rsidRDefault="00B31A39" w:rsidP="00B31A39">
            <w:pPr>
              <w:spacing w:after="0" w:line="240" w:lineRule="auto"/>
              <w:rPr>
                <w:rFonts w:ascii="Calibri" w:eastAsia="Calibri" w:hAnsi="Calibri" w:cs="Arial"/>
                <w:sz w:val="20"/>
                <w:szCs w:val="20"/>
                <w:lang w:val="fr-FR"/>
              </w:rPr>
            </w:pPr>
          </w:p>
          <w:p w14:paraId="0E542406" w14:textId="77777777" w:rsidR="00B31A39" w:rsidRPr="00EB23EA" w:rsidRDefault="00B31A39" w:rsidP="00B31A39">
            <w:pPr>
              <w:spacing w:after="0" w:line="240" w:lineRule="auto"/>
              <w:rPr>
                <w:rFonts w:ascii="Calibri" w:eastAsia="Calibri" w:hAnsi="Calibri" w:cs="Arial"/>
                <w:sz w:val="20"/>
                <w:szCs w:val="20"/>
                <w:lang w:val="fr-FR"/>
              </w:rPr>
            </w:pPr>
          </w:p>
          <w:p w14:paraId="4CF6BED0" w14:textId="77777777" w:rsidR="00B31A39" w:rsidRPr="00EB23EA" w:rsidRDefault="00B31A39" w:rsidP="00B31A39">
            <w:pPr>
              <w:spacing w:after="0" w:line="240" w:lineRule="auto"/>
              <w:rPr>
                <w:rFonts w:ascii="Calibri" w:eastAsia="Calibri" w:hAnsi="Calibri" w:cs="Arial"/>
                <w:sz w:val="20"/>
                <w:szCs w:val="20"/>
                <w:lang w:val="fr-FR"/>
              </w:rPr>
            </w:pPr>
          </w:p>
          <w:p w14:paraId="31031A17" w14:textId="77777777" w:rsidR="00B31A39" w:rsidRPr="00EB23EA" w:rsidRDefault="00B31A39" w:rsidP="00B31A39">
            <w:pPr>
              <w:spacing w:after="0" w:line="240" w:lineRule="auto"/>
              <w:rPr>
                <w:rFonts w:ascii="Calibri" w:eastAsia="Calibri" w:hAnsi="Calibri" w:cs="Arial"/>
                <w:sz w:val="20"/>
                <w:szCs w:val="20"/>
                <w:lang w:val="fr-FR"/>
              </w:rPr>
            </w:pPr>
          </w:p>
          <w:p w14:paraId="5F0CA6BE" w14:textId="77777777" w:rsidR="00B31A39" w:rsidRPr="00EB23EA" w:rsidRDefault="00B31A39" w:rsidP="00B31A39">
            <w:pPr>
              <w:spacing w:after="0" w:line="240" w:lineRule="auto"/>
              <w:rPr>
                <w:rFonts w:ascii="Calibri" w:eastAsia="Calibri" w:hAnsi="Calibri" w:cs="Arial"/>
                <w:sz w:val="20"/>
                <w:szCs w:val="20"/>
                <w:lang w:val="fr-FR"/>
              </w:rPr>
            </w:pPr>
          </w:p>
          <w:p w14:paraId="03659E52" w14:textId="77777777" w:rsidR="00B31A39" w:rsidRPr="00EB23EA" w:rsidRDefault="00B31A39" w:rsidP="00B31A39">
            <w:pPr>
              <w:spacing w:after="0" w:line="240" w:lineRule="auto"/>
              <w:rPr>
                <w:rFonts w:ascii="Calibri" w:eastAsia="Calibri" w:hAnsi="Calibri" w:cs="Arial"/>
                <w:sz w:val="20"/>
                <w:szCs w:val="20"/>
                <w:lang w:val="fr-FR"/>
              </w:rPr>
            </w:pPr>
          </w:p>
          <w:p w14:paraId="6C77545A" w14:textId="77777777" w:rsidR="00B31A39" w:rsidRPr="00EB23EA" w:rsidRDefault="00B31A39" w:rsidP="00B31A39">
            <w:pPr>
              <w:spacing w:after="0" w:line="240" w:lineRule="auto"/>
              <w:ind w:left="102" w:right="834"/>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Ne</w:t>
            </w:r>
            <w:r w:rsidRPr="00EB23EA">
              <w:rPr>
                <w:rFonts w:ascii="Times New Roman" w:eastAsia="Times New Roman" w:hAnsi="Times New Roman" w:cs="Times New Roman"/>
                <w:spacing w:val="1"/>
                <w:sz w:val="20"/>
                <w:szCs w:val="20"/>
                <w:lang w:val="fr-FR"/>
              </w:rPr>
              <w:t>fr</w:t>
            </w:r>
            <w:r w:rsidRPr="00EB23EA">
              <w:rPr>
                <w:rFonts w:ascii="Times New Roman" w:eastAsia="Times New Roman" w:hAnsi="Times New Roman" w:cs="Times New Roman"/>
                <w:sz w:val="20"/>
                <w:szCs w:val="20"/>
                <w:lang w:val="fr-FR"/>
              </w:rPr>
              <w:t>ită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î</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țită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fun</w:t>
            </w:r>
            <w:r w:rsidRPr="00EB23EA">
              <w:rPr>
                <w:rFonts w:ascii="Times New Roman" w:eastAsia="Times New Roman" w:hAnsi="Times New Roman" w:cs="Times New Roman"/>
                <w:sz w:val="20"/>
                <w:szCs w:val="20"/>
                <w:lang w:val="fr-FR"/>
              </w:rPr>
              <w:t>cție</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ală</w:t>
            </w:r>
          </w:p>
        </w:tc>
        <w:tc>
          <w:tcPr>
            <w:tcW w:w="3119" w:type="dxa"/>
            <w:vMerge w:val="restart"/>
            <w:tcBorders>
              <w:top w:val="single" w:sz="5" w:space="0" w:color="000000"/>
              <w:left w:val="single" w:sz="5" w:space="0" w:color="000000"/>
              <w:right w:val="single" w:sz="5" w:space="0" w:color="000000"/>
            </w:tcBorders>
          </w:tcPr>
          <w:p w14:paraId="38EBF31D" w14:textId="77777777" w:rsidR="00B31A39" w:rsidRPr="00EB23EA" w:rsidRDefault="00B31A39" w:rsidP="00B31A39">
            <w:pPr>
              <w:spacing w:after="0" w:line="240" w:lineRule="auto"/>
              <w:rPr>
                <w:rFonts w:ascii="Calibri" w:eastAsia="Calibri" w:hAnsi="Calibri" w:cs="Arial"/>
                <w:sz w:val="20"/>
                <w:szCs w:val="20"/>
                <w:lang w:val="fr-FR"/>
              </w:rPr>
            </w:pPr>
          </w:p>
          <w:p w14:paraId="4EDA6119" w14:textId="77777777" w:rsidR="00B31A39" w:rsidRPr="00EB23EA" w:rsidRDefault="00B31A39" w:rsidP="00B31A39">
            <w:pPr>
              <w:spacing w:after="0" w:line="240" w:lineRule="auto"/>
              <w:rPr>
                <w:rFonts w:ascii="Calibri" w:eastAsia="Calibri" w:hAnsi="Calibri" w:cs="Arial"/>
                <w:sz w:val="20"/>
                <w:szCs w:val="20"/>
                <w:lang w:val="fr-FR"/>
              </w:rPr>
            </w:pPr>
          </w:p>
          <w:p w14:paraId="2ACBD373" w14:textId="77777777" w:rsidR="00B31A39" w:rsidRPr="00EB23EA" w:rsidRDefault="00B31A39" w:rsidP="00B31A39">
            <w:pPr>
              <w:spacing w:after="0" w:line="240" w:lineRule="auto"/>
              <w:rPr>
                <w:rFonts w:ascii="Calibri" w:eastAsia="Calibri" w:hAnsi="Calibri" w:cs="Arial"/>
                <w:sz w:val="20"/>
                <w:szCs w:val="20"/>
                <w:lang w:val="fr-FR"/>
              </w:rPr>
            </w:pPr>
          </w:p>
          <w:p w14:paraId="687BB4AC" w14:textId="77777777" w:rsidR="00B31A39" w:rsidRPr="00EB23EA" w:rsidRDefault="00B31A39" w:rsidP="00B31A39">
            <w:pPr>
              <w:spacing w:after="0" w:line="240" w:lineRule="auto"/>
              <w:rPr>
                <w:rFonts w:ascii="Calibri" w:eastAsia="Calibri" w:hAnsi="Calibri" w:cs="Arial"/>
                <w:sz w:val="20"/>
                <w:szCs w:val="20"/>
                <w:lang w:val="fr-FR"/>
              </w:rPr>
            </w:pPr>
          </w:p>
          <w:p w14:paraId="6CCF18C7" w14:textId="77777777" w:rsidR="00B31A39" w:rsidRPr="00EB23EA" w:rsidRDefault="00B31A39" w:rsidP="00B31A39">
            <w:pPr>
              <w:spacing w:after="0" w:line="240" w:lineRule="auto"/>
              <w:ind w:left="102" w:right="534"/>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Val</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ale c</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2</w:t>
            </w:r>
          </w:p>
        </w:tc>
        <w:tc>
          <w:tcPr>
            <w:tcW w:w="2268" w:type="dxa"/>
            <w:tcBorders>
              <w:top w:val="single" w:sz="5" w:space="0" w:color="000000"/>
              <w:left w:val="single" w:sz="5" w:space="0" w:color="000000"/>
              <w:bottom w:val="single" w:sz="5" w:space="0" w:color="000000"/>
              <w:right w:val="single" w:sz="5" w:space="0" w:color="000000"/>
            </w:tcBorders>
          </w:tcPr>
          <w:p w14:paraId="5FF67284" w14:textId="77777777" w:rsidR="00B31A39" w:rsidRPr="00EB23EA" w:rsidRDefault="00B31A39" w:rsidP="00B31A39">
            <w:pPr>
              <w:spacing w:after="0" w:line="240" w:lineRule="auto"/>
              <w:rPr>
                <w:rFonts w:ascii="Calibri" w:eastAsia="Calibri" w:hAnsi="Calibri" w:cs="Arial"/>
                <w:sz w:val="20"/>
                <w:szCs w:val="20"/>
                <w:lang w:val="fr-FR"/>
              </w:rPr>
            </w:pPr>
          </w:p>
          <w:p w14:paraId="0C942545" w14:textId="77777777" w:rsidR="00B31A39" w:rsidRPr="00EB23EA" w:rsidRDefault="00B31A39" w:rsidP="00B31A39">
            <w:pPr>
              <w:spacing w:after="0" w:line="240" w:lineRule="auto"/>
              <w:rPr>
                <w:rFonts w:ascii="Calibri" w:eastAsia="Calibri" w:hAnsi="Calibri" w:cs="Arial"/>
                <w:sz w:val="20"/>
                <w:szCs w:val="20"/>
                <w:lang w:val="fr-FR"/>
              </w:rPr>
            </w:pPr>
          </w:p>
          <w:p w14:paraId="2A669073"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3BC05116" w14:textId="77777777" w:rsidR="00B31A39" w:rsidRPr="00EB23EA" w:rsidRDefault="00B31A39" w:rsidP="00B31A39">
            <w:pPr>
              <w:spacing w:after="0" w:line="240" w:lineRule="auto"/>
              <w:ind w:left="102" w:right="184"/>
              <w:jc w:val="both"/>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p>
          <w:p w14:paraId="5BF39381" w14:textId="77777777" w:rsidR="00B31A39" w:rsidRPr="00EB23EA" w:rsidRDefault="00B31A39" w:rsidP="00B31A39">
            <w:pPr>
              <w:spacing w:after="0" w:line="240" w:lineRule="auto"/>
              <w:ind w:left="102" w:right="493"/>
              <w:jc w:val="both"/>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2A6EA5E3" w14:textId="77777777" w:rsidR="00B31A39" w:rsidRPr="00EB23EA" w:rsidRDefault="00B31A39" w:rsidP="00B31A39">
            <w:pPr>
              <w:spacing w:after="0" w:line="240" w:lineRule="auto"/>
              <w:ind w:left="102" w:right="1036"/>
              <w:jc w:val="both"/>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54939A54" w14:textId="77777777" w:rsidTr="00666BAF">
        <w:trPr>
          <w:trHeight w:hRule="exact" w:val="718"/>
        </w:trPr>
        <w:tc>
          <w:tcPr>
            <w:tcW w:w="1701" w:type="dxa"/>
            <w:vMerge/>
            <w:tcBorders>
              <w:left w:val="single" w:sz="5" w:space="0" w:color="000000"/>
              <w:right w:val="single" w:sz="5" w:space="0" w:color="000000"/>
            </w:tcBorders>
          </w:tcPr>
          <w:p w14:paraId="0BE35397"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vMerge/>
            <w:tcBorders>
              <w:left w:val="single" w:sz="5" w:space="0" w:color="000000"/>
              <w:bottom w:val="single" w:sz="5" w:space="0" w:color="000000"/>
              <w:right w:val="single" w:sz="5" w:space="0" w:color="000000"/>
            </w:tcBorders>
          </w:tcPr>
          <w:p w14:paraId="2B0A73FD" w14:textId="77777777" w:rsidR="00B31A39" w:rsidRPr="00EB23EA" w:rsidRDefault="00B31A39" w:rsidP="00B31A39">
            <w:pPr>
              <w:spacing w:after="0" w:line="240" w:lineRule="auto"/>
              <w:rPr>
                <w:rFonts w:ascii="Calibri" w:eastAsia="Calibri" w:hAnsi="Calibri" w:cs="Arial"/>
                <w:sz w:val="20"/>
                <w:szCs w:val="20"/>
                <w:lang w:val="fr-FR"/>
              </w:rPr>
            </w:pPr>
          </w:p>
        </w:tc>
        <w:tc>
          <w:tcPr>
            <w:tcW w:w="5103" w:type="dxa"/>
            <w:gridSpan w:val="3"/>
            <w:tcBorders>
              <w:top w:val="single" w:sz="5" w:space="0" w:color="000000"/>
              <w:left w:val="single" w:sz="5" w:space="0" w:color="000000"/>
              <w:bottom w:val="single" w:sz="5" w:space="0" w:color="000000"/>
              <w:right w:val="single" w:sz="5" w:space="0" w:color="000000"/>
            </w:tcBorders>
          </w:tcPr>
          <w:p w14:paraId="4B108A39" w14:textId="77777777" w:rsidR="00B31A39" w:rsidRPr="00EB23EA" w:rsidRDefault="00B31A39" w:rsidP="00B31A39">
            <w:pPr>
              <w:spacing w:after="0" w:line="240" w:lineRule="auto"/>
              <w:ind w:right="31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fr</w:t>
            </w:r>
            <w:r w:rsidRPr="00EB23EA">
              <w:rPr>
                <w:rFonts w:ascii="Times New Roman" w:eastAsia="Times New Roman" w:hAnsi="Times New Roman" w:cs="Times New Roman"/>
                <w:sz w:val="20"/>
                <w:szCs w:val="20"/>
                <w:lang w:val="fr-FR"/>
              </w:rPr>
              <w:t>ita</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 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eli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1"/>
                <w:sz w:val="20"/>
                <w:szCs w:val="20"/>
                <w:lang w:val="fr-FR"/>
              </w:rPr>
              <w:t xml:space="preserve"> 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1"/>
                <w:sz w:val="20"/>
                <w:szCs w:val="20"/>
                <w:lang w:val="fr-FR"/>
              </w:rPr>
              <w:t xml:space="preserve">pă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 xml:space="preserve">/zi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p>
        </w:tc>
      </w:tr>
      <w:tr w:rsidR="00EB23EA" w:rsidRPr="00EB23EA" w14:paraId="72D17D18" w14:textId="77777777" w:rsidTr="00666BAF">
        <w:trPr>
          <w:trHeight w:hRule="exact" w:val="1162"/>
        </w:trPr>
        <w:tc>
          <w:tcPr>
            <w:tcW w:w="1701" w:type="dxa"/>
            <w:vMerge/>
            <w:tcBorders>
              <w:left w:val="single" w:sz="5" w:space="0" w:color="000000"/>
              <w:bottom w:val="single" w:sz="5" w:space="0" w:color="000000"/>
              <w:right w:val="single" w:sz="5" w:space="0" w:color="000000"/>
            </w:tcBorders>
          </w:tcPr>
          <w:p w14:paraId="3D945864"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7F0FBFED" w14:textId="77777777" w:rsidR="00B31A39" w:rsidRPr="00EB23EA" w:rsidRDefault="00B31A39" w:rsidP="00B31A39">
            <w:pPr>
              <w:spacing w:after="0" w:line="240" w:lineRule="auto"/>
              <w:rPr>
                <w:rFonts w:ascii="Calibri" w:eastAsia="Calibri" w:hAnsi="Calibri" w:cs="Arial"/>
                <w:sz w:val="20"/>
                <w:szCs w:val="20"/>
                <w:lang w:val="fr-FR"/>
              </w:rPr>
            </w:pPr>
          </w:p>
          <w:p w14:paraId="1A42F1DE" w14:textId="77777777" w:rsidR="00B31A39" w:rsidRPr="00EB23EA" w:rsidRDefault="00B31A39" w:rsidP="00B31A39">
            <w:pPr>
              <w:spacing w:after="0" w:line="240" w:lineRule="auto"/>
              <w:ind w:left="102" w:right="535"/>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Val</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ale c</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 xml:space="preserve">3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4</w:t>
            </w:r>
          </w:p>
        </w:tc>
        <w:tc>
          <w:tcPr>
            <w:tcW w:w="2268" w:type="dxa"/>
            <w:tcBorders>
              <w:top w:val="single" w:sz="5" w:space="0" w:color="000000"/>
              <w:left w:val="single" w:sz="5" w:space="0" w:color="000000"/>
              <w:bottom w:val="single" w:sz="5" w:space="0" w:color="000000"/>
              <w:right w:val="single" w:sz="5" w:space="0" w:color="000000"/>
            </w:tcBorders>
          </w:tcPr>
          <w:p w14:paraId="1545946A" w14:textId="77777777" w:rsidR="00B31A39" w:rsidRPr="00EB23EA" w:rsidRDefault="00B31A39" w:rsidP="00B31A39">
            <w:pPr>
              <w:spacing w:after="0" w:line="240" w:lineRule="auto"/>
              <w:rPr>
                <w:rFonts w:ascii="Calibri" w:eastAsia="Calibri" w:hAnsi="Calibri" w:cs="Arial"/>
                <w:sz w:val="20"/>
                <w:szCs w:val="20"/>
                <w:lang w:val="fr-FR"/>
              </w:rPr>
            </w:pPr>
          </w:p>
          <w:p w14:paraId="295B53EB" w14:textId="77777777" w:rsidR="00B31A39" w:rsidRPr="00EB23EA" w:rsidRDefault="00B31A39" w:rsidP="00B31A39">
            <w:pPr>
              <w:spacing w:after="0" w:line="240" w:lineRule="auto"/>
              <w:rPr>
                <w:rFonts w:ascii="Calibri" w:eastAsia="Calibri" w:hAnsi="Calibri" w:cs="Arial"/>
                <w:sz w:val="20"/>
                <w:szCs w:val="20"/>
                <w:lang w:val="fr-FR"/>
              </w:rPr>
            </w:pPr>
          </w:p>
          <w:p w14:paraId="2FAF14B2" w14:textId="77777777" w:rsidR="00B31A39" w:rsidRPr="00EB23EA" w:rsidRDefault="00B31A39" w:rsidP="00B31A39">
            <w:pPr>
              <w:spacing w:after="0" w:line="240" w:lineRule="auto"/>
              <w:ind w:right="45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6AB9BE96" w14:textId="77777777" w:rsidR="00B31A39" w:rsidRPr="00EB23EA" w:rsidRDefault="00B31A39" w:rsidP="00B31A39">
            <w:pPr>
              <w:spacing w:after="0" w:line="240" w:lineRule="auto"/>
              <w:ind w:left="102" w:right="184"/>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0AA64800" w14:textId="77777777" w:rsidTr="00666BAF">
        <w:trPr>
          <w:trHeight w:hRule="exact" w:val="2106"/>
        </w:trPr>
        <w:tc>
          <w:tcPr>
            <w:tcW w:w="1701" w:type="dxa"/>
            <w:vMerge w:val="restart"/>
            <w:tcBorders>
              <w:top w:val="single" w:sz="5" w:space="0" w:color="000000"/>
              <w:left w:val="single" w:sz="5" w:space="0" w:color="000000"/>
              <w:right w:val="single" w:sz="5" w:space="0" w:color="000000"/>
            </w:tcBorders>
          </w:tcPr>
          <w:p w14:paraId="69B9048B"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Alte</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eacții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p>
          <w:p w14:paraId="79F02807"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n</w:t>
            </w:r>
          </w:p>
          <w:p w14:paraId="0D3C8517" w14:textId="77777777" w:rsidR="00B31A39" w:rsidRPr="00EB23EA" w:rsidRDefault="00B31A39" w:rsidP="00B31A39">
            <w:pPr>
              <w:spacing w:after="0" w:line="240" w:lineRule="auto"/>
              <w:rPr>
                <w:rFonts w:ascii="Calibri" w:eastAsia="Calibri" w:hAnsi="Calibri" w:cs="Arial"/>
                <w:sz w:val="20"/>
                <w:szCs w:val="20"/>
                <w:lang w:val="fr-FR"/>
              </w:rPr>
            </w:pPr>
          </w:p>
          <w:p w14:paraId="65CA703C" w14:textId="77777777" w:rsidR="00B31A39" w:rsidRPr="00EB23EA" w:rsidRDefault="00B31A39" w:rsidP="00B31A39">
            <w:pPr>
              <w:spacing w:after="0" w:line="240" w:lineRule="auto"/>
              <w:ind w:left="102" w:right="127"/>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cl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zâ</w:t>
            </w:r>
            <w:r w:rsidRPr="00EB23EA">
              <w:rPr>
                <w:rFonts w:ascii="Times New Roman" w:eastAsia="Times New Roman" w:hAnsi="Times New Roman" w:cs="Times New Roman"/>
                <w:spacing w:val="1"/>
                <w:sz w:val="20"/>
                <w:szCs w:val="20"/>
                <w:lang w:val="fr-FR"/>
              </w:rPr>
              <w:t>nd</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z w:val="20"/>
                <w:szCs w:val="20"/>
                <w:lang w:val="fr-FR"/>
              </w:rPr>
              <w:t>î</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f</w:t>
            </w:r>
            <w:r w:rsidRPr="00EB23EA">
              <w:rPr>
                <w:rFonts w:ascii="Times New Roman" w:eastAsia="Times New Roman" w:hAnsi="Times New Roman" w:cs="Times New Roman"/>
                <w:sz w:val="20"/>
                <w:szCs w:val="20"/>
                <w:lang w:val="fr-FR"/>
              </w:rPr>
              <w:t>ii</w:t>
            </w:r>
            <w:r w:rsidRPr="00EB23EA">
              <w:rPr>
                <w:rFonts w:ascii="Times New Roman" w:eastAsia="Times New Roman" w:hAnsi="Times New Roman" w:cs="Times New Roman"/>
                <w:spacing w:val="1"/>
                <w:sz w:val="20"/>
                <w:szCs w:val="20"/>
                <w:lang w:val="fr-FR"/>
              </w:rPr>
              <w:t xml:space="preserve">nd </w:t>
            </w:r>
            <w:r w:rsidRPr="00EB23EA">
              <w:rPr>
                <w:rFonts w:ascii="Times New Roman" w:eastAsia="Times New Roman" w:hAnsi="Times New Roman" w:cs="Times New Roman"/>
                <w:sz w:val="20"/>
                <w:szCs w:val="20"/>
                <w:lang w:val="fr-FR"/>
              </w:rPr>
              <w:t>li</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itate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la 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ce</w:t>
            </w:r>
            <w:r w:rsidRPr="00EB23EA">
              <w:rPr>
                <w:rFonts w:ascii="Times New Roman" w:eastAsia="Times New Roman" w:hAnsi="Times New Roman" w:cs="Times New Roman"/>
                <w:spacing w:val="1"/>
                <w:sz w:val="20"/>
                <w:szCs w:val="20"/>
                <w:lang w:val="fr-FR"/>
              </w:rPr>
              <w:t>f</w:t>
            </w:r>
            <w:r w:rsidRPr="00EB23EA">
              <w:rPr>
                <w:rFonts w:ascii="Times New Roman" w:eastAsia="Times New Roman" w:hAnsi="Times New Roman" w:cs="Times New Roman"/>
                <w:sz w:val="20"/>
                <w:szCs w:val="20"/>
                <w:lang w:val="fr-FR"/>
              </w:rPr>
              <w:t>al</w:t>
            </w:r>
            <w:r w:rsidRPr="00EB23EA">
              <w:rPr>
                <w:rFonts w:ascii="Times New Roman" w:eastAsia="Times New Roman" w:hAnsi="Times New Roman" w:cs="Times New Roman"/>
                <w:spacing w:val="1"/>
                <w:sz w:val="20"/>
                <w:szCs w:val="20"/>
                <w:lang w:val="fr-FR"/>
              </w:rPr>
              <w:t>om</w:t>
            </w:r>
            <w:r w:rsidRPr="00EB23EA">
              <w:rPr>
                <w:rFonts w:ascii="Times New Roman" w:eastAsia="Times New Roman" w:hAnsi="Times New Roman" w:cs="Times New Roman"/>
                <w:sz w:val="20"/>
                <w:szCs w:val="20"/>
                <w:lang w:val="fr-FR"/>
              </w:rPr>
              <w:t xml:space="preserve">ielită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lazică,</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 xml:space="preserve">ită,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zită,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ejet</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al 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org</w:t>
            </w:r>
            <w:r w:rsidRPr="00EB23EA">
              <w:rPr>
                <w:rFonts w:ascii="Times New Roman" w:eastAsia="Times New Roman" w:hAnsi="Times New Roman" w:cs="Times New Roman"/>
                <w:spacing w:val="-2"/>
                <w:sz w:val="20"/>
                <w:szCs w:val="20"/>
                <w:lang w:val="fr-FR"/>
              </w:rPr>
              <w:t>a</w:t>
            </w:r>
            <w:r w:rsidRPr="00EB23EA">
              <w:rPr>
                <w:rFonts w:ascii="Times New Roman" w:eastAsia="Times New Roman" w:hAnsi="Times New Roman" w:cs="Times New Roman"/>
                <w:spacing w:val="1"/>
                <w:sz w:val="20"/>
                <w:szCs w:val="20"/>
                <w:lang w:val="fr-FR"/>
              </w:rPr>
              <w:t xml:space="preserve">ne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li</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bo</w:t>
            </w:r>
            <w:r w:rsidRPr="00EB23EA">
              <w:rPr>
                <w:rFonts w:ascii="Times New Roman" w:eastAsia="Times New Roman" w:hAnsi="Times New Roman" w:cs="Times New Roman"/>
                <w:sz w:val="20"/>
                <w:szCs w:val="20"/>
                <w:lang w:val="fr-FR"/>
              </w:rPr>
              <w:t>ală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f</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 xml:space="preserve">a- </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az</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nd</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pacing w:val="1"/>
                <w:sz w:val="20"/>
                <w:szCs w:val="20"/>
                <w:lang w:val="fr-FR"/>
              </w:rPr>
              <w:t>om</w:t>
            </w:r>
          </w:p>
          <w:p w14:paraId="2240A66F"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illai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nf</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ație</w:t>
            </w:r>
          </w:p>
          <w:p w14:paraId="253DB4BC" w14:textId="77777777" w:rsidR="00B31A39" w:rsidRPr="00EB23EA" w:rsidRDefault="00B31A39" w:rsidP="00B31A39">
            <w:pPr>
              <w:spacing w:after="0" w:line="240" w:lineRule="auto"/>
              <w:ind w:left="102" w:right="70"/>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el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rvo</w:t>
            </w:r>
            <w:r w:rsidRPr="00EB23EA">
              <w:rPr>
                <w:rFonts w:ascii="Times New Roman" w:eastAsia="Times New Roman" w:hAnsi="Times New Roman" w:cs="Times New Roman"/>
                <w:sz w:val="20"/>
                <w:szCs w:val="20"/>
                <w:lang w:val="fr-FR"/>
              </w:rPr>
              <w:t>s ce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al,</w:t>
            </w:r>
          </w:p>
        </w:tc>
        <w:tc>
          <w:tcPr>
            <w:tcW w:w="3119" w:type="dxa"/>
            <w:vMerge w:val="restart"/>
            <w:tcBorders>
              <w:top w:val="single" w:sz="5" w:space="0" w:color="000000"/>
              <w:left w:val="single" w:sz="5" w:space="0" w:color="000000"/>
              <w:right w:val="single" w:sz="5" w:space="0" w:color="000000"/>
            </w:tcBorders>
          </w:tcPr>
          <w:p w14:paraId="4B4B63EB" w14:textId="77777777" w:rsidR="00B31A39" w:rsidRPr="00EB23EA" w:rsidRDefault="00B31A39" w:rsidP="00B31A39">
            <w:pPr>
              <w:spacing w:after="0" w:line="240" w:lineRule="auto"/>
              <w:rPr>
                <w:rFonts w:ascii="Calibri" w:eastAsia="Calibri" w:hAnsi="Calibri" w:cs="Arial"/>
                <w:sz w:val="20"/>
                <w:szCs w:val="20"/>
                <w:lang w:val="fr-FR"/>
              </w:rPr>
            </w:pPr>
          </w:p>
          <w:p w14:paraId="2644FD1F" w14:textId="77777777" w:rsidR="00B31A39" w:rsidRPr="00EB23EA" w:rsidRDefault="00B31A39" w:rsidP="00B31A39">
            <w:pPr>
              <w:spacing w:after="0" w:line="240" w:lineRule="auto"/>
              <w:rPr>
                <w:rFonts w:ascii="Calibri" w:eastAsia="Calibri" w:hAnsi="Calibri" w:cs="Arial"/>
                <w:sz w:val="20"/>
                <w:szCs w:val="20"/>
                <w:lang w:val="fr-FR"/>
              </w:rPr>
            </w:pPr>
          </w:p>
          <w:p w14:paraId="3FAF646E" w14:textId="77777777" w:rsidR="00B31A39" w:rsidRPr="00EB23EA" w:rsidRDefault="00B31A39" w:rsidP="00B31A39">
            <w:pPr>
              <w:spacing w:after="0" w:line="240" w:lineRule="auto"/>
              <w:rPr>
                <w:rFonts w:ascii="Calibri" w:eastAsia="Calibri" w:hAnsi="Calibri" w:cs="Arial"/>
                <w:sz w:val="20"/>
                <w:szCs w:val="20"/>
                <w:lang w:val="fr-FR"/>
              </w:rPr>
            </w:pPr>
          </w:p>
          <w:p w14:paraId="46ACA574" w14:textId="77777777" w:rsidR="00B31A39" w:rsidRPr="00EB23EA" w:rsidRDefault="00B31A39" w:rsidP="00B31A39">
            <w:pPr>
              <w:spacing w:after="0" w:line="240" w:lineRule="auto"/>
              <w:rPr>
                <w:rFonts w:ascii="Calibri" w:eastAsia="Calibri" w:hAnsi="Calibri" w:cs="Arial"/>
                <w:sz w:val="20"/>
                <w:szCs w:val="20"/>
                <w:lang w:val="fr-FR"/>
              </w:rPr>
            </w:pPr>
          </w:p>
          <w:p w14:paraId="685436A5" w14:textId="77777777" w:rsidR="00B31A39" w:rsidRPr="00EB23EA" w:rsidRDefault="00B31A39" w:rsidP="00B31A39">
            <w:pPr>
              <w:spacing w:after="0" w:line="240" w:lineRule="auto"/>
              <w:rPr>
                <w:rFonts w:ascii="Calibri" w:eastAsia="Calibri" w:hAnsi="Calibri" w:cs="Arial"/>
                <w:sz w:val="20"/>
                <w:szCs w:val="20"/>
                <w:lang w:val="fr-FR"/>
              </w:rPr>
            </w:pPr>
          </w:p>
          <w:p w14:paraId="01C13A2D" w14:textId="77777777" w:rsidR="00B31A39" w:rsidRPr="00EB23EA" w:rsidRDefault="00B31A39" w:rsidP="00B31A39">
            <w:pPr>
              <w:spacing w:after="0" w:line="240" w:lineRule="auto"/>
              <w:rPr>
                <w:rFonts w:ascii="Calibri" w:eastAsia="Calibri" w:hAnsi="Calibri" w:cs="Arial"/>
                <w:sz w:val="20"/>
                <w:szCs w:val="20"/>
                <w:lang w:val="fr-FR"/>
              </w:rPr>
            </w:pPr>
          </w:p>
          <w:p w14:paraId="6CE188D7" w14:textId="77777777" w:rsidR="00B31A39" w:rsidRPr="00EB23EA" w:rsidRDefault="00B31A39" w:rsidP="00B31A39">
            <w:pPr>
              <w:spacing w:after="0" w:line="240" w:lineRule="auto"/>
              <w:ind w:left="102" w:right="449"/>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3</w:t>
            </w:r>
            <w:r w:rsidRPr="00EB23EA">
              <w:rPr>
                <w:rFonts w:ascii="Times New Roman" w:eastAsia="Times New Roman" w:hAnsi="Times New Roman" w:cs="Times New Roman"/>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b</w:t>
            </w:r>
            <w:r w:rsidRPr="00EB23EA">
              <w:rPr>
                <w:rFonts w:ascii="Times New Roman" w:eastAsia="Times New Roman" w:hAnsi="Times New Roman" w:cs="Times New Roman"/>
                <w:sz w:val="20"/>
                <w:szCs w:val="20"/>
                <w:lang w:val="fr-FR"/>
              </w:rPr>
              <w:t>aza ti</w:t>
            </w:r>
            <w:r w:rsidRPr="00EB23EA">
              <w:rPr>
                <w:rFonts w:ascii="Times New Roman" w:eastAsia="Times New Roman" w:hAnsi="Times New Roman" w:cs="Times New Roman"/>
                <w:spacing w:val="1"/>
                <w:sz w:val="20"/>
                <w:szCs w:val="20"/>
                <w:lang w:val="fr-FR"/>
              </w:rPr>
              <w:t>pu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eacție</w:t>
            </w:r>
          </w:p>
        </w:tc>
        <w:tc>
          <w:tcPr>
            <w:tcW w:w="2268" w:type="dxa"/>
            <w:tcBorders>
              <w:top w:val="single" w:sz="5" w:space="0" w:color="000000"/>
              <w:left w:val="single" w:sz="5" w:space="0" w:color="000000"/>
              <w:bottom w:val="single" w:sz="5" w:space="0" w:color="000000"/>
              <w:right w:val="single" w:sz="5" w:space="0" w:color="000000"/>
            </w:tcBorders>
          </w:tcPr>
          <w:p w14:paraId="234B9EAA" w14:textId="77777777" w:rsidR="00B31A39" w:rsidRPr="00EB23EA" w:rsidRDefault="00B31A39" w:rsidP="00B31A39">
            <w:pPr>
              <w:spacing w:after="0" w:line="240" w:lineRule="auto"/>
              <w:rPr>
                <w:rFonts w:ascii="Calibri" w:eastAsia="Calibri" w:hAnsi="Calibri" w:cs="Arial"/>
                <w:sz w:val="20"/>
                <w:szCs w:val="20"/>
                <w:lang w:val="fr-FR"/>
              </w:rPr>
            </w:pPr>
          </w:p>
          <w:p w14:paraId="2712A239" w14:textId="77777777" w:rsidR="00B31A39" w:rsidRPr="00EB23EA" w:rsidRDefault="00B31A39" w:rsidP="00B31A39">
            <w:pPr>
              <w:spacing w:after="0" w:line="240" w:lineRule="auto"/>
              <w:rPr>
                <w:rFonts w:ascii="Calibri" w:eastAsia="Calibri" w:hAnsi="Calibri" w:cs="Arial"/>
                <w:sz w:val="20"/>
                <w:szCs w:val="20"/>
                <w:lang w:val="fr-FR"/>
              </w:rPr>
            </w:pPr>
          </w:p>
          <w:p w14:paraId="10E61C9B" w14:textId="77777777" w:rsidR="00B31A39" w:rsidRPr="00EB23EA" w:rsidRDefault="00B31A39" w:rsidP="00B31A39">
            <w:pPr>
              <w:spacing w:after="0" w:line="240" w:lineRule="auto"/>
              <w:rPr>
                <w:rFonts w:ascii="Calibri" w:eastAsia="Calibri" w:hAnsi="Calibri" w:cs="Arial"/>
                <w:sz w:val="20"/>
                <w:szCs w:val="20"/>
                <w:lang w:val="fr-FR"/>
              </w:rPr>
            </w:pPr>
          </w:p>
          <w:p w14:paraId="66E42D1D" w14:textId="77777777" w:rsidR="00B31A39" w:rsidRPr="00EB23EA" w:rsidRDefault="00B31A39" w:rsidP="00B31A39">
            <w:pPr>
              <w:spacing w:after="0" w:line="240" w:lineRule="auto"/>
              <w:rPr>
                <w:rFonts w:ascii="Calibri" w:eastAsia="Calibri" w:hAnsi="Calibri" w:cs="Arial"/>
                <w:sz w:val="20"/>
                <w:szCs w:val="20"/>
                <w:lang w:val="fr-FR"/>
              </w:rPr>
            </w:pPr>
          </w:p>
          <w:p w14:paraId="5AA3A453" w14:textId="77777777" w:rsidR="00B31A39" w:rsidRPr="00EB23EA" w:rsidRDefault="00B31A39" w:rsidP="00B31A39">
            <w:pPr>
              <w:spacing w:after="0" w:line="240" w:lineRule="auto"/>
              <w:ind w:right="87"/>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opr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ș</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te</w:t>
            </w:r>
            <w:r w:rsidRPr="00EB23EA">
              <w:rPr>
                <w:rFonts w:ascii="Times New Roman" w:eastAsia="Times New Roman" w:hAnsi="Times New Roman" w:cs="Times New Roman"/>
                <w:spacing w:val="1"/>
                <w:sz w:val="20"/>
                <w:szCs w:val="20"/>
                <w:lang w:val="en-US"/>
              </w:rPr>
              <w:t>mpor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z w:val="20"/>
                <w:szCs w:val="20"/>
                <w:lang w:val="en-US"/>
              </w:rPr>
              <w:t>r 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52E3E87B" w14:textId="77777777" w:rsidR="00B31A39" w:rsidRPr="00EB23EA" w:rsidRDefault="00B31A39" w:rsidP="00B31A39">
            <w:pPr>
              <w:spacing w:after="0" w:line="240" w:lineRule="auto"/>
              <w:ind w:left="102" w:right="209"/>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ițiază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 xml:space="preserve">l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mp</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om</w:t>
            </w:r>
            <w:r w:rsidRPr="00EB23EA">
              <w:rPr>
                <w:rFonts w:ascii="Times New Roman" w:eastAsia="Times New Roman" w:hAnsi="Times New Roman" w:cs="Times New Roman"/>
                <w:sz w:val="20"/>
                <w:szCs w:val="20"/>
                <w:lang w:val="fr-FR"/>
              </w:rPr>
              <w:t>atic</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cl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zâ</w:t>
            </w:r>
            <w:r w:rsidRPr="00EB23EA">
              <w:rPr>
                <w:rFonts w:ascii="Times New Roman" w:eastAsia="Times New Roman" w:hAnsi="Times New Roman" w:cs="Times New Roman"/>
                <w:spacing w:val="1"/>
                <w:sz w:val="20"/>
                <w:szCs w:val="20"/>
                <w:lang w:val="fr-FR"/>
              </w:rPr>
              <w:t>nd do</w:t>
            </w:r>
            <w:r w:rsidRPr="00EB23EA">
              <w:rPr>
                <w:rFonts w:ascii="Times New Roman" w:eastAsia="Times New Roman" w:hAnsi="Times New Roman" w:cs="Times New Roman"/>
                <w:sz w:val="20"/>
                <w:szCs w:val="20"/>
                <w:lang w:val="fr-FR"/>
              </w:rPr>
              <w:t>za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1</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w:t>
            </w:r>
          </w:p>
          <w:p w14:paraId="0C5A98D8" w14:textId="77777777" w:rsidR="00B31A39" w:rsidRPr="00EB23EA" w:rsidRDefault="00B31A39" w:rsidP="00B31A39">
            <w:pPr>
              <w:spacing w:after="0" w:line="240" w:lineRule="auto"/>
              <w:ind w:left="102" w:right="176"/>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m</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 i</w:t>
            </w:r>
            <w:r w:rsidRPr="00EB23EA">
              <w:rPr>
                <w:rFonts w:ascii="Times New Roman" w:eastAsia="Times New Roman" w:hAnsi="Times New Roman" w:cs="Times New Roman"/>
                <w:spacing w:val="1"/>
                <w:sz w:val="20"/>
                <w:szCs w:val="20"/>
                <w:lang w:val="fr-FR"/>
              </w:rPr>
              <w:t>nd</w:t>
            </w:r>
            <w:r w:rsidRPr="00EB23EA">
              <w:rPr>
                <w:rFonts w:ascii="Times New Roman" w:eastAsia="Times New Roman" w:hAnsi="Times New Roman" w:cs="Times New Roman"/>
                <w:sz w:val="20"/>
                <w:szCs w:val="20"/>
                <w:lang w:val="fr-FR"/>
              </w:rPr>
              <w:t>icat</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in</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ct</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de 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urm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 xml:space="preserve">a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74C12BAC" w14:textId="77777777" w:rsidTr="00666BAF">
        <w:trPr>
          <w:trHeight w:hRule="exact" w:val="1068"/>
        </w:trPr>
        <w:tc>
          <w:tcPr>
            <w:tcW w:w="1701" w:type="dxa"/>
            <w:vMerge/>
            <w:tcBorders>
              <w:left w:val="single" w:sz="5" w:space="0" w:color="000000"/>
              <w:bottom w:val="single" w:sz="5" w:space="0" w:color="000000"/>
              <w:right w:val="single" w:sz="5" w:space="0" w:color="000000"/>
            </w:tcBorders>
          </w:tcPr>
          <w:p w14:paraId="2824DDF3"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vMerge/>
            <w:tcBorders>
              <w:left w:val="single" w:sz="5" w:space="0" w:color="000000"/>
              <w:bottom w:val="single" w:sz="5" w:space="0" w:color="000000"/>
              <w:right w:val="single" w:sz="5" w:space="0" w:color="000000"/>
            </w:tcBorders>
          </w:tcPr>
          <w:p w14:paraId="296384BA" w14:textId="77777777" w:rsidR="00B31A39" w:rsidRPr="00EB23EA" w:rsidRDefault="00B31A39" w:rsidP="00B31A39">
            <w:pPr>
              <w:spacing w:after="0" w:line="240" w:lineRule="auto"/>
              <w:rPr>
                <w:rFonts w:ascii="Calibri" w:eastAsia="Calibri" w:hAnsi="Calibri" w:cs="Arial"/>
                <w:sz w:val="20"/>
                <w:szCs w:val="20"/>
                <w:lang w:val="fr-FR"/>
              </w:rPr>
            </w:pPr>
          </w:p>
        </w:tc>
        <w:tc>
          <w:tcPr>
            <w:tcW w:w="5103" w:type="dxa"/>
            <w:gridSpan w:val="3"/>
            <w:tcBorders>
              <w:top w:val="single" w:sz="5" w:space="0" w:color="000000"/>
              <w:left w:val="single" w:sz="5" w:space="0" w:color="000000"/>
              <w:bottom w:val="single" w:sz="5" w:space="0" w:color="000000"/>
              <w:right w:val="single" w:sz="5" w:space="0" w:color="000000"/>
            </w:tcBorders>
          </w:tcPr>
          <w:p w14:paraId="69E7980D" w14:textId="77777777" w:rsidR="00B31A39" w:rsidRPr="00EB23EA" w:rsidRDefault="00B31A39" w:rsidP="00B31A39">
            <w:pPr>
              <w:spacing w:after="0" w:line="240" w:lineRule="auto"/>
              <w:ind w:right="231"/>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Se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eia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1"/>
                <w:sz w:val="20"/>
                <w:szCs w:val="20"/>
                <w:lang w:val="fr-FR"/>
              </w:rPr>
              <w:t xml:space="preserve"> </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acă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o</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altă</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eacție a</w:t>
            </w:r>
            <w:r w:rsidRPr="00EB23EA">
              <w:rPr>
                <w:rFonts w:ascii="Times New Roman" w:eastAsia="Times New Roman" w:hAnsi="Times New Roman" w:cs="Times New Roman"/>
                <w:spacing w:val="1"/>
                <w:sz w:val="20"/>
                <w:szCs w:val="20"/>
                <w:lang w:val="fr-FR"/>
              </w:rPr>
              <w:t>dv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3"/>
                <w:sz w:val="20"/>
                <w:szCs w:val="20"/>
                <w:lang w:val="fr-FR"/>
              </w:rPr>
              <w:t>l</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ți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la 1</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 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 xml:space="preserve">la </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0</w:t>
            </w:r>
            <w:r w:rsidRPr="00EB23EA">
              <w:rPr>
                <w:rFonts w:ascii="Times New Roman" w:eastAsia="Times New Roman" w:hAnsi="Times New Roman" w:cs="Times New Roman"/>
                <w:spacing w:val="-1"/>
                <w:sz w:val="20"/>
                <w:szCs w:val="20"/>
                <w:lang w:val="fr-FR"/>
              </w:rPr>
              <w:t xml:space="preserve"> m</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pacing w:val="-3"/>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nt</w:t>
            </w:r>
          </w:p>
        </w:tc>
      </w:tr>
      <w:tr w:rsidR="00EB23EA" w:rsidRPr="00EB23EA" w14:paraId="16047EEA" w14:textId="77777777" w:rsidTr="00666BAF">
        <w:trPr>
          <w:trHeight w:hRule="exact" w:val="241"/>
        </w:trPr>
        <w:tc>
          <w:tcPr>
            <w:tcW w:w="1701" w:type="dxa"/>
            <w:tcBorders>
              <w:top w:val="single" w:sz="5" w:space="0" w:color="000000"/>
              <w:left w:val="single" w:sz="5" w:space="0" w:color="000000"/>
              <w:bottom w:val="nil"/>
              <w:right w:val="single" w:sz="5" w:space="0" w:color="000000"/>
            </w:tcBorders>
          </w:tcPr>
          <w:p w14:paraId="31B5567A"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po</w:t>
            </w:r>
            <w:r w:rsidRPr="00EB23EA">
              <w:rPr>
                <w:rFonts w:ascii="Times New Roman" w:eastAsia="Times New Roman" w:hAnsi="Times New Roman" w:cs="Times New Roman"/>
                <w:sz w:val="20"/>
                <w:szCs w:val="20"/>
                <w:lang w:val="en-US"/>
              </w:rPr>
              <w:t>li</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ic</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pacing w:val="-2"/>
                <w:sz w:val="20"/>
                <w:szCs w:val="20"/>
                <w:lang w:val="en-US"/>
              </w:rPr>
              <w:t>r</w:t>
            </w:r>
            <w:r w:rsidRPr="00EB23EA">
              <w:rPr>
                <w:rFonts w:ascii="Times New Roman" w:eastAsia="Times New Roman" w:hAnsi="Times New Roman" w:cs="Times New Roman"/>
                <w:spacing w:val="1"/>
                <w:sz w:val="20"/>
                <w:szCs w:val="20"/>
                <w:lang w:val="en-US"/>
              </w:rPr>
              <w:t>op</w:t>
            </w:r>
            <w:r w:rsidRPr="00EB23EA">
              <w:rPr>
                <w:rFonts w:ascii="Times New Roman" w:eastAsia="Times New Roman" w:hAnsi="Times New Roman" w:cs="Times New Roman"/>
                <w:sz w:val="20"/>
                <w:szCs w:val="20"/>
                <w:lang w:val="en-US"/>
              </w:rPr>
              <w:t>atie</w:t>
            </w:r>
          </w:p>
        </w:tc>
        <w:tc>
          <w:tcPr>
            <w:tcW w:w="3119" w:type="dxa"/>
            <w:tcBorders>
              <w:top w:val="single" w:sz="5" w:space="0" w:color="000000"/>
              <w:left w:val="single" w:sz="5" w:space="0" w:color="000000"/>
              <w:bottom w:val="nil"/>
              <w:right w:val="single" w:sz="5" w:space="0" w:color="000000"/>
            </w:tcBorders>
          </w:tcPr>
          <w:p w14:paraId="14C35CDE"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Arial" w:eastAsia="Arial" w:hAnsi="Arial" w:cs="Arial"/>
                <w:sz w:val="20"/>
                <w:szCs w:val="20"/>
                <w:lang w:val="en-US"/>
              </w:rPr>
              <w:t>–</w:t>
            </w:r>
            <w:r w:rsidRPr="00EB23EA">
              <w:rPr>
                <w:rFonts w:ascii="Arial" w:eastAsia="Arial" w:hAnsi="Arial" w:cs="Arial"/>
                <w:spacing w:val="20"/>
                <w:sz w:val="20"/>
                <w:szCs w:val="20"/>
                <w:lang w:val="en-US"/>
              </w:rPr>
              <w:t xml:space="preserve"> </w:t>
            </w: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3</w:t>
            </w:r>
            <w:r w:rsidRPr="00EB23EA">
              <w:rPr>
                <w:rFonts w:ascii="Times New Roman" w:eastAsia="Times New Roman" w:hAnsi="Times New Roman" w:cs="Times New Roman"/>
                <w:sz w:val="20"/>
                <w:szCs w:val="20"/>
                <w:lang w:val="en-US"/>
              </w:rPr>
              <w:t>,</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b</w:t>
            </w:r>
            <w:r w:rsidRPr="00EB23EA">
              <w:rPr>
                <w:rFonts w:ascii="Times New Roman" w:eastAsia="Times New Roman" w:hAnsi="Times New Roman" w:cs="Times New Roman"/>
                <w:sz w:val="20"/>
                <w:szCs w:val="20"/>
                <w:lang w:val="en-US"/>
              </w:rPr>
              <w:t>aza</w:t>
            </w:r>
            <w:r w:rsidRPr="00EB23EA">
              <w:rPr>
                <w:rFonts w:ascii="Times New Roman" w:eastAsia="Times New Roman" w:hAnsi="Times New Roman" w:cs="Times New Roman"/>
                <w:spacing w:val="-3"/>
                <w:sz w:val="20"/>
                <w:szCs w:val="20"/>
                <w:lang w:val="en-US"/>
              </w:rPr>
              <w:t xml:space="preserve"> </w:t>
            </w:r>
            <w:r w:rsidRPr="00EB23EA">
              <w:rPr>
                <w:rFonts w:ascii="Times New Roman" w:eastAsia="Times New Roman" w:hAnsi="Times New Roman" w:cs="Times New Roman"/>
                <w:sz w:val="20"/>
                <w:szCs w:val="20"/>
                <w:lang w:val="en-US"/>
              </w:rPr>
              <w:t>ti</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i</w:t>
            </w:r>
          </w:p>
        </w:tc>
        <w:tc>
          <w:tcPr>
            <w:tcW w:w="2389" w:type="dxa"/>
            <w:gridSpan w:val="2"/>
            <w:vMerge w:val="restart"/>
            <w:tcBorders>
              <w:top w:val="single" w:sz="5" w:space="0" w:color="000000"/>
              <w:left w:val="single" w:sz="5" w:space="0" w:color="000000"/>
              <w:right w:val="single" w:sz="5" w:space="0" w:color="000000"/>
            </w:tcBorders>
          </w:tcPr>
          <w:p w14:paraId="25CE5C42" w14:textId="77777777" w:rsidR="00B31A39" w:rsidRPr="00EB23EA" w:rsidRDefault="00B31A39" w:rsidP="00B31A39">
            <w:pPr>
              <w:spacing w:after="0" w:line="240" w:lineRule="auto"/>
              <w:rPr>
                <w:rFonts w:ascii="Calibri" w:eastAsia="Calibri" w:hAnsi="Calibri" w:cs="Arial"/>
                <w:sz w:val="20"/>
                <w:szCs w:val="20"/>
                <w:lang w:val="en-US"/>
              </w:rPr>
            </w:pPr>
          </w:p>
          <w:p w14:paraId="78B61EDF" w14:textId="77777777" w:rsidR="00B31A39" w:rsidRPr="00EB23EA" w:rsidRDefault="00B31A39" w:rsidP="00B31A39">
            <w:pPr>
              <w:spacing w:after="0" w:line="240" w:lineRule="auto"/>
              <w:rPr>
                <w:rFonts w:ascii="Calibri" w:eastAsia="Calibri" w:hAnsi="Calibri" w:cs="Arial"/>
                <w:sz w:val="20"/>
                <w:szCs w:val="20"/>
                <w:lang w:val="en-US"/>
              </w:rPr>
            </w:pPr>
          </w:p>
          <w:p w14:paraId="7DCB5B7A" w14:textId="77777777" w:rsidR="00B31A39" w:rsidRPr="00EB23EA" w:rsidRDefault="00B31A39" w:rsidP="00B31A39">
            <w:pPr>
              <w:spacing w:after="0" w:line="240" w:lineRule="auto"/>
              <w:rPr>
                <w:rFonts w:ascii="Calibri" w:eastAsia="Calibri" w:hAnsi="Calibri" w:cs="Arial"/>
                <w:sz w:val="20"/>
                <w:szCs w:val="20"/>
                <w:lang w:val="en-US"/>
              </w:rPr>
            </w:pPr>
          </w:p>
          <w:p w14:paraId="7D814AEE" w14:textId="77777777" w:rsidR="00B31A39" w:rsidRPr="00EB23EA" w:rsidRDefault="00B31A39" w:rsidP="00B31A39">
            <w:pPr>
              <w:spacing w:after="0" w:line="240" w:lineRule="auto"/>
              <w:rPr>
                <w:rFonts w:ascii="Calibri" w:eastAsia="Calibri" w:hAnsi="Calibri" w:cs="Arial"/>
                <w:sz w:val="20"/>
                <w:szCs w:val="20"/>
                <w:lang w:val="en-US"/>
              </w:rPr>
            </w:pPr>
          </w:p>
          <w:p w14:paraId="64249727" w14:textId="77777777" w:rsidR="00B31A39" w:rsidRPr="00EB23EA" w:rsidRDefault="00B31A39" w:rsidP="00B31A39">
            <w:pPr>
              <w:spacing w:after="0" w:line="240" w:lineRule="auto"/>
              <w:rPr>
                <w:rFonts w:ascii="Calibri" w:eastAsia="Calibri" w:hAnsi="Calibri" w:cs="Arial"/>
                <w:sz w:val="20"/>
                <w:szCs w:val="20"/>
                <w:lang w:val="en-US"/>
              </w:rPr>
            </w:pPr>
          </w:p>
          <w:p w14:paraId="6AC79566" w14:textId="77777777" w:rsidR="00B31A39" w:rsidRPr="00EB23EA" w:rsidRDefault="00B31A39" w:rsidP="00B31A39">
            <w:pPr>
              <w:spacing w:after="0" w:line="240" w:lineRule="auto"/>
              <w:rPr>
                <w:rFonts w:ascii="Calibri" w:eastAsia="Calibri" w:hAnsi="Calibri" w:cs="Arial"/>
                <w:sz w:val="20"/>
                <w:szCs w:val="20"/>
                <w:lang w:val="en-US"/>
              </w:rPr>
            </w:pPr>
          </w:p>
          <w:p w14:paraId="05BB48EB" w14:textId="77777777" w:rsidR="00B31A39" w:rsidRPr="00EB23EA" w:rsidRDefault="00B31A39" w:rsidP="00B31A39">
            <w:pPr>
              <w:spacing w:after="0" w:line="240" w:lineRule="auto"/>
              <w:rPr>
                <w:rFonts w:ascii="Calibri" w:eastAsia="Calibri" w:hAnsi="Calibri" w:cs="Arial"/>
                <w:sz w:val="20"/>
                <w:szCs w:val="20"/>
                <w:lang w:val="en-US"/>
              </w:rPr>
            </w:pPr>
          </w:p>
          <w:p w14:paraId="7CE91158" w14:textId="77777777" w:rsidR="00B31A39" w:rsidRPr="00EB23EA" w:rsidRDefault="00B31A39" w:rsidP="00B31A39">
            <w:pPr>
              <w:spacing w:after="0" w:line="240" w:lineRule="auto"/>
              <w:rPr>
                <w:rFonts w:ascii="Calibri" w:eastAsia="Calibri" w:hAnsi="Calibri" w:cs="Arial"/>
                <w:sz w:val="20"/>
                <w:szCs w:val="20"/>
                <w:lang w:val="en-US"/>
              </w:rPr>
            </w:pPr>
          </w:p>
          <w:p w14:paraId="144B6318" w14:textId="77777777" w:rsidR="00B31A39" w:rsidRPr="00EB23EA" w:rsidRDefault="00B31A39" w:rsidP="00B31A39">
            <w:pPr>
              <w:spacing w:after="0" w:line="240" w:lineRule="auto"/>
              <w:rPr>
                <w:rFonts w:ascii="Calibri" w:eastAsia="Calibri" w:hAnsi="Calibri" w:cs="Arial"/>
                <w:sz w:val="20"/>
                <w:szCs w:val="20"/>
                <w:lang w:val="en-US"/>
              </w:rPr>
            </w:pPr>
          </w:p>
          <w:p w14:paraId="2B254897" w14:textId="77777777" w:rsidR="00B31A39" w:rsidRPr="00EB23EA" w:rsidRDefault="00B31A39" w:rsidP="00B31A39">
            <w:pPr>
              <w:spacing w:after="0" w:line="240" w:lineRule="auto"/>
              <w:rPr>
                <w:rFonts w:ascii="Calibri" w:eastAsia="Calibri" w:hAnsi="Calibri" w:cs="Arial"/>
                <w:sz w:val="20"/>
                <w:szCs w:val="20"/>
                <w:lang w:val="en-US"/>
              </w:rPr>
            </w:pPr>
          </w:p>
          <w:p w14:paraId="505E9D86" w14:textId="77777777" w:rsidR="00B31A39" w:rsidRPr="00EB23EA" w:rsidRDefault="00B31A39" w:rsidP="00B31A39">
            <w:pPr>
              <w:spacing w:after="0" w:line="240" w:lineRule="auto"/>
              <w:rPr>
                <w:rFonts w:ascii="Calibri" w:eastAsia="Calibri" w:hAnsi="Calibri" w:cs="Arial"/>
                <w:sz w:val="20"/>
                <w:szCs w:val="20"/>
                <w:lang w:val="en-US"/>
              </w:rPr>
            </w:pPr>
          </w:p>
          <w:p w14:paraId="58CE0142" w14:textId="77777777" w:rsidR="00B31A39" w:rsidRPr="00EB23EA" w:rsidRDefault="00B31A39" w:rsidP="00B31A39">
            <w:pPr>
              <w:spacing w:after="0" w:line="240" w:lineRule="auto"/>
              <w:rPr>
                <w:rFonts w:ascii="Calibri" w:eastAsia="Calibri" w:hAnsi="Calibri" w:cs="Arial"/>
                <w:sz w:val="20"/>
                <w:szCs w:val="20"/>
                <w:lang w:val="en-US"/>
              </w:rPr>
            </w:pPr>
          </w:p>
          <w:p w14:paraId="72132A2C" w14:textId="77777777" w:rsidR="00B31A39" w:rsidRPr="00EB23EA" w:rsidRDefault="00B31A39" w:rsidP="00B31A39">
            <w:pPr>
              <w:spacing w:after="0" w:line="240" w:lineRule="auto"/>
              <w:rPr>
                <w:rFonts w:ascii="Calibri" w:eastAsia="Calibri" w:hAnsi="Calibri" w:cs="Arial"/>
                <w:sz w:val="20"/>
                <w:szCs w:val="20"/>
                <w:lang w:val="en-US"/>
              </w:rPr>
            </w:pPr>
          </w:p>
          <w:p w14:paraId="6445DB15" w14:textId="77777777" w:rsidR="00B31A39" w:rsidRPr="00EB23EA" w:rsidRDefault="00B31A39" w:rsidP="00B31A39">
            <w:pPr>
              <w:spacing w:after="0" w:line="240" w:lineRule="auto"/>
              <w:rPr>
                <w:rFonts w:ascii="Calibri" w:eastAsia="Calibri" w:hAnsi="Calibri" w:cs="Arial"/>
                <w:sz w:val="20"/>
                <w:szCs w:val="20"/>
                <w:lang w:val="en-US"/>
              </w:rPr>
            </w:pPr>
          </w:p>
          <w:p w14:paraId="66F2B3A1" w14:textId="77777777" w:rsidR="00B31A39" w:rsidRPr="00EB23EA" w:rsidRDefault="00B31A39" w:rsidP="00B31A39">
            <w:pPr>
              <w:spacing w:after="0" w:line="240" w:lineRule="auto"/>
              <w:rPr>
                <w:rFonts w:ascii="Calibri" w:eastAsia="Calibri" w:hAnsi="Calibri" w:cs="Arial"/>
                <w:sz w:val="20"/>
                <w:szCs w:val="20"/>
                <w:lang w:val="en-US"/>
              </w:rPr>
            </w:pPr>
          </w:p>
          <w:p w14:paraId="07E22320" w14:textId="77777777" w:rsidR="00B31A39" w:rsidRPr="00EB23EA" w:rsidRDefault="00B31A39" w:rsidP="00B31A39">
            <w:pPr>
              <w:spacing w:after="0" w:line="240" w:lineRule="auto"/>
              <w:rPr>
                <w:rFonts w:ascii="Calibri" w:eastAsia="Calibri" w:hAnsi="Calibri" w:cs="Arial"/>
                <w:sz w:val="20"/>
                <w:szCs w:val="20"/>
                <w:lang w:val="en-US"/>
              </w:rPr>
            </w:pPr>
          </w:p>
          <w:p w14:paraId="096A2ADD" w14:textId="77777777" w:rsidR="00B31A39" w:rsidRPr="00EB23EA" w:rsidRDefault="00B31A39" w:rsidP="00B31A39">
            <w:pPr>
              <w:spacing w:after="0" w:line="240" w:lineRule="auto"/>
              <w:ind w:right="453"/>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714" w:type="dxa"/>
            <w:vMerge w:val="restart"/>
            <w:tcBorders>
              <w:top w:val="single" w:sz="5" w:space="0" w:color="000000"/>
              <w:left w:val="single" w:sz="5" w:space="0" w:color="000000"/>
              <w:right w:val="single" w:sz="5" w:space="0" w:color="000000"/>
            </w:tcBorders>
          </w:tcPr>
          <w:p w14:paraId="48FB2884" w14:textId="77777777" w:rsidR="00B31A39" w:rsidRPr="00EB23EA" w:rsidRDefault="00B31A39" w:rsidP="00B31A39">
            <w:pPr>
              <w:spacing w:after="0" w:line="240" w:lineRule="auto"/>
              <w:rPr>
                <w:rFonts w:ascii="Calibri" w:eastAsia="Calibri" w:hAnsi="Calibri" w:cs="Arial"/>
                <w:sz w:val="20"/>
                <w:szCs w:val="20"/>
                <w:lang w:val="fr-FR"/>
              </w:rPr>
            </w:pPr>
          </w:p>
          <w:p w14:paraId="664E2DB0" w14:textId="77777777" w:rsidR="00B31A39" w:rsidRPr="00EB23EA" w:rsidRDefault="00B31A39" w:rsidP="00B31A39">
            <w:pPr>
              <w:spacing w:after="0" w:line="240" w:lineRule="auto"/>
              <w:rPr>
                <w:rFonts w:ascii="Calibri" w:eastAsia="Calibri" w:hAnsi="Calibri" w:cs="Arial"/>
                <w:sz w:val="20"/>
                <w:szCs w:val="20"/>
                <w:lang w:val="fr-FR"/>
              </w:rPr>
            </w:pPr>
          </w:p>
          <w:p w14:paraId="603B9BB1" w14:textId="77777777" w:rsidR="00B31A39" w:rsidRPr="00EB23EA" w:rsidRDefault="00B31A39" w:rsidP="00B31A39">
            <w:pPr>
              <w:spacing w:after="0" w:line="240" w:lineRule="auto"/>
              <w:rPr>
                <w:rFonts w:ascii="Calibri" w:eastAsia="Calibri" w:hAnsi="Calibri" w:cs="Arial"/>
                <w:sz w:val="20"/>
                <w:szCs w:val="20"/>
                <w:lang w:val="fr-FR"/>
              </w:rPr>
            </w:pPr>
          </w:p>
          <w:p w14:paraId="69D0BE93" w14:textId="77777777" w:rsidR="00B31A39" w:rsidRPr="00EB23EA" w:rsidRDefault="00B31A39" w:rsidP="00B31A39">
            <w:pPr>
              <w:spacing w:after="0" w:line="240" w:lineRule="auto"/>
              <w:rPr>
                <w:rFonts w:ascii="Calibri" w:eastAsia="Calibri" w:hAnsi="Calibri" w:cs="Arial"/>
                <w:sz w:val="20"/>
                <w:szCs w:val="20"/>
                <w:lang w:val="fr-FR"/>
              </w:rPr>
            </w:pPr>
          </w:p>
          <w:p w14:paraId="082BEF1D" w14:textId="77777777" w:rsidR="00B31A39" w:rsidRPr="00EB23EA" w:rsidRDefault="00B31A39" w:rsidP="00B31A39">
            <w:pPr>
              <w:spacing w:after="0" w:line="240" w:lineRule="auto"/>
              <w:rPr>
                <w:rFonts w:ascii="Calibri" w:eastAsia="Calibri" w:hAnsi="Calibri" w:cs="Arial"/>
                <w:sz w:val="20"/>
                <w:szCs w:val="20"/>
                <w:lang w:val="fr-FR"/>
              </w:rPr>
            </w:pPr>
          </w:p>
          <w:p w14:paraId="1880D99E" w14:textId="77777777" w:rsidR="00B31A39" w:rsidRPr="00EB23EA" w:rsidRDefault="00B31A39" w:rsidP="00B31A39">
            <w:pPr>
              <w:spacing w:after="0" w:line="240" w:lineRule="auto"/>
              <w:rPr>
                <w:rFonts w:ascii="Calibri" w:eastAsia="Calibri" w:hAnsi="Calibri" w:cs="Arial"/>
                <w:sz w:val="20"/>
                <w:szCs w:val="20"/>
                <w:lang w:val="fr-FR"/>
              </w:rPr>
            </w:pPr>
          </w:p>
          <w:p w14:paraId="22295113" w14:textId="77777777" w:rsidR="00B31A39" w:rsidRPr="00EB23EA" w:rsidRDefault="00B31A39" w:rsidP="00B31A39">
            <w:pPr>
              <w:spacing w:after="0" w:line="240" w:lineRule="auto"/>
              <w:rPr>
                <w:rFonts w:ascii="Calibri" w:eastAsia="Calibri" w:hAnsi="Calibri" w:cs="Arial"/>
                <w:sz w:val="20"/>
                <w:szCs w:val="20"/>
                <w:lang w:val="fr-FR"/>
              </w:rPr>
            </w:pPr>
          </w:p>
          <w:p w14:paraId="2618151A" w14:textId="77777777" w:rsidR="00B31A39" w:rsidRPr="00EB23EA" w:rsidRDefault="00B31A39" w:rsidP="00B31A39">
            <w:pPr>
              <w:spacing w:after="0" w:line="240" w:lineRule="auto"/>
              <w:rPr>
                <w:rFonts w:ascii="Calibri" w:eastAsia="Calibri" w:hAnsi="Calibri" w:cs="Arial"/>
                <w:sz w:val="20"/>
                <w:szCs w:val="20"/>
                <w:lang w:val="fr-FR"/>
              </w:rPr>
            </w:pPr>
          </w:p>
          <w:p w14:paraId="04EE6010" w14:textId="77777777" w:rsidR="00B31A39" w:rsidRPr="00EB23EA" w:rsidRDefault="00B31A39" w:rsidP="00B31A39">
            <w:pPr>
              <w:spacing w:after="0" w:line="240" w:lineRule="auto"/>
              <w:rPr>
                <w:rFonts w:ascii="Calibri" w:eastAsia="Calibri" w:hAnsi="Calibri" w:cs="Arial"/>
                <w:sz w:val="20"/>
                <w:szCs w:val="20"/>
                <w:lang w:val="fr-FR"/>
              </w:rPr>
            </w:pPr>
          </w:p>
          <w:p w14:paraId="47E80294" w14:textId="77777777" w:rsidR="00B31A39" w:rsidRPr="00EB23EA" w:rsidRDefault="00B31A39" w:rsidP="00B31A39">
            <w:pPr>
              <w:spacing w:after="0" w:line="240" w:lineRule="auto"/>
              <w:rPr>
                <w:rFonts w:ascii="Calibri" w:eastAsia="Calibri" w:hAnsi="Calibri" w:cs="Arial"/>
                <w:sz w:val="20"/>
                <w:szCs w:val="20"/>
                <w:lang w:val="fr-FR"/>
              </w:rPr>
            </w:pPr>
          </w:p>
          <w:p w14:paraId="2AB7CD85" w14:textId="77777777" w:rsidR="00B31A39" w:rsidRPr="00EB23EA" w:rsidRDefault="00B31A39" w:rsidP="00B31A39">
            <w:pPr>
              <w:spacing w:after="0" w:line="240" w:lineRule="auto"/>
              <w:rPr>
                <w:rFonts w:ascii="Calibri" w:eastAsia="Calibri" w:hAnsi="Calibri" w:cs="Arial"/>
                <w:sz w:val="20"/>
                <w:szCs w:val="20"/>
                <w:lang w:val="fr-FR"/>
              </w:rPr>
            </w:pPr>
          </w:p>
          <w:p w14:paraId="6854346A" w14:textId="77777777" w:rsidR="00B31A39" w:rsidRPr="00EB23EA" w:rsidRDefault="00B31A39" w:rsidP="00B31A39">
            <w:pPr>
              <w:spacing w:after="0" w:line="240" w:lineRule="auto"/>
              <w:rPr>
                <w:rFonts w:ascii="Calibri" w:eastAsia="Calibri" w:hAnsi="Calibri" w:cs="Arial"/>
                <w:sz w:val="20"/>
                <w:szCs w:val="20"/>
                <w:lang w:val="fr-FR"/>
              </w:rPr>
            </w:pPr>
          </w:p>
          <w:p w14:paraId="016BC331" w14:textId="77777777" w:rsidR="00B31A39" w:rsidRPr="00EB23EA" w:rsidRDefault="00B31A39" w:rsidP="00B31A39">
            <w:pPr>
              <w:spacing w:after="0" w:line="240" w:lineRule="auto"/>
              <w:rPr>
                <w:rFonts w:ascii="Calibri" w:eastAsia="Calibri" w:hAnsi="Calibri" w:cs="Arial"/>
                <w:sz w:val="20"/>
                <w:szCs w:val="20"/>
                <w:lang w:val="fr-FR"/>
              </w:rPr>
            </w:pPr>
          </w:p>
          <w:p w14:paraId="1E2BEBDF" w14:textId="77777777" w:rsidR="00B31A39" w:rsidRPr="00EB23EA" w:rsidRDefault="00B31A39" w:rsidP="00B31A39">
            <w:pPr>
              <w:spacing w:after="0" w:line="240" w:lineRule="auto"/>
              <w:ind w:left="102" w:right="184"/>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lastRenderedPageBreak/>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10"/>
                <w:sz w:val="20"/>
                <w:szCs w:val="20"/>
                <w:lang w:val="fr-FR"/>
              </w:rPr>
              <w:t xml:space="preserve"> </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ei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ze 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ițiale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 xml:space="preserve">1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z w:val="20"/>
                <w:szCs w:val="20"/>
                <w:lang w:val="fr-FR"/>
              </w:rPr>
              <w:t>la 2</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mg</w:t>
            </w:r>
            <w:r w:rsidRPr="00EB23EA">
              <w:rPr>
                <w:rFonts w:ascii="Times New Roman" w:eastAsia="Times New Roman" w:hAnsi="Times New Roman" w:cs="Times New Roman"/>
                <w:sz w:val="20"/>
                <w:szCs w:val="20"/>
                <w:lang w:val="fr-FR"/>
              </w:rPr>
              <w:t>/</w:t>
            </w:r>
            <w:r w:rsidRPr="00EB23EA">
              <w:rPr>
                <w:rFonts w:ascii="Times New Roman" w:eastAsia="Times New Roman" w:hAnsi="Times New Roman" w:cs="Times New Roman"/>
                <w:spacing w:val="1"/>
                <w:sz w:val="20"/>
                <w:szCs w:val="20"/>
                <w:lang w:val="fr-FR"/>
              </w:rPr>
              <w:t>kg</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m</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 i</w:t>
            </w:r>
            <w:r w:rsidRPr="00EB23EA">
              <w:rPr>
                <w:rFonts w:ascii="Times New Roman" w:eastAsia="Times New Roman" w:hAnsi="Times New Roman" w:cs="Times New Roman"/>
                <w:spacing w:val="1"/>
                <w:sz w:val="20"/>
                <w:szCs w:val="20"/>
                <w:lang w:val="fr-FR"/>
              </w:rPr>
              <w:t>nd</w:t>
            </w:r>
            <w:r w:rsidRPr="00EB23EA">
              <w:rPr>
                <w:rFonts w:ascii="Times New Roman" w:eastAsia="Times New Roman" w:hAnsi="Times New Roman" w:cs="Times New Roman"/>
                <w:sz w:val="20"/>
                <w:szCs w:val="20"/>
                <w:lang w:val="fr-FR"/>
              </w:rPr>
              <w:t>icat</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in</w:t>
            </w:r>
            <w:r w:rsidRPr="00EB23EA">
              <w:rPr>
                <w:rFonts w:ascii="Times New Roman" w:eastAsia="Times New Roman" w:hAnsi="Times New Roman" w:cs="Times New Roman"/>
                <w:spacing w:val="-1"/>
                <w:sz w:val="20"/>
                <w:szCs w:val="20"/>
                <w:lang w:val="fr-FR"/>
              </w:rPr>
              <w:t xml:space="preserve"> p</w:t>
            </w:r>
            <w:r w:rsidRPr="00EB23EA">
              <w:rPr>
                <w:rFonts w:ascii="Times New Roman" w:eastAsia="Times New Roman" w:hAnsi="Times New Roman" w:cs="Times New Roman"/>
                <w:spacing w:val="1"/>
                <w:sz w:val="20"/>
                <w:szCs w:val="20"/>
                <w:lang w:val="fr-FR"/>
              </w:rPr>
              <w:t>un</w:t>
            </w:r>
            <w:r w:rsidRPr="00EB23EA">
              <w:rPr>
                <w:rFonts w:ascii="Times New Roman" w:eastAsia="Times New Roman" w:hAnsi="Times New Roman" w:cs="Times New Roman"/>
                <w:sz w:val="20"/>
                <w:szCs w:val="20"/>
                <w:lang w:val="fr-FR"/>
              </w:rPr>
              <w:t>ct</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de 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cli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ic,</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urm</w:t>
            </w:r>
            <w:r w:rsidRPr="00EB23EA">
              <w:rPr>
                <w:rFonts w:ascii="Times New Roman" w:eastAsia="Times New Roman" w:hAnsi="Times New Roman" w:cs="Times New Roman"/>
                <w:sz w:val="20"/>
                <w:szCs w:val="20"/>
                <w:lang w:val="fr-FR"/>
              </w:rPr>
              <w:t>ată</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 xml:space="preserve">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zei</w:t>
            </w:r>
          </w:p>
        </w:tc>
      </w:tr>
      <w:tr w:rsidR="00EB23EA" w:rsidRPr="00EB23EA" w14:paraId="3586D339" w14:textId="77777777" w:rsidTr="00666BAF">
        <w:trPr>
          <w:trHeight w:hRule="exact" w:val="230"/>
        </w:trPr>
        <w:tc>
          <w:tcPr>
            <w:tcW w:w="1701" w:type="dxa"/>
            <w:tcBorders>
              <w:top w:val="nil"/>
              <w:left w:val="single" w:sz="5" w:space="0" w:color="000000"/>
              <w:bottom w:val="nil"/>
              <w:right w:val="single" w:sz="5" w:space="0" w:color="000000"/>
            </w:tcBorders>
          </w:tcPr>
          <w:p w14:paraId="45859F20"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ieli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iza</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tă</w:t>
            </w:r>
            <w:r w:rsidRPr="00EB23EA">
              <w:rPr>
                <w:rFonts w:ascii="Times New Roman" w:eastAsia="Times New Roman" w:hAnsi="Times New Roman" w:cs="Times New Roman"/>
                <w:spacing w:val="-11"/>
                <w:sz w:val="20"/>
                <w:szCs w:val="20"/>
                <w:lang w:val="en-US"/>
              </w:rPr>
              <w:t xml:space="preserve"> </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nf</w:t>
            </w:r>
            <w:r w:rsidRPr="00EB23EA">
              <w:rPr>
                <w:rFonts w:ascii="Times New Roman" w:eastAsia="Times New Roman" w:hAnsi="Times New Roman" w:cs="Times New Roman"/>
                <w:sz w:val="20"/>
                <w:szCs w:val="20"/>
                <w:lang w:val="en-US"/>
              </w:rPr>
              <w:t>la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at</w:t>
            </w:r>
            <w:r w:rsidRPr="00EB23EA">
              <w:rPr>
                <w:rFonts w:ascii="Times New Roman" w:eastAsia="Times New Roman" w:hAnsi="Times New Roman" w:cs="Times New Roman"/>
                <w:spacing w:val="1"/>
                <w:sz w:val="20"/>
                <w:szCs w:val="20"/>
                <w:lang w:val="en-US"/>
              </w:rPr>
              <w:t>or</w:t>
            </w:r>
            <w:r w:rsidRPr="00EB23EA">
              <w:rPr>
                <w:rFonts w:ascii="Times New Roman" w:eastAsia="Times New Roman" w:hAnsi="Times New Roman" w:cs="Times New Roman"/>
                <w:sz w:val="20"/>
                <w:szCs w:val="20"/>
                <w:lang w:val="en-US"/>
              </w:rPr>
              <w:t>ie</w:t>
            </w:r>
          </w:p>
        </w:tc>
        <w:tc>
          <w:tcPr>
            <w:tcW w:w="3119" w:type="dxa"/>
            <w:tcBorders>
              <w:top w:val="nil"/>
              <w:left w:val="single" w:sz="5" w:space="0" w:color="000000"/>
              <w:bottom w:val="nil"/>
              <w:right w:val="single" w:sz="5" w:space="0" w:color="000000"/>
            </w:tcBorders>
          </w:tcPr>
          <w:p w14:paraId="32367517" w14:textId="77777777" w:rsidR="00B31A39" w:rsidRPr="00EB23EA" w:rsidRDefault="00B31A39" w:rsidP="00B31A39">
            <w:pPr>
              <w:spacing w:after="0" w:line="240" w:lineRule="auto"/>
              <w:ind w:left="289"/>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eacție</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gr</w:t>
            </w:r>
            <w:r w:rsidRPr="00EB23EA">
              <w:rPr>
                <w:rFonts w:ascii="Times New Roman" w:eastAsia="Times New Roman" w:hAnsi="Times New Roman" w:cs="Times New Roman"/>
                <w:spacing w:val="-2"/>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4</w:t>
            </w:r>
          </w:p>
        </w:tc>
        <w:tc>
          <w:tcPr>
            <w:tcW w:w="2389" w:type="dxa"/>
            <w:gridSpan w:val="2"/>
            <w:vMerge/>
            <w:tcBorders>
              <w:left w:val="single" w:sz="5" w:space="0" w:color="000000"/>
              <w:right w:val="single" w:sz="5" w:space="0" w:color="000000"/>
            </w:tcBorders>
          </w:tcPr>
          <w:p w14:paraId="6E36C912"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46CCAFF3"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10C98CA5" w14:textId="77777777" w:rsidTr="00666BAF">
        <w:trPr>
          <w:trHeight w:hRule="exact" w:val="229"/>
        </w:trPr>
        <w:tc>
          <w:tcPr>
            <w:tcW w:w="1701" w:type="dxa"/>
            <w:tcBorders>
              <w:top w:val="nil"/>
              <w:left w:val="single" w:sz="5" w:space="0" w:color="000000"/>
              <w:bottom w:val="nil"/>
              <w:right w:val="single" w:sz="5" w:space="0" w:color="000000"/>
            </w:tcBorders>
          </w:tcPr>
          <w:p w14:paraId="1061F24C"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c</w:t>
            </w:r>
            <w:r w:rsidRPr="00EB23EA">
              <w:rPr>
                <w:rFonts w:ascii="Times New Roman" w:eastAsia="Times New Roman" w:hAnsi="Times New Roman" w:cs="Times New Roman"/>
                <w:spacing w:val="1"/>
                <w:sz w:val="20"/>
                <w:szCs w:val="20"/>
                <w:lang w:val="en-US"/>
              </w:rPr>
              <w:t>ron</w:t>
            </w:r>
            <w:r w:rsidRPr="00EB23EA">
              <w:rPr>
                <w:rFonts w:ascii="Times New Roman" w:eastAsia="Times New Roman" w:hAnsi="Times New Roman" w:cs="Times New Roman"/>
                <w:sz w:val="20"/>
                <w:szCs w:val="20"/>
                <w:lang w:val="en-US"/>
              </w:rPr>
              <w:t>ică,</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c</w:t>
            </w:r>
            <w:r w:rsidRPr="00EB23EA">
              <w:rPr>
                <w:rFonts w:ascii="Times New Roman" w:eastAsia="Times New Roman" w:hAnsi="Times New Roman" w:cs="Times New Roman"/>
                <w:spacing w:val="-2"/>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alită,</w:t>
            </w:r>
          </w:p>
        </w:tc>
        <w:tc>
          <w:tcPr>
            <w:tcW w:w="3119" w:type="dxa"/>
            <w:tcBorders>
              <w:top w:val="nil"/>
              <w:left w:val="single" w:sz="5" w:space="0" w:color="000000"/>
              <w:bottom w:val="nil"/>
              <w:right w:val="single" w:sz="5" w:space="0" w:color="000000"/>
            </w:tcBorders>
          </w:tcPr>
          <w:p w14:paraId="1899171E" w14:textId="77777777" w:rsidR="00B31A39" w:rsidRPr="00EB23EA" w:rsidRDefault="00B31A39" w:rsidP="00B31A39">
            <w:pPr>
              <w:spacing w:after="0" w:line="240" w:lineRule="auto"/>
              <w:ind w:left="289"/>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x</w:t>
            </w:r>
            <w:r w:rsidRPr="00EB23EA">
              <w:rPr>
                <w:rFonts w:ascii="Times New Roman" w:eastAsia="Times New Roman" w:hAnsi="Times New Roman" w:cs="Times New Roman"/>
                <w:sz w:val="20"/>
                <w:szCs w:val="20"/>
                <w:lang w:val="en-US"/>
              </w:rPr>
              <w:t>cl</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zâ</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d</w:t>
            </w:r>
          </w:p>
        </w:tc>
        <w:tc>
          <w:tcPr>
            <w:tcW w:w="2389" w:type="dxa"/>
            <w:gridSpan w:val="2"/>
            <w:vMerge/>
            <w:tcBorders>
              <w:left w:val="single" w:sz="5" w:space="0" w:color="000000"/>
              <w:right w:val="single" w:sz="5" w:space="0" w:color="000000"/>
            </w:tcBorders>
          </w:tcPr>
          <w:p w14:paraId="441894A4"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7E0B4100"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11C97A6F" w14:textId="77777777" w:rsidTr="00666BAF">
        <w:trPr>
          <w:trHeight w:hRule="exact" w:val="230"/>
        </w:trPr>
        <w:tc>
          <w:tcPr>
            <w:tcW w:w="1701" w:type="dxa"/>
            <w:tcBorders>
              <w:top w:val="nil"/>
              <w:left w:val="single" w:sz="5" w:space="0" w:color="000000"/>
              <w:bottom w:val="nil"/>
              <w:right w:val="single" w:sz="5" w:space="0" w:color="000000"/>
            </w:tcBorders>
          </w:tcPr>
          <w:p w14:paraId="1F25624C"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i/>
                <w:sz w:val="20"/>
                <w:szCs w:val="20"/>
                <w:lang w:val="en-US"/>
              </w:rPr>
              <w:t>mi</w:t>
            </w:r>
            <w:r w:rsidRPr="00EB23EA">
              <w:rPr>
                <w:rFonts w:ascii="Times New Roman" w:eastAsia="Times New Roman" w:hAnsi="Times New Roman" w:cs="Times New Roman"/>
                <w:i/>
                <w:spacing w:val="1"/>
                <w:sz w:val="20"/>
                <w:szCs w:val="20"/>
                <w:lang w:val="en-US"/>
              </w:rPr>
              <w:t>a</w:t>
            </w:r>
            <w:r w:rsidRPr="00EB23EA">
              <w:rPr>
                <w:rFonts w:ascii="Times New Roman" w:eastAsia="Times New Roman" w:hAnsi="Times New Roman" w:cs="Times New Roman"/>
                <w:i/>
                <w:spacing w:val="-1"/>
                <w:sz w:val="20"/>
                <w:szCs w:val="20"/>
                <w:lang w:val="en-US"/>
              </w:rPr>
              <w:t>s</w:t>
            </w:r>
            <w:r w:rsidRPr="00EB23EA">
              <w:rPr>
                <w:rFonts w:ascii="Times New Roman" w:eastAsia="Times New Roman" w:hAnsi="Times New Roman" w:cs="Times New Roman"/>
                <w:i/>
                <w:sz w:val="20"/>
                <w:szCs w:val="20"/>
                <w:lang w:val="en-US"/>
              </w:rPr>
              <w:t>te</w:t>
            </w:r>
            <w:r w:rsidRPr="00EB23EA">
              <w:rPr>
                <w:rFonts w:ascii="Times New Roman" w:eastAsia="Times New Roman" w:hAnsi="Times New Roman" w:cs="Times New Roman"/>
                <w:i/>
                <w:spacing w:val="1"/>
                <w:sz w:val="20"/>
                <w:szCs w:val="20"/>
                <w:lang w:val="en-US"/>
              </w:rPr>
              <w:t>n</w:t>
            </w:r>
            <w:r w:rsidRPr="00EB23EA">
              <w:rPr>
                <w:rFonts w:ascii="Times New Roman" w:eastAsia="Times New Roman" w:hAnsi="Times New Roman" w:cs="Times New Roman"/>
                <w:i/>
                <w:sz w:val="20"/>
                <w:szCs w:val="20"/>
                <w:lang w:val="en-US"/>
              </w:rPr>
              <w:t>ia</w:t>
            </w:r>
            <w:r w:rsidRPr="00EB23EA">
              <w:rPr>
                <w:rFonts w:ascii="Times New Roman" w:eastAsia="Times New Roman" w:hAnsi="Times New Roman" w:cs="Times New Roman"/>
                <w:i/>
                <w:spacing w:val="-6"/>
                <w:sz w:val="20"/>
                <w:szCs w:val="20"/>
                <w:lang w:val="en-US"/>
              </w:rPr>
              <w:t xml:space="preserve"> </w:t>
            </w:r>
            <w:r w:rsidRPr="00EB23EA">
              <w:rPr>
                <w:rFonts w:ascii="Times New Roman" w:eastAsia="Times New Roman" w:hAnsi="Times New Roman" w:cs="Times New Roman"/>
                <w:i/>
                <w:spacing w:val="1"/>
                <w:sz w:val="20"/>
                <w:szCs w:val="20"/>
                <w:lang w:val="en-US"/>
              </w:rPr>
              <w:t>g</w:t>
            </w:r>
            <w:r w:rsidRPr="00EB23EA">
              <w:rPr>
                <w:rFonts w:ascii="Times New Roman" w:eastAsia="Times New Roman" w:hAnsi="Times New Roman" w:cs="Times New Roman"/>
                <w:i/>
                <w:spacing w:val="-1"/>
                <w:sz w:val="20"/>
                <w:szCs w:val="20"/>
                <w:lang w:val="en-US"/>
              </w:rPr>
              <w:t>r</w:t>
            </w:r>
            <w:r w:rsidRPr="00EB23EA">
              <w:rPr>
                <w:rFonts w:ascii="Times New Roman" w:eastAsia="Times New Roman" w:hAnsi="Times New Roman" w:cs="Times New Roman"/>
                <w:i/>
                <w:spacing w:val="1"/>
                <w:sz w:val="20"/>
                <w:szCs w:val="20"/>
                <w:lang w:val="en-US"/>
              </w:rPr>
              <w:t>a</w:t>
            </w:r>
            <w:r w:rsidRPr="00EB23EA">
              <w:rPr>
                <w:rFonts w:ascii="Times New Roman" w:eastAsia="Times New Roman" w:hAnsi="Times New Roman" w:cs="Times New Roman"/>
                <w:i/>
                <w:sz w:val="20"/>
                <w:szCs w:val="20"/>
                <w:lang w:val="en-US"/>
              </w:rPr>
              <w:t>vi</w:t>
            </w:r>
            <w:r w:rsidRPr="00EB23EA">
              <w:rPr>
                <w:rFonts w:ascii="Times New Roman" w:eastAsia="Times New Roman" w:hAnsi="Times New Roman" w:cs="Times New Roman"/>
                <w:i/>
                <w:spacing w:val="-1"/>
                <w:sz w:val="20"/>
                <w:szCs w:val="20"/>
                <w:lang w:val="en-US"/>
              </w:rPr>
              <w:t>s</w:t>
            </w:r>
            <w:r w:rsidRPr="00EB23EA">
              <w:rPr>
                <w:rFonts w:ascii="Times New Roman" w:eastAsia="Times New Roman" w:hAnsi="Times New Roman" w:cs="Times New Roman"/>
                <w:sz w:val="20"/>
                <w:szCs w:val="20"/>
                <w:lang w:val="en-US"/>
              </w:rPr>
              <w:t>,</w:t>
            </w:r>
          </w:p>
        </w:tc>
        <w:tc>
          <w:tcPr>
            <w:tcW w:w="3119" w:type="dxa"/>
            <w:tcBorders>
              <w:top w:val="nil"/>
              <w:left w:val="single" w:sz="5" w:space="0" w:color="000000"/>
              <w:bottom w:val="nil"/>
              <w:right w:val="single" w:sz="5" w:space="0" w:color="000000"/>
            </w:tcBorders>
          </w:tcPr>
          <w:p w14:paraId="7838B49B" w14:textId="77777777" w:rsidR="00B31A39" w:rsidRPr="00EB23EA" w:rsidRDefault="00B31A39" w:rsidP="00B31A39">
            <w:pPr>
              <w:spacing w:after="0" w:line="240" w:lineRule="auto"/>
              <w:ind w:left="289"/>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ndo</w:t>
            </w:r>
            <w:r w:rsidRPr="00EB23EA">
              <w:rPr>
                <w:rFonts w:ascii="Times New Roman" w:eastAsia="Times New Roman" w:hAnsi="Times New Roman" w:cs="Times New Roman"/>
                <w:sz w:val="20"/>
                <w:szCs w:val="20"/>
                <w:lang w:val="en-US"/>
              </w:rPr>
              <w:t>c</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pacing w:val="1"/>
                <w:sz w:val="20"/>
                <w:szCs w:val="20"/>
                <w:lang w:val="en-US"/>
              </w:rPr>
              <w:t>op</w:t>
            </w:r>
            <w:r w:rsidRPr="00EB23EA">
              <w:rPr>
                <w:rFonts w:ascii="Times New Roman" w:eastAsia="Times New Roman" w:hAnsi="Times New Roman" w:cs="Times New Roman"/>
                <w:sz w:val="20"/>
                <w:szCs w:val="20"/>
                <w:lang w:val="en-US"/>
              </w:rPr>
              <w:t>atii)</w:t>
            </w:r>
          </w:p>
        </w:tc>
        <w:tc>
          <w:tcPr>
            <w:tcW w:w="2389" w:type="dxa"/>
            <w:gridSpan w:val="2"/>
            <w:vMerge/>
            <w:tcBorders>
              <w:left w:val="single" w:sz="5" w:space="0" w:color="000000"/>
              <w:right w:val="single" w:sz="5" w:space="0" w:color="000000"/>
            </w:tcBorders>
          </w:tcPr>
          <w:p w14:paraId="32758496"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616C4615"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6A7277B1" w14:textId="77777777" w:rsidTr="00666BAF">
        <w:trPr>
          <w:trHeight w:hRule="exact" w:val="229"/>
        </w:trPr>
        <w:tc>
          <w:tcPr>
            <w:tcW w:w="1701" w:type="dxa"/>
            <w:tcBorders>
              <w:top w:val="nil"/>
              <w:left w:val="single" w:sz="5" w:space="0" w:color="000000"/>
              <w:bottom w:val="nil"/>
              <w:right w:val="single" w:sz="5" w:space="0" w:color="000000"/>
            </w:tcBorders>
          </w:tcPr>
          <w:p w14:paraId="796AAFE4"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ur</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atie</w:t>
            </w:r>
            <w:r w:rsidRPr="00EB23EA">
              <w:rPr>
                <w:rFonts w:ascii="Times New Roman" w:eastAsia="Times New Roman" w:hAnsi="Times New Roman" w:cs="Times New Roman"/>
                <w:spacing w:val="-7"/>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ică,</w:t>
            </w:r>
          </w:p>
        </w:tc>
        <w:tc>
          <w:tcPr>
            <w:tcW w:w="3119" w:type="dxa"/>
            <w:tcBorders>
              <w:top w:val="nil"/>
              <w:left w:val="single" w:sz="5" w:space="0" w:color="000000"/>
              <w:bottom w:val="nil"/>
              <w:right w:val="single" w:sz="5" w:space="0" w:color="000000"/>
            </w:tcBorders>
          </w:tcPr>
          <w:p w14:paraId="0CEAA72E" w14:textId="77777777" w:rsidR="00B31A39" w:rsidRPr="00EB23EA" w:rsidRDefault="00B31A39" w:rsidP="00B31A39">
            <w:pPr>
              <w:spacing w:after="0" w:line="240" w:lineRule="auto"/>
              <w:rPr>
                <w:rFonts w:ascii="Calibri" w:eastAsia="Calibri" w:hAnsi="Calibri" w:cs="Arial"/>
                <w:sz w:val="20"/>
                <w:szCs w:val="20"/>
                <w:lang w:val="en-US"/>
              </w:rPr>
            </w:pPr>
          </w:p>
        </w:tc>
        <w:tc>
          <w:tcPr>
            <w:tcW w:w="2389" w:type="dxa"/>
            <w:gridSpan w:val="2"/>
            <w:vMerge/>
            <w:tcBorders>
              <w:left w:val="single" w:sz="5" w:space="0" w:color="000000"/>
              <w:right w:val="single" w:sz="5" w:space="0" w:color="000000"/>
            </w:tcBorders>
          </w:tcPr>
          <w:p w14:paraId="211C522D"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5689403E"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363C98F7" w14:textId="77777777" w:rsidTr="00666BAF">
        <w:trPr>
          <w:trHeight w:hRule="exact" w:val="230"/>
        </w:trPr>
        <w:tc>
          <w:tcPr>
            <w:tcW w:w="1701" w:type="dxa"/>
            <w:tcBorders>
              <w:top w:val="nil"/>
              <w:left w:val="single" w:sz="5" w:space="0" w:color="000000"/>
              <w:bottom w:val="nil"/>
              <w:right w:val="single" w:sz="5" w:space="0" w:color="000000"/>
            </w:tcBorders>
          </w:tcPr>
          <w:p w14:paraId="4466B417"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z w:val="20"/>
                <w:szCs w:val="20"/>
                <w:lang w:val="en-US"/>
              </w:rPr>
              <w:t>ca</w:t>
            </w:r>
            <w:r w:rsidRPr="00EB23EA">
              <w:rPr>
                <w:rFonts w:ascii="Times New Roman" w:eastAsia="Times New Roman" w:hAnsi="Times New Roman" w:cs="Times New Roman"/>
                <w:spacing w:val="1"/>
                <w:sz w:val="20"/>
                <w:szCs w:val="20"/>
                <w:lang w:val="en-US"/>
              </w:rPr>
              <w:t>rd</w:t>
            </w:r>
            <w:r w:rsidRPr="00EB23EA">
              <w:rPr>
                <w:rFonts w:ascii="Times New Roman" w:eastAsia="Times New Roman" w:hAnsi="Times New Roman" w:cs="Times New Roman"/>
                <w:sz w:val="20"/>
                <w:szCs w:val="20"/>
                <w:lang w:val="en-US"/>
              </w:rPr>
              <w:t>ită,</w:t>
            </w:r>
            <w:r w:rsidRPr="00EB23EA">
              <w:rPr>
                <w:rFonts w:ascii="Times New Roman" w:eastAsia="Times New Roman" w:hAnsi="Times New Roman" w:cs="Times New Roman"/>
                <w:spacing w:val="-8"/>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pacing w:val="-2"/>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ica</w:t>
            </w:r>
            <w:r w:rsidRPr="00EB23EA">
              <w:rPr>
                <w:rFonts w:ascii="Times New Roman" w:eastAsia="Times New Roman" w:hAnsi="Times New Roman" w:cs="Times New Roman"/>
                <w:spacing w:val="1"/>
                <w:sz w:val="20"/>
                <w:szCs w:val="20"/>
                <w:lang w:val="en-US"/>
              </w:rPr>
              <w:t>rd</w:t>
            </w:r>
            <w:r w:rsidRPr="00EB23EA">
              <w:rPr>
                <w:rFonts w:ascii="Times New Roman" w:eastAsia="Times New Roman" w:hAnsi="Times New Roman" w:cs="Times New Roman"/>
                <w:sz w:val="20"/>
                <w:szCs w:val="20"/>
                <w:lang w:val="en-US"/>
              </w:rPr>
              <w:t>ită,</w:t>
            </w:r>
          </w:p>
        </w:tc>
        <w:tc>
          <w:tcPr>
            <w:tcW w:w="3119" w:type="dxa"/>
            <w:tcBorders>
              <w:top w:val="nil"/>
              <w:left w:val="single" w:sz="5" w:space="0" w:color="000000"/>
              <w:bottom w:val="nil"/>
              <w:right w:val="single" w:sz="5" w:space="0" w:color="000000"/>
            </w:tcBorders>
          </w:tcPr>
          <w:p w14:paraId="3317BAB0"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Arial" w:eastAsia="Arial" w:hAnsi="Arial" w:cs="Arial"/>
                <w:sz w:val="20"/>
                <w:szCs w:val="20"/>
                <w:lang w:val="en-US"/>
              </w:rPr>
              <w:t>–</w:t>
            </w:r>
            <w:r w:rsidRPr="00EB23EA">
              <w:rPr>
                <w:rFonts w:ascii="Arial" w:eastAsia="Arial" w:hAnsi="Arial" w:cs="Arial"/>
                <w:spacing w:val="20"/>
                <w:sz w:val="20"/>
                <w:szCs w:val="20"/>
                <w:lang w:val="en-US"/>
              </w:rPr>
              <w:t xml:space="preserve"> </w:t>
            </w:r>
            <w:r w:rsidRPr="00EB23EA">
              <w:rPr>
                <w:rFonts w:ascii="Times New Roman" w:eastAsia="Times New Roman" w:hAnsi="Times New Roman" w:cs="Times New Roman"/>
                <w:spacing w:val="1"/>
                <w:sz w:val="20"/>
                <w:szCs w:val="20"/>
                <w:lang w:val="en-US"/>
              </w:rPr>
              <w:t>Tox</w:t>
            </w:r>
            <w:r w:rsidRPr="00EB23EA">
              <w:rPr>
                <w:rFonts w:ascii="Times New Roman" w:eastAsia="Times New Roman" w:hAnsi="Times New Roman" w:cs="Times New Roman"/>
                <w:sz w:val="20"/>
                <w:szCs w:val="20"/>
                <w:lang w:val="en-US"/>
              </w:rPr>
              <w:t>icitate</w:t>
            </w:r>
            <w:r w:rsidRPr="00EB23EA">
              <w:rPr>
                <w:rFonts w:ascii="Times New Roman" w:eastAsia="Times New Roman" w:hAnsi="Times New Roman" w:cs="Times New Roman"/>
                <w:spacing w:val="-7"/>
                <w:sz w:val="20"/>
                <w:szCs w:val="20"/>
                <w:lang w:val="en-US"/>
              </w:rPr>
              <w:t xml:space="preserve"> </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pacing w:val="-2"/>
                <w:sz w:val="20"/>
                <w:szCs w:val="20"/>
                <w:lang w:val="en-US"/>
              </w:rPr>
              <w:t>r</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1"/>
                <w:sz w:val="20"/>
                <w:szCs w:val="20"/>
                <w:lang w:val="en-US"/>
              </w:rPr>
              <w:t>og</w:t>
            </w:r>
            <w:r w:rsidRPr="00EB23EA">
              <w:rPr>
                <w:rFonts w:ascii="Times New Roman" w:eastAsia="Times New Roman" w:hAnsi="Times New Roman" w:cs="Times New Roman"/>
                <w:sz w:val="20"/>
                <w:szCs w:val="20"/>
                <w:lang w:val="en-US"/>
              </w:rPr>
              <w:t>ică</w:t>
            </w:r>
            <w:r w:rsidRPr="00EB23EA">
              <w:rPr>
                <w:rFonts w:ascii="Times New Roman" w:eastAsia="Times New Roman" w:hAnsi="Times New Roman" w:cs="Times New Roman"/>
                <w:spacing w:val="-8"/>
                <w:sz w:val="20"/>
                <w:szCs w:val="20"/>
                <w:lang w:val="en-US"/>
              </w:rPr>
              <w:t xml:space="preserve"> </w:t>
            </w:r>
            <w:r w:rsidRPr="00EB23EA">
              <w:rPr>
                <w:rFonts w:ascii="Times New Roman" w:eastAsia="Times New Roman" w:hAnsi="Times New Roman" w:cs="Times New Roman"/>
                <w:spacing w:val="1"/>
                <w:sz w:val="20"/>
                <w:szCs w:val="20"/>
                <w:lang w:val="en-US"/>
              </w:rPr>
              <w:t>de</w:t>
            </w:r>
          </w:p>
        </w:tc>
        <w:tc>
          <w:tcPr>
            <w:tcW w:w="2389" w:type="dxa"/>
            <w:gridSpan w:val="2"/>
            <w:vMerge/>
            <w:tcBorders>
              <w:left w:val="single" w:sz="5" w:space="0" w:color="000000"/>
              <w:right w:val="single" w:sz="5" w:space="0" w:color="000000"/>
            </w:tcBorders>
          </w:tcPr>
          <w:p w14:paraId="3061ADBB"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2E52B6D3"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2ECA6F91" w14:textId="77777777" w:rsidTr="00666BAF">
        <w:trPr>
          <w:trHeight w:hRule="exact" w:val="232"/>
        </w:trPr>
        <w:tc>
          <w:tcPr>
            <w:tcW w:w="1701" w:type="dxa"/>
            <w:tcBorders>
              <w:top w:val="nil"/>
              <w:left w:val="single" w:sz="5" w:space="0" w:color="000000"/>
              <w:bottom w:val="nil"/>
              <w:right w:val="single" w:sz="5" w:space="0" w:color="000000"/>
            </w:tcBorders>
          </w:tcPr>
          <w:p w14:paraId="4DC50D2D"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pur</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pacing w:val="1"/>
                <w:sz w:val="20"/>
                <w:szCs w:val="20"/>
                <w:lang w:val="en-US"/>
              </w:rPr>
              <w:t>ur</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pacing w:val="1"/>
                <w:sz w:val="20"/>
                <w:szCs w:val="20"/>
                <w:lang w:val="en-US"/>
              </w:rPr>
              <w:t>mbo</w:t>
            </w:r>
            <w:r w:rsidRPr="00EB23EA">
              <w:rPr>
                <w:rFonts w:ascii="Times New Roman" w:eastAsia="Times New Roman" w:hAnsi="Times New Roman" w:cs="Times New Roman"/>
                <w:sz w:val="20"/>
                <w:szCs w:val="20"/>
                <w:lang w:val="en-US"/>
              </w:rPr>
              <w:t>cit</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ică</w:t>
            </w:r>
          </w:p>
        </w:tc>
        <w:tc>
          <w:tcPr>
            <w:tcW w:w="3119" w:type="dxa"/>
            <w:tcBorders>
              <w:top w:val="nil"/>
              <w:left w:val="single" w:sz="5" w:space="0" w:color="000000"/>
              <w:bottom w:val="nil"/>
              <w:right w:val="single" w:sz="5" w:space="0" w:color="000000"/>
            </w:tcBorders>
          </w:tcPr>
          <w:p w14:paraId="1B976233" w14:textId="77777777" w:rsidR="00B31A39" w:rsidRPr="00EB23EA" w:rsidRDefault="00B31A39" w:rsidP="00B31A39">
            <w:pPr>
              <w:spacing w:after="0" w:line="240" w:lineRule="auto"/>
              <w:ind w:left="289"/>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gr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7"/>
                <w:sz w:val="20"/>
                <w:szCs w:val="20"/>
                <w:lang w:val="en-US"/>
              </w:rPr>
              <w:t xml:space="preserve"> </w:t>
            </w:r>
            <w:r w:rsidRPr="00EB23EA">
              <w:rPr>
                <w:rFonts w:ascii="Times New Roman" w:eastAsia="Times New Roman" w:hAnsi="Times New Roman" w:cs="Times New Roman"/>
                <w:sz w:val="20"/>
                <w:szCs w:val="20"/>
                <w:lang w:val="en-US"/>
              </w:rPr>
              <w:t>3</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4</w:t>
            </w:r>
          </w:p>
        </w:tc>
        <w:tc>
          <w:tcPr>
            <w:tcW w:w="2389" w:type="dxa"/>
            <w:gridSpan w:val="2"/>
            <w:vMerge/>
            <w:tcBorders>
              <w:left w:val="single" w:sz="5" w:space="0" w:color="000000"/>
              <w:right w:val="single" w:sz="5" w:space="0" w:color="000000"/>
            </w:tcBorders>
          </w:tcPr>
          <w:p w14:paraId="199EF2C1"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01D3A0BF"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696E5031" w14:textId="77777777" w:rsidTr="00666BAF">
        <w:trPr>
          <w:trHeight w:hRule="exact" w:val="1035"/>
        </w:trPr>
        <w:tc>
          <w:tcPr>
            <w:tcW w:w="1701" w:type="dxa"/>
            <w:tcBorders>
              <w:top w:val="nil"/>
              <w:left w:val="single" w:sz="5" w:space="0" w:color="000000"/>
              <w:bottom w:val="nil"/>
              <w:right w:val="single" w:sz="5" w:space="0" w:color="000000"/>
            </w:tcBorders>
          </w:tcPr>
          <w:p w14:paraId="2726DFA7"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mun</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lită,</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2"/>
                <w:sz w:val="20"/>
                <w:szCs w:val="20"/>
                <w:lang w:val="fr-FR"/>
              </w:rPr>
              <w:t>r</w:t>
            </w:r>
            <w:r w:rsidRPr="00EB23EA">
              <w:rPr>
                <w:rFonts w:ascii="Times New Roman" w:eastAsia="Times New Roman" w:hAnsi="Times New Roman" w:cs="Times New Roman"/>
                <w:sz w:val="20"/>
                <w:szCs w:val="20"/>
                <w:lang w:val="fr-FR"/>
              </w:rPr>
              <w:t>al</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ie,</w:t>
            </w:r>
          </w:p>
          <w:p w14:paraId="195EC936" w14:textId="77777777" w:rsidR="00B31A39" w:rsidRPr="00EB23EA" w:rsidRDefault="00B31A39" w:rsidP="00B31A39">
            <w:pPr>
              <w:spacing w:after="0" w:line="240" w:lineRule="auto"/>
              <w:ind w:left="102" w:right="221"/>
              <w:rPr>
                <w:rFonts w:ascii="Calibri" w:eastAsia="Calibri" w:hAnsi="Calibri" w:cs="Arial"/>
                <w:sz w:val="20"/>
                <w:szCs w:val="20"/>
                <w:lang w:val="fr-FR"/>
              </w:rPr>
            </w:pP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ită,</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 xml:space="preserve">ă,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ial</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ie,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po</w:t>
            </w:r>
            <w:r w:rsidRPr="00EB23EA">
              <w:rPr>
                <w:rFonts w:ascii="Times New Roman" w:eastAsia="Times New Roman" w:hAnsi="Times New Roman" w:cs="Times New Roman"/>
                <w:sz w:val="20"/>
                <w:szCs w:val="20"/>
                <w:lang w:val="fr-FR"/>
              </w:rPr>
              <w:t>li</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ial</w:t>
            </w:r>
            <w:r w:rsidRPr="00EB23EA">
              <w:rPr>
                <w:rFonts w:ascii="Times New Roman" w:eastAsia="Times New Roman" w:hAnsi="Times New Roman" w:cs="Times New Roman"/>
                <w:spacing w:val="1"/>
                <w:sz w:val="20"/>
                <w:szCs w:val="20"/>
                <w:lang w:val="fr-FR"/>
              </w:rPr>
              <w:t>g</w:t>
            </w:r>
            <w:r w:rsidRPr="00EB23EA">
              <w:rPr>
                <w:rFonts w:ascii="Times New Roman" w:eastAsia="Times New Roman" w:hAnsi="Times New Roman" w:cs="Times New Roman"/>
                <w:sz w:val="20"/>
                <w:szCs w:val="20"/>
                <w:lang w:val="fr-FR"/>
              </w:rPr>
              <w:t xml:space="preserve">ie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um</w:t>
            </w:r>
            <w:r w:rsidRPr="00EB23EA">
              <w:rPr>
                <w:rFonts w:ascii="Times New Roman" w:eastAsia="Times New Roman" w:hAnsi="Times New Roman" w:cs="Times New Roman"/>
                <w:sz w:val="20"/>
                <w:szCs w:val="20"/>
                <w:lang w:val="fr-FR"/>
              </w:rPr>
              <w:t>atică,</w:t>
            </w:r>
            <w:r w:rsidRPr="00EB23EA">
              <w:rPr>
                <w:rFonts w:ascii="Times New Roman" w:eastAsia="Times New Roman" w:hAnsi="Times New Roman" w:cs="Times New Roman"/>
                <w:spacing w:val="-7"/>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ndr</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m</w:t>
            </w:r>
          </w:p>
        </w:tc>
        <w:tc>
          <w:tcPr>
            <w:tcW w:w="3119" w:type="dxa"/>
            <w:tcBorders>
              <w:top w:val="nil"/>
              <w:left w:val="single" w:sz="5" w:space="0" w:color="000000"/>
              <w:bottom w:val="nil"/>
              <w:right w:val="single" w:sz="5" w:space="0" w:color="000000"/>
            </w:tcBorders>
          </w:tcPr>
          <w:p w14:paraId="6459D14A" w14:textId="77777777" w:rsidR="00B31A39" w:rsidRPr="00EB23EA" w:rsidRDefault="00B31A39" w:rsidP="00B31A39">
            <w:pPr>
              <w:spacing w:after="0" w:line="240" w:lineRule="auto"/>
              <w:rPr>
                <w:rFonts w:ascii="Calibri" w:eastAsia="Calibri" w:hAnsi="Calibri" w:cs="Arial"/>
                <w:sz w:val="20"/>
                <w:szCs w:val="20"/>
                <w:lang w:val="fr-FR"/>
              </w:rPr>
            </w:pPr>
          </w:p>
          <w:p w14:paraId="64BEF852" w14:textId="77777777" w:rsidR="00B31A39" w:rsidRPr="00EB23EA" w:rsidRDefault="00B31A39" w:rsidP="00B31A39">
            <w:pPr>
              <w:spacing w:after="0" w:line="240" w:lineRule="auto"/>
              <w:ind w:left="290" w:right="335" w:hanging="187"/>
              <w:rPr>
                <w:rFonts w:ascii="Calibri" w:eastAsia="Calibri" w:hAnsi="Calibri" w:cs="Arial"/>
                <w:sz w:val="20"/>
                <w:szCs w:val="20"/>
                <w:lang w:val="fr-FR"/>
              </w:rPr>
            </w:pPr>
            <w:r w:rsidRPr="00EB23EA">
              <w:rPr>
                <w:rFonts w:ascii="Arial" w:eastAsia="Arial" w:hAnsi="Arial" w:cs="Arial"/>
                <w:sz w:val="20"/>
                <w:szCs w:val="20"/>
                <w:lang w:val="fr-FR"/>
              </w:rPr>
              <w:t>–</w:t>
            </w:r>
            <w:r w:rsidRPr="00EB23EA">
              <w:rPr>
                <w:rFonts w:ascii="Arial" w:eastAsia="Arial" w:hAnsi="Arial" w:cs="Arial"/>
                <w:spacing w:val="20"/>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ca</w:t>
            </w:r>
            <w:r w:rsidRPr="00EB23EA">
              <w:rPr>
                <w:rFonts w:ascii="Times New Roman" w:eastAsia="Times New Roman" w:hAnsi="Times New Roman" w:cs="Times New Roman"/>
                <w:spacing w:val="1"/>
                <w:sz w:val="20"/>
                <w:szCs w:val="20"/>
                <w:lang w:val="fr-FR"/>
              </w:rPr>
              <w:t>rd</w:t>
            </w:r>
            <w:r w:rsidRPr="00EB23EA">
              <w:rPr>
                <w:rFonts w:ascii="Times New Roman" w:eastAsia="Times New Roman" w:hAnsi="Times New Roman" w:cs="Times New Roman"/>
                <w:sz w:val="20"/>
                <w:szCs w:val="20"/>
                <w:lang w:val="fr-FR"/>
              </w:rPr>
              <w:t>ită</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 xml:space="preserve">au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ica</w:t>
            </w:r>
            <w:r w:rsidRPr="00EB23EA">
              <w:rPr>
                <w:rFonts w:ascii="Times New Roman" w:eastAsia="Times New Roman" w:hAnsi="Times New Roman" w:cs="Times New Roman"/>
                <w:spacing w:val="1"/>
                <w:sz w:val="20"/>
                <w:szCs w:val="20"/>
                <w:lang w:val="fr-FR"/>
              </w:rPr>
              <w:t>rd</w:t>
            </w:r>
            <w:r w:rsidRPr="00EB23EA">
              <w:rPr>
                <w:rFonts w:ascii="Times New Roman" w:eastAsia="Times New Roman" w:hAnsi="Times New Roman" w:cs="Times New Roman"/>
                <w:sz w:val="20"/>
                <w:szCs w:val="20"/>
                <w:lang w:val="fr-FR"/>
              </w:rPr>
              <w:t>ită</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 xml:space="preserve">3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4</w:t>
            </w:r>
          </w:p>
        </w:tc>
        <w:tc>
          <w:tcPr>
            <w:tcW w:w="2389" w:type="dxa"/>
            <w:gridSpan w:val="2"/>
            <w:vMerge/>
            <w:tcBorders>
              <w:left w:val="single" w:sz="5" w:space="0" w:color="000000"/>
              <w:right w:val="single" w:sz="5" w:space="0" w:color="000000"/>
            </w:tcBorders>
          </w:tcPr>
          <w:p w14:paraId="0D4945F9" w14:textId="77777777" w:rsidR="00B31A39" w:rsidRPr="00EB23EA" w:rsidRDefault="00B31A39" w:rsidP="00B31A39">
            <w:pPr>
              <w:spacing w:after="0" w:line="240" w:lineRule="auto"/>
              <w:rPr>
                <w:rFonts w:ascii="Calibri" w:eastAsia="Calibri" w:hAnsi="Calibri" w:cs="Arial"/>
                <w:sz w:val="20"/>
                <w:szCs w:val="20"/>
                <w:lang w:val="fr-FR"/>
              </w:rPr>
            </w:pPr>
          </w:p>
        </w:tc>
        <w:tc>
          <w:tcPr>
            <w:tcW w:w="2714" w:type="dxa"/>
            <w:vMerge/>
            <w:tcBorders>
              <w:left w:val="single" w:sz="5" w:space="0" w:color="000000"/>
              <w:right w:val="single" w:sz="5" w:space="0" w:color="000000"/>
            </w:tcBorders>
          </w:tcPr>
          <w:p w14:paraId="4F0E0F50" w14:textId="77777777" w:rsidR="00B31A39" w:rsidRPr="00EB23EA" w:rsidRDefault="00B31A39" w:rsidP="00B31A39">
            <w:pPr>
              <w:spacing w:after="0" w:line="240" w:lineRule="auto"/>
              <w:rPr>
                <w:rFonts w:ascii="Calibri" w:eastAsia="Calibri" w:hAnsi="Calibri" w:cs="Arial"/>
                <w:sz w:val="20"/>
                <w:szCs w:val="20"/>
                <w:lang w:val="fr-FR"/>
              </w:rPr>
            </w:pPr>
          </w:p>
        </w:tc>
      </w:tr>
      <w:tr w:rsidR="00EB23EA" w:rsidRPr="00EB23EA" w14:paraId="1C6F43E6" w14:textId="77777777" w:rsidTr="00666BAF">
        <w:trPr>
          <w:trHeight w:hRule="exact" w:val="922"/>
        </w:trPr>
        <w:tc>
          <w:tcPr>
            <w:tcW w:w="1701" w:type="dxa"/>
            <w:tcBorders>
              <w:top w:val="nil"/>
              <w:left w:val="single" w:sz="5" w:space="0" w:color="000000"/>
              <w:bottom w:val="nil"/>
              <w:right w:val="single" w:sz="5" w:space="0" w:color="000000"/>
            </w:tcBorders>
          </w:tcPr>
          <w:p w14:paraId="480769BA" w14:textId="77777777" w:rsidR="00B31A39" w:rsidRPr="00EB23EA" w:rsidRDefault="00B31A39" w:rsidP="00B31A39">
            <w:pPr>
              <w:spacing w:after="0" w:line="240" w:lineRule="auto"/>
              <w:rPr>
                <w:rFonts w:ascii="Calibri" w:eastAsia="Calibri" w:hAnsi="Calibri" w:cs="Arial"/>
                <w:sz w:val="20"/>
                <w:szCs w:val="20"/>
                <w:lang w:val="fr-FR"/>
              </w:rPr>
            </w:pPr>
          </w:p>
          <w:p w14:paraId="5F6FDD0F"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ti</w:t>
            </w:r>
            <w:r w:rsidRPr="00EB23EA">
              <w:rPr>
                <w:rFonts w:ascii="Times New Roman" w:eastAsia="Times New Roman" w:hAnsi="Times New Roman" w:cs="Times New Roman"/>
                <w:spacing w:val="1"/>
                <w:sz w:val="20"/>
                <w:szCs w:val="20"/>
                <w:lang w:val="en-US"/>
              </w:rPr>
              <w:t>ro</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ită)</w:t>
            </w:r>
          </w:p>
        </w:tc>
        <w:tc>
          <w:tcPr>
            <w:tcW w:w="3119" w:type="dxa"/>
            <w:tcBorders>
              <w:top w:val="nil"/>
              <w:left w:val="single" w:sz="5" w:space="0" w:color="000000"/>
              <w:bottom w:val="nil"/>
              <w:right w:val="single" w:sz="5" w:space="0" w:color="000000"/>
            </w:tcBorders>
          </w:tcPr>
          <w:p w14:paraId="61807624" w14:textId="77777777" w:rsidR="00B31A39" w:rsidRPr="00EB23EA" w:rsidRDefault="00B31A39" w:rsidP="00B31A39">
            <w:pPr>
              <w:spacing w:after="0" w:line="240" w:lineRule="auto"/>
              <w:rPr>
                <w:rFonts w:ascii="Calibri" w:eastAsia="Calibri" w:hAnsi="Calibri" w:cs="Arial"/>
                <w:sz w:val="20"/>
                <w:szCs w:val="20"/>
                <w:lang w:val="en-US"/>
              </w:rPr>
            </w:pPr>
          </w:p>
          <w:p w14:paraId="18414049" w14:textId="77777777" w:rsidR="00B31A39" w:rsidRPr="00EB23EA" w:rsidRDefault="00B31A39" w:rsidP="00B31A39">
            <w:pPr>
              <w:spacing w:after="0" w:line="240" w:lineRule="auto"/>
              <w:ind w:left="290" w:right="197" w:hanging="187"/>
              <w:rPr>
                <w:rFonts w:ascii="Calibri" w:eastAsia="Calibri" w:hAnsi="Calibri" w:cs="Arial"/>
                <w:sz w:val="20"/>
                <w:szCs w:val="20"/>
                <w:lang w:val="en-US"/>
              </w:rPr>
            </w:pPr>
            <w:r w:rsidRPr="00EB23EA">
              <w:rPr>
                <w:rFonts w:ascii="Arial" w:eastAsia="Arial" w:hAnsi="Arial" w:cs="Arial"/>
                <w:sz w:val="20"/>
                <w:szCs w:val="20"/>
                <w:lang w:val="en-US"/>
              </w:rPr>
              <w:t>–</w:t>
            </w:r>
            <w:r w:rsidRPr="00EB23EA">
              <w:rPr>
                <w:rFonts w:ascii="Arial" w:eastAsia="Arial" w:hAnsi="Arial" w:cs="Arial"/>
                <w:spacing w:val="20"/>
                <w:sz w:val="20"/>
                <w:szCs w:val="20"/>
                <w:lang w:val="en-US"/>
              </w:rPr>
              <w:t xml:space="preserve"> </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eacție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dv</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iată i</w:t>
            </w:r>
            <w:r w:rsidRPr="00EB23EA">
              <w:rPr>
                <w:rFonts w:ascii="Times New Roman" w:eastAsia="Times New Roman" w:hAnsi="Times New Roman" w:cs="Times New Roman"/>
                <w:spacing w:val="1"/>
                <w:sz w:val="20"/>
                <w:szCs w:val="20"/>
                <w:lang w:val="en-US"/>
              </w:rPr>
              <w:t>mu</w:t>
            </w:r>
            <w:r w:rsidRPr="00EB23EA">
              <w:rPr>
                <w:rFonts w:ascii="Times New Roman" w:eastAsia="Times New Roman" w:hAnsi="Times New Roman" w:cs="Times New Roman"/>
                <w:sz w:val="20"/>
                <w:szCs w:val="20"/>
                <w:lang w:val="en-US"/>
              </w:rPr>
              <w:t>n</w:t>
            </w:r>
            <w:r w:rsidRPr="00EB23EA">
              <w:rPr>
                <w:rFonts w:ascii="Times New Roman" w:eastAsia="Times New Roman" w:hAnsi="Times New Roman" w:cs="Times New Roman"/>
                <w:spacing w:val="-2"/>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pacing w:val="1"/>
                <w:sz w:val="20"/>
                <w:szCs w:val="20"/>
                <w:lang w:val="en-US"/>
              </w:rPr>
              <w:t>gr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pacing w:val="1"/>
                <w:sz w:val="20"/>
                <w:szCs w:val="20"/>
                <w:lang w:val="en-US"/>
              </w:rPr>
              <w:t>3</w:t>
            </w:r>
            <w:r w:rsidRPr="00EB23EA">
              <w:rPr>
                <w:rFonts w:ascii="Times New Roman" w:eastAsia="Times New Roman" w:hAnsi="Times New Roman" w:cs="Times New Roman"/>
                <w:sz w:val="20"/>
                <w:szCs w:val="20"/>
                <w:lang w:val="en-US"/>
              </w:rPr>
              <w:t xml:space="preserve">, </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ec</w:t>
            </w:r>
            <w:r w:rsidRPr="00EB23EA">
              <w:rPr>
                <w:rFonts w:ascii="Times New Roman" w:eastAsia="Times New Roman" w:hAnsi="Times New Roman" w:cs="Times New Roman"/>
                <w:spacing w:val="1"/>
                <w:sz w:val="20"/>
                <w:szCs w:val="20"/>
                <w:lang w:val="en-US"/>
              </w:rPr>
              <w:t>ur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tă</w:t>
            </w:r>
          </w:p>
        </w:tc>
        <w:tc>
          <w:tcPr>
            <w:tcW w:w="2389" w:type="dxa"/>
            <w:gridSpan w:val="2"/>
            <w:vMerge/>
            <w:tcBorders>
              <w:left w:val="single" w:sz="5" w:space="0" w:color="000000"/>
              <w:right w:val="single" w:sz="5" w:space="0" w:color="000000"/>
            </w:tcBorders>
          </w:tcPr>
          <w:p w14:paraId="1A4BF801"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6F75FCC7"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2E1EE108" w14:textId="77777777" w:rsidTr="00666BAF">
        <w:trPr>
          <w:trHeight w:hRule="exact" w:val="1611"/>
        </w:trPr>
        <w:tc>
          <w:tcPr>
            <w:tcW w:w="1701" w:type="dxa"/>
            <w:tcBorders>
              <w:top w:val="nil"/>
              <w:left w:val="single" w:sz="5" w:space="0" w:color="000000"/>
              <w:bottom w:val="nil"/>
              <w:right w:val="single" w:sz="5" w:space="0" w:color="000000"/>
            </w:tcBorders>
          </w:tcPr>
          <w:p w14:paraId="738C8DB7"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tcBorders>
              <w:top w:val="nil"/>
              <w:left w:val="single" w:sz="5" w:space="0" w:color="000000"/>
              <w:bottom w:val="nil"/>
              <w:right w:val="single" w:sz="5" w:space="0" w:color="000000"/>
            </w:tcBorders>
          </w:tcPr>
          <w:p w14:paraId="7225AA67" w14:textId="77777777" w:rsidR="00B31A39" w:rsidRPr="00EB23EA" w:rsidRDefault="00B31A39" w:rsidP="00B31A39">
            <w:pPr>
              <w:spacing w:after="0" w:line="240" w:lineRule="auto"/>
              <w:rPr>
                <w:rFonts w:ascii="Calibri" w:eastAsia="Calibri" w:hAnsi="Calibri" w:cs="Arial"/>
                <w:sz w:val="20"/>
                <w:szCs w:val="20"/>
                <w:lang w:val="fr-FR"/>
              </w:rPr>
            </w:pPr>
          </w:p>
          <w:p w14:paraId="2A071440" w14:textId="77777777" w:rsidR="00B31A39" w:rsidRPr="00EB23EA" w:rsidRDefault="00B31A39" w:rsidP="00B31A39">
            <w:pPr>
              <w:spacing w:after="0" w:line="240" w:lineRule="auto"/>
              <w:ind w:left="289" w:right="85" w:hanging="187"/>
              <w:rPr>
                <w:rFonts w:ascii="Calibri" w:eastAsia="Calibri" w:hAnsi="Calibri" w:cs="Arial"/>
                <w:sz w:val="20"/>
                <w:szCs w:val="20"/>
                <w:lang w:val="fr-FR"/>
              </w:rPr>
            </w:pPr>
            <w:r w:rsidRPr="00EB23EA">
              <w:rPr>
                <w:rFonts w:ascii="Arial" w:eastAsia="Arial" w:hAnsi="Arial" w:cs="Arial"/>
                <w:sz w:val="20"/>
                <w:szCs w:val="20"/>
                <w:lang w:val="fr-FR"/>
              </w:rPr>
              <w:t>–</w:t>
            </w:r>
            <w:r w:rsidRPr="00EB23EA">
              <w:rPr>
                <w:rFonts w:ascii="Arial" w:eastAsia="Arial" w:hAnsi="Arial" w:cs="Arial"/>
                <w:spacing w:val="20"/>
                <w:sz w:val="20"/>
                <w:szCs w:val="20"/>
                <w:lang w:val="fr-FR"/>
              </w:rPr>
              <w:t xml:space="preserve"> </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eacții</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dv</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iate i</w:t>
            </w:r>
            <w:r w:rsidRPr="00EB23EA">
              <w:rPr>
                <w:rFonts w:ascii="Times New Roman" w:eastAsia="Times New Roman" w:hAnsi="Times New Roman" w:cs="Times New Roman"/>
                <w:spacing w:val="1"/>
                <w:sz w:val="20"/>
                <w:szCs w:val="20"/>
                <w:lang w:val="fr-FR"/>
              </w:rPr>
              <w:t>mu</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gr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l</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z w:val="20"/>
                <w:szCs w:val="20"/>
                <w:lang w:val="fr-FR"/>
              </w:rPr>
              <w:t>2</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3</w:t>
            </w:r>
            <w:r w:rsidRPr="00EB23EA">
              <w:rPr>
                <w:rFonts w:ascii="Times New Roman" w:eastAsia="Times New Roman" w:hAnsi="Times New Roman" w:cs="Times New Roman"/>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a că</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r</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ur</w:t>
            </w:r>
            <w:r w:rsidRPr="00EB23EA">
              <w:rPr>
                <w:rFonts w:ascii="Times New Roman" w:eastAsia="Times New Roman" w:hAnsi="Times New Roman" w:cs="Times New Roman"/>
                <w:sz w:val="20"/>
                <w:szCs w:val="20"/>
                <w:lang w:val="fr-FR"/>
              </w:rPr>
              <w:t>ată ati</w:t>
            </w:r>
            <w:r w:rsidRPr="00EB23EA">
              <w:rPr>
                <w:rFonts w:ascii="Times New Roman" w:eastAsia="Times New Roman" w:hAnsi="Times New Roman" w:cs="Times New Roman"/>
                <w:spacing w:val="1"/>
                <w:sz w:val="20"/>
                <w:szCs w:val="20"/>
                <w:lang w:val="fr-FR"/>
              </w:rPr>
              <w:t>ng</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z w:val="20"/>
                <w:szCs w:val="20"/>
                <w:lang w:val="fr-FR"/>
              </w:rPr>
              <w:t>te</w:t>
            </w:r>
          </w:p>
          <w:p w14:paraId="6CA0A534" w14:textId="77777777" w:rsidR="00B31A39" w:rsidRPr="00EB23EA" w:rsidRDefault="00B31A39" w:rsidP="00B31A39">
            <w:pPr>
              <w:spacing w:after="0" w:line="240" w:lineRule="auto"/>
              <w:ind w:left="289"/>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 xml:space="preserve">2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ă</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tă</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w:t>
            </w:r>
            <w:r w:rsidRPr="00EB23EA">
              <w:rPr>
                <w:rFonts w:ascii="Times New Roman" w:eastAsia="Times New Roman" w:hAnsi="Times New Roman" w:cs="Times New Roman"/>
                <w:spacing w:val="-2"/>
                <w:sz w:val="20"/>
                <w:szCs w:val="20"/>
                <w:lang w:val="fr-FR"/>
              </w:rPr>
              <w:t>e</w:t>
            </w:r>
            <w:r w:rsidRPr="00EB23EA">
              <w:rPr>
                <w:rFonts w:ascii="Times New Roman" w:eastAsia="Times New Roman" w:hAnsi="Times New Roman" w:cs="Times New Roman"/>
                <w:spacing w:val="1"/>
                <w:sz w:val="20"/>
                <w:szCs w:val="20"/>
                <w:lang w:val="fr-FR"/>
              </w:rPr>
              <w:t>x</w:t>
            </w:r>
            <w:r w:rsidRPr="00EB23EA">
              <w:rPr>
                <w:rFonts w:ascii="Times New Roman" w:eastAsia="Times New Roman" w:hAnsi="Times New Roman" w:cs="Times New Roman"/>
                <w:sz w:val="20"/>
                <w:szCs w:val="20"/>
                <w:lang w:val="fr-FR"/>
              </w:rPr>
              <w:t>cl</w:t>
            </w:r>
            <w:r w:rsidRPr="00EB23EA">
              <w:rPr>
                <w:rFonts w:ascii="Times New Roman" w:eastAsia="Times New Roman" w:hAnsi="Times New Roman" w:cs="Times New Roman"/>
                <w:spacing w:val="1"/>
                <w:sz w:val="20"/>
                <w:szCs w:val="20"/>
                <w:lang w:val="fr-FR"/>
              </w:rPr>
              <w:t>u</w:t>
            </w:r>
            <w:r w:rsidRPr="00EB23EA">
              <w:rPr>
                <w:rFonts w:ascii="Times New Roman" w:eastAsia="Times New Roman" w:hAnsi="Times New Roman" w:cs="Times New Roman"/>
                <w:sz w:val="20"/>
                <w:szCs w:val="20"/>
                <w:lang w:val="fr-FR"/>
              </w:rPr>
              <w:t>zâ</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d</w:t>
            </w:r>
          </w:p>
          <w:p w14:paraId="69EEA071" w14:textId="77777777" w:rsidR="00B31A39" w:rsidRPr="00EB23EA" w:rsidRDefault="00B31A39" w:rsidP="00B31A39">
            <w:pPr>
              <w:spacing w:after="0" w:line="240" w:lineRule="auto"/>
              <w:ind w:left="289"/>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ndo</w:t>
            </w:r>
            <w:r w:rsidRPr="00EB23EA">
              <w:rPr>
                <w:rFonts w:ascii="Times New Roman" w:eastAsia="Times New Roman" w:hAnsi="Times New Roman" w:cs="Times New Roman"/>
                <w:sz w:val="20"/>
                <w:szCs w:val="20"/>
                <w:lang w:val="en-US"/>
              </w:rPr>
              <w:t>c</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pacing w:val="1"/>
                <w:sz w:val="20"/>
                <w:szCs w:val="20"/>
                <w:lang w:val="en-US"/>
              </w:rPr>
              <w:t>op</w:t>
            </w:r>
            <w:r w:rsidRPr="00EB23EA">
              <w:rPr>
                <w:rFonts w:ascii="Times New Roman" w:eastAsia="Times New Roman" w:hAnsi="Times New Roman" w:cs="Times New Roman"/>
                <w:sz w:val="20"/>
                <w:szCs w:val="20"/>
                <w:lang w:val="en-US"/>
              </w:rPr>
              <w:t>atii)</w:t>
            </w:r>
          </w:p>
        </w:tc>
        <w:tc>
          <w:tcPr>
            <w:tcW w:w="2389" w:type="dxa"/>
            <w:gridSpan w:val="2"/>
            <w:vMerge/>
            <w:tcBorders>
              <w:left w:val="single" w:sz="5" w:space="0" w:color="000000"/>
              <w:right w:val="single" w:sz="5" w:space="0" w:color="000000"/>
            </w:tcBorders>
          </w:tcPr>
          <w:p w14:paraId="028E0644"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right w:val="single" w:sz="5" w:space="0" w:color="000000"/>
            </w:tcBorders>
          </w:tcPr>
          <w:p w14:paraId="1D9311CF"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2F17CC6B" w14:textId="77777777" w:rsidTr="00666BAF">
        <w:trPr>
          <w:trHeight w:hRule="exact" w:val="1651"/>
        </w:trPr>
        <w:tc>
          <w:tcPr>
            <w:tcW w:w="1701" w:type="dxa"/>
            <w:tcBorders>
              <w:top w:val="nil"/>
              <w:left w:val="single" w:sz="5" w:space="0" w:color="000000"/>
              <w:bottom w:val="single" w:sz="5" w:space="0" w:color="000000"/>
              <w:right w:val="single" w:sz="5" w:space="0" w:color="000000"/>
            </w:tcBorders>
          </w:tcPr>
          <w:p w14:paraId="71ABCE8A"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tcBorders>
              <w:top w:val="nil"/>
              <w:left w:val="single" w:sz="5" w:space="0" w:color="000000"/>
              <w:bottom w:val="single" w:sz="5" w:space="0" w:color="000000"/>
              <w:right w:val="single" w:sz="5" w:space="0" w:color="000000"/>
            </w:tcBorders>
          </w:tcPr>
          <w:p w14:paraId="671F6DC8" w14:textId="77777777" w:rsidR="00B31A39" w:rsidRPr="00EB23EA" w:rsidRDefault="00B31A39" w:rsidP="00B31A39">
            <w:pPr>
              <w:spacing w:after="0" w:line="240" w:lineRule="auto"/>
              <w:rPr>
                <w:rFonts w:ascii="Calibri" w:eastAsia="Calibri" w:hAnsi="Calibri" w:cs="Arial"/>
                <w:sz w:val="20"/>
                <w:szCs w:val="20"/>
                <w:lang w:val="fr-FR"/>
              </w:rPr>
            </w:pPr>
          </w:p>
          <w:p w14:paraId="3BC36FFE" w14:textId="77777777" w:rsidR="00B31A39" w:rsidRPr="00EB23EA" w:rsidRDefault="00B31A39" w:rsidP="00B31A39">
            <w:pPr>
              <w:spacing w:after="0" w:line="240" w:lineRule="auto"/>
              <w:ind w:left="102"/>
              <w:rPr>
                <w:rFonts w:ascii="Calibri" w:eastAsia="Calibri" w:hAnsi="Calibri" w:cs="Arial"/>
                <w:sz w:val="20"/>
                <w:szCs w:val="20"/>
                <w:lang w:val="fr-FR"/>
              </w:rPr>
            </w:pPr>
            <w:r w:rsidRPr="00EB23EA">
              <w:rPr>
                <w:rFonts w:ascii="Arial" w:eastAsia="Arial" w:hAnsi="Arial" w:cs="Arial"/>
                <w:sz w:val="20"/>
                <w:szCs w:val="20"/>
                <w:lang w:val="fr-FR"/>
              </w:rPr>
              <w:t>–</w:t>
            </w:r>
            <w:r w:rsidRPr="00EB23EA">
              <w:rPr>
                <w:rFonts w:ascii="Arial" w:eastAsia="Arial" w:hAnsi="Arial" w:cs="Arial"/>
                <w:spacing w:val="20"/>
                <w:sz w:val="20"/>
                <w:szCs w:val="20"/>
                <w:lang w:val="fr-FR"/>
              </w:rPr>
              <w:t xml:space="preserve"> </w:t>
            </w:r>
            <w:r w:rsidRPr="00EB23EA">
              <w:rPr>
                <w:rFonts w:ascii="Times New Roman" w:eastAsia="Times New Roman" w:hAnsi="Times New Roman" w:cs="Times New Roman"/>
                <w:spacing w:val="1"/>
                <w:sz w:val="20"/>
                <w:szCs w:val="20"/>
                <w:lang w:val="fr-FR"/>
              </w:rPr>
              <w:t>In</w:t>
            </w:r>
            <w:r w:rsidRPr="00EB23EA">
              <w:rPr>
                <w:rFonts w:ascii="Times New Roman" w:eastAsia="Times New Roman" w:hAnsi="Times New Roman" w:cs="Times New Roman"/>
                <w:sz w:val="20"/>
                <w:szCs w:val="20"/>
                <w:lang w:val="fr-FR"/>
              </w:rPr>
              <w:t>ca</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acitate</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 xml:space="preserve">a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că</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ea</w:t>
            </w:r>
          </w:p>
          <w:p w14:paraId="53AC310C" w14:textId="77777777" w:rsidR="00B31A39" w:rsidRPr="00EB23EA" w:rsidRDefault="00B31A39" w:rsidP="00B31A39">
            <w:pPr>
              <w:spacing w:after="0" w:line="240" w:lineRule="auto"/>
              <w:ind w:left="289"/>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do</w:t>
            </w:r>
            <w:r w:rsidRPr="00EB23EA">
              <w:rPr>
                <w:rFonts w:ascii="Times New Roman" w:eastAsia="Times New Roman" w:hAnsi="Times New Roman" w:cs="Times New Roman"/>
                <w:sz w:val="20"/>
                <w:szCs w:val="20"/>
                <w:lang w:val="fr-FR"/>
              </w:rPr>
              <w:t>za</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2"/>
                <w:sz w:val="20"/>
                <w:szCs w:val="20"/>
                <w:lang w:val="fr-FR"/>
              </w:rPr>
              <w:t>c</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tic</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te</w:t>
            </w:r>
            <w:r w:rsidRPr="00EB23EA">
              <w:rPr>
                <w:rFonts w:ascii="Times New Roman" w:eastAsia="Times New Roman" w:hAnsi="Times New Roman" w:cs="Times New Roman"/>
                <w:spacing w:val="1"/>
                <w:sz w:val="20"/>
                <w:szCs w:val="20"/>
                <w:lang w:val="fr-FR"/>
              </w:rPr>
              <w:t>ro</w:t>
            </w:r>
            <w:r w:rsidRPr="00EB23EA">
              <w:rPr>
                <w:rFonts w:ascii="Times New Roman" w:eastAsia="Times New Roman" w:hAnsi="Times New Roman" w:cs="Times New Roman"/>
                <w:sz w:val="20"/>
                <w:szCs w:val="20"/>
                <w:lang w:val="fr-FR"/>
              </w:rPr>
              <w:t>id</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la</w:t>
            </w:r>
          </w:p>
          <w:p w14:paraId="0FE28808" w14:textId="77777777" w:rsidR="00B31A39" w:rsidRPr="00EB23EA" w:rsidRDefault="00B31A39" w:rsidP="00B31A39">
            <w:pPr>
              <w:spacing w:after="0" w:line="240" w:lineRule="auto"/>
              <w:ind w:left="289" w:right="127"/>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1</w:t>
            </w:r>
            <w:r w:rsidRPr="00EB23EA">
              <w:rPr>
                <w:rFonts w:ascii="Times New Roman" w:eastAsia="Times New Roman" w:hAnsi="Times New Roman" w:cs="Times New Roman"/>
                <w:sz w:val="20"/>
                <w:szCs w:val="20"/>
                <w:lang w:val="fr-FR"/>
              </w:rPr>
              <w:t xml:space="preserve">0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g</w:t>
            </w:r>
            <w:r w:rsidRPr="00EB23EA">
              <w:rPr>
                <w:rFonts w:ascii="Times New Roman" w:eastAsia="Times New Roman" w:hAnsi="Times New Roman" w:cs="Times New Roman"/>
                <w:spacing w:val="-4"/>
                <w:sz w:val="20"/>
                <w:szCs w:val="20"/>
                <w:lang w:val="fr-FR"/>
              </w:rPr>
              <w:t xml:space="preserve"> </w:t>
            </w:r>
            <w:r w:rsidRPr="00EB23EA">
              <w:rPr>
                <w:rFonts w:ascii="Times New Roman" w:eastAsia="Times New Roman" w:hAnsi="Times New Roman" w:cs="Times New Roman"/>
                <w:spacing w:val="1"/>
                <w:sz w:val="20"/>
                <w:szCs w:val="20"/>
                <w:lang w:val="fr-FR"/>
              </w:rPr>
              <w:t>pr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pacing w:val="1"/>
                <w:sz w:val="20"/>
                <w:szCs w:val="20"/>
                <w:lang w:val="fr-FR"/>
              </w:rPr>
              <w:t>o</w:t>
            </w:r>
            <w:r w:rsidRPr="00EB23EA">
              <w:rPr>
                <w:rFonts w:ascii="Times New Roman" w:eastAsia="Times New Roman" w:hAnsi="Times New Roman" w:cs="Times New Roman"/>
                <w:sz w:val="20"/>
                <w:szCs w:val="20"/>
                <w:lang w:val="fr-FR"/>
              </w:rPr>
              <w:t>n</w:t>
            </w:r>
            <w:r w:rsidRPr="00EB23EA">
              <w:rPr>
                <w:rFonts w:ascii="Times New Roman" w:eastAsia="Times New Roman" w:hAnsi="Times New Roman" w:cs="Times New Roman"/>
                <w:spacing w:val="-6"/>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 xml:space="preserve">ai </w:t>
            </w:r>
            <w:r w:rsidRPr="00EB23EA">
              <w:rPr>
                <w:rFonts w:ascii="Times New Roman" w:eastAsia="Times New Roman" w:hAnsi="Times New Roman" w:cs="Times New Roman"/>
                <w:spacing w:val="1"/>
                <w:sz w:val="20"/>
                <w:szCs w:val="20"/>
                <w:lang w:val="fr-FR"/>
              </w:rPr>
              <w:t>pu</w:t>
            </w:r>
            <w:r w:rsidRPr="00EB23EA">
              <w:rPr>
                <w:rFonts w:ascii="Times New Roman" w:eastAsia="Times New Roman" w:hAnsi="Times New Roman" w:cs="Times New Roman"/>
                <w:sz w:val="20"/>
                <w:szCs w:val="20"/>
                <w:lang w:val="fr-FR"/>
              </w:rPr>
              <w:t>țin</w:t>
            </w:r>
            <w:r w:rsidRPr="00EB23EA">
              <w:rPr>
                <w:rFonts w:ascii="Times New Roman" w:eastAsia="Times New Roman" w:hAnsi="Times New Roman" w:cs="Times New Roman"/>
                <w:spacing w:val="-2"/>
                <w:sz w:val="20"/>
                <w:szCs w:val="20"/>
                <w:lang w:val="fr-FR"/>
              </w:rPr>
              <w:t xml:space="preserve">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zi,</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 ec</w:t>
            </w:r>
            <w:r w:rsidRPr="00EB23EA">
              <w:rPr>
                <w:rFonts w:ascii="Times New Roman" w:eastAsia="Times New Roman" w:hAnsi="Times New Roman" w:cs="Times New Roman"/>
                <w:spacing w:val="1"/>
                <w:sz w:val="20"/>
                <w:szCs w:val="20"/>
                <w:lang w:val="fr-FR"/>
              </w:rPr>
              <w:t>h</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ale</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z w:val="20"/>
                <w:szCs w:val="20"/>
                <w:lang w:val="fr-FR"/>
              </w:rPr>
              <w:t>în</w:t>
            </w:r>
            <w:r w:rsidRPr="00EB23EA">
              <w:rPr>
                <w:rFonts w:ascii="Times New Roman" w:eastAsia="Times New Roman" w:hAnsi="Times New Roman" w:cs="Times New Roman"/>
                <w:spacing w:val="-3"/>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ec</w:t>
            </w:r>
            <w:r w:rsidRPr="00EB23EA">
              <w:rPr>
                <w:rFonts w:ascii="Times New Roman" w:eastAsia="Times New Roman" w:hAnsi="Times New Roman" w:cs="Times New Roman"/>
                <w:spacing w:val="1"/>
                <w:sz w:val="20"/>
                <w:szCs w:val="20"/>
                <w:lang w:val="fr-FR"/>
              </w:rPr>
              <w:t>ur</w:t>
            </w:r>
            <w:r w:rsidRPr="00EB23EA">
              <w:rPr>
                <w:rFonts w:ascii="Times New Roman" w:eastAsia="Times New Roman" w:hAnsi="Times New Roman" w:cs="Times New Roman"/>
                <w:sz w:val="20"/>
                <w:szCs w:val="20"/>
                <w:lang w:val="fr-FR"/>
              </w:rPr>
              <w:t>s</w:t>
            </w:r>
            <w:r w:rsidRPr="00EB23EA">
              <w:rPr>
                <w:rFonts w:ascii="Times New Roman" w:eastAsia="Times New Roman" w:hAnsi="Times New Roman" w:cs="Times New Roman"/>
                <w:spacing w:val="-5"/>
                <w:sz w:val="20"/>
                <w:szCs w:val="20"/>
                <w:lang w:val="fr-FR"/>
              </w:rPr>
              <w:t xml:space="preserve"> </w:t>
            </w: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p>
          <w:p w14:paraId="00895940" w14:textId="77777777" w:rsidR="00B31A39" w:rsidRPr="00EB23EA" w:rsidRDefault="00B31A39" w:rsidP="00B31A39">
            <w:pPr>
              <w:spacing w:after="0" w:line="240" w:lineRule="auto"/>
              <w:ind w:left="289"/>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1</w:t>
            </w:r>
            <w:r w:rsidRPr="00EB23EA">
              <w:rPr>
                <w:rFonts w:ascii="Times New Roman" w:eastAsia="Times New Roman" w:hAnsi="Times New Roman" w:cs="Times New Roman"/>
                <w:sz w:val="20"/>
                <w:szCs w:val="20"/>
                <w:lang w:val="en-US"/>
              </w:rPr>
              <w:t xml:space="preserve">2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ă</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tă</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â</w:t>
            </w:r>
            <w:r w:rsidRPr="00EB23EA">
              <w:rPr>
                <w:rFonts w:ascii="Times New Roman" w:eastAsia="Times New Roman" w:hAnsi="Times New Roman" w:cs="Times New Roman"/>
                <w:spacing w:val="1"/>
                <w:sz w:val="20"/>
                <w:szCs w:val="20"/>
                <w:lang w:val="en-US"/>
              </w:rPr>
              <w:t>ni</w:t>
            </w:r>
          </w:p>
        </w:tc>
        <w:tc>
          <w:tcPr>
            <w:tcW w:w="2389" w:type="dxa"/>
            <w:gridSpan w:val="2"/>
            <w:vMerge/>
            <w:tcBorders>
              <w:left w:val="single" w:sz="5" w:space="0" w:color="000000"/>
              <w:bottom w:val="single" w:sz="5" w:space="0" w:color="000000"/>
              <w:right w:val="single" w:sz="5" w:space="0" w:color="000000"/>
            </w:tcBorders>
          </w:tcPr>
          <w:p w14:paraId="3031A486" w14:textId="77777777" w:rsidR="00B31A39" w:rsidRPr="00EB23EA" w:rsidRDefault="00B31A39" w:rsidP="00B31A39">
            <w:pPr>
              <w:spacing w:after="0" w:line="240" w:lineRule="auto"/>
              <w:rPr>
                <w:rFonts w:ascii="Calibri" w:eastAsia="Calibri" w:hAnsi="Calibri" w:cs="Arial"/>
                <w:sz w:val="20"/>
                <w:szCs w:val="20"/>
                <w:lang w:val="en-US"/>
              </w:rPr>
            </w:pPr>
          </w:p>
        </w:tc>
        <w:tc>
          <w:tcPr>
            <w:tcW w:w="2714" w:type="dxa"/>
            <w:vMerge/>
            <w:tcBorders>
              <w:left w:val="single" w:sz="5" w:space="0" w:color="000000"/>
              <w:bottom w:val="single" w:sz="5" w:space="0" w:color="000000"/>
              <w:right w:val="single" w:sz="5" w:space="0" w:color="000000"/>
            </w:tcBorders>
          </w:tcPr>
          <w:p w14:paraId="7B816BF7"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69A866D0" w14:textId="77777777" w:rsidTr="00666BAF">
        <w:trPr>
          <w:trHeight w:hRule="exact" w:val="451"/>
        </w:trPr>
        <w:tc>
          <w:tcPr>
            <w:tcW w:w="9923" w:type="dxa"/>
            <w:gridSpan w:val="5"/>
            <w:tcBorders>
              <w:top w:val="single" w:sz="5" w:space="0" w:color="000000"/>
              <w:left w:val="single" w:sz="5" w:space="0" w:color="000000"/>
              <w:bottom w:val="single" w:sz="5" w:space="0" w:color="000000"/>
              <w:right w:val="single" w:sz="5" w:space="0" w:color="000000"/>
            </w:tcBorders>
          </w:tcPr>
          <w:p w14:paraId="3F09F379" w14:textId="77777777" w:rsidR="00B31A39" w:rsidRPr="00EB23EA" w:rsidRDefault="00B31A39" w:rsidP="00B31A39">
            <w:pPr>
              <w:spacing w:after="0" w:line="240" w:lineRule="auto"/>
              <w:ind w:left="102"/>
              <w:rPr>
                <w:rFonts w:ascii="Times New Roman" w:eastAsia="Times New Roman" w:hAnsi="Times New Roman" w:cs="Times New Roman"/>
                <w:b/>
                <w:position w:val="7"/>
                <w:sz w:val="20"/>
                <w:szCs w:val="20"/>
                <w:lang w:val="en-US"/>
              </w:rPr>
            </w:pPr>
            <w:r w:rsidRPr="00EB23EA">
              <w:rPr>
                <w:rFonts w:ascii="Times New Roman" w:eastAsia="Times New Roman" w:hAnsi="Times New Roman" w:cs="Times New Roman"/>
                <w:b/>
                <w:sz w:val="20"/>
                <w:szCs w:val="20"/>
                <w:lang w:val="en-US"/>
              </w:rPr>
              <w:t>Re</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c</w:t>
            </w:r>
            <w:r w:rsidRPr="00EB23EA">
              <w:rPr>
                <w:rFonts w:ascii="Times New Roman" w:eastAsia="Times New Roman" w:hAnsi="Times New Roman" w:cs="Times New Roman"/>
                <w:b/>
                <w:spacing w:val="1"/>
                <w:sz w:val="20"/>
                <w:szCs w:val="20"/>
                <w:lang w:val="en-US"/>
              </w:rPr>
              <w:t>ț</w:t>
            </w:r>
            <w:r w:rsidRPr="00EB23EA">
              <w:rPr>
                <w:rFonts w:ascii="Times New Roman" w:eastAsia="Times New Roman" w:hAnsi="Times New Roman" w:cs="Times New Roman"/>
                <w:b/>
                <w:sz w:val="20"/>
                <w:szCs w:val="20"/>
                <w:lang w:val="en-US"/>
              </w:rPr>
              <w:t>ii</w:t>
            </w:r>
            <w:r w:rsidRPr="00EB23EA">
              <w:rPr>
                <w:rFonts w:ascii="Times New Roman" w:eastAsia="Times New Roman" w:hAnsi="Times New Roman" w:cs="Times New Roman"/>
                <w:b/>
                <w:spacing w:val="-6"/>
                <w:sz w:val="20"/>
                <w:szCs w:val="20"/>
                <w:lang w:val="en-US"/>
              </w:rPr>
              <w:t xml:space="preserve"> </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pacing w:val="-1"/>
                <w:sz w:val="20"/>
                <w:szCs w:val="20"/>
                <w:lang w:val="en-US"/>
              </w:rPr>
              <w:t>s</w:t>
            </w:r>
            <w:r w:rsidRPr="00EB23EA">
              <w:rPr>
                <w:rFonts w:ascii="Times New Roman" w:eastAsia="Times New Roman" w:hAnsi="Times New Roman" w:cs="Times New Roman"/>
                <w:b/>
                <w:spacing w:val="1"/>
                <w:sz w:val="20"/>
                <w:szCs w:val="20"/>
                <w:lang w:val="en-US"/>
              </w:rPr>
              <w:t>o</w:t>
            </w:r>
            <w:r w:rsidRPr="00EB23EA">
              <w:rPr>
                <w:rFonts w:ascii="Times New Roman" w:eastAsia="Times New Roman" w:hAnsi="Times New Roman" w:cs="Times New Roman"/>
                <w:b/>
                <w:sz w:val="20"/>
                <w:szCs w:val="20"/>
                <w:lang w:val="en-US"/>
              </w:rPr>
              <w:t>ci</w:t>
            </w:r>
            <w:r w:rsidRPr="00EB23EA">
              <w:rPr>
                <w:rFonts w:ascii="Times New Roman" w:eastAsia="Times New Roman" w:hAnsi="Times New Roman" w:cs="Times New Roman"/>
                <w:b/>
                <w:spacing w:val="1"/>
                <w:sz w:val="20"/>
                <w:szCs w:val="20"/>
                <w:lang w:val="en-US"/>
              </w:rPr>
              <w:t>at</w:t>
            </w:r>
            <w:r w:rsidRPr="00EB23EA">
              <w:rPr>
                <w:rFonts w:ascii="Times New Roman" w:eastAsia="Times New Roman" w:hAnsi="Times New Roman" w:cs="Times New Roman"/>
                <w:b/>
                <w:sz w:val="20"/>
                <w:szCs w:val="20"/>
                <w:lang w:val="en-US"/>
              </w:rPr>
              <w:t>e</w:t>
            </w:r>
            <w:r w:rsidRPr="00EB23EA">
              <w:rPr>
                <w:rFonts w:ascii="Times New Roman" w:eastAsia="Times New Roman" w:hAnsi="Times New Roman" w:cs="Times New Roman"/>
                <w:b/>
                <w:spacing w:val="-6"/>
                <w:sz w:val="20"/>
                <w:szCs w:val="20"/>
                <w:lang w:val="en-US"/>
              </w:rPr>
              <w:t xml:space="preserve"> </w:t>
            </w:r>
            <w:r w:rsidRPr="00EB23EA">
              <w:rPr>
                <w:rFonts w:ascii="Times New Roman" w:eastAsia="Times New Roman" w:hAnsi="Times New Roman" w:cs="Times New Roman"/>
                <w:b/>
                <w:sz w:val="20"/>
                <w:szCs w:val="20"/>
                <w:lang w:val="en-US"/>
              </w:rPr>
              <w:t>cu</w:t>
            </w:r>
            <w:r w:rsidRPr="00EB23EA">
              <w:rPr>
                <w:rFonts w:ascii="Times New Roman" w:eastAsia="Times New Roman" w:hAnsi="Times New Roman" w:cs="Times New Roman"/>
                <w:b/>
                <w:spacing w:val="-2"/>
                <w:sz w:val="20"/>
                <w:szCs w:val="20"/>
                <w:lang w:val="en-US"/>
              </w:rPr>
              <w:t xml:space="preserve"> </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d</w:t>
            </w:r>
            <w:r w:rsidRPr="00EB23EA">
              <w:rPr>
                <w:rFonts w:ascii="Times New Roman" w:eastAsia="Times New Roman" w:hAnsi="Times New Roman" w:cs="Times New Roman"/>
                <w:b/>
                <w:spacing w:val="2"/>
                <w:sz w:val="20"/>
                <w:szCs w:val="20"/>
                <w:lang w:val="en-US"/>
              </w:rPr>
              <w:t>m</w:t>
            </w:r>
            <w:r w:rsidRPr="00EB23EA">
              <w:rPr>
                <w:rFonts w:ascii="Times New Roman" w:eastAsia="Times New Roman" w:hAnsi="Times New Roman" w:cs="Times New Roman"/>
                <w:b/>
                <w:sz w:val="20"/>
                <w:szCs w:val="20"/>
                <w:lang w:val="en-US"/>
              </w:rPr>
              <w:t>ini</w:t>
            </w:r>
            <w:r w:rsidRPr="00EB23EA">
              <w:rPr>
                <w:rFonts w:ascii="Times New Roman" w:eastAsia="Times New Roman" w:hAnsi="Times New Roman" w:cs="Times New Roman"/>
                <w:b/>
                <w:spacing w:val="-1"/>
                <w:sz w:val="20"/>
                <w:szCs w:val="20"/>
                <w:lang w:val="en-US"/>
              </w:rPr>
              <w:t>s</w:t>
            </w:r>
            <w:r w:rsidRPr="00EB23EA">
              <w:rPr>
                <w:rFonts w:ascii="Times New Roman" w:eastAsia="Times New Roman" w:hAnsi="Times New Roman" w:cs="Times New Roman"/>
                <w:b/>
                <w:spacing w:val="-2"/>
                <w:sz w:val="20"/>
                <w:szCs w:val="20"/>
                <w:lang w:val="en-US"/>
              </w:rPr>
              <w:t>t</w:t>
            </w:r>
            <w:r w:rsidRPr="00EB23EA">
              <w:rPr>
                <w:rFonts w:ascii="Times New Roman" w:eastAsia="Times New Roman" w:hAnsi="Times New Roman" w:cs="Times New Roman"/>
                <w:b/>
                <w:sz w:val="20"/>
                <w:szCs w:val="20"/>
                <w:lang w:val="en-US"/>
              </w:rPr>
              <w:t>r</w:t>
            </w:r>
            <w:r w:rsidRPr="00EB23EA">
              <w:rPr>
                <w:rFonts w:ascii="Times New Roman" w:eastAsia="Times New Roman" w:hAnsi="Times New Roman" w:cs="Times New Roman"/>
                <w:b/>
                <w:spacing w:val="1"/>
                <w:sz w:val="20"/>
                <w:szCs w:val="20"/>
                <w:lang w:val="en-US"/>
              </w:rPr>
              <w:t>a</w:t>
            </w:r>
            <w:r w:rsidRPr="00EB23EA">
              <w:rPr>
                <w:rFonts w:ascii="Times New Roman" w:eastAsia="Times New Roman" w:hAnsi="Times New Roman" w:cs="Times New Roman"/>
                <w:b/>
                <w:sz w:val="20"/>
                <w:szCs w:val="20"/>
                <w:lang w:val="en-US"/>
              </w:rPr>
              <w:t>rea</w:t>
            </w:r>
            <w:r w:rsidRPr="00EB23EA">
              <w:rPr>
                <w:rFonts w:ascii="Times New Roman" w:eastAsia="Times New Roman" w:hAnsi="Times New Roman" w:cs="Times New Roman"/>
                <w:b/>
                <w:spacing w:val="-10"/>
                <w:sz w:val="20"/>
                <w:szCs w:val="20"/>
                <w:lang w:val="en-US"/>
              </w:rPr>
              <w:t xml:space="preserve"> </w:t>
            </w:r>
            <w:r w:rsidRPr="00EB23EA">
              <w:rPr>
                <w:rFonts w:ascii="Times New Roman" w:eastAsia="Times New Roman" w:hAnsi="Times New Roman" w:cs="Times New Roman"/>
                <w:b/>
                <w:sz w:val="20"/>
                <w:szCs w:val="20"/>
                <w:lang w:val="en-US"/>
              </w:rPr>
              <w:t>per</w:t>
            </w:r>
            <w:r w:rsidRPr="00EB23EA">
              <w:rPr>
                <w:rFonts w:ascii="Times New Roman" w:eastAsia="Times New Roman" w:hAnsi="Times New Roman" w:cs="Times New Roman"/>
                <w:b/>
                <w:spacing w:val="1"/>
                <w:sz w:val="20"/>
                <w:szCs w:val="20"/>
                <w:lang w:val="en-US"/>
              </w:rPr>
              <w:t>f</w:t>
            </w:r>
            <w:r w:rsidRPr="00EB23EA">
              <w:rPr>
                <w:rFonts w:ascii="Times New Roman" w:eastAsia="Times New Roman" w:hAnsi="Times New Roman" w:cs="Times New Roman"/>
                <w:b/>
                <w:sz w:val="20"/>
                <w:szCs w:val="20"/>
                <w:lang w:val="en-US"/>
              </w:rPr>
              <w:t>uzie</w:t>
            </w:r>
            <w:r w:rsidRPr="00EB23EA">
              <w:rPr>
                <w:rFonts w:ascii="Times New Roman" w:eastAsia="Times New Roman" w:hAnsi="Times New Roman" w:cs="Times New Roman"/>
                <w:b/>
                <w:spacing w:val="-1"/>
                <w:sz w:val="20"/>
                <w:szCs w:val="20"/>
                <w:lang w:val="en-US"/>
              </w:rPr>
              <w:t>i</w:t>
            </w:r>
            <w:r w:rsidRPr="00EB23EA">
              <w:rPr>
                <w:rFonts w:ascii="Times New Roman" w:eastAsia="Times New Roman" w:hAnsi="Times New Roman" w:cs="Times New Roman"/>
                <w:b/>
                <w:position w:val="7"/>
                <w:sz w:val="20"/>
                <w:szCs w:val="20"/>
                <w:lang w:val="en-US"/>
              </w:rPr>
              <w:t>a</w:t>
            </w:r>
          </w:p>
          <w:p w14:paraId="7BCE312F" w14:textId="77777777" w:rsidR="00B31A39" w:rsidRPr="00EB23EA" w:rsidRDefault="00B31A39" w:rsidP="00B31A39">
            <w:pPr>
              <w:spacing w:after="0" w:line="240" w:lineRule="auto"/>
              <w:ind w:left="102"/>
              <w:rPr>
                <w:rFonts w:ascii="Times New Roman" w:eastAsia="Times New Roman" w:hAnsi="Times New Roman" w:cs="Times New Roman"/>
                <w:b/>
                <w:position w:val="7"/>
                <w:sz w:val="20"/>
                <w:szCs w:val="20"/>
                <w:lang w:val="en-US"/>
              </w:rPr>
            </w:pPr>
          </w:p>
          <w:p w14:paraId="3041DC2D" w14:textId="77777777" w:rsidR="00B31A39" w:rsidRPr="00EB23EA" w:rsidRDefault="00B31A39" w:rsidP="00B31A39">
            <w:pPr>
              <w:spacing w:after="0" w:line="240" w:lineRule="auto"/>
              <w:ind w:left="102"/>
              <w:rPr>
                <w:rFonts w:ascii="Calibri" w:eastAsia="Calibri" w:hAnsi="Calibri" w:cs="Arial"/>
                <w:sz w:val="20"/>
                <w:szCs w:val="20"/>
                <w:lang w:val="en-US"/>
              </w:rPr>
            </w:pPr>
          </w:p>
        </w:tc>
      </w:tr>
      <w:tr w:rsidR="00EB23EA" w:rsidRPr="00EB23EA" w14:paraId="30E03E50" w14:textId="77777777" w:rsidTr="00666BAF">
        <w:trPr>
          <w:trHeight w:hRule="exact" w:val="241"/>
        </w:trPr>
        <w:tc>
          <w:tcPr>
            <w:tcW w:w="1701" w:type="dxa"/>
            <w:vMerge w:val="restart"/>
            <w:tcBorders>
              <w:top w:val="single" w:sz="5" w:space="0" w:color="000000"/>
              <w:left w:val="single" w:sz="5" w:space="0" w:color="000000"/>
              <w:right w:val="single" w:sz="5" w:space="0" w:color="000000"/>
            </w:tcBorders>
          </w:tcPr>
          <w:p w14:paraId="7C7D29CD" w14:textId="77777777" w:rsidR="00B31A39" w:rsidRPr="00EB23EA" w:rsidRDefault="00B31A39" w:rsidP="00B31A39">
            <w:pPr>
              <w:spacing w:after="0" w:line="240" w:lineRule="auto"/>
              <w:rPr>
                <w:rFonts w:ascii="Calibri" w:eastAsia="Calibri" w:hAnsi="Calibri" w:cs="Arial"/>
                <w:sz w:val="20"/>
                <w:szCs w:val="20"/>
                <w:lang w:val="en-US"/>
              </w:rPr>
            </w:pPr>
          </w:p>
          <w:p w14:paraId="68B9A16B" w14:textId="77777777" w:rsidR="00B31A39" w:rsidRPr="00EB23EA" w:rsidRDefault="00B31A39" w:rsidP="00B31A39">
            <w:pPr>
              <w:spacing w:after="0" w:line="240" w:lineRule="auto"/>
              <w:rPr>
                <w:rFonts w:ascii="Calibri" w:eastAsia="Calibri" w:hAnsi="Calibri" w:cs="Arial"/>
                <w:sz w:val="20"/>
                <w:szCs w:val="20"/>
                <w:lang w:val="en-US"/>
              </w:rPr>
            </w:pPr>
          </w:p>
          <w:p w14:paraId="34728121" w14:textId="77777777" w:rsidR="00B31A39" w:rsidRPr="00EB23EA" w:rsidRDefault="00B31A39" w:rsidP="00B31A39">
            <w:pPr>
              <w:spacing w:after="0" w:line="240" w:lineRule="auto"/>
              <w:rPr>
                <w:rFonts w:ascii="Calibri" w:eastAsia="Calibri" w:hAnsi="Calibri" w:cs="Arial"/>
                <w:sz w:val="20"/>
                <w:szCs w:val="20"/>
                <w:lang w:val="en-US"/>
              </w:rPr>
            </w:pPr>
          </w:p>
          <w:p w14:paraId="27D0A11D"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eacție</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pacing w:val="1"/>
                <w:sz w:val="20"/>
                <w:szCs w:val="20"/>
                <w:lang w:val="en-US"/>
              </w:rPr>
              <w:t>o</w:t>
            </w:r>
            <w:r w:rsidRPr="00EB23EA">
              <w:rPr>
                <w:rFonts w:ascii="Times New Roman" w:eastAsia="Times New Roman" w:hAnsi="Times New Roman" w:cs="Times New Roman"/>
                <w:sz w:val="20"/>
                <w:szCs w:val="20"/>
                <w:lang w:val="en-US"/>
              </w:rPr>
              <w:t>ciată</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cu</w:t>
            </w:r>
          </w:p>
          <w:p w14:paraId="09C18C03"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pacing w:val="-2"/>
                <w:sz w:val="20"/>
                <w:szCs w:val="20"/>
                <w:lang w:val="en-US"/>
              </w:rPr>
              <w:t>f</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ziei</w:t>
            </w:r>
          </w:p>
        </w:tc>
        <w:tc>
          <w:tcPr>
            <w:tcW w:w="3119" w:type="dxa"/>
            <w:vMerge w:val="restart"/>
            <w:tcBorders>
              <w:top w:val="single" w:sz="5" w:space="0" w:color="000000"/>
              <w:left w:val="single" w:sz="5" w:space="0" w:color="000000"/>
              <w:right w:val="single" w:sz="5" w:space="0" w:color="000000"/>
            </w:tcBorders>
          </w:tcPr>
          <w:p w14:paraId="61250496" w14:textId="77777777" w:rsidR="00B31A39" w:rsidRPr="00EB23EA" w:rsidRDefault="00B31A39" w:rsidP="00B31A39">
            <w:pPr>
              <w:spacing w:after="0" w:line="240" w:lineRule="auto"/>
              <w:rPr>
                <w:rFonts w:ascii="Calibri" w:eastAsia="Calibri" w:hAnsi="Calibri" w:cs="Arial"/>
                <w:sz w:val="20"/>
                <w:szCs w:val="20"/>
                <w:lang w:val="en-US"/>
              </w:rPr>
            </w:pPr>
          </w:p>
          <w:p w14:paraId="642DE2DB" w14:textId="77777777" w:rsidR="00B31A39" w:rsidRPr="00EB23EA" w:rsidRDefault="00B31A39" w:rsidP="00B31A39">
            <w:pPr>
              <w:spacing w:after="0" w:line="240" w:lineRule="auto"/>
              <w:rPr>
                <w:rFonts w:ascii="Calibri" w:eastAsia="Calibri" w:hAnsi="Calibri" w:cs="Arial"/>
                <w:sz w:val="20"/>
                <w:szCs w:val="20"/>
                <w:lang w:val="en-US"/>
              </w:rPr>
            </w:pPr>
          </w:p>
          <w:p w14:paraId="4F64C8C5"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1</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2</w:t>
            </w:r>
          </w:p>
        </w:tc>
        <w:tc>
          <w:tcPr>
            <w:tcW w:w="2389" w:type="dxa"/>
            <w:gridSpan w:val="2"/>
            <w:tcBorders>
              <w:top w:val="single" w:sz="5" w:space="0" w:color="000000"/>
              <w:left w:val="single" w:sz="5" w:space="0" w:color="000000"/>
              <w:bottom w:val="nil"/>
              <w:right w:val="single" w:sz="5" w:space="0" w:color="000000"/>
            </w:tcBorders>
          </w:tcPr>
          <w:p w14:paraId="687705E8"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p>
        </w:tc>
        <w:tc>
          <w:tcPr>
            <w:tcW w:w="2714" w:type="dxa"/>
            <w:vMerge w:val="restart"/>
            <w:tcBorders>
              <w:top w:val="single" w:sz="5" w:space="0" w:color="000000"/>
              <w:left w:val="single" w:sz="5" w:space="0" w:color="000000"/>
              <w:right w:val="single" w:sz="5" w:space="0" w:color="000000"/>
            </w:tcBorders>
          </w:tcPr>
          <w:p w14:paraId="392A750A" w14:textId="77777777" w:rsidR="00B31A39" w:rsidRPr="00EB23EA" w:rsidRDefault="00B31A39" w:rsidP="00B31A39">
            <w:pPr>
              <w:spacing w:after="0" w:line="240" w:lineRule="auto"/>
              <w:rPr>
                <w:rFonts w:ascii="Calibri" w:eastAsia="Calibri" w:hAnsi="Calibri" w:cs="Arial"/>
                <w:sz w:val="20"/>
                <w:szCs w:val="20"/>
                <w:lang w:val="en-US"/>
              </w:rPr>
            </w:pPr>
          </w:p>
          <w:p w14:paraId="2CD8DFB8" w14:textId="77777777" w:rsidR="00B31A39" w:rsidRPr="00EB23EA" w:rsidRDefault="00B31A39" w:rsidP="00B31A39">
            <w:pPr>
              <w:spacing w:after="0" w:line="240" w:lineRule="auto"/>
              <w:rPr>
                <w:rFonts w:ascii="Calibri" w:eastAsia="Calibri" w:hAnsi="Calibri" w:cs="Arial"/>
                <w:sz w:val="20"/>
                <w:szCs w:val="20"/>
                <w:lang w:val="en-US"/>
              </w:rPr>
            </w:pPr>
          </w:p>
          <w:p w14:paraId="170B5C94" w14:textId="77777777" w:rsidR="00B31A39" w:rsidRPr="00EB23EA" w:rsidRDefault="00B31A39" w:rsidP="00B31A39">
            <w:pPr>
              <w:spacing w:after="0" w:line="240" w:lineRule="auto"/>
              <w:rPr>
                <w:rFonts w:ascii="Calibri" w:eastAsia="Calibri" w:hAnsi="Calibri" w:cs="Arial"/>
                <w:sz w:val="20"/>
                <w:szCs w:val="20"/>
                <w:lang w:val="en-US"/>
              </w:rPr>
            </w:pPr>
          </w:p>
          <w:p w14:paraId="29EB5F3A"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ițiază</w:t>
            </w:r>
            <w:r w:rsidRPr="00EB23EA">
              <w:rPr>
                <w:rFonts w:ascii="Times New Roman" w:eastAsia="Times New Roman" w:hAnsi="Times New Roman" w:cs="Times New Roman"/>
                <w:spacing w:val="-5"/>
                <w:sz w:val="20"/>
                <w:szCs w:val="20"/>
                <w:lang w:val="en-US"/>
              </w:rPr>
              <w:t xml:space="preserve"> </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p w14:paraId="45B0F628"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mp</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om</w:t>
            </w:r>
            <w:r w:rsidRPr="00EB23EA">
              <w:rPr>
                <w:rFonts w:ascii="Times New Roman" w:eastAsia="Times New Roman" w:hAnsi="Times New Roman" w:cs="Times New Roman"/>
                <w:sz w:val="20"/>
                <w:szCs w:val="20"/>
                <w:lang w:val="en-US"/>
              </w:rPr>
              <w:t>atic</w:t>
            </w:r>
          </w:p>
        </w:tc>
      </w:tr>
      <w:tr w:rsidR="00EB23EA" w:rsidRPr="00EB23EA" w14:paraId="52C5C309" w14:textId="77777777" w:rsidTr="00666BAF">
        <w:trPr>
          <w:trHeight w:hRule="exact" w:val="230"/>
        </w:trPr>
        <w:tc>
          <w:tcPr>
            <w:tcW w:w="1701" w:type="dxa"/>
            <w:vMerge/>
            <w:tcBorders>
              <w:left w:val="single" w:sz="5" w:space="0" w:color="000000"/>
              <w:right w:val="single" w:sz="5" w:space="0" w:color="000000"/>
            </w:tcBorders>
          </w:tcPr>
          <w:p w14:paraId="25C35E7A"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right w:val="single" w:sz="5" w:space="0" w:color="000000"/>
            </w:tcBorders>
          </w:tcPr>
          <w:p w14:paraId="530C38E0" w14:textId="77777777" w:rsidR="00B31A39" w:rsidRPr="00EB23EA" w:rsidRDefault="00B31A39" w:rsidP="00B31A39">
            <w:pPr>
              <w:spacing w:after="0" w:line="240" w:lineRule="auto"/>
              <w:rPr>
                <w:rFonts w:ascii="Calibri" w:eastAsia="Calibri" w:hAnsi="Calibri" w:cs="Arial"/>
                <w:sz w:val="20"/>
                <w:szCs w:val="20"/>
                <w:lang w:val="en-US"/>
              </w:rPr>
            </w:pPr>
          </w:p>
        </w:tc>
        <w:tc>
          <w:tcPr>
            <w:tcW w:w="2389" w:type="dxa"/>
            <w:gridSpan w:val="2"/>
            <w:tcBorders>
              <w:top w:val="nil"/>
              <w:left w:val="single" w:sz="5" w:space="0" w:color="000000"/>
              <w:bottom w:val="nil"/>
              <w:right w:val="single" w:sz="5" w:space="0" w:color="000000"/>
            </w:tcBorders>
          </w:tcPr>
          <w:p w14:paraId="16EEB8F4" w14:textId="77777777" w:rsidR="00B31A39" w:rsidRPr="00EB23EA" w:rsidRDefault="00B31A39" w:rsidP="00B31A39">
            <w:pPr>
              <w:spacing w:after="0" w:line="240" w:lineRule="auto"/>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dm</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ea</w:t>
            </w:r>
            <w:r w:rsidRPr="00EB23EA">
              <w:rPr>
                <w:rFonts w:ascii="Times New Roman" w:eastAsia="Times New Roman" w:hAnsi="Times New Roman" w:cs="Times New Roman"/>
                <w:spacing w:val="-10"/>
                <w:sz w:val="20"/>
                <w:szCs w:val="20"/>
                <w:lang w:val="en-US"/>
              </w:rPr>
              <w:t xml:space="preserve"> </w:t>
            </w:r>
            <w:r w:rsidRPr="00EB23EA">
              <w:rPr>
                <w:rFonts w:ascii="Times New Roman" w:eastAsia="Times New Roman" w:hAnsi="Times New Roman" w:cs="Times New Roman"/>
                <w:spacing w:val="1"/>
                <w:sz w:val="20"/>
                <w:szCs w:val="20"/>
                <w:lang w:val="en-US"/>
              </w:rPr>
              <w:t>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pacing w:val="-2"/>
                <w:sz w:val="20"/>
                <w:szCs w:val="20"/>
                <w:lang w:val="en-US"/>
              </w:rPr>
              <w:t>f</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ziei</w:t>
            </w:r>
          </w:p>
        </w:tc>
        <w:tc>
          <w:tcPr>
            <w:tcW w:w="2714" w:type="dxa"/>
            <w:vMerge/>
            <w:tcBorders>
              <w:left w:val="single" w:sz="5" w:space="0" w:color="000000"/>
              <w:right w:val="single" w:sz="5" w:space="0" w:color="000000"/>
            </w:tcBorders>
          </w:tcPr>
          <w:p w14:paraId="5F3A185E" w14:textId="77777777" w:rsidR="00B31A39" w:rsidRPr="00EB23EA" w:rsidRDefault="00B31A39" w:rsidP="00B31A39">
            <w:pPr>
              <w:spacing w:after="0" w:line="240" w:lineRule="auto"/>
              <w:rPr>
                <w:rFonts w:ascii="Calibri" w:eastAsia="Calibri" w:hAnsi="Calibri" w:cs="Arial"/>
                <w:sz w:val="20"/>
                <w:szCs w:val="20"/>
                <w:lang w:val="en-US"/>
              </w:rPr>
            </w:pPr>
          </w:p>
        </w:tc>
      </w:tr>
      <w:tr w:rsidR="00EB23EA" w:rsidRPr="00EB23EA" w14:paraId="4C51F7B6" w14:textId="77777777" w:rsidTr="00666BAF">
        <w:trPr>
          <w:trHeight w:hRule="exact" w:val="690"/>
        </w:trPr>
        <w:tc>
          <w:tcPr>
            <w:tcW w:w="1701" w:type="dxa"/>
            <w:vMerge/>
            <w:tcBorders>
              <w:left w:val="single" w:sz="5" w:space="0" w:color="000000"/>
              <w:right w:val="single" w:sz="5" w:space="0" w:color="000000"/>
            </w:tcBorders>
          </w:tcPr>
          <w:p w14:paraId="07D817E6" w14:textId="77777777" w:rsidR="00B31A39" w:rsidRPr="00EB23EA" w:rsidRDefault="00B31A39" w:rsidP="00B31A39">
            <w:pPr>
              <w:spacing w:after="0" w:line="240" w:lineRule="auto"/>
              <w:rPr>
                <w:rFonts w:ascii="Calibri" w:eastAsia="Calibri" w:hAnsi="Calibri" w:cs="Arial"/>
                <w:sz w:val="20"/>
                <w:szCs w:val="20"/>
                <w:lang w:val="en-US"/>
              </w:rPr>
            </w:pPr>
          </w:p>
        </w:tc>
        <w:tc>
          <w:tcPr>
            <w:tcW w:w="3119" w:type="dxa"/>
            <w:vMerge/>
            <w:tcBorders>
              <w:left w:val="single" w:sz="5" w:space="0" w:color="000000"/>
              <w:bottom w:val="single" w:sz="5" w:space="0" w:color="000000"/>
              <w:right w:val="single" w:sz="5" w:space="0" w:color="000000"/>
            </w:tcBorders>
          </w:tcPr>
          <w:p w14:paraId="08198E0D" w14:textId="77777777" w:rsidR="00B31A39" w:rsidRPr="00EB23EA" w:rsidRDefault="00B31A39" w:rsidP="00B31A39">
            <w:pPr>
              <w:spacing w:after="0" w:line="240" w:lineRule="auto"/>
              <w:rPr>
                <w:rFonts w:ascii="Calibri" w:eastAsia="Calibri" w:hAnsi="Calibri" w:cs="Arial"/>
                <w:sz w:val="20"/>
                <w:szCs w:val="20"/>
                <w:lang w:val="en-US"/>
              </w:rPr>
            </w:pPr>
          </w:p>
        </w:tc>
        <w:tc>
          <w:tcPr>
            <w:tcW w:w="2389" w:type="dxa"/>
            <w:gridSpan w:val="2"/>
            <w:tcBorders>
              <w:top w:val="nil"/>
              <w:left w:val="single" w:sz="5" w:space="0" w:color="000000"/>
              <w:bottom w:val="single" w:sz="5" w:space="0" w:color="000000"/>
              <w:right w:val="single" w:sz="5" w:space="0" w:color="000000"/>
            </w:tcBorders>
          </w:tcPr>
          <w:p w14:paraId="576B44BD" w14:textId="77777777" w:rsidR="00B31A39" w:rsidRPr="00EB23EA" w:rsidRDefault="00B31A39" w:rsidP="00B31A39">
            <w:pPr>
              <w:spacing w:after="0" w:line="240" w:lineRule="auto"/>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au</w:t>
            </w:r>
            <w:r w:rsidRPr="00EB23EA">
              <w:rPr>
                <w:rFonts w:ascii="Times New Roman" w:eastAsia="Times New Roman" w:hAnsi="Times New Roman" w:cs="Times New Roman"/>
                <w:spacing w:val="-1"/>
                <w:sz w:val="20"/>
                <w:szCs w:val="20"/>
                <w:lang w:val="fr-FR"/>
              </w:rPr>
              <w:t xml:space="preserve"> s</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pacing w:val="1"/>
                <w:sz w:val="20"/>
                <w:szCs w:val="20"/>
                <w:lang w:val="fr-FR"/>
              </w:rPr>
              <w:t>m</w:t>
            </w:r>
            <w:r w:rsidRPr="00EB23EA">
              <w:rPr>
                <w:rFonts w:ascii="Times New Roman" w:eastAsia="Times New Roman" w:hAnsi="Times New Roman" w:cs="Times New Roman"/>
                <w:sz w:val="20"/>
                <w:szCs w:val="20"/>
                <w:lang w:val="fr-FR"/>
              </w:rPr>
              <w:t>ic</w:t>
            </w:r>
            <w:r w:rsidRPr="00EB23EA">
              <w:rPr>
                <w:rFonts w:ascii="Times New Roman" w:eastAsia="Times New Roman" w:hAnsi="Times New Roman" w:cs="Times New Roman"/>
                <w:spacing w:val="-1"/>
                <w:sz w:val="20"/>
                <w:szCs w:val="20"/>
                <w:lang w:val="fr-FR"/>
              </w:rPr>
              <w:t>ș</w:t>
            </w:r>
            <w:r w:rsidRPr="00EB23EA">
              <w:rPr>
                <w:rFonts w:ascii="Times New Roman" w:eastAsia="Times New Roman" w:hAnsi="Times New Roman" w:cs="Times New Roman"/>
                <w:spacing w:val="1"/>
                <w:sz w:val="20"/>
                <w:szCs w:val="20"/>
                <w:lang w:val="fr-FR"/>
              </w:rPr>
              <w:t>or</w:t>
            </w:r>
            <w:r w:rsidRPr="00EB23EA">
              <w:rPr>
                <w:rFonts w:ascii="Times New Roman" w:eastAsia="Times New Roman" w:hAnsi="Times New Roman" w:cs="Times New Roman"/>
                <w:sz w:val="20"/>
                <w:szCs w:val="20"/>
                <w:lang w:val="fr-FR"/>
              </w:rPr>
              <w:t>ează</w:t>
            </w:r>
            <w:r w:rsidRPr="00EB23EA">
              <w:rPr>
                <w:rFonts w:ascii="Times New Roman" w:eastAsia="Times New Roman" w:hAnsi="Times New Roman" w:cs="Times New Roman"/>
                <w:spacing w:val="-8"/>
                <w:sz w:val="20"/>
                <w:szCs w:val="20"/>
                <w:lang w:val="fr-FR"/>
              </w:rPr>
              <w:t xml:space="preserve"> </w:t>
            </w:r>
            <w:r w:rsidRPr="00EB23EA">
              <w:rPr>
                <w:rFonts w:ascii="Times New Roman" w:eastAsia="Times New Roman" w:hAnsi="Times New Roman" w:cs="Times New Roman"/>
                <w:spacing w:val="1"/>
                <w:sz w:val="20"/>
                <w:szCs w:val="20"/>
                <w:lang w:val="fr-FR"/>
              </w:rPr>
              <w:t>v</w:t>
            </w:r>
            <w:r w:rsidRPr="00EB23EA">
              <w:rPr>
                <w:rFonts w:ascii="Times New Roman" w:eastAsia="Times New Roman" w:hAnsi="Times New Roman" w:cs="Times New Roman"/>
                <w:sz w:val="20"/>
                <w:szCs w:val="20"/>
                <w:lang w:val="fr-FR"/>
              </w:rPr>
              <w:t>iteza</w:t>
            </w:r>
          </w:p>
          <w:p w14:paraId="4938F375" w14:textId="77777777" w:rsidR="00B31A39" w:rsidRPr="00EB23EA" w:rsidRDefault="00B31A39" w:rsidP="00B31A39">
            <w:pPr>
              <w:spacing w:after="0" w:line="240" w:lineRule="auto"/>
              <w:ind w:right="774"/>
              <w:rPr>
                <w:rFonts w:ascii="Calibri" w:eastAsia="Calibri" w:hAnsi="Calibri" w:cs="Arial"/>
                <w:sz w:val="20"/>
                <w:szCs w:val="20"/>
                <w:lang w:val="fr-FR"/>
              </w:rPr>
            </w:pPr>
            <w:r w:rsidRPr="00EB23EA">
              <w:rPr>
                <w:rFonts w:ascii="Times New Roman" w:eastAsia="Times New Roman" w:hAnsi="Times New Roman" w:cs="Times New Roman"/>
                <w:spacing w:val="1"/>
                <w:sz w:val="20"/>
                <w:szCs w:val="20"/>
                <w:lang w:val="fr-FR"/>
              </w:rPr>
              <w:t>d</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 xml:space="preserve"> </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dm</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n</w:t>
            </w:r>
            <w:r w:rsidRPr="00EB23EA">
              <w:rPr>
                <w:rFonts w:ascii="Times New Roman" w:eastAsia="Times New Roman" w:hAnsi="Times New Roman" w:cs="Times New Roman"/>
                <w:sz w:val="20"/>
                <w:szCs w:val="20"/>
                <w:lang w:val="fr-FR"/>
              </w:rPr>
              <w:t>i</w:t>
            </w:r>
            <w:r w:rsidRPr="00EB23EA">
              <w:rPr>
                <w:rFonts w:ascii="Times New Roman" w:eastAsia="Times New Roman" w:hAnsi="Times New Roman" w:cs="Times New Roman"/>
                <w:spacing w:val="-1"/>
                <w:sz w:val="20"/>
                <w:szCs w:val="20"/>
                <w:lang w:val="fr-FR"/>
              </w:rPr>
              <w:t>s</w:t>
            </w:r>
            <w:r w:rsidRPr="00EB23EA">
              <w:rPr>
                <w:rFonts w:ascii="Times New Roman" w:eastAsia="Times New Roman" w:hAnsi="Times New Roman" w:cs="Times New Roman"/>
                <w:sz w:val="20"/>
                <w:szCs w:val="20"/>
                <w:lang w:val="fr-FR"/>
              </w:rPr>
              <w:t>t</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a</w:t>
            </w:r>
            <w:r w:rsidRPr="00EB23EA">
              <w:rPr>
                <w:rFonts w:ascii="Times New Roman" w:eastAsia="Times New Roman" w:hAnsi="Times New Roman" w:cs="Times New Roman"/>
                <w:spacing w:val="1"/>
                <w:sz w:val="20"/>
                <w:szCs w:val="20"/>
                <w:lang w:val="fr-FR"/>
              </w:rPr>
              <w:t>r</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9"/>
                <w:sz w:val="20"/>
                <w:szCs w:val="20"/>
                <w:lang w:val="fr-FR"/>
              </w:rPr>
              <w:t xml:space="preserve"> </w:t>
            </w:r>
            <w:r w:rsidRPr="00EB23EA">
              <w:rPr>
                <w:rFonts w:ascii="Times New Roman" w:eastAsia="Times New Roman" w:hAnsi="Times New Roman" w:cs="Times New Roman"/>
                <w:sz w:val="20"/>
                <w:szCs w:val="20"/>
                <w:lang w:val="fr-FR"/>
              </w:rPr>
              <w:t xml:space="preserve">a </w:t>
            </w:r>
            <w:r w:rsidRPr="00EB23EA">
              <w:rPr>
                <w:rFonts w:ascii="Times New Roman" w:eastAsia="Times New Roman" w:hAnsi="Times New Roman" w:cs="Times New Roman"/>
                <w:spacing w:val="1"/>
                <w:sz w:val="20"/>
                <w:szCs w:val="20"/>
                <w:lang w:val="fr-FR"/>
              </w:rPr>
              <w:t>p</w:t>
            </w:r>
            <w:r w:rsidRPr="00EB23EA">
              <w:rPr>
                <w:rFonts w:ascii="Times New Roman" w:eastAsia="Times New Roman" w:hAnsi="Times New Roman" w:cs="Times New Roman"/>
                <w:sz w:val="20"/>
                <w:szCs w:val="20"/>
                <w:lang w:val="fr-FR"/>
              </w:rPr>
              <w:t>e</w:t>
            </w:r>
            <w:r w:rsidRPr="00EB23EA">
              <w:rPr>
                <w:rFonts w:ascii="Times New Roman" w:eastAsia="Times New Roman" w:hAnsi="Times New Roman" w:cs="Times New Roman"/>
                <w:spacing w:val="1"/>
                <w:sz w:val="20"/>
                <w:szCs w:val="20"/>
                <w:lang w:val="fr-FR"/>
              </w:rPr>
              <w:t>rfu</w:t>
            </w:r>
            <w:r w:rsidRPr="00EB23EA">
              <w:rPr>
                <w:rFonts w:ascii="Times New Roman" w:eastAsia="Times New Roman" w:hAnsi="Times New Roman" w:cs="Times New Roman"/>
                <w:sz w:val="20"/>
                <w:szCs w:val="20"/>
                <w:lang w:val="fr-FR"/>
              </w:rPr>
              <w:t>ziei</w:t>
            </w:r>
          </w:p>
        </w:tc>
        <w:tc>
          <w:tcPr>
            <w:tcW w:w="2714" w:type="dxa"/>
            <w:vMerge/>
            <w:tcBorders>
              <w:left w:val="single" w:sz="5" w:space="0" w:color="000000"/>
              <w:right w:val="single" w:sz="5" w:space="0" w:color="000000"/>
            </w:tcBorders>
          </w:tcPr>
          <w:p w14:paraId="28E09F74" w14:textId="77777777" w:rsidR="00B31A39" w:rsidRPr="00EB23EA" w:rsidRDefault="00B31A39" w:rsidP="00B31A39">
            <w:pPr>
              <w:spacing w:after="0" w:line="240" w:lineRule="auto"/>
              <w:rPr>
                <w:rFonts w:ascii="Calibri" w:eastAsia="Calibri" w:hAnsi="Calibri" w:cs="Arial"/>
                <w:sz w:val="20"/>
                <w:szCs w:val="20"/>
                <w:lang w:val="fr-FR"/>
              </w:rPr>
            </w:pPr>
          </w:p>
        </w:tc>
      </w:tr>
      <w:tr w:rsidR="00EB23EA" w:rsidRPr="00EB23EA" w14:paraId="188B0FC7" w14:textId="77777777" w:rsidTr="00666BAF">
        <w:trPr>
          <w:trHeight w:hRule="exact" w:val="470"/>
        </w:trPr>
        <w:tc>
          <w:tcPr>
            <w:tcW w:w="1701" w:type="dxa"/>
            <w:vMerge/>
            <w:tcBorders>
              <w:left w:val="single" w:sz="5" w:space="0" w:color="000000"/>
              <w:bottom w:val="single" w:sz="5" w:space="0" w:color="000000"/>
              <w:right w:val="single" w:sz="5" w:space="0" w:color="000000"/>
            </w:tcBorders>
          </w:tcPr>
          <w:p w14:paraId="7F98E166" w14:textId="77777777" w:rsidR="00B31A39" w:rsidRPr="00EB23EA" w:rsidRDefault="00B31A39" w:rsidP="00B31A39">
            <w:pPr>
              <w:spacing w:after="0" w:line="240" w:lineRule="auto"/>
              <w:rPr>
                <w:rFonts w:ascii="Calibri" w:eastAsia="Calibri" w:hAnsi="Calibri" w:cs="Arial"/>
                <w:sz w:val="20"/>
                <w:szCs w:val="20"/>
                <w:lang w:val="fr-FR"/>
              </w:rPr>
            </w:pPr>
          </w:p>
        </w:tc>
        <w:tc>
          <w:tcPr>
            <w:tcW w:w="3119" w:type="dxa"/>
            <w:tcBorders>
              <w:top w:val="single" w:sz="5" w:space="0" w:color="000000"/>
              <w:left w:val="single" w:sz="5" w:space="0" w:color="000000"/>
              <w:bottom w:val="single" w:sz="5" w:space="0" w:color="000000"/>
              <w:right w:val="single" w:sz="5" w:space="0" w:color="000000"/>
            </w:tcBorders>
          </w:tcPr>
          <w:p w14:paraId="270BEF8E" w14:textId="77777777" w:rsidR="00B31A39" w:rsidRPr="00EB23EA" w:rsidRDefault="00B31A39" w:rsidP="00B31A39">
            <w:pPr>
              <w:spacing w:after="0" w:line="240" w:lineRule="auto"/>
              <w:rPr>
                <w:rFonts w:ascii="Calibri" w:eastAsia="Calibri" w:hAnsi="Calibri" w:cs="Arial"/>
                <w:sz w:val="20"/>
                <w:szCs w:val="20"/>
                <w:lang w:val="fr-FR"/>
              </w:rPr>
            </w:pPr>
          </w:p>
          <w:p w14:paraId="0FF1EAD6" w14:textId="77777777" w:rsidR="00B31A39" w:rsidRPr="00EB23EA" w:rsidRDefault="00B31A39" w:rsidP="00B31A39">
            <w:pPr>
              <w:spacing w:after="0" w:line="240" w:lineRule="auto"/>
              <w:ind w:left="102"/>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G</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w:t>
            </w:r>
            <w:r w:rsidRPr="00EB23EA">
              <w:rPr>
                <w:rFonts w:ascii="Times New Roman" w:eastAsia="Times New Roman" w:hAnsi="Times New Roman" w:cs="Times New Roman"/>
                <w:spacing w:val="1"/>
                <w:sz w:val="20"/>
                <w:szCs w:val="20"/>
                <w:lang w:val="en-US"/>
              </w:rPr>
              <w:t>du</w:t>
            </w:r>
            <w:r w:rsidRPr="00EB23EA">
              <w:rPr>
                <w:rFonts w:ascii="Times New Roman" w:eastAsia="Times New Roman" w:hAnsi="Times New Roman" w:cs="Times New Roman"/>
                <w:sz w:val="20"/>
                <w:szCs w:val="20"/>
                <w:lang w:val="en-US"/>
              </w:rPr>
              <w:t>l</w:t>
            </w:r>
            <w:r w:rsidRPr="00EB23EA">
              <w:rPr>
                <w:rFonts w:ascii="Times New Roman" w:eastAsia="Times New Roman" w:hAnsi="Times New Roman" w:cs="Times New Roman"/>
                <w:spacing w:val="-6"/>
                <w:sz w:val="20"/>
                <w:szCs w:val="20"/>
                <w:lang w:val="en-US"/>
              </w:rPr>
              <w:t xml:space="preserve"> </w:t>
            </w:r>
            <w:r w:rsidRPr="00EB23EA">
              <w:rPr>
                <w:rFonts w:ascii="Times New Roman" w:eastAsia="Times New Roman" w:hAnsi="Times New Roman" w:cs="Times New Roman"/>
                <w:sz w:val="20"/>
                <w:szCs w:val="20"/>
                <w:lang w:val="en-US"/>
              </w:rPr>
              <w:t>3</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pacing w:val="-1"/>
                <w:sz w:val="20"/>
                <w:szCs w:val="20"/>
                <w:lang w:val="en-US"/>
              </w:rPr>
              <w:t>s</w:t>
            </w:r>
            <w:r w:rsidRPr="00EB23EA">
              <w:rPr>
                <w:rFonts w:ascii="Times New Roman" w:eastAsia="Times New Roman" w:hAnsi="Times New Roman" w:cs="Times New Roman"/>
                <w:sz w:val="20"/>
                <w:szCs w:val="20"/>
                <w:lang w:val="en-US"/>
              </w:rPr>
              <w:t>au</w:t>
            </w:r>
            <w:r w:rsidRPr="00EB23EA">
              <w:rPr>
                <w:rFonts w:ascii="Times New Roman" w:eastAsia="Times New Roman" w:hAnsi="Times New Roman" w:cs="Times New Roman"/>
                <w:spacing w:val="-4"/>
                <w:sz w:val="20"/>
                <w:szCs w:val="20"/>
                <w:lang w:val="en-US"/>
              </w:rPr>
              <w:t xml:space="preserve"> </w:t>
            </w:r>
            <w:r w:rsidRPr="00EB23EA">
              <w:rPr>
                <w:rFonts w:ascii="Times New Roman" w:eastAsia="Times New Roman" w:hAnsi="Times New Roman" w:cs="Times New Roman"/>
                <w:sz w:val="20"/>
                <w:szCs w:val="20"/>
                <w:lang w:val="en-US"/>
              </w:rPr>
              <w:t>4</w:t>
            </w:r>
          </w:p>
        </w:tc>
        <w:tc>
          <w:tcPr>
            <w:tcW w:w="2389" w:type="dxa"/>
            <w:gridSpan w:val="2"/>
            <w:tcBorders>
              <w:top w:val="single" w:sz="5" w:space="0" w:color="000000"/>
              <w:left w:val="single" w:sz="5" w:space="0" w:color="000000"/>
              <w:bottom w:val="single" w:sz="5" w:space="0" w:color="000000"/>
              <w:right w:val="single" w:sz="5" w:space="0" w:color="000000"/>
            </w:tcBorders>
          </w:tcPr>
          <w:p w14:paraId="4ECADBD3" w14:textId="77777777" w:rsidR="00B31A39" w:rsidRPr="00EB23EA" w:rsidRDefault="00B31A39" w:rsidP="00B31A39">
            <w:pPr>
              <w:spacing w:after="0" w:line="240" w:lineRule="auto"/>
              <w:ind w:right="441"/>
              <w:rPr>
                <w:rFonts w:ascii="Calibri" w:eastAsia="Calibri" w:hAnsi="Calibri" w:cs="Arial"/>
                <w:sz w:val="20"/>
                <w:szCs w:val="20"/>
                <w:lang w:val="en-US"/>
              </w:rPr>
            </w:pPr>
            <w:r w:rsidRPr="00EB23EA">
              <w:rPr>
                <w:rFonts w:ascii="Times New Roman" w:eastAsia="Times New Roman" w:hAnsi="Times New Roman" w:cs="Times New Roman"/>
                <w:sz w:val="20"/>
                <w:szCs w:val="20"/>
                <w:lang w:val="en-US"/>
              </w:rPr>
              <w:t>Se</w:t>
            </w:r>
            <w:r w:rsidRPr="00EB23EA">
              <w:rPr>
                <w:rFonts w:ascii="Times New Roman" w:eastAsia="Times New Roman" w:hAnsi="Times New Roman" w:cs="Times New Roman"/>
                <w:spacing w:val="-1"/>
                <w:sz w:val="20"/>
                <w:szCs w:val="20"/>
                <w:lang w:val="en-US"/>
              </w:rPr>
              <w:t xml:space="preserve"> </w:t>
            </w:r>
            <w:r w:rsidRPr="00EB23EA">
              <w:rPr>
                <w:rFonts w:ascii="Times New Roman" w:eastAsia="Times New Roman" w:hAnsi="Times New Roman" w:cs="Times New Roman"/>
                <w:sz w:val="20"/>
                <w:szCs w:val="20"/>
                <w:lang w:val="en-US"/>
              </w:rPr>
              <w:t>î</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rup</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9"/>
                <w:sz w:val="20"/>
                <w:szCs w:val="20"/>
                <w:lang w:val="en-US"/>
              </w:rPr>
              <w:t xml:space="preserve"> </w:t>
            </w:r>
            <w:r w:rsidRPr="00EB23EA">
              <w:rPr>
                <w:rFonts w:ascii="Times New Roman" w:eastAsia="Times New Roman" w:hAnsi="Times New Roman" w:cs="Times New Roman"/>
                <w:spacing w:val="1"/>
                <w:sz w:val="20"/>
                <w:szCs w:val="20"/>
                <w:lang w:val="en-US"/>
              </w:rPr>
              <w:t>d</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f</w:t>
            </w:r>
            <w:r w:rsidRPr="00EB23EA">
              <w:rPr>
                <w:rFonts w:ascii="Times New Roman" w:eastAsia="Times New Roman" w:hAnsi="Times New Roman" w:cs="Times New Roman"/>
                <w:sz w:val="20"/>
                <w:szCs w:val="20"/>
                <w:lang w:val="en-US"/>
              </w:rPr>
              <w:t>i</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itiv t</w:t>
            </w:r>
            <w:r w:rsidRPr="00EB23EA">
              <w:rPr>
                <w:rFonts w:ascii="Times New Roman" w:eastAsia="Times New Roman" w:hAnsi="Times New Roman" w:cs="Times New Roman"/>
                <w:spacing w:val="1"/>
                <w:sz w:val="20"/>
                <w:szCs w:val="20"/>
                <w:lang w:val="en-US"/>
              </w:rPr>
              <w:t>r</w:t>
            </w:r>
            <w:r w:rsidRPr="00EB23EA">
              <w:rPr>
                <w:rFonts w:ascii="Times New Roman" w:eastAsia="Times New Roman" w:hAnsi="Times New Roman" w:cs="Times New Roman"/>
                <w:sz w:val="20"/>
                <w:szCs w:val="20"/>
                <w:lang w:val="en-US"/>
              </w:rPr>
              <w:t>ata</w:t>
            </w:r>
            <w:r w:rsidRPr="00EB23EA">
              <w:rPr>
                <w:rFonts w:ascii="Times New Roman" w:eastAsia="Times New Roman" w:hAnsi="Times New Roman" w:cs="Times New Roman"/>
                <w:spacing w:val="1"/>
                <w:sz w:val="20"/>
                <w:szCs w:val="20"/>
                <w:lang w:val="en-US"/>
              </w:rPr>
              <w:t>m</w:t>
            </w:r>
            <w:r w:rsidRPr="00EB23EA">
              <w:rPr>
                <w:rFonts w:ascii="Times New Roman" w:eastAsia="Times New Roman" w:hAnsi="Times New Roman" w:cs="Times New Roman"/>
                <w:sz w:val="20"/>
                <w:szCs w:val="20"/>
                <w:lang w:val="en-US"/>
              </w:rPr>
              <w:t>e</w:t>
            </w:r>
            <w:r w:rsidRPr="00EB23EA">
              <w:rPr>
                <w:rFonts w:ascii="Times New Roman" w:eastAsia="Times New Roman" w:hAnsi="Times New Roman" w:cs="Times New Roman"/>
                <w:spacing w:val="1"/>
                <w:sz w:val="20"/>
                <w:szCs w:val="20"/>
                <w:lang w:val="en-US"/>
              </w:rPr>
              <w:t>n</w:t>
            </w:r>
            <w:r w:rsidRPr="00EB23EA">
              <w:rPr>
                <w:rFonts w:ascii="Times New Roman" w:eastAsia="Times New Roman" w:hAnsi="Times New Roman" w:cs="Times New Roman"/>
                <w:sz w:val="20"/>
                <w:szCs w:val="20"/>
                <w:lang w:val="en-US"/>
              </w:rPr>
              <w:t>t</w:t>
            </w:r>
            <w:r w:rsidRPr="00EB23EA">
              <w:rPr>
                <w:rFonts w:ascii="Times New Roman" w:eastAsia="Times New Roman" w:hAnsi="Times New Roman" w:cs="Times New Roman"/>
                <w:spacing w:val="1"/>
                <w:sz w:val="20"/>
                <w:szCs w:val="20"/>
                <w:lang w:val="en-US"/>
              </w:rPr>
              <w:t>u</w:t>
            </w:r>
            <w:r w:rsidRPr="00EB23EA">
              <w:rPr>
                <w:rFonts w:ascii="Times New Roman" w:eastAsia="Times New Roman" w:hAnsi="Times New Roman" w:cs="Times New Roman"/>
                <w:sz w:val="20"/>
                <w:szCs w:val="20"/>
                <w:lang w:val="en-US"/>
              </w:rPr>
              <w:t>l</w:t>
            </w:r>
          </w:p>
        </w:tc>
        <w:tc>
          <w:tcPr>
            <w:tcW w:w="2714" w:type="dxa"/>
            <w:vMerge/>
            <w:tcBorders>
              <w:left w:val="single" w:sz="5" w:space="0" w:color="000000"/>
              <w:bottom w:val="single" w:sz="5" w:space="0" w:color="000000"/>
              <w:right w:val="single" w:sz="5" w:space="0" w:color="000000"/>
            </w:tcBorders>
          </w:tcPr>
          <w:p w14:paraId="575FFD73" w14:textId="77777777" w:rsidR="00B31A39" w:rsidRPr="00EB23EA" w:rsidRDefault="00B31A39" w:rsidP="00B31A39">
            <w:pPr>
              <w:spacing w:after="0" w:line="240" w:lineRule="auto"/>
              <w:rPr>
                <w:rFonts w:ascii="Calibri" w:eastAsia="Calibri" w:hAnsi="Calibri" w:cs="Arial"/>
                <w:sz w:val="20"/>
                <w:szCs w:val="20"/>
                <w:lang w:val="en-US"/>
              </w:rPr>
            </w:pPr>
          </w:p>
        </w:tc>
      </w:tr>
    </w:tbl>
    <w:p w14:paraId="29E90775" w14:textId="77777777" w:rsidR="00B31A39" w:rsidRPr="00EB23EA" w:rsidRDefault="00B31A39" w:rsidP="00B31A39">
      <w:pPr>
        <w:widowControl w:val="0"/>
        <w:autoSpaceDE w:val="0"/>
        <w:autoSpaceDN w:val="0"/>
        <w:spacing w:after="0" w:line="240" w:lineRule="auto"/>
        <w:rPr>
          <w:rFonts w:ascii="Times New Roman" w:eastAsia="Times New Roman" w:hAnsi="Times New Roman" w:cs="Times New Roman"/>
          <w:b/>
          <w:bCs/>
          <w:sz w:val="24"/>
          <w:szCs w:val="24"/>
        </w:rPr>
      </w:pPr>
    </w:p>
    <w:p w14:paraId="6BCFD5E3" w14:textId="77777777" w:rsidR="00B31A39" w:rsidRPr="00EB23EA" w:rsidRDefault="00B31A39" w:rsidP="00B31A3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Durata tratamentului – până la progresia bolii sau până la apariția toxicității inacceptabile.</w:t>
      </w:r>
      <w:r w:rsidRPr="00EB23EA">
        <w:rPr>
          <w:rFonts w:ascii="Times New Roman" w:eastAsia="Times New Roman" w:hAnsi="Times New Roman" w:cs="Times New Roman"/>
          <w:sz w:val="24"/>
          <w:szCs w:val="24"/>
          <w:lang w:val="fr-FR"/>
        </w:rPr>
        <w:t xml:space="preserve"> </w:t>
      </w:r>
      <w:r w:rsidRPr="00EB23EA">
        <w:rPr>
          <w:rFonts w:ascii="Times New Roman" w:eastAsia="Times New Roman" w:hAnsi="Times New Roman" w:cs="Times New Roman"/>
          <w:sz w:val="24"/>
          <w:szCs w:val="24"/>
        </w:rPr>
        <w:t>Tratamentul poate fi continuat la decizia medicului curant, dacă progresia imagistică nu este însoțită de deteriorare clinica și/sau pacientul continuă sa aibă beneficiu clinic.</w:t>
      </w:r>
    </w:p>
    <w:p w14:paraId="1F4D631F" w14:textId="77777777" w:rsidR="00B31A39" w:rsidRPr="00EB23EA" w:rsidRDefault="00B31A39" w:rsidP="00B31A39">
      <w:pPr>
        <w:widowControl w:val="0"/>
        <w:autoSpaceDE w:val="0"/>
        <w:autoSpaceDN w:val="0"/>
        <w:spacing w:after="0" w:line="240" w:lineRule="auto"/>
        <w:jc w:val="both"/>
        <w:rPr>
          <w:rFonts w:ascii="Times New Roman" w:eastAsia="Times New Roman" w:hAnsi="Times New Roman" w:cs="Times New Roman"/>
          <w:b/>
          <w:bCs/>
          <w:sz w:val="24"/>
          <w:szCs w:val="24"/>
        </w:rPr>
      </w:pPr>
    </w:p>
    <w:p w14:paraId="76E06743" w14:textId="77777777" w:rsidR="00B31A39" w:rsidRPr="00EB23EA" w:rsidRDefault="00B31A39" w:rsidP="00B31A39">
      <w:pPr>
        <w:widowControl w:val="0"/>
        <w:autoSpaceDE w:val="0"/>
        <w:autoSpaceDN w:val="0"/>
        <w:spacing w:after="0" w:line="240" w:lineRule="auto"/>
        <w:jc w:val="both"/>
        <w:rPr>
          <w:rFonts w:ascii="Times New Roman" w:eastAsia="Times New Roman" w:hAnsi="Times New Roman" w:cs="Times New Roman"/>
          <w:b/>
          <w:bCs/>
          <w:sz w:val="24"/>
          <w:szCs w:val="24"/>
        </w:rPr>
      </w:pPr>
      <w:r w:rsidRPr="00EB23EA">
        <w:rPr>
          <w:rFonts w:ascii="Times New Roman" w:eastAsia="Times New Roman" w:hAnsi="Times New Roman" w:cs="Times New Roman"/>
          <w:b/>
          <w:bCs/>
          <w:sz w:val="24"/>
          <w:szCs w:val="24"/>
        </w:rPr>
        <w:t>Monitorizarea tratamentului:</w:t>
      </w:r>
    </w:p>
    <w:p w14:paraId="19E66EBA" w14:textId="77777777" w:rsidR="00B31A39" w:rsidRPr="00EB23EA" w:rsidRDefault="00B31A39" w:rsidP="00B31A39">
      <w:pPr>
        <w:widowControl w:val="0"/>
        <w:autoSpaceDE w:val="0"/>
        <w:autoSpaceDN w:val="0"/>
        <w:spacing w:after="0" w:line="240" w:lineRule="auto"/>
        <w:jc w:val="both"/>
        <w:rPr>
          <w:rFonts w:ascii="Times New Roman" w:eastAsia="Times New Roman" w:hAnsi="Times New Roman" w:cs="Times New Roman"/>
          <w:sz w:val="24"/>
          <w:szCs w:val="24"/>
        </w:rPr>
      </w:pPr>
      <w:r w:rsidRPr="00EB23EA">
        <w:rPr>
          <w:rFonts w:ascii="Times New Roman" w:eastAsia="Times New Roman" w:hAnsi="Times New Roman" w:cs="Times New Roman"/>
          <w:sz w:val="24"/>
          <w:szCs w:val="24"/>
        </w:rPr>
        <w:t>Evaluare imagistica periodică (CT sau RMN sau PET-CT în funcție de situație, decizia aparținând medicului curant). Interval de evaluare optim 3-6 luni.</w:t>
      </w:r>
    </w:p>
    <w:p w14:paraId="383292F0" w14:textId="77777777" w:rsidR="00B31A39" w:rsidRPr="00EB23EA" w:rsidRDefault="00B31A39" w:rsidP="00B31A39">
      <w:pPr>
        <w:widowControl w:val="0"/>
        <w:autoSpaceDE w:val="0"/>
        <w:autoSpaceDN w:val="0"/>
        <w:spacing w:after="0" w:line="240" w:lineRule="auto"/>
        <w:jc w:val="both"/>
        <w:rPr>
          <w:rFonts w:ascii="Times New Roman" w:eastAsia="Times New Roman" w:hAnsi="Times New Roman" w:cs="Times New Roman"/>
          <w:b/>
          <w:bCs/>
          <w:sz w:val="24"/>
          <w:szCs w:val="24"/>
        </w:rPr>
      </w:pPr>
    </w:p>
    <w:p w14:paraId="073BD1F7" w14:textId="77777777" w:rsidR="00B31A39" w:rsidRPr="00EB23EA" w:rsidRDefault="00B31A39" w:rsidP="00B31A39">
      <w:pPr>
        <w:widowControl w:val="0"/>
        <w:autoSpaceDE w:val="0"/>
        <w:autoSpaceDN w:val="0"/>
        <w:spacing w:after="0" w:line="240" w:lineRule="auto"/>
        <w:jc w:val="both"/>
        <w:rPr>
          <w:rFonts w:ascii="Times New Roman" w:eastAsia="Times New Roman" w:hAnsi="Times New Roman" w:cs="Times New Roman"/>
          <w:b/>
          <w:bCs/>
          <w:sz w:val="24"/>
          <w:szCs w:val="24"/>
        </w:rPr>
      </w:pPr>
      <w:r w:rsidRPr="00EB23EA">
        <w:rPr>
          <w:rFonts w:ascii="Times New Roman" w:eastAsia="Times New Roman" w:hAnsi="Times New Roman" w:cs="Times New Roman"/>
          <w:b/>
          <w:bCs/>
          <w:sz w:val="24"/>
          <w:szCs w:val="24"/>
        </w:rPr>
        <w:t>V. Criterii pentru intreruperea tratamentului:</w:t>
      </w:r>
    </w:p>
    <w:p w14:paraId="1CF29CDE" w14:textId="77777777" w:rsidR="00B31A39" w:rsidRPr="00EB23EA" w:rsidRDefault="00B31A39" w:rsidP="00B31A39">
      <w:pPr>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Progresia  obiectivă  a  bolii  (examene  imagistice și clinice) în absen</w:t>
      </w:r>
      <w:r w:rsidRPr="00EB23EA">
        <w:rPr>
          <w:rFonts w:ascii="Times New Roman" w:eastAsia="Times New Roman" w:hAnsi="Times New Roman" w:cs="Times New Roman"/>
          <w:sz w:val="24"/>
          <w:szCs w:val="24"/>
        </w:rPr>
        <w:t>ț</w:t>
      </w:r>
      <w:r w:rsidRPr="00EB23EA">
        <w:rPr>
          <w:rFonts w:ascii="Times New Roman" w:eastAsia="Times New Roman" w:hAnsi="Times New Roman" w:cs="Times New Roman"/>
          <w:sz w:val="24"/>
          <w:szCs w:val="24"/>
          <w:u w:color="000000"/>
          <w:bdr w:val="nil"/>
          <w:lang w:eastAsia="ro-RO"/>
        </w:rPr>
        <w:t xml:space="preserve">a beneficiului clinic; tratamentul poate fi continuat la decizia medicului curant și cu acceptul pacientului, dacă progresia imagistică nu este însoțită de deteriorare clinică și /sau pacientul continuă sa aibă beneficiu clinic  </w:t>
      </w:r>
    </w:p>
    <w:p w14:paraId="2278A39A" w14:textId="77777777" w:rsidR="00B31A39" w:rsidRPr="00EB23EA" w:rsidRDefault="00B31A39" w:rsidP="005673F8">
      <w:pPr>
        <w:widowControl w:val="0"/>
        <w:numPr>
          <w:ilvl w:val="0"/>
          <w:numId w:val="620"/>
        </w:numPr>
        <w:tabs>
          <w:tab w:val="left" w:pos="1336"/>
        </w:tabs>
        <w:autoSpaceDE w:val="0"/>
        <w:autoSpaceDN w:val="0"/>
        <w:spacing w:before="17" w:after="0" w:line="240" w:lineRule="auto"/>
        <w:jc w:val="both"/>
        <w:rPr>
          <w:rFonts w:ascii="Times New Roman" w:eastAsia="Calibri" w:hAnsi="Times New Roman" w:cs="Times New Roman"/>
          <w:sz w:val="24"/>
          <w:szCs w:val="24"/>
        </w:rPr>
      </w:pPr>
      <w:r w:rsidRPr="00EB23EA">
        <w:rPr>
          <w:rFonts w:ascii="Times New Roman" w:eastAsia="Calibri" w:hAnsi="Times New Roman" w:cs="Times New Roman"/>
          <w:b/>
          <w:iCs/>
          <w:sz w:val="24"/>
          <w:szCs w:val="24"/>
        </w:rPr>
        <w:t>Efecte</w:t>
      </w:r>
      <w:r w:rsidRPr="00EB23EA">
        <w:rPr>
          <w:rFonts w:ascii="Times New Roman" w:eastAsia="Calibri" w:hAnsi="Times New Roman" w:cs="Times New Roman"/>
          <w:b/>
          <w:iCs/>
          <w:spacing w:val="13"/>
          <w:sz w:val="24"/>
          <w:szCs w:val="24"/>
        </w:rPr>
        <w:t xml:space="preserve"> </w:t>
      </w:r>
      <w:r w:rsidRPr="00EB23EA">
        <w:rPr>
          <w:rFonts w:ascii="Times New Roman" w:eastAsia="Calibri" w:hAnsi="Times New Roman" w:cs="Times New Roman"/>
          <w:b/>
          <w:iCs/>
          <w:sz w:val="24"/>
          <w:szCs w:val="24"/>
        </w:rPr>
        <w:t>secundare</w:t>
      </w:r>
      <w:r w:rsidRPr="00EB23EA">
        <w:rPr>
          <w:rFonts w:ascii="Times New Roman" w:eastAsia="Calibri" w:hAnsi="Times New Roman" w:cs="Times New Roman"/>
          <w:b/>
          <w:i/>
          <w:spacing w:val="14"/>
          <w:sz w:val="24"/>
          <w:szCs w:val="24"/>
        </w:rPr>
        <w:t xml:space="preserve"> </w:t>
      </w:r>
      <w:r w:rsidRPr="00EB23EA">
        <w:rPr>
          <w:rFonts w:ascii="Times New Roman" w:eastAsia="Calibri" w:hAnsi="Times New Roman" w:cs="Times New Roman"/>
          <w:sz w:val="24"/>
          <w:szCs w:val="24"/>
        </w:rPr>
        <w:t>(toxice)</w:t>
      </w:r>
      <w:r w:rsidRPr="00EB23EA">
        <w:rPr>
          <w:rFonts w:ascii="Times New Roman" w:eastAsia="Calibri" w:hAnsi="Times New Roman" w:cs="Times New Roman"/>
          <w:spacing w:val="4"/>
          <w:sz w:val="24"/>
          <w:szCs w:val="24"/>
        </w:rPr>
        <w:t xml:space="preserve"> </w:t>
      </w:r>
      <w:r w:rsidRPr="00EB23EA">
        <w:rPr>
          <w:rFonts w:ascii="Times New Roman" w:eastAsia="Calibri" w:hAnsi="Times New Roman" w:cs="Times New Roman"/>
          <w:sz w:val="24"/>
          <w:szCs w:val="24"/>
        </w:rPr>
        <w:t>nerecuperate</w:t>
      </w:r>
    </w:p>
    <w:p w14:paraId="09291235" w14:textId="77777777" w:rsidR="00B31A39" w:rsidRPr="00EB23EA" w:rsidRDefault="00B31A39" w:rsidP="005673F8">
      <w:pPr>
        <w:widowControl w:val="0"/>
        <w:numPr>
          <w:ilvl w:val="0"/>
          <w:numId w:val="620"/>
        </w:numPr>
        <w:tabs>
          <w:tab w:val="left" w:pos="1336"/>
        </w:tabs>
        <w:autoSpaceDE w:val="0"/>
        <w:autoSpaceDN w:val="0"/>
        <w:spacing w:before="21" w:after="0" w:line="240" w:lineRule="auto"/>
        <w:jc w:val="both"/>
        <w:rPr>
          <w:rFonts w:ascii="Times New Roman" w:eastAsia="Calibri" w:hAnsi="Times New Roman" w:cs="Times New Roman"/>
          <w:b/>
          <w:iCs/>
          <w:sz w:val="24"/>
          <w:szCs w:val="24"/>
        </w:rPr>
      </w:pPr>
      <w:r w:rsidRPr="00EB23EA">
        <w:rPr>
          <w:rFonts w:ascii="Times New Roman" w:eastAsia="Calibri" w:hAnsi="Times New Roman" w:cs="Times New Roman"/>
          <w:b/>
          <w:iCs/>
          <w:sz w:val="24"/>
          <w:szCs w:val="24"/>
        </w:rPr>
        <w:t>Decizia</w:t>
      </w:r>
      <w:r w:rsidRPr="00EB23EA">
        <w:rPr>
          <w:rFonts w:ascii="Times New Roman" w:eastAsia="Calibri" w:hAnsi="Times New Roman" w:cs="Times New Roman"/>
          <w:b/>
          <w:iCs/>
          <w:spacing w:val="9"/>
          <w:sz w:val="24"/>
          <w:szCs w:val="24"/>
        </w:rPr>
        <w:t xml:space="preserve"> </w:t>
      </w:r>
      <w:r w:rsidRPr="00EB23EA">
        <w:rPr>
          <w:rFonts w:ascii="Times New Roman" w:eastAsia="Calibri" w:hAnsi="Times New Roman" w:cs="Times New Roman"/>
          <w:b/>
          <w:iCs/>
          <w:sz w:val="24"/>
          <w:szCs w:val="24"/>
        </w:rPr>
        <w:t>medicului</w:t>
      </w:r>
    </w:p>
    <w:p w14:paraId="07AC24C5" w14:textId="77777777" w:rsidR="00B31A39" w:rsidRPr="00EB23EA" w:rsidRDefault="00B31A39" w:rsidP="005673F8">
      <w:pPr>
        <w:widowControl w:val="0"/>
        <w:numPr>
          <w:ilvl w:val="0"/>
          <w:numId w:val="620"/>
        </w:numPr>
        <w:tabs>
          <w:tab w:val="left" w:pos="1336"/>
        </w:tabs>
        <w:autoSpaceDE w:val="0"/>
        <w:autoSpaceDN w:val="0"/>
        <w:spacing w:before="21" w:after="0" w:line="240" w:lineRule="auto"/>
        <w:jc w:val="both"/>
        <w:rPr>
          <w:rFonts w:ascii="Times New Roman" w:eastAsia="Calibri" w:hAnsi="Times New Roman" w:cs="Times New Roman"/>
          <w:b/>
          <w:iCs/>
          <w:sz w:val="24"/>
          <w:szCs w:val="24"/>
        </w:rPr>
      </w:pPr>
      <w:r w:rsidRPr="00EB23EA">
        <w:rPr>
          <w:rFonts w:ascii="Times New Roman" w:eastAsia="Calibri" w:hAnsi="Times New Roman" w:cs="Times New Roman"/>
          <w:b/>
          <w:iCs/>
          <w:sz w:val="24"/>
          <w:szCs w:val="24"/>
        </w:rPr>
        <w:t>Decizia</w:t>
      </w:r>
      <w:r w:rsidRPr="00EB23EA">
        <w:rPr>
          <w:rFonts w:ascii="Times New Roman" w:eastAsia="Calibri" w:hAnsi="Times New Roman" w:cs="Times New Roman"/>
          <w:b/>
          <w:iCs/>
          <w:spacing w:val="13"/>
          <w:sz w:val="24"/>
          <w:szCs w:val="24"/>
        </w:rPr>
        <w:t xml:space="preserve"> </w:t>
      </w:r>
      <w:r w:rsidRPr="00EB23EA">
        <w:rPr>
          <w:rFonts w:ascii="Times New Roman" w:eastAsia="Calibri" w:hAnsi="Times New Roman" w:cs="Times New Roman"/>
          <w:b/>
          <w:iCs/>
          <w:sz w:val="24"/>
          <w:szCs w:val="24"/>
        </w:rPr>
        <w:t>pacientului</w:t>
      </w:r>
      <w:r w:rsidRPr="00EB23EA">
        <w:rPr>
          <w:rFonts w:ascii="Times New Roman" w:eastAsia="Calibri" w:hAnsi="Times New Roman" w:cs="Times New Roman"/>
          <w:b/>
          <w:i/>
          <w:spacing w:val="1"/>
          <w:sz w:val="24"/>
          <w:szCs w:val="24"/>
        </w:rPr>
        <w:t xml:space="preserve"> </w:t>
      </w:r>
      <w:r w:rsidRPr="00EB23EA">
        <w:rPr>
          <w:rFonts w:ascii="Times New Roman" w:eastAsia="Calibri" w:hAnsi="Times New Roman" w:cs="Times New Roman"/>
          <w:sz w:val="24"/>
          <w:szCs w:val="24"/>
        </w:rPr>
        <w:t>de</w:t>
      </w:r>
      <w:r w:rsidRPr="00EB23EA">
        <w:rPr>
          <w:rFonts w:ascii="Times New Roman" w:eastAsia="Calibri" w:hAnsi="Times New Roman" w:cs="Times New Roman"/>
          <w:spacing w:val="12"/>
          <w:sz w:val="24"/>
          <w:szCs w:val="24"/>
        </w:rPr>
        <w:t xml:space="preserve"> </w:t>
      </w:r>
      <w:r w:rsidRPr="00EB23EA">
        <w:rPr>
          <w:rFonts w:ascii="Times New Roman" w:eastAsia="Calibri" w:hAnsi="Times New Roman" w:cs="Times New Roman"/>
          <w:sz w:val="24"/>
          <w:szCs w:val="24"/>
        </w:rPr>
        <w:t>a</w:t>
      </w:r>
      <w:r w:rsidRPr="00EB23EA">
        <w:rPr>
          <w:rFonts w:ascii="Times New Roman" w:eastAsia="Calibri" w:hAnsi="Times New Roman" w:cs="Times New Roman"/>
          <w:spacing w:val="6"/>
          <w:sz w:val="24"/>
          <w:szCs w:val="24"/>
        </w:rPr>
        <w:t xml:space="preserve"> </w:t>
      </w:r>
      <w:r w:rsidRPr="00EB23EA">
        <w:rPr>
          <w:rFonts w:ascii="Times New Roman" w:eastAsia="Calibri" w:hAnsi="Times New Roman" w:cs="Times New Roman"/>
          <w:sz w:val="24"/>
          <w:szCs w:val="24"/>
        </w:rPr>
        <w:t>întrerupe</w:t>
      </w:r>
      <w:r w:rsidRPr="00EB23EA">
        <w:rPr>
          <w:rFonts w:ascii="Times New Roman" w:eastAsia="Calibri" w:hAnsi="Times New Roman" w:cs="Times New Roman"/>
          <w:spacing w:val="12"/>
          <w:sz w:val="24"/>
          <w:szCs w:val="24"/>
        </w:rPr>
        <w:t xml:space="preserve"> </w:t>
      </w:r>
      <w:r w:rsidRPr="00EB23EA">
        <w:rPr>
          <w:rFonts w:ascii="Times New Roman" w:eastAsia="Calibri" w:hAnsi="Times New Roman" w:cs="Times New Roman"/>
          <w:sz w:val="24"/>
          <w:szCs w:val="24"/>
        </w:rPr>
        <w:t>tratamentul</w:t>
      </w:r>
    </w:p>
    <w:p w14:paraId="720B3ECE" w14:textId="77777777" w:rsidR="00B31A39" w:rsidRPr="00EB23EA" w:rsidRDefault="00B31A39" w:rsidP="00B31A39">
      <w:pPr>
        <w:widowControl w:val="0"/>
        <w:tabs>
          <w:tab w:val="left" w:pos="1336"/>
        </w:tabs>
        <w:autoSpaceDE w:val="0"/>
        <w:autoSpaceDN w:val="0"/>
        <w:spacing w:before="21" w:after="0" w:line="240" w:lineRule="auto"/>
        <w:ind w:left="1335"/>
        <w:jc w:val="both"/>
        <w:rPr>
          <w:rFonts w:ascii="Times New Roman" w:eastAsia="Calibri" w:hAnsi="Times New Roman" w:cs="Times New Roman"/>
          <w:b/>
          <w:iCs/>
          <w:sz w:val="24"/>
          <w:szCs w:val="24"/>
        </w:rPr>
      </w:pPr>
    </w:p>
    <w:p w14:paraId="3475493E" w14:textId="77777777" w:rsidR="00B31A39" w:rsidRPr="00EB23EA" w:rsidRDefault="00B31A39" w:rsidP="00B31A39">
      <w:pPr>
        <w:widowControl w:val="0"/>
        <w:tabs>
          <w:tab w:val="left" w:pos="1336"/>
        </w:tabs>
        <w:autoSpaceDE w:val="0"/>
        <w:autoSpaceDN w:val="0"/>
        <w:spacing w:before="8" w:after="0" w:line="240" w:lineRule="auto"/>
        <w:jc w:val="both"/>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VI. Prescriptori</w:t>
      </w:r>
      <w:r w:rsidRPr="00EB23EA">
        <w:rPr>
          <w:rFonts w:ascii="Times New Roman" w:eastAsia="Calibri" w:hAnsi="Times New Roman" w:cs="Times New Roman"/>
          <w:sz w:val="24"/>
          <w:szCs w:val="24"/>
        </w:rPr>
        <w:t>: medici cu specialitatea oncologie medicală.”</w:t>
      </w:r>
    </w:p>
    <w:bookmarkEnd w:id="9"/>
    <w:p w14:paraId="1287924A" w14:textId="77777777" w:rsidR="00B31A39" w:rsidRPr="00EB23EA" w:rsidRDefault="00B31A39" w:rsidP="00B31A39">
      <w:pPr>
        <w:tabs>
          <w:tab w:val="left" w:pos="426"/>
        </w:tabs>
        <w:jc w:val="both"/>
        <w:rPr>
          <w:rFonts w:ascii="Times New Roman" w:eastAsia="Calibri" w:hAnsi="Times New Roman" w:cs="Times New Roman"/>
          <w:b/>
          <w:bCs/>
          <w:sz w:val="24"/>
          <w:szCs w:val="24"/>
        </w:rPr>
      </w:pPr>
    </w:p>
    <w:p w14:paraId="7D50B9D5"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2EB052E"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D3282BD"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5CE5C03"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8ACA046"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18D9EAF"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10D5FCB"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9209568"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210AC7E"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5CD0EFD7" w14:textId="77777777" w:rsidR="00666BAF" w:rsidRPr="00EB23EA" w:rsidRDefault="00666BAF"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568DFCB2" w14:textId="77777777" w:rsidR="00666BAF" w:rsidRPr="00EB23EA" w:rsidRDefault="00666BAF"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0242098" w14:textId="77777777" w:rsidR="00666BAF" w:rsidRPr="00EB23EA" w:rsidRDefault="00666BAF"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FE0240A" w14:textId="77777777" w:rsidR="00A76AD5" w:rsidRPr="00EB23EA" w:rsidRDefault="00A76AD5"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49901F4" w14:textId="77777777" w:rsidR="00A76AD5" w:rsidRPr="00EB23EA" w:rsidRDefault="00A76AD5"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4B650F1"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14BE811" w14:textId="76F0DB89" w:rsidR="00B31A39" w:rsidRPr="00EB23EA" w:rsidRDefault="00A76AD5" w:rsidP="00275DD5">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t xml:space="preserve">La anexa nr. 1, protocolul terapeutic corespunzător poziţiei nr. </w:t>
      </w:r>
      <w:r w:rsidR="00275DD5" w:rsidRPr="00EB23EA">
        <w:rPr>
          <w:rFonts w:eastAsia="Arial"/>
          <w:b/>
          <w:bCs/>
          <w:color w:val="auto"/>
          <w:lang w:val="pt-BR"/>
        </w:rPr>
        <w:t>315 cod (R07AX32): DCI IVACAFTORUM + TEZACAFTORUM + ELEXACAFTORUM</w:t>
      </w:r>
      <w:r w:rsidRPr="00EB23EA">
        <w:rPr>
          <w:rFonts w:eastAsia="Arial"/>
          <w:b/>
          <w:bCs/>
          <w:color w:val="auto"/>
          <w:lang w:val="pt-BR"/>
        </w:rPr>
        <w:t xml:space="preserve"> se modifică și se înlocuiește cu următorul protocol:</w:t>
      </w:r>
    </w:p>
    <w:p w14:paraId="3812CF0F" w14:textId="77777777" w:rsidR="00B31A39" w:rsidRPr="00EB23EA" w:rsidRDefault="00B31A39"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8AFEBFB" w14:textId="77777777" w:rsidR="00275DD5" w:rsidRPr="00EB23EA" w:rsidRDefault="00275DD5" w:rsidP="00275DD5">
      <w:pPr>
        <w:tabs>
          <w:tab w:val="left" w:pos="426"/>
        </w:tabs>
        <w:jc w:val="both"/>
        <w:rPr>
          <w:rFonts w:ascii="Times New Roman" w:eastAsia="Arial" w:hAnsi="Times New Roman" w:cs="Times New Roman"/>
          <w:b/>
          <w:bCs/>
          <w:sz w:val="24"/>
          <w:szCs w:val="24"/>
        </w:rPr>
      </w:pPr>
      <w:r w:rsidRPr="00EB23EA">
        <w:rPr>
          <w:rFonts w:ascii="Times New Roman" w:eastAsia="Arial" w:hAnsi="Times New Roman" w:cs="Times New Roman"/>
          <w:b/>
          <w:bCs/>
          <w:sz w:val="24"/>
          <w:szCs w:val="24"/>
        </w:rPr>
        <w:t>”Protocol terapeutic corespunzător poziției nr. 315 cod (R07AX32): DCI IVACAFTORUM + TEZACAFTORUM + ELEXACAFTORUM</w:t>
      </w:r>
    </w:p>
    <w:p w14:paraId="0FFCE90F" w14:textId="77777777" w:rsidR="00275DD5" w:rsidRPr="00EB23EA" w:rsidRDefault="00275DD5" w:rsidP="00275DD5">
      <w:pPr>
        <w:shd w:val="clear" w:color="auto" w:fill="FFFFFF"/>
        <w:jc w:val="both"/>
        <w:textAlignment w:val="center"/>
        <w:rPr>
          <w:rFonts w:ascii="Times New Roman" w:eastAsia="Calibri" w:hAnsi="Times New Roman" w:cs="Times New Roman"/>
          <w:b/>
          <w:bCs/>
        </w:rPr>
      </w:pPr>
    </w:p>
    <w:p w14:paraId="74859513" w14:textId="6357F0BB" w:rsidR="00275DD5" w:rsidRPr="00EB23EA" w:rsidRDefault="00275DD5" w:rsidP="005673F8">
      <w:pPr>
        <w:pStyle w:val="ListParagraph"/>
        <w:numPr>
          <w:ilvl w:val="1"/>
          <w:numId w:val="641"/>
        </w:numPr>
        <w:shd w:val="clear" w:color="auto" w:fill="FFFFFF"/>
        <w:spacing w:line="276" w:lineRule="auto"/>
        <w:ind w:left="284" w:hanging="284"/>
        <w:contextualSpacing/>
        <w:jc w:val="both"/>
        <w:textAlignment w:val="center"/>
        <w:rPr>
          <w:b/>
          <w:bCs/>
          <w:color w:val="auto"/>
        </w:rPr>
      </w:pPr>
      <w:r w:rsidRPr="00EB23EA">
        <w:rPr>
          <w:b/>
          <w:bCs/>
          <w:color w:val="auto"/>
        </w:rPr>
        <w:t>INDICAȚII TERAPEUTICE</w:t>
      </w:r>
    </w:p>
    <w:p w14:paraId="43B4F5AF" w14:textId="77777777" w:rsidR="00275DD5" w:rsidRPr="00EB23EA" w:rsidRDefault="00275DD5" w:rsidP="00275DD5">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IVACAFTORUM+ TEZACAFTORUM+ELEXACAFTORUM  (IVA/TEZ/ELX) este indicat, în cadrul unei scheme de administrare în asociere cu ivacaftor  59,5 mg, 75 mg sau 150 mg  la pacienți cu vârsta de 2 ani și peste cu fibroză chistică care prezintă cel puțin o mutație  F508del la nivelul genei CFTR.</w:t>
      </w:r>
    </w:p>
    <w:p w14:paraId="7D1E45F0" w14:textId="77777777" w:rsidR="00BC09EA" w:rsidRPr="00EB23EA" w:rsidRDefault="00BC09EA" w:rsidP="00BC09EA">
      <w:pPr>
        <w:spacing w:after="0"/>
        <w:jc w:val="both"/>
        <w:rPr>
          <w:rFonts w:ascii="Times New Roman" w:eastAsia="Calibri" w:hAnsi="Times New Roman" w:cs="Times New Roman"/>
          <w:strike/>
          <w:sz w:val="24"/>
          <w:szCs w:val="24"/>
        </w:rPr>
      </w:pPr>
    </w:p>
    <w:p w14:paraId="527D7386" w14:textId="49F7E3A2" w:rsidR="00275DD5" w:rsidRPr="00EB23EA" w:rsidRDefault="00275DD5" w:rsidP="005673F8">
      <w:pPr>
        <w:pStyle w:val="ListParagraph"/>
        <w:numPr>
          <w:ilvl w:val="1"/>
          <w:numId w:val="641"/>
        </w:numPr>
        <w:spacing w:line="276" w:lineRule="auto"/>
        <w:ind w:left="284" w:hanging="284"/>
        <w:jc w:val="both"/>
        <w:rPr>
          <w:b/>
          <w:bCs/>
          <w:color w:val="auto"/>
        </w:rPr>
      </w:pPr>
      <w:r w:rsidRPr="00EB23EA">
        <w:rPr>
          <w:b/>
          <w:bCs/>
          <w:color w:val="auto"/>
        </w:rPr>
        <w:t>CRITERII DE INCLUDERE</w:t>
      </w:r>
    </w:p>
    <w:p w14:paraId="31C5BA2A" w14:textId="77777777" w:rsidR="00275DD5" w:rsidRPr="00EB23EA" w:rsidRDefault="00275DD5" w:rsidP="005673F8">
      <w:pPr>
        <w:numPr>
          <w:ilvl w:val="0"/>
          <w:numId w:val="64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Pacienții diagnosticați cu fibroză chistică având mutația mai sus menționată</w:t>
      </w:r>
    </w:p>
    <w:p w14:paraId="0983B8F9" w14:textId="77777777" w:rsidR="00275DD5" w:rsidRPr="00EB23EA" w:rsidRDefault="00275DD5" w:rsidP="005673F8">
      <w:pPr>
        <w:numPr>
          <w:ilvl w:val="0"/>
          <w:numId w:val="64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Vârsta de 2 ani și peste</w:t>
      </w:r>
    </w:p>
    <w:p w14:paraId="1D5BE886" w14:textId="77777777" w:rsidR="00275DD5" w:rsidRPr="00EB23EA" w:rsidRDefault="00275DD5" w:rsidP="005673F8">
      <w:pPr>
        <w:numPr>
          <w:ilvl w:val="0"/>
          <w:numId w:val="64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Test genetic care să confirme prezența  mutației</w:t>
      </w:r>
    </w:p>
    <w:p w14:paraId="69F41BC4" w14:textId="77777777" w:rsidR="00275DD5" w:rsidRPr="00EB23EA" w:rsidRDefault="00275DD5" w:rsidP="005673F8">
      <w:pPr>
        <w:numPr>
          <w:ilvl w:val="0"/>
          <w:numId w:val="642"/>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Consimțământ informat: tratamentul va fi început numai după ce pacienții sau părinții respectiv tutorii legali ai acestora au semnat consimțământul informat privind administrarea medicamentului, acceptarea criteriilor de includere, de excludere și de oprire a tratamentului, precum și acceptul de a se prezenta periodic la evaluările recomandate. </w:t>
      </w:r>
    </w:p>
    <w:p w14:paraId="54DA2C28" w14:textId="77777777" w:rsidR="00275DD5" w:rsidRPr="00EB23EA" w:rsidRDefault="00275DD5" w:rsidP="00275DD5">
      <w:pPr>
        <w:pBdr>
          <w:top w:val="nil"/>
          <w:left w:val="nil"/>
          <w:bottom w:val="nil"/>
          <w:right w:val="nil"/>
          <w:between w:val="nil"/>
          <w:bar w:val="nil"/>
        </w:pBdr>
        <w:autoSpaceDE w:val="0"/>
        <w:autoSpaceDN w:val="0"/>
        <w:adjustRightInd w:val="0"/>
        <w:spacing w:after="0"/>
        <w:ind w:left="720"/>
        <w:jc w:val="both"/>
        <w:rPr>
          <w:rFonts w:ascii="Times New Roman" w:eastAsia="Times New Roman" w:hAnsi="Times New Roman" w:cs="Times New Roman"/>
          <w:sz w:val="24"/>
          <w:szCs w:val="24"/>
          <w:u w:color="000000"/>
          <w:bdr w:val="nil"/>
          <w:lang w:eastAsia="ro-RO"/>
        </w:rPr>
      </w:pPr>
    </w:p>
    <w:p w14:paraId="50DCE155" w14:textId="33794845" w:rsidR="00275DD5" w:rsidRPr="00EB23EA" w:rsidRDefault="00275DD5" w:rsidP="005673F8">
      <w:pPr>
        <w:pStyle w:val="ListParagraph"/>
        <w:numPr>
          <w:ilvl w:val="1"/>
          <w:numId w:val="641"/>
        </w:numPr>
        <w:autoSpaceDE w:val="0"/>
        <w:autoSpaceDN w:val="0"/>
        <w:adjustRightInd w:val="0"/>
        <w:spacing w:line="276" w:lineRule="auto"/>
        <w:ind w:left="284" w:hanging="284"/>
        <w:contextualSpacing/>
        <w:jc w:val="both"/>
        <w:rPr>
          <w:b/>
          <w:bCs/>
          <w:color w:val="auto"/>
        </w:rPr>
      </w:pPr>
      <w:r w:rsidRPr="00EB23EA">
        <w:rPr>
          <w:b/>
          <w:bCs/>
          <w:color w:val="auto"/>
        </w:rPr>
        <w:t>CRITERII DE EXCLUDERE</w:t>
      </w:r>
    </w:p>
    <w:p w14:paraId="44BD5BCF" w14:textId="77777777" w:rsidR="00275DD5" w:rsidRPr="00EB23EA" w:rsidRDefault="00275DD5" w:rsidP="005673F8">
      <w:pPr>
        <w:numPr>
          <w:ilvl w:val="0"/>
          <w:numId w:val="643"/>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Vârsta sub 2 ani </w:t>
      </w:r>
    </w:p>
    <w:p w14:paraId="2F77FD8D" w14:textId="77777777" w:rsidR="00275DD5" w:rsidRPr="00EB23EA" w:rsidRDefault="00275DD5" w:rsidP="005673F8">
      <w:pPr>
        <w:numPr>
          <w:ilvl w:val="0"/>
          <w:numId w:val="643"/>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Pacienții cu fibroză chistică care nu prezintă  mutația menționată anterior </w:t>
      </w:r>
    </w:p>
    <w:p w14:paraId="2946CC89" w14:textId="77777777" w:rsidR="00275DD5" w:rsidRPr="00EB23EA" w:rsidRDefault="00275DD5" w:rsidP="005673F8">
      <w:pPr>
        <w:numPr>
          <w:ilvl w:val="0"/>
          <w:numId w:val="643"/>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Refuzul semnării consimțământului informat privind administrarea medicamentului, a criteriilor de includere, excludere respectiv de oprire a tratamentului precum și acceptul de a se prezenta periodic la evaluările recomandate.</w:t>
      </w:r>
    </w:p>
    <w:p w14:paraId="1C217418" w14:textId="77777777" w:rsidR="00275DD5" w:rsidRPr="00EB23EA" w:rsidRDefault="00275DD5" w:rsidP="005673F8">
      <w:pPr>
        <w:numPr>
          <w:ilvl w:val="0"/>
          <w:numId w:val="643"/>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Pacienții cu intoleranță la galactoză, cu deficit total de lactază sau cei cu sindrom de malabsorbție la glucoză-galactoză( componenta ivacaftor)</w:t>
      </w:r>
    </w:p>
    <w:p w14:paraId="4A6F8BC5" w14:textId="77777777" w:rsidR="00275DD5" w:rsidRPr="00EB23EA" w:rsidRDefault="00275DD5" w:rsidP="00275DD5">
      <w:pPr>
        <w:autoSpaceDE w:val="0"/>
        <w:autoSpaceDN w:val="0"/>
        <w:adjustRightInd w:val="0"/>
        <w:jc w:val="both"/>
        <w:rPr>
          <w:rFonts w:ascii="Times New Roman" w:eastAsia="Calibri" w:hAnsi="Times New Roman" w:cs="Times New Roman"/>
          <w:b/>
          <w:bCs/>
          <w:sz w:val="24"/>
          <w:szCs w:val="24"/>
        </w:rPr>
      </w:pPr>
    </w:p>
    <w:p w14:paraId="41AEC5E5" w14:textId="774D689E" w:rsidR="00275DD5" w:rsidRPr="00EB23EA" w:rsidRDefault="00275DD5" w:rsidP="005673F8">
      <w:pPr>
        <w:pStyle w:val="ListParagraph"/>
        <w:numPr>
          <w:ilvl w:val="1"/>
          <w:numId w:val="641"/>
        </w:numPr>
        <w:autoSpaceDE w:val="0"/>
        <w:autoSpaceDN w:val="0"/>
        <w:adjustRightInd w:val="0"/>
        <w:spacing w:line="276" w:lineRule="auto"/>
        <w:ind w:left="284" w:hanging="284"/>
        <w:contextualSpacing/>
        <w:jc w:val="both"/>
        <w:rPr>
          <w:b/>
          <w:bCs/>
          <w:color w:val="auto"/>
        </w:rPr>
      </w:pPr>
      <w:r w:rsidRPr="00EB23EA">
        <w:rPr>
          <w:b/>
          <w:bCs/>
          <w:color w:val="auto"/>
        </w:rPr>
        <w:t>CRITERII  DE OPRIRE A TRATAMENTULUI</w:t>
      </w:r>
    </w:p>
    <w:p w14:paraId="68EAC731" w14:textId="77777777" w:rsidR="00275DD5" w:rsidRPr="00EB23EA" w:rsidRDefault="00275DD5" w:rsidP="005673F8">
      <w:pPr>
        <w:numPr>
          <w:ilvl w:val="0"/>
          <w:numId w:val="653"/>
        </w:numPr>
        <w:autoSpaceDE w:val="0"/>
        <w:autoSpaceDN w:val="0"/>
        <w:adjustRightInd w:val="0"/>
        <w:spacing w:after="0" w:line="276" w:lineRule="auto"/>
        <w:contextualSpacing/>
        <w:jc w:val="both"/>
        <w:rPr>
          <w:rFonts w:ascii="Times New Roman" w:eastAsia="Times New Roman" w:hAnsi="Times New Roman" w:cs="Times New Roman"/>
          <w:b/>
          <w:bCs/>
          <w:i/>
          <w:iCs/>
          <w:sz w:val="24"/>
          <w:szCs w:val="24"/>
          <w:u w:color="000000"/>
          <w:bdr w:val="nil"/>
          <w:lang w:eastAsia="ro-RO"/>
        </w:rPr>
      </w:pPr>
      <w:r w:rsidRPr="00EB23EA">
        <w:rPr>
          <w:rFonts w:ascii="Times New Roman" w:eastAsia="Times New Roman" w:hAnsi="Times New Roman" w:cs="Times New Roman"/>
          <w:b/>
          <w:bCs/>
          <w:i/>
          <w:iCs/>
          <w:sz w:val="24"/>
          <w:szCs w:val="24"/>
          <w:u w:color="000000"/>
          <w:bdr w:val="nil"/>
          <w:lang w:eastAsia="ro-RO"/>
        </w:rPr>
        <w:t xml:space="preserve"> Pacient necompliant la evaluările periodice</w:t>
      </w:r>
    </w:p>
    <w:p w14:paraId="11E89D50" w14:textId="77777777" w:rsidR="00275DD5" w:rsidRPr="00EB23EA" w:rsidRDefault="00275DD5" w:rsidP="005673F8">
      <w:pPr>
        <w:numPr>
          <w:ilvl w:val="0"/>
          <w:numId w:val="653"/>
        </w:numP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EB23EA">
        <w:rPr>
          <w:rFonts w:ascii="Times New Roman" w:eastAsia="Times New Roman" w:hAnsi="Times New Roman" w:cs="Times New Roman"/>
          <w:b/>
          <w:bCs/>
          <w:i/>
          <w:iCs/>
          <w:sz w:val="24"/>
          <w:szCs w:val="24"/>
          <w:u w:color="000000"/>
          <w:bdr w:val="nil"/>
          <w:lang w:eastAsia="ro-RO"/>
        </w:rPr>
        <w:t>Renunțarea la tratament din partea pacientului</w:t>
      </w:r>
    </w:p>
    <w:p w14:paraId="23E7B8DE" w14:textId="77777777" w:rsidR="00275DD5" w:rsidRPr="00EB23EA" w:rsidRDefault="00275DD5" w:rsidP="005673F8">
      <w:pPr>
        <w:numPr>
          <w:ilvl w:val="0"/>
          <w:numId w:val="653"/>
        </w:numPr>
        <w:autoSpaceDE w:val="0"/>
        <w:autoSpaceDN w:val="0"/>
        <w:adjustRightInd w:val="0"/>
        <w:spacing w:after="0" w:line="276" w:lineRule="auto"/>
        <w:contextualSpacing/>
        <w:jc w:val="both"/>
        <w:rPr>
          <w:rFonts w:ascii="Times New Roman" w:eastAsia="Times New Roman" w:hAnsi="Times New Roman" w:cs="Times New Roman"/>
          <w:b/>
          <w:bCs/>
          <w:i/>
          <w:iCs/>
          <w:sz w:val="24"/>
          <w:szCs w:val="24"/>
          <w:u w:color="000000"/>
          <w:bdr w:val="nil"/>
          <w:lang w:eastAsia="ro-RO"/>
        </w:rPr>
      </w:pPr>
      <w:r w:rsidRPr="00EB23EA">
        <w:rPr>
          <w:rFonts w:ascii="Times New Roman" w:eastAsia="Times New Roman" w:hAnsi="Times New Roman" w:cs="Times New Roman"/>
          <w:b/>
          <w:bCs/>
          <w:i/>
          <w:iCs/>
          <w:sz w:val="24"/>
          <w:szCs w:val="24"/>
          <w:u w:color="000000"/>
          <w:bdr w:val="nil"/>
          <w:lang w:eastAsia="ro-RO"/>
        </w:rPr>
        <w:t>Întreruperea din cauza reacțiilor adverse</w:t>
      </w:r>
    </w:p>
    <w:p w14:paraId="0BABD5F9" w14:textId="77777777" w:rsidR="00275DD5" w:rsidRPr="00EB23EA" w:rsidRDefault="00275DD5" w:rsidP="005673F8">
      <w:pPr>
        <w:numPr>
          <w:ilvl w:val="0"/>
          <w:numId w:val="653"/>
        </w:numPr>
        <w:autoSpaceDE w:val="0"/>
        <w:autoSpaceDN w:val="0"/>
        <w:adjustRightInd w:val="0"/>
        <w:spacing w:after="0" w:line="276" w:lineRule="auto"/>
        <w:contextualSpacing/>
        <w:jc w:val="both"/>
        <w:rPr>
          <w:rFonts w:ascii="Times New Roman" w:eastAsia="Times New Roman" w:hAnsi="Times New Roman" w:cs="Times New Roman"/>
          <w:b/>
          <w:bCs/>
          <w:i/>
          <w:iCs/>
          <w:sz w:val="24"/>
          <w:szCs w:val="24"/>
          <w:u w:color="000000"/>
          <w:bdr w:val="nil"/>
          <w:lang w:eastAsia="ro-RO"/>
        </w:rPr>
      </w:pPr>
      <w:r w:rsidRPr="00EB23EA">
        <w:rPr>
          <w:rFonts w:ascii="Times New Roman" w:eastAsia="Times New Roman" w:hAnsi="Times New Roman" w:cs="Times New Roman"/>
          <w:b/>
          <w:bCs/>
          <w:i/>
          <w:iCs/>
          <w:sz w:val="24"/>
          <w:szCs w:val="24"/>
          <w:u w:color="000000"/>
          <w:bdr w:val="nil"/>
          <w:lang w:eastAsia="ro-RO"/>
        </w:rPr>
        <w:t xml:space="preserve">Absența eficienței </w:t>
      </w:r>
    </w:p>
    <w:p w14:paraId="5A3C6335" w14:textId="77777777" w:rsidR="00275DD5" w:rsidRPr="00EB23EA" w:rsidRDefault="00275DD5" w:rsidP="00275DD5">
      <w:pPr>
        <w:autoSpaceDE w:val="0"/>
        <w:autoSpaceDN w:val="0"/>
        <w:adjustRightInd w:val="0"/>
        <w:spacing w:after="0"/>
        <w:ind w:firstLine="708"/>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Se consideră că tratamentul </w:t>
      </w:r>
      <w:r w:rsidRPr="00EB23EA">
        <w:rPr>
          <w:rFonts w:ascii="Times New Roman" w:eastAsia="Calibri" w:hAnsi="Times New Roman" w:cs="Times New Roman"/>
          <w:b/>
          <w:bCs/>
          <w:sz w:val="24"/>
          <w:szCs w:val="24"/>
        </w:rPr>
        <w:t>este eficient</w:t>
      </w:r>
      <w:r w:rsidRPr="00EB23EA">
        <w:rPr>
          <w:rFonts w:ascii="Times New Roman" w:eastAsia="Calibri" w:hAnsi="Times New Roman" w:cs="Times New Roman"/>
          <w:sz w:val="24"/>
          <w:szCs w:val="24"/>
        </w:rPr>
        <w:t xml:space="preserve"> dacă se constată :</w:t>
      </w:r>
    </w:p>
    <w:p w14:paraId="59B6D978" w14:textId="77777777" w:rsidR="00275DD5" w:rsidRPr="00EB23EA" w:rsidRDefault="00275DD5" w:rsidP="005673F8">
      <w:pPr>
        <w:numPr>
          <w:ilvl w:val="0"/>
          <w:numId w:val="654"/>
        </w:numPr>
        <w:autoSpaceDE w:val="0"/>
        <w:autoSpaceDN w:val="0"/>
        <w:adjustRightInd w:val="0"/>
        <w:spacing w:after="0" w:line="276" w:lineRule="auto"/>
        <w:ind w:left="993"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Scăderea valorii obținute la testul sudorii  cu 20 mmol/l sau cu cel puțin 20 % din valoarea inițială  sau </w:t>
      </w:r>
    </w:p>
    <w:p w14:paraId="56C1BC0A" w14:textId="77777777" w:rsidR="00275DD5" w:rsidRPr="00EB23EA" w:rsidRDefault="00275DD5" w:rsidP="005673F8">
      <w:pPr>
        <w:numPr>
          <w:ilvl w:val="0"/>
          <w:numId w:val="654"/>
        </w:numPr>
        <w:autoSpaceDE w:val="0"/>
        <w:autoSpaceDN w:val="0"/>
        <w:adjustRightInd w:val="0"/>
        <w:spacing w:after="0" w:line="276" w:lineRule="auto"/>
        <w:ind w:left="993"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 creșterea FEV</w:t>
      </w:r>
      <w:r w:rsidRPr="00EB23EA">
        <w:rPr>
          <w:rFonts w:ascii="Times New Roman" w:eastAsia="Times New Roman" w:hAnsi="Times New Roman" w:cs="Times New Roman"/>
          <w:sz w:val="24"/>
          <w:szCs w:val="24"/>
          <w:u w:color="000000"/>
          <w:bdr w:val="nil"/>
          <w:vertAlign w:val="subscript"/>
          <w:lang w:eastAsia="ro-RO"/>
        </w:rPr>
        <w:t>1</w:t>
      </w:r>
      <w:r w:rsidRPr="00EB23EA">
        <w:rPr>
          <w:rFonts w:ascii="Times New Roman" w:eastAsia="Times New Roman" w:hAnsi="Times New Roman" w:cs="Times New Roman"/>
          <w:sz w:val="24"/>
          <w:szCs w:val="24"/>
          <w:u w:color="000000"/>
          <w:bdr w:val="nil"/>
          <w:lang w:eastAsia="ro-RO"/>
        </w:rPr>
        <w:t xml:space="preserve"> cu cel puțin 5% din valoarea preexistentă </w:t>
      </w:r>
      <w:r w:rsidRPr="00EB23EA">
        <w:rPr>
          <w:rFonts w:ascii="Times New Roman" w:eastAsia="Times New Roman" w:hAnsi="Times New Roman" w:cs="Times New Roman"/>
          <w:sz w:val="24"/>
          <w:szCs w:val="24"/>
          <w:u w:color="000000"/>
          <w:bdr w:val="nil"/>
          <w:lang w:val="fr-MC" w:eastAsia="ro-RO"/>
        </w:rPr>
        <w:t>la spirometria de la 12 luni</w:t>
      </w:r>
    </w:p>
    <w:p w14:paraId="6157B79A" w14:textId="77777777" w:rsidR="00275DD5" w:rsidRPr="00EB23EA" w:rsidRDefault="00275DD5" w:rsidP="005673F8">
      <w:pPr>
        <w:numPr>
          <w:ilvl w:val="0"/>
          <w:numId w:val="654"/>
        </w:numPr>
        <w:autoSpaceDE w:val="0"/>
        <w:autoSpaceDN w:val="0"/>
        <w:adjustRightInd w:val="0"/>
        <w:spacing w:after="0" w:line="276" w:lineRule="auto"/>
        <w:ind w:left="993"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Reducerea cu 20% a exacerbărilor pulmonare </w:t>
      </w:r>
    </w:p>
    <w:p w14:paraId="09A6E76C" w14:textId="0BC0F4B8" w:rsidR="00275DD5" w:rsidRPr="00EB23EA" w:rsidRDefault="00275DD5" w:rsidP="005673F8">
      <w:pPr>
        <w:numPr>
          <w:ilvl w:val="0"/>
          <w:numId w:val="654"/>
        </w:numPr>
        <w:autoSpaceDE w:val="0"/>
        <w:autoSpaceDN w:val="0"/>
        <w:adjustRightInd w:val="0"/>
        <w:spacing w:after="0" w:line="276" w:lineRule="auto"/>
        <w:ind w:left="993" w:hanging="284"/>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Îmbunătățirea BMI</w:t>
      </w:r>
    </w:p>
    <w:p w14:paraId="64248CA6" w14:textId="19CE977D" w:rsidR="00275DD5" w:rsidRPr="00EB23EA" w:rsidRDefault="00275DD5" w:rsidP="005673F8">
      <w:pPr>
        <w:numPr>
          <w:ilvl w:val="0"/>
          <w:numId w:val="655"/>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bCs/>
          <w:i/>
          <w:iCs/>
          <w:sz w:val="24"/>
          <w:szCs w:val="24"/>
          <w:u w:color="000000"/>
          <w:bdr w:val="nil"/>
          <w:lang w:eastAsia="ro-RO"/>
        </w:rPr>
        <w:t>Creșteri semnificative ale transaminazelor</w:t>
      </w:r>
      <w:r w:rsidRPr="00EB23EA">
        <w:rPr>
          <w:rFonts w:ascii="Times New Roman" w:eastAsia="Times New Roman" w:hAnsi="Times New Roman" w:cs="Times New Roman"/>
          <w:sz w:val="24"/>
          <w:szCs w:val="24"/>
          <w:u w:color="000000"/>
          <w:bdr w:val="nil"/>
          <w:lang w:eastAsia="ro-RO"/>
        </w:rPr>
        <w:t xml:space="preserve"> (de exemplu, pacienții cu ALT sau AST ce cresc de mai mult de 5 ori peste limita superioară a normalului [LSN] sau ALT ori AST ce cresc de mai mult de 3 ori peste LSN si sunt asociate cu bilirubină ce creste de mai mult de 2 ori peste LSN). In  aceste cazuri administrarea dozelor trebuie întreruptă până la normalizarea valorilor paraclinice observate. Ulterior </w:t>
      </w:r>
      <w:r w:rsidRPr="00EB23EA">
        <w:rPr>
          <w:rFonts w:ascii="Times New Roman" w:eastAsia="Times New Roman" w:hAnsi="Times New Roman" w:cs="Times New Roman"/>
          <w:sz w:val="24"/>
          <w:szCs w:val="24"/>
          <w:u w:color="000000"/>
          <w:bdr w:val="nil"/>
          <w:lang w:eastAsia="ro-RO"/>
        </w:rPr>
        <w:lastRenderedPageBreak/>
        <w:t>va fi evaluat raportul intre  beneficiile expectate și riscurile posibile ale reluării tratamentului si se vor lua decizii conforme cu acest raport risc/beneficiu.</w:t>
      </w:r>
    </w:p>
    <w:p w14:paraId="6934AB45" w14:textId="5173C85F" w:rsidR="00275DD5" w:rsidRPr="00EB23EA" w:rsidRDefault="00275DD5" w:rsidP="005673F8">
      <w:pPr>
        <w:pStyle w:val="ListParagraph"/>
        <w:numPr>
          <w:ilvl w:val="1"/>
          <w:numId w:val="641"/>
        </w:numPr>
        <w:autoSpaceDE w:val="0"/>
        <w:autoSpaceDN w:val="0"/>
        <w:adjustRightInd w:val="0"/>
        <w:spacing w:line="276" w:lineRule="auto"/>
        <w:ind w:left="284" w:hanging="284"/>
        <w:contextualSpacing/>
        <w:jc w:val="both"/>
        <w:rPr>
          <w:b/>
          <w:bCs/>
          <w:color w:val="auto"/>
        </w:rPr>
      </w:pPr>
      <w:r w:rsidRPr="00EB23EA">
        <w:rPr>
          <w:b/>
          <w:bCs/>
          <w:color w:val="auto"/>
        </w:rPr>
        <w:t>DOZE SI MOD DE ADMINISTRARE</w:t>
      </w:r>
    </w:p>
    <w:p w14:paraId="249B76A5" w14:textId="77777777" w:rsidR="00275DD5" w:rsidRPr="00EB23EA" w:rsidRDefault="00275DD5" w:rsidP="00275DD5">
      <w:pPr>
        <w:pBdr>
          <w:top w:val="nil"/>
          <w:left w:val="nil"/>
          <w:bottom w:val="nil"/>
          <w:right w:val="nil"/>
          <w:between w:val="nil"/>
          <w:bar w:val="nil"/>
        </w:pBdr>
        <w:spacing w:after="0"/>
        <w:ind w:left="720"/>
        <w:rPr>
          <w:rFonts w:ascii="Times New Roman" w:eastAsia="Times New Roman" w:hAnsi="Times New Roman" w:cs="Times New Roman"/>
          <w:b/>
          <w:bCs/>
          <w:sz w:val="24"/>
          <w:szCs w:val="24"/>
          <w:u w:color="000000"/>
          <w:bdr w:val="nil"/>
          <w:lang w:eastAsia="ro-RO"/>
        </w:rPr>
      </w:pPr>
    </w:p>
    <w:p w14:paraId="7B236617" w14:textId="77777777" w:rsidR="00275DD5" w:rsidRPr="00EB23EA" w:rsidRDefault="00275DD5" w:rsidP="00275DD5">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 xml:space="preserve">Forma de prezentare </w:t>
      </w:r>
    </w:p>
    <w:p w14:paraId="18106B81" w14:textId="77777777" w:rsidR="00275DD5" w:rsidRPr="00EB23EA" w:rsidRDefault="00275DD5" w:rsidP="00275DD5">
      <w:pPr>
        <w:autoSpaceDE w:val="0"/>
        <w:autoSpaceDN w:val="0"/>
        <w:adjustRightInd w:val="0"/>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Kaftrio 60 mg/40/ mg /80 mg granule -plicuri</w:t>
      </w:r>
    </w:p>
    <w:p w14:paraId="48F9041C" w14:textId="77777777" w:rsidR="00275DD5" w:rsidRPr="00EB23EA" w:rsidRDefault="00275DD5" w:rsidP="00275DD5">
      <w:pPr>
        <w:autoSpaceDE w:val="0"/>
        <w:autoSpaceDN w:val="0"/>
        <w:adjustRightInd w:val="0"/>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Kaftrio 75 mg /50mg /100 mg granule -plicuri</w:t>
      </w:r>
    </w:p>
    <w:p w14:paraId="141F949F" w14:textId="77777777" w:rsidR="00275DD5" w:rsidRPr="00EB23EA" w:rsidRDefault="00275DD5" w:rsidP="00275DD5">
      <w:pPr>
        <w:autoSpaceDE w:val="0"/>
        <w:autoSpaceDN w:val="0"/>
        <w:adjustRightInd w:val="0"/>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Kaftrio 37,5 mg/25 mg/50 mg comprimate filmate</w:t>
      </w:r>
    </w:p>
    <w:p w14:paraId="1A954133"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Kaftrio 75 mg/50 mg/100 mg comprimate filmate </w:t>
      </w:r>
    </w:p>
    <w:p w14:paraId="6AF30629" w14:textId="77777777" w:rsidR="00275DD5" w:rsidRPr="00EB23EA" w:rsidRDefault="00275DD5" w:rsidP="00275DD5">
      <w:pPr>
        <w:autoSpaceDE w:val="0"/>
        <w:autoSpaceDN w:val="0"/>
        <w:adjustRightInd w:val="0"/>
        <w:jc w:val="both"/>
        <w:rPr>
          <w:rFonts w:ascii="Times New Roman" w:eastAsia="Calibri" w:hAnsi="Times New Roman" w:cs="Times New Roman"/>
          <w:i/>
          <w:iCs/>
          <w:sz w:val="24"/>
          <w:szCs w:val="24"/>
        </w:rPr>
      </w:pPr>
      <w:r w:rsidRPr="00EB23EA">
        <w:rPr>
          <w:rFonts w:ascii="Times New Roman" w:eastAsia="Calibri" w:hAnsi="Times New Roman" w:cs="Times New Roman"/>
          <w:sz w:val="24"/>
          <w:szCs w:val="24"/>
        </w:rPr>
        <w:t>IVA/TEZ/ELX se poate iniția doar de către medicii prescriptori. Dacă genotipul pacientului nu este cunoscut, înainte de începerea tratamentului trebuie aplicată o metodă de genotipare precisă și validată, pentru a confirma prezența mutației indicate in criteriile de includere</w:t>
      </w:r>
      <w:r w:rsidRPr="00EB23EA">
        <w:rPr>
          <w:rFonts w:ascii="Times New Roman" w:eastAsia="Calibri" w:hAnsi="Times New Roman" w:cs="Times New Roman"/>
          <w:i/>
          <w:iCs/>
          <w:sz w:val="24"/>
          <w:szCs w:val="24"/>
        </w:rPr>
        <w:t>.</w:t>
      </w:r>
    </w:p>
    <w:p w14:paraId="08403B6C" w14:textId="77777777" w:rsidR="00275DD5" w:rsidRPr="00EB23EA" w:rsidRDefault="00275DD5" w:rsidP="00275DD5">
      <w:pPr>
        <w:autoSpaceDE w:val="0"/>
        <w:autoSpaceDN w:val="0"/>
        <w:adjustRightInd w:val="0"/>
        <w:jc w:val="both"/>
        <w:rPr>
          <w:rFonts w:ascii="Times New Roman" w:eastAsia="Calibri" w:hAnsi="Times New Roman" w:cs="Times New Roman"/>
          <w:iCs/>
        </w:rPr>
      </w:pPr>
      <w:r w:rsidRPr="00EB23EA">
        <w:rPr>
          <w:rFonts w:ascii="Times New Roman" w:eastAsia="Calibri" w:hAnsi="Times New Roman" w:cs="Times New Roman"/>
          <w:iCs/>
        </w:rPr>
        <w:t xml:space="preserve">Tabel 1. Administrare </w:t>
      </w:r>
      <w:r w:rsidRPr="00EB23EA">
        <w:rPr>
          <w:rFonts w:ascii="Times New Roman" w:eastAsia="Calibri" w:hAnsi="Times New Roman" w:cs="Times New Roman"/>
        </w:rPr>
        <w:t>IVA/TEZ/ELX</w:t>
      </w:r>
      <w:r w:rsidRPr="00EB23EA">
        <w:rPr>
          <w:rFonts w:ascii="Times New Roman" w:eastAsia="Calibri" w:hAnsi="Times New Roman" w:cs="Times New Roman"/>
          <w:iCs/>
        </w:rPr>
        <w:t xml:space="preserve"> în terapie combinată cu Ivacaftor</w:t>
      </w:r>
    </w:p>
    <w:tbl>
      <w:tblPr>
        <w:tblStyle w:val="TableGrid20"/>
        <w:tblW w:w="9923" w:type="dxa"/>
        <w:tblInd w:w="-5" w:type="dxa"/>
        <w:tblLook w:val="04A0" w:firstRow="1" w:lastRow="0" w:firstColumn="1" w:lastColumn="0" w:noHBand="0" w:noVBand="1"/>
      </w:tblPr>
      <w:tblGrid>
        <w:gridCol w:w="1134"/>
        <w:gridCol w:w="5812"/>
        <w:gridCol w:w="2977"/>
      </w:tblGrid>
      <w:tr w:rsidR="00EB23EA" w:rsidRPr="00EB23EA" w14:paraId="5AA9ACB5" w14:textId="77777777" w:rsidTr="00BC09EA">
        <w:tc>
          <w:tcPr>
            <w:tcW w:w="1134" w:type="dxa"/>
          </w:tcPr>
          <w:p w14:paraId="233460B3" w14:textId="77777777" w:rsidR="00275DD5" w:rsidRPr="00EB23EA" w:rsidRDefault="00275DD5" w:rsidP="00275DD5">
            <w:pPr>
              <w:autoSpaceDE w:val="0"/>
              <w:autoSpaceDN w:val="0"/>
              <w:adjustRightInd w:val="0"/>
              <w:jc w:val="both"/>
              <w:rPr>
                <w:rFonts w:ascii="Times New Roman" w:eastAsia="Calibri" w:hAnsi="Times New Roman" w:cs="Times New Roman"/>
                <w:i/>
                <w:iCs/>
                <w:sz w:val="20"/>
                <w:szCs w:val="20"/>
              </w:rPr>
            </w:pPr>
            <w:r w:rsidRPr="00EB23EA">
              <w:rPr>
                <w:rFonts w:ascii="Times New Roman" w:eastAsia="Calibri" w:hAnsi="Times New Roman" w:cs="Times New Roman"/>
                <w:i/>
                <w:iCs/>
                <w:sz w:val="20"/>
                <w:szCs w:val="20"/>
              </w:rPr>
              <w:t xml:space="preserve">Varsta </w:t>
            </w:r>
          </w:p>
        </w:tc>
        <w:tc>
          <w:tcPr>
            <w:tcW w:w="5812" w:type="dxa"/>
          </w:tcPr>
          <w:p w14:paraId="2B6E6AED" w14:textId="77777777" w:rsidR="00275DD5" w:rsidRPr="00EB23EA" w:rsidRDefault="00275DD5" w:rsidP="00275DD5">
            <w:pPr>
              <w:autoSpaceDE w:val="0"/>
              <w:autoSpaceDN w:val="0"/>
              <w:adjustRightInd w:val="0"/>
              <w:jc w:val="both"/>
              <w:rPr>
                <w:rFonts w:ascii="Times New Roman" w:eastAsia="Calibri" w:hAnsi="Times New Roman" w:cs="Times New Roman"/>
                <w:i/>
                <w:iCs/>
                <w:sz w:val="20"/>
                <w:szCs w:val="20"/>
              </w:rPr>
            </w:pPr>
            <w:r w:rsidRPr="00EB23EA">
              <w:rPr>
                <w:rFonts w:ascii="Times New Roman" w:eastAsia="Calibri" w:hAnsi="Times New Roman" w:cs="Times New Roman"/>
                <w:i/>
                <w:iCs/>
                <w:sz w:val="20"/>
                <w:szCs w:val="20"/>
              </w:rPr>
              <w:t>Doza de dimineata</w:t>
            </w:r>
          </w:p>
        </w:tc>
        <w:tc>
          <w:tcPr>
            <w:tcW w:w="2977" w:type="dxa"/>
          </w:tcPr>
          <w:p w14:paraId="4608CCE8" w14:textId="77777777" w:rsidR="00275DD5" w:rsidRPr="00EB23EA" w:rsidRDefault="00275DD5" w:rsidP="00275DD5">
            <w:pPr>
              <w:autoSpaceDE w:val="0"/>
              <w:autoSpaceDN w:val="0"/>
              <w:adjustRightInd w:val="0"/>
              <w:jc w:val="both"/>
              <w:rPr>
                <w:rFonts w:ascii="Times New Roman" w:eastAsia="Calibri" w:hAnsi="Times New Roman" w:cs="Times New Roman"/>
                <w:i/>
                <w:iCs/>
                <w:sz w:val="20"/>
                <w:szCs w:val="20"/>
              </w:rPr>
            </w:pPr>
            <w:r w:rsidRPr="00EB23EA">
              <w:rPr>
                <w:rFonts w:ascii="Times New Roman" w:eastAsia="Calibri" w:hAnsi="Times New Roman" w:cs="Times New Roman"/>
                <w:i/>
                <w:iCs/>
                <w:sz w:val="20"/>
                <w:szCs w:val="20"/>
              </w:rPr>
              <w:t xml:space="preserve">Doza  de seara </w:t>
            </w:r>
          </w:p>
        </w:tc>
      </w:tr>
      <w:tr w:rsidR="00EB23EA" w:rsidRPr="00EB23EA" w14:paraId="31BD3F74" w14:textId="77777777" w:rsidTr="00BC09EA">
        <w:tc>
          <w:tcPr>
            <w:tcW w:w="1134" w:type="dxa"/>
          </w:tcPr>
          <w:p w14:paraId="3A538015"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2-6 ani,</w:t>
            </w:r>
          </w:p>
          <w:p w14:paraId="306587C9"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sym w:font="Symbol" w:char="F03C"/>
            </w:r>
            <w:r w:rsidRPr="00EB23EA">
              <w:rPr>
                <w:rFonts w:ascii="Times New Roman" w:eastAsia="Calibri" w:hAnsi="Times New Roman" w:cs="Times New Roman"/>
                <w:sz w:val="20"/>
                <w:szCs w:val="20"/>
              </w:rPr>
              <w:t>14 kg</w:t>
            </w:r>
          </w:p>
        </w:tc>
        <w:tc>
          <w:tcPr>
            <w:tcW w:w="5812" w:type="dxa"/>
          </w:tcPr>
          <w:p w14:paraId="421701E9"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1 plic granule continând fiecare ivacaftor 60 mg/tezacaftor 40 mg/elexacaftor 80 mg</w:t>
            </w:r>
          </w:p>
        </w:tc>
        <w:tc>
          <w:tcPr>
            <w:tcW w:w="2977" w:type="dxa"/>
          </w:tcPr>
          <w:p w14:paraId="07B123F6"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1 plic granule conținând fiecare  ivacaftor 59,5 mg</w:t>
            </w:r>
          </w:p>
        </w:tc>
      </w:tr>
      <w:tr w:rsidR="00EB23EA" w:rsidRPr="00EB23EA" w14:paraId="6A6CD273" w14:textId="77777777" w:rsidTr="00BC09EA">
        <w:tc>
          <w:tcPr>
            <w:tcW w:w="1134" w:type="dxa"/>
          </w:tcPr>
          <w:p w14:paraId="443809A0"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2- 6 ani </w:t>
            </w:r>
          </w:p>
          <w:p w14:paraId="34D619B7"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sym w:font="Symbol" w:char="F0B3"/>
            </w:r>
            <w:r w:rsidRPr="00EB23EA">
              <w:rPr>
                <w:rFonts w:ascii="Times New Roman" w:eastAsia="Calibri" w:hAnsi="Times New Roman" w:cs="Times New Roman"/>
                <w:sz w:val="20"/>
                <w:szCs w:val="20"/>
              </w:rPr>
              <w:t xml:space="preserve"> 14 kg </w:t>
            </w:r>
          </w:p>
        </w:tc>
        <w:tc>
          <w:tcPr>
            <w:tcW w:w="5812" w:type="dxa"/>
          </w:tcPr>
          <w:p w14:paraId="14A54C1D"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1 plic granule continând fiecare ivacaftor 75 mg/tezacaftor 50  mg/elexacaftor 100 mg</w:t>
            </w:r>
          </w:p>
        </w:tc>
        <w:tc>
          <w:tcPr>
            <w:tcW w:w="2977" w:type="dxa"/>
          </w:tcPr>
          <w:p w14:paraId="2465A4B7"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1 plic granule conținând fiecare  ivacaftor 75 mg</w:t>
            </w:r>
          </w:p>
        </w:tc>
      </w:tr>
      <w:tr w:rsidR="00EB23EA" w:rsidRPr="00EB23EA" w14:paraId="3A5133E6" w14:textId="77777777" w:rsidTr="00BC09EA">
        <w:tc>
          <w:tcPr>
            <w:tcW w:w="1134" w:type="dxa"/>
          </w:tcPr>
          <w:p w14:paraId="6BD27B0A"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fr-MC"/>
              </w:rPr>
              <w:t xml:space="preserve">6 ani și </w:t>
            </w:r>
            <m:oMath>
              <m:r>
                <m:rPr>
                  <m:sty m:val="p"/>
                </m:rPr>
                <w:rPr>
                  <w:rFonts w:ascii="Cambria Math" w:eastAsia="Calibri" w:hAnsi="Cambria Math" w:cs="Times New Roman"/>
                  <w:sz w:val="20"/>
                  <w:szCs w:val="20"/>
                  <w:lang w:val="fr-MC"/>
                </w:rPr>
                <m:t>&lt;</m:t>
              </m:r>
              <m:r>
                <w:rPr>
                  <w:rFonts w:ascii="Cambria Math" w:eastAsia="Calibri" w:hAnsi="Cambria Math" w:cs="Times New Roman"/>
                  <w:sz w:val="20"/>
                  <w:szCs w:val="20"/>
                  <w:lang w:val="fr-MC"/>
                </w:rPr>
                <m:t xml:space="preserve">12 ani </m:t>
              </m:r>
            </m:oMath>
            <w:r w:rsidRPr="00EB23EA">
              <w:rPr>
                <w:rFonts w:ascii="Times New Roman" w:eastAsia="Calibri" w:hAnsi="Times New Roman" w:cs="Times New Roman"/>
                <w:sz w:val="20"/>
                <w:szCs w:val="20"/>
                <w:lang w:val="fr-MC"/>
              </w:rPr>
              <w:t xml:space="preserve">cu G </w:t>
            </w:r>
            <m:oMath>
              <m:r>
                <m:rPr>
                  <m:sty m:val="p"/>
                </m:rPr>
                <w:rPr>
                  <w:rFonts w:ascii="Cambria Math" w:eastAsia="Calibri" w:hAnsi="Cambria Math" w:cs="Times New Roman"/>
                  <w:sz w:val="20"/>
                  <w:szCs w:val="20"/>
                  <w:lang w:val="fr-MC"/>
                </w:rPr>
                <m:t>&lt;</m:t>
              </m:r>
              <m:r>
                <w:rPr>
                  <w:rFonts w:ascii="Cambria Math" w:eastAsia="Calibri" w:hAnsi="Cambria Math" w:cs="Times New Roman"/>
                  <w:sz w:val="20"/>
                  <w:szCs w:val="20"/>
                  <w:lang w:val="fr-MC"/>
                </w:rPr>
                <m:t>30 kg</m:t>
              </m:r>
            </m:oMath>
          </w:p>
        </w:tc>
        <w:tc>
          <w:tcPr>
            <w:tcW w:w="5812" w:type="dxa"/>
          </w:tcPr>
          <w:p w14:paraId="04C712BE" w14:textId="77777777" w:rsidR="00275DD5" w:rsidRPr="00EB23EA" w:rsidRDefault="00275DD5" w:rsidP="00275DD5">
            <w:pPr>
              <w:autoSpaceDE w:val="0"/>
              <w:autoSpaceDN w:val="0"/>
              <w:adjustRightInd w:val="0"/>
              <w:jc w:val="both"/>
              <w:rPr>
                <w:rFonts w:ascii="Times New Roman" w:eastAsia="Calibri" w:hAnsi="Times New Roman" w:cs="Times New Roman"/>
                <w:i/>
                <w:iCs/>
                <w:sz w:val="20"/>
                <w:szCs w:val="20"/>
              </w:rPr>
            </w:pPr>
            <w:r w:rsidRPr="00EB23EA">
              <w:rPr>
                <w:rFonts w:ascii="Times New Roman" w:eastAsia="Calibri" w:hAnsi="Times New Roman" w:cs="Times New Roman"/>
                <w:sz w:val="20"/>
                <w:szCs w:val="20"/>
              </w:rPr>
              <w:t>Două comprimate, conținând fiecare ivacaftor 37,5 mg/tezacaftor 25 mg/elexacaftor 50 mg</w:t>
            </w:r>
          </w:p>
        </w:tc>
        <w:tc>
          <w:tcPr>
            <w:tcW w:w="2977" w:type="dxa"/>
          </w:tcPr>
          <w:p w14:paraId="6426A9E9"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Un comprimat conținând ivacaftor 75 mg</w:t>
            </w:r>
          </w:p>
        </w:tc>
      </w:tr>
      <w:tr w:rsidR="00EB23EA" w:rsidRPr="00EB23EA" w14:paraId="0B1D013A" w14:textId="77777777" w:rsidTr="00BC09EA">
        <w:tc>
          <w:tcPr>
            <w:tcW w:w="1134" w:type="dxa"/>
          </w:tcPr>
          <w:p w14:paraId="5840D9BE"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xml:space="preserve">6 ani și </w:t>
            </w:r>
            <m:oMath>
              <m:r>
                <m:rPr>
                  <m:sty m:val="p"/>
                </m:rPr>
                <w:rPr>
                  <w:rFonts w:ascii="Cambria Math" w:eastAsia="Calibri" w:hAnsi="Cambria Math" w:cs="Times New Roman"/>
                  <w:sz w:val="20"/>
                  <w:szCs w:val="20"/>
                  <w:lang w:val="fr-MC"/>
                </w:rPr>
                <m:t>&lt;</m:t>
              </m:r>
              <m:r>
                <w:rPr>
                  <w:rFonts w:ascii="Cambria Math" w:eastAsia="Calibri" w:hAnsi="Cambria Math" w:cs="Times New Roman"/>
                  <w:sz w:val="20"/>
                  <w:szCs w:val="20"/>
                  <w:lang w:val="fr-MC"/>
                </w:rPr>
                <m:t xml:space="preserve">12 ani </m:t>
              </m:r>
            </m:oMath>
            <w:r w:rsidRPr="00EB23EA">
              <w:rPr>
                <w:rFonts w:ascii="Times New Roman" w:eastAsia="Calibri" w:hAnsi="Times New Roman" w:cs="Times New Roman"/>
                <w:sz w:val="20"/>
                <w:szCs w:val="20"/>
                <w:lang w:val="fr-MC"/>
              </w:rPr>
              <w:t xml:space="preserve">cu G </w:t>
            </w:r>
            <m:oMath>
              <m:r>
                <m:rPr>
                  <m:sty m:val="p"/>
                </m:rPr>
                <w:rPr>
                  <w:rFonts w:ascii="Cambria Math" w:eastAsia="Calibri" w:hAnsi="Cambria Math" w:cs="Times New Roman"/>
                  <w:sz w:val="20"/>
                  <w:szCs w:val="20"/>
                  <w:lang w:val="fr-MC"/>
                </w:rPr>
                <m:t>≥30 kg</m:t>
              </m:r>
            </m:oMath>
          </w:p>
        </w:tc>
        <w:tc>
          <w:tcPr>
            <w:tcW w:w="5812" w:type="dxa"/>
          </w:tcPr>
          <w:p w14:paraId="4AEE2A09"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Două comprimate, conținând fiecare ivacaftor 75 mg/tezacaftor 50 mg/elexacaftor 100 mg</w:t>
            </w:r>
          </w:p>
        </w:tc>
        <w:tc>
          <w:tcPr>
            <w:tcW w:w="2977" w:type="dxa"/>
          </w:tcPr>
          <w:p w14:paraId="2DCF7735"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Un comprimat conținând ivacaftor 150 mg</w:t>
            </w:r>
          </w:p>
        </w:tc>
      </w:tr>
      <w:tr w:rsidR="00EB23EA" w:rsidRPr="00EB23EA" w14:paraId="520D47CE" w14:textId="77777777" w:rsidTr="00BC09EA">
        <w:tc>
          <w:tcPr>
            <w:tcW w:w="1134" w:type="dxa"/>
          </w:tcPr>
          <w:p w14:paraId="72C4C0CB"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≥12 ani </w:t>
            </w:r>
          </w:p>
          <w:p w14:paraId="01252AD4" w14:textId="77777777" w:rsidR="00275DD5" w:rsidRPr="00EB23EA" w:rsidRDefault="00275DD5" w:rsidP="00275DD5">
            <w:pPr>
              <w:autoSpaceDE w:val="0"/>
              <w:autoSpaceDN w:val="0"/>
              <w:adjustRightInd w:val="0"/>
              <w:jc w:val="both"/>
              <w:rPr>
                <w:rFonts w:ascii="Times New Roman" w:eastAsia="Calibri" w:hAnsi="Times New Roman" w:cs="Times New Roman"/>
                <w:i/>
                <w:iCs/>
                <w:sz w:val="20"/>
                <w:szCs w:val="20"/>
              </w:rPr>
            </w:pPr>
          </w:p>
        </w:tc>
        <w:tc>
          <w:tcPr>
            <w:tcW w:w="5812" w:type="dxa"/>
          </w:tcPr>
          <w:p w14:paraId="09E8BCE5" w14:textId="77777777" w:rsidR="00275DD5" w:rsidRPr="00EB23EA" w:rsidRDefault="00275DD5" w:rsidP="00275DD5">
            <w:pPr>
              <w:autoSpaceDE w:val="0"/>
              <w:autoSpaceDN w:val="0"/>
              <w:adjustRightInd w:val="0"/>
              <w:jc w:val="both"/>
              <w:rPr>
                <w:rFonts w:ascii="Times New Roman" w:eastAsia="Calibri" w:hAnsi="Times New Roman" w:cs="Times New Roman"/>
                <w:i/>
                <w:iCs/>
                <w:sz w:val="20"/>
                <w:szCs w:val="20"/>
              </w:rPr>
            </w:pPr>
            <w:r w:rsidRPr="00EB23EA">
              <w:rPr>
                <w:rFonts w:ascii="Times New Roman" w:eastAsia="Calibri" w:hAnsi="Times New Roman" w:cs="Times New Roman"/>
                <w:sz w:val="20"/>
                <w:szCs w:val="20"/>
              </w:rPr>
              <w:t>Două comprimate, conținând fiecare ivacaftor 75 mg/tezacaftor 50 mg/elexacaftor 100 mg</w:t>
            </w:r>
          </w:p>
        </w:tc>
        <w:tc>
          <w:tcPr>
            <w:tcW w:w="2977" w:type="dxa"/>
          </w:tcPr>
          <w:p w14:paraId="40A3414F" w14:textId="77777777" w:rsidR="00275DD5" w:rsidRPr="00EB23EA" w:rsidRDefault="00275DD5" w:rsidP="00275DD5">
            <w:pPr>
              <w:autoSpaceDE w:val="0"/>
              <w:autoSpaceDN w:val="0"/>
              <w:adjustRightInd w:val="0"/>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Un comprimat conținând ivacaftor 150 mg</w:t>
            </w:r>
          </w:p>
        </w:tc>
      </w:tr>
    </w:tbl>
    <w:p w14:paraId="628892BC" w14:textId="77777777" w:rsidR="00275DD5" w:rsidRPr="00EB23EA" w:rsidRDefault="00275DD5" w:rsidP="00275DD5">
      <w:pPr>
        <w:autoSpaceDE w:val="0"/>
        <w:autoSpaceDN w:val="0"/>
        <w:adjustRightInd w:val="0"/>
        <w:jc w:val="both"/>
        <w:rPr>
          <w:rFonts w:ascii="Times New Roman" w:eastAsia="Calibri" w:hAnsi="Times New Roman" w:cs="Times New Roman"/>
          <w:i/>
          <w:iCs/>
        </w:rPr>
      </w:pPr>
    </w:p>
    <w:p w14:paraId="2C721B87"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u w:val="single"/>
        </w:rPr>
      </w:pPr>
      <w:r w:rsidRPr="00EB23EA">
        <w:rPr>
          <w:rFonts w:ascii="Times New Roman" w:eastAsia="Calibri" w:hAnsi="Times New Roman" w:cs="Times New Roman"/>
          <w:b/>
          <w:bCs/>
          <w:sz w:val="24"/>
          <w:szCs w:val="24"/>
          <w:u w:val="single"/>
        </w:rPr>
        <w:t>Administrare</w:t>
      </w:r>
      <w:r w:rsidRPr="00EB23EA">
        <w:rPr>
          <w:rFonts w:ascii="Times New Roman" w:eastAsia="Calibri" w:hAnsi="Times New Roman" w:cs="Times New Roman"/>
          <w:sz w:val="24"/>
          <w:szCs w:val="24"/>
          <w:u w:val="single"/>
        </w:rPr>
        <w:t xml:space="preserve">: </w:t>
      </w:r>
    </w:p>
    <w:p w14:paraId="3096CCBB"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u w:val="single"/>
        </w:rPr>
      </w:pPr>
      <w:r w:rsidRPr="00EB23EA">
        <w:rPr>
          <w:rFonts w:ascii="Times New Roman" w:eastAsia="Calibri" w:hAnsi="Times New Roman" w:cs="Times New Roman"/>
          <w:sz w:val="24"/>
          <w:szCs w:val="24"/>
        </w:rPr>
        <w:t>IVA/TEZ/ELX trebuie administrat sincron cu alimente având un conținut lipidic, la o masă sau gustare la care se asociază enzime pancreatic</w:t>
      </w:r>
      <w:r w:rsidRPr="00EB23EA">
        <w:rPr>
          <w:rFonts w:ascii="Times New Roman" w:eastAsia="Calibri" w:hAnsi="Times New Roman" w:cs="Times New Roman"/>
          <w:sz w:val="24"/>
          <w:szCs w:val="24"/>
          <w:lang w:val="fr-MC"/>
        </w:rPr>
        <w:t>e</w:t>
      </w:r>
      <w:r w:rsidRPr="00EB23EA">
        <w:rPr>
          <w:rFonts w:ascii="Times New Roman" w:eastAsia="Calibri" w:hAnsi="Times New Roman" w:cs="Times New Roman"/>
          <w:sz w:val="24"/>
          <w:szCs w:val="24"/>
        </w:rPr>
        <w:t>.</w:t>
      </w:r>
      <w:r w:rsidRPr="00EB23EA">
        <w:rPr>
          <w:rFonts w:ascii="Times New Roman" w:eastAsia="Calibri" w:hAnsi="Times New Roman" w:cs="Times New Roman"/>
          <w:i/>
          <w:iCs/>
          <w:sz w:val="24"/>
          <w:szCs w:val="24"/>
        </w:rPr>
        <w:t xml:space="preserve"> </w:t>
      </w:r>
      <w:r w:rsidRPr="00EB23EA">
        <w:rPr>
          <w:rFonts w:ascii="Times New Roman" w:eastAsia="Calibri" w:hAnsi="Times New Roman" w:cs="Times New Roman"/>
          <w:sz w:val="24"/>
          <w:szCs w:val="24"/>
        </w:rPr>
        <w:t>Pacienții trebuie instruiți să înghită comprimatele întregi. Comprimatele nu trebuie  mestecate, zdrobite sau sparte înainte de ingerare. Plicurile se dizolva in alimente semisolide sau lichide ( piure de fructe, iaurt, lapte, budinca), la temperatura camerei , condiție în care amestecul este stabil 1 ora.</w:t>
      </w:r>
    </w:p>
    <w:p w14:paraId="2438EEBD"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u w:val="single"/>
        </w:rPr>
      </w:pPr>
      <w:r w:rsidRPr="00EB23EA">
        <w:rPr>
          <w:rFonts w:ascii="Times New Roman" w:eastAsia="Calibri" w:hAnsi="Times New Roman" w:cs="Times New Roman"/>
          <w:sz w:val="24"/>
          <w:szCs w:val="24"/>
        </w:rPr>
        <w:t xml:space="preserve">Doza de dimineață și cea de seară trebuie luate la interval de aproximativ 12 ore, cu alimente care conțin lipide </w:t>
      </w:r>
    </w:p>
    <w:p w14:paraId="372B831B" w14:textId="77777777" w:rsidR="00275DD5" w:rsidRPr="00EB23EA" w:rsidRDefault="00275DD5" w:rsidP="00275DD5">
      <w:pPr>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 xml:space="preserve"> Doză omisă</w:t>
      </w:r>
    </w:p>
    <w:p w14:paraId="1B51705D" w14:textId="77777777" w:rsidR="00275DD5" w:rsidRPr="00EB23EA" w:rsidRDefault="00275DD5" w:rsidP="00275DD5">
      <w:pPr>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sz w:val="24"/>
          <w:szCs w:val="24"/>
        </w:rPr>
        <w:t xml:space="preserve">Dacă au trecut 6 ore sau mai puțin de la doza de dimineață sau de seară omisă, pacientul trebuie să ia doza omisă cât mai curând posibil și să continue conform schemei inițiale. </w:t>
      </w:r>
    </w:p>
    <w:p w14:paraId="1E505330" w14:textId="77777777" w:rsidR="00275DD5" w:rsidRPr="00EB23EA" w:rsidRDefault="00275DD5" w:rsidP="00275DD5">
      <w:pPr>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Dacă au trecut mai mult de 6 ore de la: </w:t>
      </w:r>
    </w:p>
    <w:p w14:paraId="0A942325" w14:textId="77777777" w:rsidR="00275DD5" w:rsidRPr="00EB23EA" w:rsidRDefault="00275DD5" w:rsidP="005673F8">
      <w:pPr>
        <w:numPr>
          <w:ilvl w:val="1"/>
          <w:numId w:val="656"/>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doza de dimineață omisă, pacientul trebuie să ia doza omisă cât mai curând posibil și nu trebuie să ia doza de seară. Următoarea doză de dimineață programată trebuie luată la ora obișnuită. </w:t>
      </w:r>
    </w:p>
    <w:p w14:paraId="7014F996" w14:textId="77777777" w:rsidR="00275DD5" w:rsidRPr="00EB23EA" w:rsidRDefault="00275DD5" w:rsidP="005673F8">
      <w:pPr>
        <w:numPr>
          <w:ilvl w:val="1"/>
          <w:numId w:val="656"/>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doza de seară omisă, pacientul nu trebuie să ia doza omisă. Următoarea doză de dimineață programată trebuie luată la ora obișnuită. </w:t>
      </w:r>
    </w:p>
    <w:p w14:paraId="6FB7E3B4" w14:textId="77777777" w:rsidR="00275DD5" w:rsidRPr="00EB23EA" w:rsidRDefault="00275DD5" w:rsidP="00275DD5">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Doza de dimineață și cea de seară nu trebuie administrate în același timp.</w:t>
      </w:r>
    </w:p>
    <w:p w14:paraId="7CA76619" w14:textId="77777777" w:rsidR="00275DD5" w:rsidRPr="00EB23EA" w:rsidRDefault="00275DD5" w:rsidP="00275DD5">
      <w:pPr>
        <w:autoSpaceDE w:val="0"/>
        <w:autoSpaceDN w:val="0"/>
        <w:adjustRightInd w:val="0"/>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IVA/TEZ/ELX nu se administrează cu suc de grape-fruit sau de portocale roșii .</w:t>
      </w:r>
    </w:p>
    <w:p w14:paraId="3D04DB12" w14:textId="77777777" w:rsidR="00275DD5" w:rsidRPr="00EB23EA" w:rsidRDefault="00275DD5" w:rsidP="00275DD5">
      <w:pPr>
        <w:autoSpaceDE w:val="0"/>
        <w:autoSpaceDN w:val="0"/>
        <w:adjustRightInd w:val="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 xml:space="preserve">Contraindicații: </w:t>
      </w:r>
      <w:r w:rsidRPr="00EB23EA">
        <w:rPr>
          <w:rFonts w:ascii="Times New Roman" w:eastAsia="Calibri" w:hAnsi="Times New Roman" w:cs="Times New Roman"/>
          <w:sz w:val="24"/>
          <w:szCs w:val="24"/>
        </w:rPr>
        <w:t xml:space="preserve"> IVA/TEZ/ELX nu se administrează la pacienți cu hipersensibilitate la substanța activă sau la oricare dintre excipienți</w:t>
      </w:r>
    </w:p>
    <w:p w14:paraId="7E552378" w14:textId="77777777" w:rsidR="00275DD5" w:rsidRPr="00EB23EA" w:rsidRDefault="00275DD5" w:rsidP="00275DD5">
      <w:pPr>
        <w:autoSpaceDE w:val="0"/>
        <w:autoSpaceDN w:val="0"/>
        <w:adjustRightInd w:val="0"/>
        <w:spacing w:after="0"/>
        <w:jc w:val="both"/>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Atenționări și precauții speciale</w:t>
      </w:r>
      <w:r w:rsidRPr="00EB23EA">
        <w:rPr>
          <w:rFonts w:ascii="Times New Roman" w:eastAsia="Calibri" w:hAnsi="Times New Roman" w:cs="Times New Roman"/>
          <w:sz w:val="24"/>
          <w:szCs w:val="24"/>
        </w:rPr>
        <w:t xml:space="preserve">: </w:t>
      </w:r>
    </w:p>
    <w:p w14:paraId="233E9BF2"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lastRenderedPageBreak/>
        <w:t>La administrarea concomitentă cu inhibitori moderați ai CYP3A (de exemplu, fluconazol, eritromicină, verapamil) sau inhibitori puternici ai CYP3A (de exemplu, ketoconazol, itraconazol, posaconazol, voriconazol, telitromicină și claritromicină), doza trebuie redusă conform Tabelului 2 .</w:t>
      </w:r>
    </w:p>
    <w:tbl>
      <w:tblPr>
        <w:tblStyle w:val="TableGrid20"/>
        <w:tblW w:w="9918" w:type="dxa"/>
        <w:tblLook w:val="04A0" w:firstRow="1" w:lastRow="0" w:firstColumn="1" w:lastColumn="0" w:noHBand="0" w:noVBand="1"/>
      </w:tblPr>
      <w:tblGrid>
        <w:gridCol w:w="1803"/>
        <w:gridCol w:w="1803"/>
        <w:gridCol w:w="1803"/>
        <w:gridCol w:w="1803"/>
        <w:gridCol w:w="2706"/>
      </w:tblGrid>
      <w:tr w:rsidR="00EB23EA" w:rsidRPr="00EB23EA" w14:paraId="4C652222" w14:textId="77777777" w:rsidTr="00BC09EA">
        <w:tc>
          <w:tcPr>
            <w:tcW w:w="9918" w:type="dxa"/>
            <w:gridSpan w:val="5"/>
          </w:tcPr>
          <w:p w14:paraId="33F15560"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Tabelul 2. Planul de administrare a dozelor pentru administrarea concomitentă cu inhibitori moderați și puternici ai CYP3A</w:t>
            </w:r>
          </w:p>
        </w:tc>
      </w:tr>
      <w:tr w:rsidR="00EB23EA" w:rsidRPr="00EB23EA" w14:paraId="20EC641C" w14:textId="77777777" w:rsidTr="00BC09EA">
        <w:tc>
          <w:tcPr>
            <w:tcW w:w="9918" w:type="dxa"/>
            <w:gridSpan w:val="5"/>
          </w:tcPr>
          <w:p w14:paraId="5EDB5F85" w14:textId="77777777" w:rsidR="00275DD5" w:rsidRPr="00EB23EA" w:rsidRDefault="00275DD5" w:rsidP="00275DD5">
            <w:pPr>
              <w:jc w:val="center"/>
              <w:rPr>
                <w:rFonts w:ascii="Times New Roman" w:eastAsia="Calibri" w:hAnsi="Times New Roman" w:cs="Times New Roman"/>
                <w:b/>
                <w:bCs/>
                <w:sz w:val="20"/>
                <w:szCs w:val="20"/>
              </w:rPr>
            </w:pPr>
            <w:r w:rsidRPr="00EB23EA">
              <w:rPr>
                <w:rFonts w:ascii="Times New Roman" w:eastAsia="Calibri" w:hAnsi="Times New Roman" w:cs="Times New Roman"/>
                <w:b/>
                <w:bCs/>
                <w:sz w:val="20"/>
                <w:szCs w:val="20"/>
              </w:rPr>
              <w:t>Inhibitori moderați ai CYP3A</w:t>
            </w:r>
          </w:p>
        </w:tc>
      </w:tr>
      <w:tr w:rsidR="00EB23EA" w:rsidRPr="00EB23EA" w14:paraId="54033C7A" w14:textId="77777777" w:rsidTr="00BC09EA">
        <w:tc>
          <w:tcPr>
            <w:tcW w:w="1803" w:type="dxa"/>
          </w:tcPr>
          <w:p w14:paraId="27C94424"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p>
        </w:tc>
        <w:tc>
          <w:tcPr>
            <w:tcW w:w="1803" w:type="dxa"/>
          </w:tcPr>
          <w:p w14:paraId="6F47D4DE"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 1</w:t>
            </w:r>
          </w:p>
        </w:tc>
        <w:tc>
          <w:tcPr>
            <w:tcW w:w="1803" w:type="dxa"/>
          </w:tcPr>
          <w:p w14:paraId="31BE46E7"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 2</w:t>
            </w:r>
          </w:p>
        </w:tc>
        <w:tc>
          <w:tcPr>
            <w:tcW w:w="1803" w:type="dxa"/>
          </w:tcPr>
          <w:p w14:paraId="6BB2E84D"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 3</w:t>
            </w:r>
          </w:p>
        </w:tc>
        <w:tc>
          <w:tcPr>
            <w:tcW w:w="2706" w:type="dxa"/>
          </w:tcPr>
          <w:p w14:paraId="4986D0C0"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 4*</w:t>
            </w:r>
          </w:p>
        </w:tc>
      </w:tr>
      <w:tr w:rsidR="00EB23EA" w:rsidRPr="00EB23EA" w14:paraId="2A68CFD2" w14:textId="77777777" w:rsidTr="00BC09EA">
        <w:tc>
          <w:tcPr>
            <w:tcW w:w="1803" w:type="dxa"/>
            <w:vMerge w:val="restart"/>
            <w:shd w:val="clear" w:color="auto" w:fill="auto"/>
          </w:tcPr>
          <w:p w14:paraId="1B33EF49"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Doza de dimineață</w:t>
            </w:r>
          </w:p>
          <w:p w14:paraId="326F8AA1" w14:textId="77777777" w:rsidR="00275DD5" w:rsidRPr="00EB23EA" w:rsidRDefault="00275DD5" w:rsidP="00275DD5">
            <w:pPr>
              <w:rPr>
                <w:rFonts w:ascii="Times New Roman" w:eastAsia="Calibri" w:hAnsi="Times New Roman" w:cs="Times New Roman"/>
                <w:sz w:val="20"/>
                <w:szCs w:val="20"/>
              </w:rPr>
            </w:pPr>
            <w:r w:rsidRPr="00EB23EA">
              <w:t xml:space="preserve"> </w:t>
            </w:r>
          </w:p>
        </w:tc>
        <w:tc>
          <w:tcPr>
            <w:tcW w:w="1803" w:type="dxa"/>
          </w:tcPr>
          <w:p w14:paraId="7C26046C"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Două comprimate de IVA/TEZ/ELX</w:t>
            </w:r>
          </w:p>
          <w:p w14:paraId="59849D71"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lang w:val="fr-MC"/>
              </w:rPr>
            </w:pPr>
          </w:p>
        </w:tc>
        <w:tc>
          <w:tcPr>
            <w:tcW w:w="1803" w:type="dxa"/>
          </w:tcPr>
          <w:p w14:paraId="4F98DBC8"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Un comprimat de IVA</w:t>
            </w:r>
          </w:p>
        </w:tc>
        <w:tc>
          <w:tcPr>
            <w:tcW w:w="1803" w:type="dxa"/>
          </w:tcPr>
          <w:p w14:paraId="3634586E"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Două comprimate de IVA/TEZ/ELX</w:t>
            </w:r>
          </w:p>
        </w:tc>
        <w:tc>
          <w:tcPr>
            <w:tcW w:w="2706" w:type="dxa"/>
          </w:tcPr>
          <w:p w14:paraId="11314676"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Un comprimat de IVA</w:t>
            </w:r>
          </w:p>
        </w:tc>
      </w:tr>
      <w:tr w:rsidR="00EB23EA" w:rsidRPr="00EB23EA" w14:paraId="797D9FC1" w14:textId="77777777" w:rsidTr="00BC09EA">
        <w:tc>
          <w:tcPr>
            <w:tcW w:w="1803" w:type="dxa"/>
            <w:vMerge/>
          </w:tcPr>
          <w:p w14:paraId="11F9728D" w14:textId="77777777" w:rsidR="00275DD5" w:rsidRPr="00EB23EA" w:rsidRDefault="00275DD5" w:rsidP="00275DD5"/>
        </w:tc>
        <w:tc>
          <w:tcPr>
            <w:tcW w:w="1803" w:type="dxa"/>
          </w:tcPr>
          <w:p w14:paraId="29AC34BC"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1 plic IVA/TEZ/ELX</w:t>
            </w:r>
          </w:p>
        </w:tc>
        <w:tc>
          <w:tcPr>
            <w:tcW w:w="1803" w:type="dxa"/>
          </w:tcPr>
          <w:p w14:paraId="4E6FDBE6"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1 plic IVA</w:t>
            </w:r>
          </w:p>
        </w:tc>
        <w:tc>
          <w:tcPr>
            <w:tcW w:w="1803" w:type="dxa"/>
          </w:tcPr>
          <w:p w14:paraId="3453EAF6"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1 plic IVA/TEZ/ELX</w:t>
            </w:r>
          </w:p>
        </w:tc>
        <w:tc>
          <w:tcPr>
            <w:tcW w:w="2706" w:type="dxa"/>
          </w:tcPr>
          <w:p w14:paraId="1269A222" w14:textId="77777777" w:rsidR="00275DD5" w:rsidRPr="00EB23EA" w:rsidRDefault="00275DD5" w:rsidP="00275DD5">
            <w:r w:rsidRPr="00EB23EA">
              <w:rPr>
                <w:rFonts w:ascii="Times New Roman" w:eastAsia="Calibri" w:hAnsi="Times New Roman" w:cs="Times New Roman"/>
                <w:sz w:val="20"/>
                <w:szCs w:val="20"/>
              </w:rPr>
              <w:t>1 plic IVA</w:t>
            </w:r>
          </w:p>
        </w:tc>
      </w:tr>
      <w:tr w:rsidR="00EB23EA" w:rsidRPr="00EB23EA" w14:paraId="71C8982F" w14:textId="77777777" w:rsidTr="00BC09EA">
        <w:tc>
          <w:tcPr>
            <w:tcW w:w="1803" w:type="dxa"/>
          </w:tcPr>
          <w:p w14:paraId="6366B229"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Doza de seară ^</w:t>
            </w:r>
          </w:p>
        </w:tc>
        <w:tc>
          <w:tcPr>
            <w:tcW w:w="8115" w:type="dxa"/>
            <w:gridSpan w:val="4"/>
          </w:tcPr>
          <w:p w14:paraId="75CDC341"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Nici o doză</w:t>
            </w:r>
          </w:p>
        </w:tc>
      </w:tr>
      <w:tr w:rsidR="00EB23EA" w:rsidRPr="00EB23EA" w14:paraId="6C2229D2" w14:textId="77777777" w:rsidTr="00BC09EA">
        <w:tc>
          <w:tcPr>
            <w:tcW w:w="9918" w:type="dxa"/>
            <w:gridSpan w:val="5"/>
          </w:tcPr>
          <w:p w14:paraId="378341C7"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Se continuă administrarea dozelor cu două comprimate de IVA/TEZ/ELX și un comprimat de IVA în zile alternative.</w:t>
            </w:r>
          </w:p>
          <w:p w14:paraId="417F4F20"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Doza de seară de un comprimat /plic de IVA nu trebuie administrată.</w:t>
            </w:r>
          </w:p>
          <w:p w14:paraId="4C0B64AD"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lang w:val="fr-MC"/>
              </w:rPr>
            </w:pPr>
          </w:p>
        </w:tc>
      </w:tr>
      <w:tr w:rsidR="00EB23EA" w:rsidRPr="00EB23EA" w14:paraId="09D5B8CC" w14:textId="77777777" w:rsidTr="00BC09EA">
        <w:tc>
          <w:tcPr>
            <w:tcW w:w="9918" w:type="dxa"/>
            <w:gridSpan w:val="5"/>
          </w:tcPr>
          <w:p w14:paraId="75AB497C" w14:textId="77777777" w:rsidR="00275DD5" w:rsidRPr="00EB23EA" w:rsidRDefault="00275DD5" w:rsidP="00275DD5">
            <w:pPr>
              <w:jc w:val="center"/>
              <w:rPr>
                <w:rFonts w:ascii="Times New Roman" w:eastAsia="Calibri" w:hAnsi="Times New Roman" w:cs="Times New Roman"/>
                <w:b/>
                <w:bCs/>
                <w:sz w:val="20"/>
                <w:szCs w:val="20"/>
                <w:lang w:val="fr-MC"/>
              </w:rPr>
            </w:pPr>
          </w:p>
          <w:p w14:paraId="472EFEFA" w14:textId="77777777" w:rsidR="00275DD5" w:rsidRPr="00EB23EA" w:rsidRDefault="00275DD5" w:rsidP="00275DD5">
            <w:pPr>
              <w:jc w:val="center"/>
              <w:rPr>
                <w:rFonts w:ascii="Times New Roman" w:eastAsia="Calibri" w:hAnsi="Times New Roman" w:cs="Times New Roman"/>
                <w:b/>
                <w:bCs/>
                <w:sz w:val="20"/>
                <w:szCs w:val="20"/>
              </w:rPr>
            </w:pPr>
            <w:r w:rsidRPr="00EB23EA">
              <w:rPr>
                <w:rFonts w:ascii="Times New Roman" w:eastAsia="Calibri" w:hAnsi="Times New Roman" w:cs="Times New Roman"/>
                <w:b/>
                <w:bCs/>
                <w:sz w:val="20"/>
                <w:szCs w:val="20"/>
              </w:rPr>
              <w:t>Inhibitori puternici ai CYP3A</w:t>
            </w:r>
          </w:p>
          <w:p w14:paraId="70F88A12"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p>
        </w:tc>
      </w:tr>
      <w:tr w:rsidR="00EB23EA" w:rsidRPr="00EB23EA" w14:paraId="08D5BB01" w14:textId="77777777" w:rsidTr="00BC09EA">
        <w:tc>
          <w:tcPr>
            <w:tcW w:w="1803" w:type="dxa"/>
          </w:tcPr>
          <w:p w14:paraId="671F1F1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p>
        </w:tc>
        <w:tc>
          <w:tcPr>
            <w:tcW w:w="1803" w:type="dxa"/>
          </w:tcPr>
          <w:p w14:paraId="2FF85294"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 1</w:t>
            </w:r>
          </w:p>
        </w:tc>
        <w:tc>
          <w:tcPr>
            <w:tcW w:w="1803" w:type="dxa"/>
          </w:tcPr>
          <w:p w14:paraId="6484CB7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Ziua2</w:t>
            </w:r>
          </w:p>
        </w:tc>
        <w:tc>
          <w:tcPr>
            <w:tcW w:w="1803" w:type="dxa"/>
          </w:tcPr>
          <w:p w14:paraId="557E4396"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Ziua3</w:t>
            </w:r>
          </w:p>
        </w:tc>
        <w:tc>
          <w:tcPr>
            <w:tcW w:w="2706" w:type="dxa"/>
          </w:tcPr>
          <w:p w14:paraId="67F3A389"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Ziua 4#</w:t>
            </w:r>
          </w:p>
        </w:tc>
      </w:tr>
      <w:tr w:rsidR="00EB23EA" w:rsidRPr="00EB23EA" w14:paraId="5BEE3660" w14:textId="77777777" w:rsidTr="00BC09EA">
        <w:tc>
          <w:tcPr>
            <w:tcW w:w="1803" w:type="dxa"/>
            <w:vMerge w:val="restart"/>
          </w:tcPr>
          <w:p w14:paraId="0A73CEFD"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Doza de dimineată</w:t>
            </w:r>
          </w:p>
        </w:tc>
        <w:tc>
          <w:tcPr>
            <w:tcW w:w="1803" w:type="dxa"/>
          </w:tcPr>
          <w:p w14:paraId="17D8672D"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Două comprimate de IVA/TEZ/ELX</w:t>
            </w:r>
          </w:p>
        </w:tc>
        <w:tc>
          <w:tcPr>
            <w:tcW w:w="1803" w:type="dxa"/>
          </w:tcPr>
          <w:p w14:paraId="63FAE3B7"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Nici o doză</w:t>
            </w:r>
          </w:p>
        </w:tc>
        <w:tc>
          <w:tcPr>
            <w:tcW w:w="1803" w:type="dxa"/>
          </w:tcPr>
          <w:p w14:paraId="2AFED06E"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Nici o doză</w:t>
            </w:r>
          </w:p>
        </w:tc>
        <w:tc>
          <w:tcPr>
            <w:tcW w:w="2706" w:type="dxa"/>
          </w:tcPr>
          <w:p w14:paraId="0C8EC37C"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Două comprimate de IVA/TEZ/ELX</w:t>
            </w:r>
          </w:p>
        </w:tc>
      </w:tr>
      <w:tr w:rsidR="00EB23EA" w:rsidRPr="00EB23EA" w14:paraId="5BD2170F" w14:textId="77777777" w:rsidTr="00BC09EA">
        <w:tc>
          <w:tcPr>
            <w:tcW w:w="1803" w:type="dxa"/>
            <w:vMerge/>
          </w:tcPr>
          <w:p w14:paraId="5CA8E1E8"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p>
        </w:tc>
        <w:tc>
          <w:tcPr>
            <w:tcW w:w="8115" w:type="dxa"/>
            <w:gridSpan w:val="4"/>
          </w:tcPr>
          <w:p w14:paraId="55EF63BC"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lang w:val="fr-MC"/>
              </w:rPr>
            </w:pPr>
            <w:r w:rsidRPr="00EB23EA">
              <w:t>1 plic IVA/TEZ/ELX de 2 ori pe săptămână la interval de 3-4 zile</w:t>
            </w:r>
          </w:p>
        </w:tc>
      </w:tr>
      <w:tr w:rsidR="00EB23EA" w:rsidRPr="00EB23EA" w14:paraId="6C07EB70" w14:textId="77777777" w:rsidTr="00BC09EA">
        <w:tc>
          <w:tcPr>
            <w:tcW w:w="1803" w:type="dxa"/>
          </w:tcPr>
          <w:p w14:paraId="25CB8CA4" w14:textId="77777777" w:rsidR="00275DD5" w:rsidRPr="00EB23EA" w:rsidRDefault="00275DD5" w:rsidP="00275DD5">
            <w:pPr>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Doza de seară^</w:t>
            </w:r>
          </w:p>
        </w:tc>
        <w:tc>
          <w:tcPr>
            <w:tcW w:w="8115" w:type="dxa"/>
            <w:gridSpan w:val="4"/>
          </w:tcPr>
          <w:p w14:paraId="0CDF4287"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Nici o doză</w:t>
            </w:r>
          </w:p>
        </w:tc>
      </w:tr>
      <w:tr w:rsidR="00EB23EA" w:rsidRPr="00EB23EA" w14:paraId="023EC5FB" w14:textId="77777777" w:rsidTr="00BC09EA">
        <w:trPr>
          <w:trHeight w:val="838"/>
        </w:trPr>
        <w:tc>
          <w:tcPr>
            <w:tcW w:w="9918" w:type="dxa"/>
            <w:gridSpan w:val="5"/>
            <w:tcBorders>
              <w:bottom w:val="single" w:sz="4" w:space="0" w:color="auto"/>
            </w:tcBorders>
          </w:tcPr>
          <w:p w14:paraId="06E022F3"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Se continuă administrarea dozelor cu două comprimate de IVA/TEZ/ELX de două ori pe săptămână, la interval de aproximativ 3 până la 4 zile.</w:t>
            </w:r>
          </w:p>
          <w:p w14:paraId="5FA9701C"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Doza de seară de un comprimat /plic de IVA nu trebuie administrată.</w:t>
            </w:r>
          </w:p>
        </w:tc>
      </w:tr>
    </w:tbl>
    <w:p w14:paraId="3D3DDF90" w14:textId="77777777" w:rsidR="00275DD5" w:rsidRPr="00EB23EA" w:rsidRDefault="00275DD5" w:rsidP="00275DD5">
      <w:pPr>
        <w:spacing w:after="0"/>
        <w:jc w:val="both"/>
        <w:rPr>
          <w:rFonts w:ascii="Times New Roman" w:eastAsia="Calibri" w:hAnsi="Times New Roman" w:cs="Times New Roman"/>
          <w:i/>
          <w:iCs/>
          <w:sz w:val="24"/>
          <w:szCs w:val="24"/>
          <w:u w:val="single"/>
        </w:rPr>
      </w:pPr>
      <w:r w:rsidRPr="00EB23EA">
        <w:rPr>
          <w:rFonts w:ascii="Times New Roman" w:eastAsia="Calibri" w:hAnsi="Times New Roman" w:cs="Times New Roman"/>
          <w:i/>
          <w:iCs/>
          <w:sz w:val="24"/>
          <w:szCs w:val="24"/>
          <w:u w:val="single"/>
        </w:rPr>
        <w:t xml:space="preserve">Grupe speciale de pacienți </w:t>
      </w:r>
    </w:p>
    <w:p w14:paraId="09B665B2" w14:textId="77777777" w:rsidR="00275DD5" w:rsidRPr="00EB23EA" w:rsidRDefault="00275DD5" w:rsidP="00275DD5">
      <w:pPr>
        <w:spacing w:after="0"/>
        <w:jc w:val="both"/>
        <w:rPr>
          <w:rFonts w:ascii="Times New Roman" w:eastAsia="Calibri" w:hAnsi="Times New Roman" w:cs="Times New Roman"/>
          <w:sz w:val="24"/>
          <w:szCs w:val="24"/>
          <w:u w:val="single"/>
        </w:rPr>
      </w:pPr>
      <w:r w:rsidRPr="00EB23EA">
        <w:rPr>
          <w:rFonts w:ascii="Times New Roman" w:eastAsia="Calibri" w:hAnsi="Times New Roman" w:cs="Times New Roman"/>
          <w:sz w:val="24"/>
          <w:szCs w:val="24"/>
          <w:u w:val="single"/>
        </w:rPr>
        <w:t xml:space="preserve">Vârstnici </w:t>
      </w:r>
    </w:p>
    <w:p w14:paraId="356801A1" w14:textId="77777777" w:rsidR="00275DD5" w:rsidRPr="00EB23EA" w:rsidRDefault="00275DD5" w:rsidP="00275DD5">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Nu se recomandă ajustarea dozei la pacienții vârstnici </w:t>
      </w:r>
    </w:p>
    <w:p w14:paraId="72135E85" w14:textId="77777777" w:rsidR="00275DD5" w:rsidRPr="00EB23EA" w:rsidRDefault="00275DD5" w:rsidP="00275DD5">
      <w:pPr>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u w:val="single"/>
        </w:rPr>
        <w:t>Insuficiență hepatică</w:t>
      </w:r>
      <w:r w:rsidRPr="00EB23EA">
        <w:rPr>
          <w:rFonts w:ascii="Times New Roman" w:eastAsia="Calibri" w:hAnsi="Times New Roman" w:cs="Times New Roman"/>
          <w:sz w:val="24"/>
          <w:szCs w:val="24"/>
        </w:rPr>
        <w:t xml:space="preserve"> </w:t>
      </w:r>
    </w:p>
    <w:p w14:paraId="6C1DF6C5" w14:textId="77777777" w:rsidR="00275DD5" w:rsidRPr="00EB23EA" w:rsidRDefault="00275DD5" w:rsidP="00275DD5">
      <w:pPr>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Nu se recomandă tratamentul la pacienții cu insuficiență hepatică moderată (Child-Pugh clasa B). La pacienții cu insuficiență hepatică moderată, utilizarea Kaftrio trebuie avută în vedere numai atunci când există o indicație medicală clară și se preconizează că beneficiile depășesc riscurile. Dacă este utilizat, trebuie să se administreze cu precauție, într-o doză redusă (vezi Tabelul 3). Nu s-au efectuat studii la pacienți cu insuficiență hepatică severă (Child-Pugh clasa C), însă se preconizează ca expunerea să fie mai mare decât la pacienții cu insuficiență hepatică moderată. Pacienții cu insuficiență hepatică severă nu trebuie tratați cu Kaftrio. Nu se recomandă ajustarea dozei la pacienții cu insuficiență hepatică ușoară (Child-Pugh clasa A).</w:t>
      </w:r>
    </w:p>
    <w:p w14:paraId="5490D77B" w14:textId="77777777" w:rsidR="00275DD5" w:rsidRPr="00EB23EA" w:rsidRDefault="00275DD5" w:rsidP="00275DD5">
      <w:pPr>
        <w:rPr>
          <w:rFonts w:ascii="Times New Roman" w:eastAsia="Calibri" w:hAnsi="Times New Roman" w:cs="Times New Roman"/>
          <w:sz w:val="24"/>
          <w:szCs w:val="24"/>
        </w:rPr>
      </w:pPr>
      <w:r w:rsidRPr="00EB23EA">
        <w:rPr>
          <w:rFonts w:ascii="Times New Roman" w:eastAsia="Calibri" w:hAnsi="Times New Roman" w:cs="Times New Roman"/>
          <w:sz w:val="24"/>
          <w:szCs w:val="24"/>
        </w:rPr>
        <w:t>Tabelul 3: Recomandări de utilizare la pacienții cu insuficiență hepatică</w:t>
      </w:r>
    </w:p>
    <w:tbl>
      <w:tblPr>
        <w:tblStyle w:val="TableGrid20"/>
        <w:tblW w:w="9918" w:type="dxa"/>
        <w:tblLook w:val="04A0" w:firstRow="1" w:lastRow="0" w:firstColumn="1" w:lastColumn="0" w:noHBand="0" w:noVBand="1"/>
      </w:tblPr>
      <w:tblGrid>
        <w:gridCol w:w="1247"/>
        <w:gridCol w:w="2689"/>
        <w:gridCol w:w="3060"/>
        <w:gridCol w:w="2922"/>
      </w:tblGrid>
      <w:tr w:rsidR="00EB23EA" w:rsidRPr="00EB23EA" w14:paraId="1761B167" w14:textId="77777777" w:rsidTr="00BC09EA">
        <w:tc>
          <w:tcPr>
            <w:tcW w:w="1247" w:type="dxa"/>
          </w:tcPr>
          <w:p w14:paraId="53A76386"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lang w:val="fr-MC"/>
              </w:rPr>
            </w:pPr>
          </w:p>
        </w:tc>
        <w:tc>
          <w:tcPr>
            <w:tcW w:w="2689" w:type="dxa"/>
          </w:tcPr>
          <w:p w14:paraId="57A1DD5A" w14:textId="77777777" w:rsidR="00275DD5" w:rsidRPr="00EB23EA" w:rsidRDefault="00275DD5" w:rsidP="00275DD5">
            <w:pPr>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Ușoară (Child-Pugh clasa A)</w:t>
            </w:r>
          </w:p>
          <w:p w14:paraId="77B59F1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rPr>
            </w:pPr>
          </w:p>
        </w:tc>
        <w:tc>
          <w:tcPr>
            <w:tcW w:w="3060" w:type="dxa"/>
          </w:tcPr>
          <w:p w14:paraId="0DA4DD39" w14:textId="77777777" w:rsidR="00275DD5" w:rsidRPr="00EB23EA" w:rsidRDefault="00275DD5" w:rsidP="00275DD5">
            <w:pPr>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Moderată (Child-Pugh clasa B)*</w:t>
            </w:r>
          </w:p>
          <w:p w14:paraId="08C7791A"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rPr>
            </w:pPr>
          </w:p>
        </w:tc>
        <w:tc>
          <w:tcPr>
            <w:tcW w:w="2922" w:type="dxa"/>
          </w:tcPr>
          <w:p w14:paraId="677D800F" w14:textId="77777777" w:rsidR="00275DD5" w:rsidRPr="00EB23EA" w:rsidRDefault="00275DD5" w:rsidP="00275DD5">
            <w:pPr>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Severă (Child-Pugh clasa C)</w:t>
            </w:r>
          </w:p>
          <w:p w14:paraId="54A6A05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rPr>
            </w:pPr>
          </w:p>
        </w:tc>
      </w:tr>
      <w:tr w:rsidR="00EB23EA" w:rsidRPr="00EB23EA" w14:paraId="5A2A34DE" w14:textId="77777777" w:rsidTr="00BC09EA">
        <w:tc>
          <w:tcPr>
            <w:tcW w:w="1247" w:type="dxa"/>
            <w:vMerge w:val="restart"/>
          </w:tcPr>
          <w:p w14:paraId="19DF6BB3"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Dimineața</w:t>
            </w:r>
          </w:p>
        </w:tc>
        <w:tc>
          <w:tcPr>
            <w:tcW w:w="2689" w:type="dxa"/>
            <w:vMerge w:val="restart"/>
          </w:tcPr>
          <w:p w14:paraId="2B337D1B" w14:textId="77777777" w:rsidR="00275DD5" w:rsidRPr="00EB23EA" w:rsidRDefault="00275DD5" w:rsidP="00275DD5">
            <w:pP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xml:space="preserve">Nicio ajustare a dozei </w:t>
            </w:r>
          </w:p>
          <w:p w14:paraId="71534ECB" w14:textId="77777777" w:rsidR="00275DD5" w:rsidRPr="00EB23EA" w:rsidRDefault="00275DD5" w:rsidP="00275DD5">
            <w:pPr>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xml:space="preserve">-două comprimate de IVA/TEZ/ELX </w:t>
            </w:r>
          </w:p>
          <w:p w14:paraId="2402C7B8" w14:textId="77777777" w:rsidR="00275DD5" w:rsidRPr="00EB23EA" w:rsidRDefault="00275DD5" w:rsidP="00275DD5">
            <w:pPr>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-un plic IVA/TEZ/ELX</w:t>
            </w:r>
          </w:p>
          <w:p w14:paraId="19B4AEFE"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lang w:val="fr-MC"/>
              </w:rPr>
            </w:pPr>
          </w:p>
        </w:tc>
        <w:tc>
          <w:tcPr>
            <w:tcW w:w="3060" w:type="dxa"/>
          </w:tcPr>
          <w:p w14:paraId="43AA153F"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Nu se recomandă administrarea* Dacă este utilizat: alternați în fiecare zi între administrarea de două comprimate de IVA/TEZ/ELX și un comprimat de IVA/TEZ/ELX</w:t>
            </w:r>
          </w:p>
          <w:p w14:paraId="6EFDFCF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lang w:val="fr-MC"/>
              </w:rPr>
            </w:pPr>
          </w:p>
        </w:tc>
        <w:tc>
          <w:tcPr>
            <w:tcW w:w="2922" w:type="dxa"/>
            <w:vMerge w:val="restart"/>
          </w:tcPr>
          <w:p w14:paraId="20DE3280" w14:textId="77777777" w:rsidR="00275DD5" w:rsidRPr="00EB23EA" w:rsidRDefault="00275DD5" w:rsidP="00275DD5">
            <w:pPr>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Nu trebuie utilizat</w:t>
            </w:r>
          </w:p>
          <w:p w14:paraId="074416C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rPr>
            </w:pPr>
          </w:p>
        </w:tc>
      </w:tr>
      <w:tr w:rsidR="00EB23EA" w:rsidRPr="00EB23EA" w14:paraId="4E3C9342" w14:textId="77777777" w:rsidTr="00BC09EA">
        <w:tc>
          <w:tcPr>
            <w:tcW w:w="1247" w:type="dxa"/>
            <w:vMerge/>
          </w:tcPr>
          <w:p w14:paraId="203B166C"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p>
        </w:tc>
        <w:tc>
          <w:tcPr>
            <w:tcW w:w="2689" w:type="dxa"/>
            <w:vMerge/>
          </w:tcPr>
          <w:p w14:paraId="15D7E4AF" w14:textId="77777777" w:rsidR="00275DD5" w:rsidRPr="00EB23EA" w:rsidRDefault="00275DD5" w:rsidP="00275DD5">
            <w:pPr>
              <w:jc w:val="center"/>
              <w:rPr>
                <w:rFonts w:ascii="Times New Roman" w:eastAsia="Calibri" w:hAnsi="Times New Roman" w:cs="Times New Roman"/>
                <w:sz w:val="20"/>
                <w:szCs w:val="20"/>
                <w:lang w:val="fr-MC"/>
              </w:rPr>
            </w:pPr>
          </w:p>
        </w:tc>
        <w:tc>
          <w:tcPr>
            <w:tcW w:w="3060" w:type="dxa"/>
          </w:tcPr>
          <w:p w14:paraId="166CD0F0" w14:textId="77777777" w:rsidR="00275DD5" w:rsidRPr="00EB23EA" w:rsidRDefault="00275DD5" w:rsidP="00275DD5">
            <w:pP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Ziua 1-3 – 1plic IVA/TEZ/ELX</w:t>
            </w:r>
          </w:p>
          <w:p w14:paraId="679845FA" w14:textId="77777777" w:rsidR="00275DD5" w:rsidRPr="00EB23EA" w:rsidRDefault="00275DD5" w:rsidP="00275DD5">
            <w:pP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Ziua 4- nu se admnistrează</w:t>
            </w:r>
          </w:p>
          <w:p w14:paraId="57C169E6" w14:textId="77777777" w:rsidR="00275DD5" w:rsidRPr="00EB23EA" w:rsidRDefault="00275DD5" w:rsidP="00275DD5">
            <w:pP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Ziua 5-6- 1plic IVA/TEZ/ELX</w:t>
            </w:r>
          </w:p>
          <w:p w14:paraId="320893D7" w14:textId="77777777" w:rsidR="00275DD5" w:rsidRPr="00EB23EA" w:rsidRDefault="00275DD5" w:rsidP="00275DD5">
            <w:pP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Ziua 7- nu se admnistrează</w:t>
            </w:r>
          </w:p>
          <w:p w14:paraId="0E1C7F8B" w14:textId="77777777" w:rsidR="00275DD5" w:rsidRPr="00EB23EA" w:rsidRDefault="00275DD5" w:rsidP="00275DD5">
            <w:pPr>
              <w:rPr>
                <w:rFonts w:ascii="Times New Roman" w:eastAsia="Calibri" w:hAnsi="Times New Roman" w:cs="Times New Roman"/>
                <w:sz w:val="20"/>
                <w:szCs w:val="20"/>
                <w:lang w:val="fr-MC"/>
              </w:rPr>
            </w:pPr>
          </w:p>
        </w:tc>
        <w:tc>
          <w:tcPr>
            <w:tcW w:w="2922" w:type="dxa"/>
            <w:vMerge/>
          </w:tcPr>
          <w:p w14:paraId="7655A234" w14:textId="77777777" w:rsidR="00275DD5" w:rsidRPr="00EB23EA" w:rsidRDefault="00275DD5" w:rsidP="00275DD5">
            <w:pPr>
              <w:jc w:val="center"/>
              <w:rPr>
                <w:rFonts w:ascii="Times New Roman" w:eastAsia="Calibri" w:hAnsi="Times New Roman" w:cs="Times New Roman"/>
                <w:sz w:val="20"/>
                <w:szCs w:val="20"/>
              </w:rPr>
            </w:pPr>
          </w:p>
        </w:tc>
      </w:tr>
      <w:tr w:rsidR="00EB23EA" w:rsidRPr="00EB23EA" w14:paraId="3F84E18F" w14:textId="77777777" w:rsidTr="00BC09EA">
        <w:tc>
          <w:tcPr>
            <w:tcW w:w="1247" w:type="dxa"/>
          </w:tcPr>
          <w:p w14:paraId="04EA3A40"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Seara</w:t>
            </w:r>
          </w:p>
        </w:tc>
        <w:tc>
          <w:tcPr>
            <w:tcW w:w="2689" w:type="dxa"/>
          </w:tcPr>
          <w:p w14:paraId="28C9529D" w14:textId="77777777" w:rsidR="00275DD5" w:rsidRPr="00EB23EA" w:rsidRDefault="00275DD5" w:rsidP="00275DD5">
            <w:pPr>
              <w:jc w:val="center"/>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Nicio ajustare a dozei (un comprimat / 1 plic de IVA)</w:t>
            </w:r>
          </w:p>
          <w:p w14:paraId="4E730EB3"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lang w:val="fr-MC"/>
              </w:rPr>
            </w:pPr>
          </w:p>
        </w:tc>
        <w:tc>
          <w:tcPr>
            <w:tcW w:w="3060" w:type="dxa"/>
          </w:tcPr>
          <w:p w14:paraId="2F07D5AD" w14:textId="77777777" w:rsidR="00275DD5" w:rsidRPr="00EB23EA" w:rsidRDefault="00275DD5" w:rsidP="00275DD5">
            <w:pPr>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Nici un comprimat / plic de IVA</w:t>
            </w:r>
          </w:p>
          <w:p w14:paraId="5A9D0FDC"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rPr>
            </w:pPr>
          </w:p>
        </w:tc>
        <w:tc>
          <w:tcPr>
            <w:tcW w:w="2922" w:type="dxa"/>
          </w:tcPr>
          <w:p w14:paraId="567645BC" w14:textId="77777777" w:rsidR="00275DD5" w:rsidRPr="00EB23EA" w:rsidRDefault="00275DD5" w:rsidP="00275DD5">
            <w:pPr>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Nu trebuie utilizat</w:t>
            </w:r>
          </w:p>
          <w:p w14:paraId="125E1CD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u w:val="single"/>
              </w:rPr>
            </w:pPr>
          </w:p>
        </w:tc>
      </w:tr>
      <w:tr w:rsidR="00EB23EA" w:rsidRPr="00EB23EA" w14:paraId="6497D6B1" w14:textId="77777777" w:rsidTr="00BC09EA">
        <w:tc>
          <w:tcPr>
            <w:tcW w:w="9918" w:type="dxa"/>
            <w:gridSpan w:val="4"/>
          </w:tcPr>
          <w:p w14:paraId="67CDFE0B" w14:textId="77777777" w:rsidR="00275DD5" w:rsidRPr="00EB23EA" w:rsidRDefault="00275DD5" w:rsidP="00275DD5">
            <w:pPr>
              <w:jc w:val="center"/>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lastRenderedPageBreak/>
              <w:t>* La pacienții cu insuficiență hepatică moderată, utilizarea IVA/TEZ/ELX trebuie avută în vedere numai atunci când există o nevoie medicală evidentă și se preconizează că beneficiile depășesc riscurile.</w:t>
            </w:r>
          </w:p>
        </w:tc>
      </w:tr>
    </w:tbl>
    <w:p w14:paraId="30143751" w14:textId="77777777" w:rsidR="00275DD5" w:rsidRPr="00EB23EA" w:rsidRDefault="00275DD5" w:rsidP="00275DD5">
      <w:pPr>
        <w:rPr>
          <w:rFonts w:ascii="Times New Roman" w:eastAsia="Calibri" w:hAnsi="Times New Roman" w:cs="Times New Roman"/>
          <w:sz w:val="24"/>
          <w:szCs w:val="24"/>
        </w:rPr>
      </w:pPr>
      <w:r w:rsidRPr="00EB23EA">
        <w:rPr>
          <w:rFonts w:ascii="Times New Roman" w:eastAsia="Calibri" w:hAnsi="Times New Roman" w:cs="Times New Roman"/>
          <w:sz w:val="24"/>
          <w:szCs w:val="24"/>
          <w:u w:val="single"/>
        </w:rPr>
        <w:t xml:space="preserve">Insuficiență renală. </w:t>
      </w:r>
      <w:r w:rsidRPr="00EB23EA">
        <w:rPr>
          <w:rFonts w:ascii="Times New Roman" w:eastAsia="Calibri" w:hAnsi="Times New Roman" w:cs="Times New Roman"/>
          <w:sz w:val="24"/>
          <w:szCs w:val="24"/>
        </w:rPr>
        <w:t>Nu este necesară ajustarea dozei pentru pacienții cu insuficiență renală ușoară și moderată. Nu există experiență la pacienții cu insuficiență renală severă sau cu boală renală în stadiul terminal.</w:t>
      </w:r>
    </w:p>
    <w:p w14:paraId="129AF14D" w14:textId="77777777" w:rsidR="00275DD5" w:rsidRPr="00EB23EA" w:rsidRDefault="00275DD5" w:rsidP="00275DD5">
      <w:pPr>
        <w:rPr>
          <w:rFonts w:ascii="Times New Roman" w:eastAsia="Calibri" w:hAnsi="Times New Roman" w:cs="Times New Roman"/>
          <w:sz w:val="24"/>
          <w:szCs w:val="24"/>
          <w:u w:val="single"/>
        </w:rPr>
      </w:pPr>
      <w:r w:rsidRPr="00EB23EA">
        <w:rPr>
          <w:rFonts w:ascii="Times New Roman" w:eastAsia="Calibri" w:hAnsi="Times New Roman" w:cs="Times New Roman"/>
          <w:sz w:val="24"/>
          <w:szCs w:val="24"/>
          <w:u w:val="single"/>
        </w:rPr>
        <w:t>Pacienți după un transplant de organ</w:t>
      </w:r>
      <w:r w:rsidRPr="00EB23EA">
        <w:rPr>
          <w:rFonts w:ascii="Times New Roman" w:eastAsia="Calibri" w:hAnsi="Times New Roman" w:cs="Times New Roman"/>
          <w:sz w:val="24"/>
          <w:szCs w:val="24"/>
        </w:rPr>
        <w:t xml:space="preserve"> Nu s-a studiat administrarea IVA/TEZ/ELX în asociere cu IVA la pacienții cu FC cărora li s-a efectuat un transplant de organ. Prin urmare, utilizarea la pacienți cu transplant nu este recomandată.</w:t>
      </w:r>
    </w:p>
    <w:p w14:paraId="5D27C667" w14:textId="77777777" w:rsidR="00275DD5" w:rsidRPr="00EB23EA" w:rsidRDefault="00275DD5" w:rsidP="00275DD5">
      <w:pPr>
        <w:rPr>
          <w:rFonts w:ascii="Times New Roman" w:eastAsia="Calibri" w:hAnsi="Times New Roman" w:cs="Times New Roman"/>
          <w:sz w:val="24"/>
          <w:szCs w:val="24"/>
          <w:u w:val="single"/>
        </w:rPr>
      </w:pPr>
      <w:r w:rsidRPr="00EB23EA">
        <w:rPr>
          <w:rFonts w:ascii="Times New Roman" w:eastAsia="Calibri" w:hAnsi="Times New Roman" w:cs="Times New Roman"/>
          <w:sz w:val="24"/>
          <w:szCs w:val="24"/>
        </w:rPr>
        <w:t xml:space="preserve">Tabel 4. Interacțiuni medicamentoase </w:t>
      </w:r>
    </w:p>
    <w:tbl>
      <w:tblPr>
        <w:tblStyle w:val="TableGrid20"/>
        <w:tblW w:w="9918" w:type="dxa"/>
        <w:tblLook w:val="04A0" w:firstRow="1" w:lastRow="0" w:firstColumn="1" w:lastColumn="0" w:noHBand="0" w:noVBand="1"/>
      </w:tblPr>
      <w:tblGrid>
        <w:gridCol w:w="2516"/>
        <w:gridCol w:w="2711"/>
        <w:gridCol w:w="4691"/>
      </w:tblGrid>
      <w:tr w:rsidR="00EB23EA" w:rsidRPr="00EB23EA" w14:paraId="1A376DA9" w14:textId="77777777" w:rsidTr="00BC09EA">
        <w:tc>
          <w:tcPr>
            <w:tcW w:w="2516" w:type="dxa"/>
          </w:tcPr>
          <w:p w14:paraId="59F3366E"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Medicament</w:t>
            </w:r>
          </w:p>
        </w:tc>
        <w:tc>
          <w:tcPr>
            <w:tcW w:w="2711" w:type="dxa"/>
          </w:tcPr>
          <w:p w14:paraId="627C1212"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Efect asupra IVA/TEZ/ELX</w:t>
            </w:r>
          </w:p>
        </w:tc>
        <w:tc>
          <w:tcPr>
            <w:tcW w:w="4691" w:type="dxa"/>
          </w:tcPr>
          <w:p w14:paraId="4CCE1CE5" w14:textId="77777777" w:rsidR="00275DD5" w:rsidRPr="00EB23EA" w:rsidRDefault="00275DD5" w:rsidP="00275DD5">
            <w:pPr>
              <w:autoSpaceDE w:val="0"/>
              <w:autoSpaceDN w:val="0"/>
              <w:adjustRightInd w:val="0"/>
              <w:jc w:val="center"/>
              <w:rPr>
                <w:rFonts w:ascii="Times New Roman" w:eastAsia="Calibri" w:hAnsi="Times New Roman" w:cs="Times New Roman"/>
                <w:sz w:val="20"/>
                <w:szCs w:val="20"/>
              </w:rPr>
            </w:pPr>
            <w:r w:rsidRPr="00EB23EA">
              <w:rPr>
                <w:rFonts w:ascii="Times New Roman" w:eastAsia="Calibri" w:hAnsi="Times New Roman" w:cs="Times New Roman"/>
                <w:sz w:val="20"/>
                <w:szCs w:val="20"/>
              </w:rPr>
              <w:t>Recomandare</w:t>
            </w:r>
          </w:p>
        </w:tc>
      </w:tr>
      <w:tr w:rsidR="00EB23EA" w:rsidRPr="00EB23EA" w14:paraId="4244A5D1" w14:textId="77777777" w:rsidTr="00BC09EA">
        <w:tc>
          <w:tcPr>
            <w:tcW w:w="2516" w:type="dxa"/>
          </w:tcPr>
          <w:p w14:paraId="5B76B885"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Rifampicina, Fenobarbital, Carbamazepina, Fenitoina, Sunătoarea (</w:t>
            </w:r>
            <w:r w:rsidRPr="00EB23EA">
              <w:rPr>
                <w:rFonts w:ascii="Times New Roman" w:eastAsia="Calibri" w:hAnsi="Times New Roman" w:cs="Times New Roman"/>
                <w:i/>
                <w:iCs/>
                <w:sz w:val="20"/>
                <w:szCs w:val="20"/>
              </w:rPr>
              <w:t>Hypericum perforatum</w:t>
            </w:r>
            <w:r w:rsidRPr="00EB23EA">
              <w:rPr>
                <w:rFonts w:ascii="Times New Roman" w:eastAsia="Calibri" w:hAnsi="Times New Roman" w:cs="Times New Roman"/>
                <w:sz w:val="20"/>
                <w:szCs w:val="20"/>
              </w:rPr>
              <w:t>)</w:t>
            </w:r>
          </w:p>
        </w:tc>
        <w:tc>
          <w:tcPr>
            <w:tcW w:w="2711" w:type="dxa"/>
          </w:tcPr>
          <w:p w14:paraId="7491B522"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Reduc semnificativ nivelul plasmatic</w:t>
            </w:r>
          </w:p>
        </w:tc>
        <w:tc>
          <w:tcPr>
            <w:tcW w:w="4691" w:type="dxa"/>
          </w:tcPr>
          <w:p w14:paraId="14DECBFF"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Nu se asociază</w:t>
            </w:r>
          </w:p>
        </w:tc>
      </w:tr>
      <w:tr w:rsidR="00EB23EA" w:rsidRPr="00EB23EA" w14:paraId="3E71F527" w14:textId="77777777" w:rsidTr="00BC09EA">
        <w:tc>
          <w:tcPr>
            <w:tcW w:w="2516" w:type="dxa"/>
          </w:tcPr>
          <w:p w14:paraId="5E9A14E5" w14:textId="77777777" w:rsidR="00275DD5" w:rsidRPr="00EB23EA" w:rsidRDefault="00275DD5" w:rsidP="00275DD5">
            <w:pPr>
              <w:autoSpaceDE w:val="0"/>
              <w:autoSpaceDN w:val="0"/>
              <w:adjustRightInd w:val="0"/>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Ketoconazol, Itraconazol, Posaconazol, Voriconazol, Telitromicină,</w:t>
            </w:r>
          </w:p>
          <w:p w14:paraId="58208A74"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Claritromicină </w:t>
            </w:r>
          </w:p>
        </w:tc>
        <w:tc>
          <w:tcPr>
            <w:tcW w:w="2711" w:type="dxa"/>
          </w:tcPr>
          <w:p w14:paraId="736C683E"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Cresc nivelul plasmatic</w:t>
            </w:r>
          </w:p>
        </w:tc>
        <w:tc>
          <w:tcPr>
            <w:tcW w:w="4691" w:type="dxa"/>
          </w:tcPr>
          <w:p w14:paraId="20E80624" w14:textId="77777777" w:rsidR="00275DD5" w:rsidRPr="00EB23EA" w:rsidRDefault="00275DD5" w:rsidP="00275DD5">
            <w:pPr>
              <w:jc w:val="center"/>
              <w:rPr>
                <w:rFonts w:ascii="Times New Roman" w:eastAsia="Calibri" w:hAnsi="Times New Roman" w:cs="Times New Roman"/>
                <w:b/>
                <w:bCs/>
                <w:sz w:val="20"/>
                <w:szCs w:val="20"/>
                <w:lang w:val="fr-MC"/>
              </w:rPr>
            </w:pPr>
            <w:r w:rsidRPr="00EB23EA">
              <w:rPr>
                <w:rFonts w:ascii="Times New Roman" w:eastAsia="Calibri" w:hAnsi="Times New Roman" w:cs="Times New Roman"/>
                <w:b/>
                <w:bCs/>
                <w:sz w:val="20"/>
                <w:szCs w:val="20"/>
                <w:lang w:val="fr-MC"/>
              </w:rPr>
              <w:t>Inhibitori puternici ai CYP3A- vezi recomandări tabel 2</w:t>
            </w:r>
          </w:p>
          <w:p w14:paraId="0040510C" w14:textId="77777777" w:rsidR="00275DD5" w:rsidRPr="00EB23EA" w:rsidRDefault="00275DD5" w:rsidP="00275DD5">
            <w:pPr>
              <w:autoSpaceDE w:val="0"/>
              <w:autoSpaceDN w:val="0"/>
              <w:adjustRightInd w:val="0"/>
              <w:ind w:left="360"/>
              <w:rPr>
                <w:rFonts w:ascii="Times New Roman" w:eastAsia="Calibri" w:hAnsi="Times New Roman" w:cs="Times New Roman"/>
                <w:sz w:val="20"/>
                <w:szCs w:val="20"/>
                <w:lang w:val="fr-MC"/>
              </w:rPr>
            </w:pPr>
          </w:p>
        </w:tc>
      </w:tr>
      <w:tr w:rsidR="00EB23EA" w:rsidRPr="00EB23EA" w14:paraId="1BED9061" w14:textId="77777777" w:rsidTr="00BC09EA">
        <w:tc>
          <w:tcPr>
            <w:tcW w:w="2516" w:type="dxa"/>
          </w:tcPr>
          <w:p w14:paraId="34D6B110"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Fluconazol,eritromicină</w:t>
            </w:r>
          </w:p>
        </w:tc>
        <w:tc>
          <w:tcPr>
            <w:tcW w:w="2711" w:type="dxa"/>
          </w:tcPr>
          <w:p w14:paraId="2B537726"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Creste nivelul plasmatic</w:t>
            </w:r>
          </w:p>
        </w:tc>
        <w:tc>
          <w:tcPr>
            <w:tcW w:w="4691" w:type="dxa"/>
          </w:tcPr>
          <w:p w14:paraId="3C0EB975"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b/>
                <w:bCs/>
                <w:sz w:val="20"/>
                <w:szCs w:val="20"/>
              </w:rPr>
              <w:t>Inhibitori moderați ai CYP3A-vezi recomandări tabel 2</w:t>
            </w:r>
          </w:p>
        </w:tc>
      </w:tr>
      <w:tr w:rsidR="00EB23EA" w:rsidRPr="00EB23EA" w14:paraId="73C30839" w14:textId="77777777" w:rsidTr="00BC09EA">
        <w:tc>
          <w:tcPr>
            <w:tcW w:w="2516" w:type="dxa"/>
          </w:tcPr>
          <w:p w14:paraId="03C888AC" w14:textId="77777777" w:rsidR="00275DD5" w:rsidRPr="00EB23EA" w:rsidRDefault="00275DD5" w:rsidP="00275DD5">
            <w:pPr>
              <w:autoSpaceDE w:val="0"/>
              <w:autoSpaceDN w:val="0"/>
              <w:adjustRightInd w:val="0"/>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Digoxină, Ciclosporină, Everolimus,  Sirolimus, Tacrolimus</w:t>
            </w:r>
          </w:p>
        </w:tc>
        <w:tc>
          <w:tcPr>
            <w:tcW w:w="2711" w:type="dxa"/>
          </w:tcPr>
          <w:p w14:paraId="3F2FE123"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crește nivelul plasmatic al acestor medicamente</w:t>
            </w:r>
          </w:p>
        </w:tc>
        <w:tc>
          <w:tcPr>
            <w:tcW w:w="4691" w:type="dxa"/>
          </w:tcPr>
          <w:p w14:paraId="2ADCCD77"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Se recomandă prudență, asocierea determină accentuarea efectelor secundare ale acestor medicamente </w:t>
            </w:r>
          </w:p>
        </w:tc>
      </w:tr>
      <w:tr w:rsidR="00EB23EA" w:rsidRPr="00EB23EA" w14:paraId="50482176" w14:textId="77777777" w:rsidTr="00BC09EA">
        <w:tc>
          <w:tcPr>
            <w:tcW w:w="2516" w:type="dxa"/>
          </w:tcPr>
          <w:p w14:paraId="1C1F632D"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Warfarină și derivați </w:t>
            </w:r>
          </w:p>
        </w:tc>
        <w:tc>
          <w:tcPr>
            <w:tcW w:w="2711" w:type="dxa"/>
          </w:tcPr>
          <w:p w14:paraId="7B2C818C"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crește nivelul plasmatic al acestora</w:t>
            </w:r>
          </w:p>
        </w:tc>
        <w:tc>
          <w:tcPr>
            <w:tcW w:w="4691" w:type="dxa"/>
          </w:tcPr>
          <w:p w14:paraId="7572CDA5"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Monitorizare INR pentru evaluarea efectului și urmărirea reacțiilor adverse ale warfarinei</w:t>
            </w:r>
          </w:p>
        </w:tc>
      </w:tr>
      <w:tr w:rsidR="00275DD5" w:rsidRPr="00EB23EA" w14:paraId="0E0577C5" w14:textId="77777777" w:rsidTr="00BC09EA">
        <w:tc>
          <w:tcPr>
            <w:tcW w:w="2516" w:type="dxa"/>
          </w:tcPr>
          <w:p w14:paraId="7A3882B5"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Contraceptive orale</w:t>
            </w:r>
          </w:p>
        </w:tc>
        <w:tc>
          <w:tcPr>
            <w:tcW w:w="2711" w:type="dxa"/>
          </w:tcPr>
          <w:p w14:paraId="64FB4799"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Fără efect</w:t>
            </w:r>
          </w:p>
        </w:tc>
        <w:tc>
          <w:tcPr>
            <w:tcW w:w="4691" w:type="dxa"/>
          </w:tcPr>
          <w:p w14:paraId="16F69D83"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Fără modificarea dozelor</w:t>
            </w:r>
          </w:p>
        </w:tc>
      </w:tr>
    </w:tbl>
    <w:p w14:paraId="02D0777E" w14:textId="77777777" w:rsidR="00275DD5" w:rsidRPr="00EB23EA" w:rsidRDefault="00275DD5" w:rsidP="00275DD5">
      <w:pPr>
        <w:autoSpaceDE w:val="0"/>
        <w:autoSpaceDN w:val="0"/>
        <w:adjustRightInd w:val="0"/>
        <w:jc w:val="both"/>
        <w:rPr>
          <w:rFonts w:ascii="Times New Roman" w:eastAsia="Calibri" w:hAnsi="Times New Roman" w:cs="Times New Roman"/>
        </w:rPr>
      </w:pPr>
    </w:p>
    <w:p w14:paraId="1284D5B9"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Notă : studiile despre interacțiunile medicamentoase s-au efectuat doar la pacienții adulți.</w:t>
      </w:r>
    </w:p>
    <w:p w14:paraId="0D07CF7D"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Cat privesc sarcina și alăptarea nu există date suficiente. Ca măsură de precauție, este de preferat să se evite utilizarea IVA/TEZ/ELX în timpul sarcinii. In ceea ce priveste alăptarea nu se poate exclude un risc pentru nou-născuți/sugari. Trebuie luată decizia fie de a întrerupe alăptarea, fie de a întrerupe/de a se abține de la tratamentul cu IVA/TEZ/ELX având în vedere beneficiul alăptării pentru copil și beneficiul tratamentului pentru femeie. obținute din sarcini).</w:t>
      </w:r>
    </w:p>
    <w:p w14:paraId="7FAF9824"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Poate produce amețeală, deci este necesara prudența în timpul condusului.</w:t>
      </w:r>
    </w:p>
    <w:p w14:paraId="0E6CA3F4" w14:textId="77777777" w:rsidR="00275DD5" w:rsidRPr="00EB23EA" w:rsidRDefault="00275DD5" w:rsidP="00275DD5">
      <w:pPr>
        <w:autoSpaceDE w:val="0"/>
        <w:autoSpaceDN w:val="0"/>
        <w:adjustRightInd w:val="0"/>
        <w:jc w:val="both"/>
        <w:rPr>
          <w:rFonts w:ascii="Times New Roman" w:eastAsia="Calibri" w:hAnsi="Times New Roman" w:cs="Times New Roman"/>
          <w:sz w:val="24"/>
          <w:szCs w:val="24"/>
        </w:rPr>
      </w:pPr>
      <w:r w:rsidRPr="00EB23EA">
        <w:rPr>
          <w:rFonts w:ascii="Times New Roman" w:eastAsia="Calibri" w:hAnsi="Times New Roman" w:cs="Times New Roman"/>
          <w:bCs/>
          <w:sz w:val="24"/>
          <w:szCs w:val="24"/>
        </w:rPr>
        <w:t>Tabelul 5. Reacții adverse</w:t>
      </w:r>
    </w:p>
    <w:tbl>
      <w:tblPr>
        <w:tblStyle w:val="TableGrid20"/>
        <w:tblW w:w="9918" w:type="dxa"/>
        <w:tblLayout w:type="fixed"/>
        <w:tblLook w:val="04A0" w:firstRow="1" w:lastRow="0" w:firstColumn="1" w:lastColumn="0" w:noHBand="0" w:noVBand="1"/>
      </w:tblPr>
      <w:tblGrid>
        <w:gridCol w:w="3235"/>
        <w:gridCol w:w="3690"/>
        <w:gridCol w:w="2993"/>
      </w:tblGrid>
      <w:tr w:rsidR="00EB23EA" w:rsidRPr="00EB23EA" w14:paraId="706D02AC" w14:textId="77777777" w:rsidTr="00BC09EA">
        <w:trPr>
          <w:cantSplit/>
          <w:tblHeader/>
        </w:trPr>
        <w:tc>
          <w:tcPr>
            <w:tcW w:w="9918" w:type="dxa"/>
            <w:gridSpan w:val="3"/>
            <w:vAlign w:val="center"/>
          </w:tcPr>
          <w:p w14:paraId="78DA7951" w14:textId="77777777" w:rsidR="00275DD5" w:rsidRPr="00EB23EA" w:rsidRDefault="00275DD5" w:rsidP="00275DD5">
            <w:pPr>
              <w:keepNext/>
              <w:autoSpaceDE w:val="0"/>
              <w:autoSpaceDN w:val="0"/>
              <w:adjustRightInd w:val="0"/>
              <w:rPr>
                <w:rFonts w:ascii="Times New Roman" w:eastAsia="Calibri" w:hAnsi="Times New Roman" w:cs="Times New Roman"/>
                <w:iCs/>
                <w:sz w:val="20"/>
                <w:szCs w:val="20"/>
              </w:rPr>
            </w:pPr>
          </w:p>
        </w:tc>
      </w:tr>
      <w:tr w:rsidR="00EB23EA" w:rsidRPr="00EB23EA" w14:paraId="29B6BC79" w14:textId="77777777" w:rsidTr="00BC09EA">
        <w:trPr>
          <w:cantSplit/>
          <w:tblHeader/>
        </w:trPr>
        <w:tc>
          <w:tcPr>
            <w:tcW w:w="3235" w:type="dxa"/>
            <w:vAlign w:val="center"/>
          </w:tcPr>
          <w:p w14:paraId="210C7034" w14:textId="77777777" w:rsidR="00275DD5" w:rsidRPr="00EB23EA" w:rsidRDefault="00275DD5" w:rsidP="00275DD5">
            <w:pPr>
              <w:keepNext/>
              <w:autoSpaceDE w:val="0"/>
              <w:autoSpaceDN w:val="0"/>
              <w:adjustRightInd w:val="0"/>
              <w:rPr>
                <w:rFonts w:ascii="Times New Roman" w:eastAsia="Calibri" w:hAnsi="Times New Roman" w:cs="Times New Roman"/>
                <w:b/>
                <w:bCs/>
                <w:iCs/>
                <w:sz w:val="20"/>
                <w:szCs w:val="20"/>
              </w:rPr>
            </w:pPr>
            <w:r w:rsidRPr="00EB23EA">
              <w:rPr>
                <w:rFonts w:ascii="Times New Roman" w:eastAsia="Calibri" w:hAnsi="Times New Roman" w:cs="Times New Roman"/>
                <w:b/>
                <w:bCs/>
                <w:iCs/>
                <w:sz w:val="20"/>
                <w:szCs w:val="20"/>
              </w:rPr>
              <w:t>Clasificarea MedDRA pe aparate, sisteme și organe</w:t>
            </w:r>
          </w:p>
        </w:tc>
        <w:tc>
          <w:tcPr>
            <w:tcW w:w="3690" w:type="dxa"/>
            <w:vAlign w:val="center"/>
          </w:tcPr>
          <w:p w14:paraId="75394E22" w14:textId="77777777" w:rsidR="00275DD5" w:rsidRPr="00EB23EA" w:rsidRDefault="00275DD5" w:rsidP="00275DD5">
            <w:pPr>
              <w:keepNext/>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b/>
                <w:bCs/>
                <w:sz w:val="20"/>
                <w:szCs w:val="20"/>
              </w:rPr>
              <w:t>Reacții adverse</w:t>
            </w:r>
          </w:p>
        </w:tc>
        <w:tc>
          <w:tcPr>
            <w:tcW w:w="2993" w:type="dxa"/>
            <w:vAlign w:val="center"/>
          </w:tcPr>
          <w:p w14:paraId="327766FD" w14:textId="77777777" w:rsidR="00275DD5" w:rsidRPr="00EB23EA" w:rsidRDefault="00275DD5" w:rsidP="00275DD5">
            <w:pPr>
              <w:keepNext/>
              <w:autoSpaceDE w:val="0"/>
              <w:autoSpaceDN w:val="0"/>
              <w:adjustRightInd w:val="0"/>
              <w:rPr>
                <w:rFonts w:ascii="Times New Roman" w:eastAsia="Calibri" w:hAnsi="Times New Roman" w:cs="Times New Roman"/>
                <w:b/>
                <w:bCs/>
                <w:iCs/>
                <w:sz w:val="20"/>
                <w:szCs w:val="20"/>
              </w:rPr>
            </w:pPr>
            <w:r w:rsidRPr="00EB23EA">
              <w:rPr>
                <w:rFonts w:ascii="Times New Roman" w:eastAsia="Calibri" w:hAnsi="Times New Roman" w:cs="Times New Roman"/>
                <w:b/>
                <w:bCs/>
                <w:iCs/>
                <w:sz w:val="20"/>
                <w:szCs w:val="20"/>
              </w:rPr>
              <w:t>Frecvență</w:t>
            </w:r>
          </w:p>
        </w:tc>
      </w:tr>
      <w:tr w:rsidR="00EB23EA" w:rsidRPr="00EB23EA" w14:paraId="7A8ADFA6" w14:textId="77777777" w:rsidTr="00BC09EA">
        <w:trPr>
          <w:cantSplit/>
          <w:trHeight w:val="386"/>
        </w:trPr>
        <w:tc>
          <w:tcPr>
            <w:tcW w:w="3235" w:type="dxa"/>
            <w:vMerge w:val="restart"/>
            <w:vAlign w:val="center"/>
          </w:tcPr>
          <w:p w14:paraId="62692926"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r w:rsidRPr="00EB23EA">
              <w:rPr>
                <w:rFonts w:ascii="Times New Roman" w:eastAsia="Calibri" w:hAnsi="Times New Roman" w:cs="Times New Roman"/>
                <w:b/>
                <w:bCs/>
                <w:iCs/>
                <w:sz w:val="20"/>
                <w:szCs w:val="20"/>
              </w:rPr>
              <w:t>Infecții și infestări</w:t>
            </w:r>
          </w:p>
        </w:tc>
        <w:tc>
          <w:tcPr>
            <w:tcW w:w="3690" w:type="dxa"/>
            <w:vAlign w:val="center"/>
          </w:tcPr>
          <w:p w14:paraId="775C83AC"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Infecție a tractului respirator superior*, rinofaringită</w:t>
            </w:r>
          </w:p>
        </w:tc>
        <w:tc>
          <w:tcPr>
            <w:tcW w:w="2993" w:type="dxa"/>
            <w:vAlign w:val="center"/>
          </w:tcPr>
          <w:p w14:paraId="33345AC4"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foarte frecvente</w:t>
            </w:r>
          </w:p>
        </w:tc>
      </w:tr>
      <w:tr w:rsidR="00EB23EA" w:rsidRPr="00EB23EA" w14:paraId="6C3C935F" w14:textId="77777777" w:rsidTr="00BC09EA">
        <w:trPr>
          <w:cantSplit/>
        </w:trPr>
        <w:tc>
          <w:tcPr>
            <w:tcW w:w="3235" w:type="dxa"/>
            <w:vMerge/>
            <w:vAlign w:val="center"/>
          </w:tcPr>
          <w:p w14:paraId="3CB2EA53"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vAlign w:val="center"/>
          </w:tcPr>
          <w:p w14:paraId="36D45848"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Rinită*, gripă*</w:t>
            </w:r>
          </w:p>
        </w:tc>
        <w:tc>
          <w:tcPr>
            <w:tcW w:w="2993" w:type="dxa"/>
            <w:vAlign w:val="center"/>
          </w:tcPr>
          <w:p w14:paraId="0B4B8BBD"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4090CD41" w14:textId="77777777" w:rsidTr="00BC09EA">
        <w:trPr>
          <w:cantSplit/>
          <w:trHeight w:val="413"/>
        </w:trPr>
        <w:tc>
          <w:tcPr>
            <w:tcW w:w="3235" w:type="dxa"/>
            <w:vAlign w:val="center"/>
          </w:tcPr>
          <w:p w14:paraId="6AEE88D0"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lang w:val="fr-MC"/>
              </w:rPr>
            </w:pPr>
            <w:r w:rsidRPr="00EB23EA">
              <w:rPr>
                <w:rFonts w:ascii="Times New Roman" w:eastAsia="Calibri" w:hAnsi="Times New Roman" w:cs="Times New Roman"/>
                <w:b/>
                <w:bCs/>
                <w:iCs/>
                <w:sz w:val="20"/>
                <w:szCs w:val="20"/>
                <w:lang w:val="fr-MC"/>
              </w:rPr>
              <w:t>Tulburări metabolice și de nutriție</w:t>
            </w:r>
          </w:p>
        </w:tc>
        <w:tc>
          <w:tcPr>
            <w:tcW w:w="3690" w:type="dxa"/>
            <w:vAlign w:val="center"/>
          </w:tcPr>
          <w:p w14:paraId="5C038394"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Hipoglicemie*</w:t>
            </w:r>
          </w:p>
        </w:tc>
        <w:tc>
          <w:tcPr>
            <w:tcW w:w="2993" w:type="dxa"/>
            <w:vAlign w:val="center"/>
          </w:tcPr>
          <w:p w14:paraId="0DDBB3E3"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73F3D7ED" w14:textId="77777777" w:rsidTr="00BC09EA">
        <w:trPr>
          <w:cantSplit/>
          <w:trHeight w:val="341"/>
        </w:trPr>
        <w:tc>
          <w:tcPr>
            <w:tcW w:w="3235" w:type="dxa"/>
            <w:vAlign w:val="center"/>
          </w:tcPr>
          <w:p w14:paraId="0E1EFC86"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r w:rsidRPr="00EB23EA">
              <w:rPr>
                <w:rFonts w:ascii="Times New Roman" w:eastAsia="Calibri" w:hAnsi="Times New Roman" w:cs="Times New Roman"/>
                <w:b/>
                <w:bCs/>
                <w:iCs/>
                <w:sz w:val="20"/>
                <w:szCs w:val="20"/>
              </w:rPr>
              <w:t>Tulburări ale sistemului nervos</w:t>
            </w:r>
          </w:p>
        </w:tc>
        <w:tc>
          <w:tcPr>
            <w:tcW w:w="3690" w:type="dxa"/>
            <w:vAlign w:val="center"/>
          </w:tcPr>
          <w:p w14:paraId="55CA6636"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Cefalee*, amețeală*</w:t>
            </w:r>
          </w:p>
        </w:tc>
        <w:tc>
          <w:tcPr>
            <w:tcW w:w="2993" w:type="dxa"/>
            <w:vAlign w:val="center"/>
          </w:tcPr>
          <w:p w14:paraId="50C01509"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foarte frecvente</w:t>
            </w:r>
          </w:p>
        </w:tc>
      </w:tr>
      <w:tr w:rsidR="00EB23EA" w:rsidRPr="00EB23EA" w14:paraId="568FEF23" w14:textId="77777777" w:rsidTr="00BC09EA">
        <w:trPr>
          <w:cantSplit/>
          <w:trHeight w:val="710"/>
        </w:trPr>
        <w:tc>
          <w:tcPr>
            <w:tcW w:w="3235" w:type="dxa"/>
            <w:vMerge w:val="restart"/>
            <w:vAlign w:val="center"/>
          </w:tcPr>
          <w:p w14:paraId="6CAFA13F" w14:textId="77777777" w:rsidR="00275DD5" w:rsidRPr="00EB23EA" w:rsidRDefault="00275DD5" w:rsidP="00275DD5">
            <w:pPr>
              <w:autoSpaceDE w:val="0"/>
              <w:autoSpaceDN w:val="0"/>
              <w:adjustRightInd w:val="0"/>
              <w:rPr>
                <w:rFonts w:ascii="Times New Roman" w:eastAsia="Calibri" w:hAnsi="Times New Roman" w:cs="Times New Roman"/>
                <w:b/>
                <w:bCs/>
                <w:sz w:val="20"/>
                <w:szCs w:val="20"/>
              </w:rPr>
            </w:pPr>
            <w:r w:rsidRPr="00EB23EA">
              <w:rPr>
                <w:rFonts w:ascii="Times New Roman" w:eastAsia="Calibri" w:hAnsi="Times New Roman" w:cs="Times New Roman"/>
                <w:b/>
                <w:bCs/>
                <w:sz w:val="20"/>
                <w:szCs w:val="20"/>
              </w:rPr>
              <w:t>Tulburări acustice și vestibulare</w:t>
            </w:r>
          </w:p>
        </w:tc>
        <w:tc>
          <w:tcPr>
            <w:tcW w:w="3690" w:type="dxa"/>
          </w:tcPr>
          <w:p w14:paraId="28C9DB5C"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Durere auriculară, disconfort auricular, tinitus, hiperemia membranei timpanice, tulburare vestibulară</w:t>
            </w:r>
          </w:p>
        </w:tc>
        <w:tc>
          <w:tcPr>
            <w:tcW w:w="2993" w:type="dxa"/>
            <w:vAlign w:val="center"/>
          </w:tcPr>
          <w:p w14:paraId="62F11A6F"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iCs/>
                <w:sz w:val="20"/>
                <w:szCs w:val="20"/>
              </w:rPr>
              <w:t>frecvente</w:t>
            </w:r>
          </w:p>
        </w:tc>
      </w:tr>
      <w:tr w:rsidR="00EB23EA" w:rsidRPr="00EB23EA" w14:paraId="55195486" w14:textId="77777777" w:rsidTr="00BC09EA">
        <w:trPr>
          <w:cantSplit/>
          <w:trHeight w:val="224"/>
        </w:trPr>
        <w:tc>
          <w:tcPr>
            <w:tcW w:w="3235" w:type="dxa"/>
            <w:vMerge/>
            <w:vAlign w:val="center"/>
          </w:tcPr>
          <w:p w14:paraId="6AD5F13F"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tcPr>
          <w:p w14:paraId="2C94EE6E"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Congestie auriculară</w:t>
            </w:r>
          </w:p>
        </w:tc>
        <w:tc>
          <w:tcPr>
            <w:tcW w:w="2993" w:type="dxa"/>
            <w:vAlign w:val="center"/>
          </w:tcPr>
          <w:p w14:paraId="688BC534"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mai puțin frecvente</w:t>
            </w:r>
          </w:p>
        </w:tc>
      </w:tr>
      <w:tr w:rsidR="00EB23EA" w:rsidRPr="00EB23EA" w14:paraId="7FA12E05" w14:textId="77777777" w:rsidTr="00BC09EA">
        <w:trPr>
          <w:cantSplit/>
          <w:trHeight w:val="485"/>
        </w:trPr>
        <w:tc>
          <w:tcPr>
            <w:tcW w:w="3235" w:type="dxa"/>
            <w:vMerge w:val="restart"/>
            <w:vAlign w:val="center"/>
          </w:tcPr>
          <w:p w14:paraId="47CC8374"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lang w:val="fr-MC"/>
              </w:rPr>
            </w:pPr>
            <w:r w:rsidRPr="00EB23EA">
              <w:rPr>
                <w:rFonts w:ascii="Times New Roman" w:eastAsia="Calibri" w:hAnsi="Times New Roman" w:cs="Times New Roman"/>
                <w:b/>
                <w:bCs/>
                <w:iCs/>
                <w:sz w:val="20"/>
                <w:szCs w:val="20"/>
                <w:lang w:val="fr-MC"/>
              </w:rPr>
              <w:t>Tulburări respiratorii, toracice și mediastinale</w:t>
            </w:r>
          </w:p>
        </w:tc>
        <w:tc>
          <w:tcPr>
            <w:tcW w:w="3690" w:type="dxa"/>
          </w:tcPr>
          <w:p w14:paraId="0BDBCCC4"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sz w:val="20"/>
                <w:szCs w:val="20"/>
              </w:rPr>
              <w:t>Durere orofariangiană, congestie nazală*</w:t>
            </w:r>
          </w:p>
        </w:tc>
        <w:tc>
          <w:tcPr>
            <w:tcW w:w="2993" w:type="dxa"/>
            <w:vAlign w:val="center"/>
          </w:tcPr>
          <w:p w14:paraId="0A4B2398"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iCs/>
                <w:sz w:val="20"/>
                <w:szCs w:val="20"/>
              </w:rPr>
              <w:t>foarte frecvente</w:t>
            </w:r>
          </w:p>
        </w:tc>
      </w:tr>
      <w:tr w:rsidR="00EB23EA" w:rsidRPr="00EB23EA" w14:paraId="16A9AFD5" w14:textId="77777777" w:rsidTr="00BC09EA">
        <w:trPr>
          <w:cantSplit/>
          <w:trHeight w:val="251"/>
        </w:trPr>
        <w:tc>
          <w:tcPr>
            <w:tcW w:w="3235" w:type="dxa"/>
            <w:vMerge/>
            <w:vAlign w:val="center"/>
          </w:tcPr>
          <w:p w14:paraId="656F71AC"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vAlign w:val="center"/>
          </w:tcPr>
          <w:p w14:paraId="7F68B70F"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Rinoree*, congestie sinusală, eritem faringian, respirație anormală*</w:t>
            </w:r>
          </w:p>
        </w:tc>
        <w:tc>
          <w:tcPr>
            <w:tcW w:w="2993" w:type="dxa"/>
            <w:vAlign w:val="center"/>
          </w:tcPr>
          <w:p w14:paraId="6F43CA02"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5DD449A2" w14:textId="77777777" w:rsidTr="00BC09EA">
        <w:trPr>
          <w:cantSplit/>
          <w:trHeight w:val="251"/>
        </w:trPr>
        <w:tc>
          <w:tcPr>
            <w:tcW w:w="3235" w:type="dxa"/>
            <w:vMerge/>
            <w:vAlign w:val="center"/>
          </w:tcPr>
          <w:p w14:paraId="06CB30A9"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vAlign w:val="center"/>
          </w:tcPr>
          <w:p w14:paraId="3C16724D"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Respirație șuierătoare*</w:t>
            </w:r>
          </w:p>
        </w:tc>
        <w:tc>
          <w:tcPr>
            <w:tcW w:w="2993" w:type="dxa"/>
            <w:vAlign w:val="center"/>
          </w:tcPr>
          <w:p w14:paraId="442BC293"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mai puțin frecvente</w:t>
            </w:r>
          </w:p>
        </w:tc>
      </w:tr>
      <w:tr w:rsidR="00EB23EA" w:rsidRPr="00EB23EA" w14:paraId="6C830A99" w14:textId="77777777" w:rsidTr="00BC09EA">
        <w:trPr>
          <w:cantSplit/>
          <w:trHeight w:val="143"/>
        </w:trPr>
        <w:tc>
          <w:tcPr>
            <w:tcW w:w="3235" w:type="dxa"/>
            <w:vMerge w:val="restart"/>
            <w:vAlign w:val="center"/>
          </w:tcPr>
          <w:p w14:paraId="3419A997"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r w:rsidRPr="00EB23EA">
              <w:rPr>
                <w:rFonts w:ascii="Times New Roman" w:eastAsia="Calibri" w:hAnsi="Times New Roman" w:cs="Times New Roman"/>
                <w:b/>
                <w:bCs/>
                <w:iCs/>
                <w:sz w:val="20"/>
                <w:szCs w:val="20"/>
              </w:rPr>
              <w:t>Tulburări gastro-intestinale</w:t>
            </w:r>
          </w:p>
        </w:tc>
        <w:tc>
          <w:tcPr>
            <w:tcW w:w="3690" w:type="dxa"/>
            <w:vAlign w:val="center"/>
          </w:tcPr>
          <w:p w14:paraId="578BC23F"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Diaree*, durere abdominală*</w:t>
            </w:r>
          </w:p>
        </w:tc>
        <w:tc>
          <w:tcPr>
            <w:tcW w:w="2993" w:type="dxa"/>
            <w:vAlign w:val="center"/>
          </w:tcPr>
          <w:p w14:paraId="27A7D42A"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foarte frecvente</w:t>
            </w:r>
          </w:p>
        </w:tc>
      </w:tr>
      <w:tr w:rsidR="00EB23EA" w:rsidRPr="00EB23EA" w14:paraId="6924CDB0" w14:textId="77777777" w:rsidTr="00BC09EA">
        <w:trPr>
          <w:cantSplit/>
          <w:trHeight w:val="260"/>
        </w:trPr>
        <w:tc>
          <w:tcPr>
            <w:tcW w:w="3235" w:type="dxa"/>
            <w:vMerge/>
            <w:vAlign w:val="center"/>
          </w:tcPr>
          <w:p w14:paraId="7A3A8A63"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vAlign w:val="center"/>
          </w:tcPr>
          <w:p w14:paraId="32DBED14"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Greață, durere abdominală în cadranul superior*, flatulență*</w:t>
            </w:r>
          </w:p>
        </w:tc>
        <w:tc>
          <w:tcPr>
            <w:tcW w:w="2993" w:type="dxa"/>
            <w:vAlign w:val="center"/>
          </w:tcPr>
          <w:p w14:paraId="3A22EE82"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2FAF6091" w14:textId="77777777" w:rsidTr="00BC09EA">
        <w:trPr>
          <w:cantSplit/>
          <w:trHeight w:val="260"/>
        </w:trPr>
        <w:tc>
          <w:tcPr>
            <w:tcW w:w="3235" w:type="dxa"/>
            <w:vMerge w:val="restart"/>
            <w:vAlign w:val="center"/>
          </w:tcPr>
          <w:p w14:paraId="43F3B852"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r w:rsidRPr="00EB23EA">
              <w:rPr>
                <w:rFonts w:ascii="Times New Roman" w:eastAsia="Calibri" w:hAnsi="Times New Roman" w:cs="Times New Roman"/>
                <w:b/>
                <w:bCs/>
                <w:iCs/>
                <w:sz w:val="20"/>
                <w:szCs w:val="20"/>
              </w:rPr>
              <w:t>Tulburări hepatobiliare</w:t>
            </w:r>
          </w:p>
        </w:tc>
        <w:tc>
          <w:tcPr>
            <w:tcW w:w="3690" w:type="dxa"/>
            <w:vAlign w:val="center"/>
          </w:tcPr>
          <w:p w14:paraId="77F30464"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Creșteri ale valorilor transaminazelor</w:t>
            </w:r>
          </w:p>
        </w:tc>
        <w:tc>
          <w:tcPr>
            <w:tcW w:w="2993" w:type="dxa"/>
            <w:vAlign w:val="center"/>
          </w:tcPr>
          <w:p w14:paraId="40FC7207"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foarte frecvente</w:t>
            </w:r>
          </w:p>
        </w:tc>
      </w:tr>
      <w:tr w:rsidR="00EB23EA" w:rsidRPr="00EB23EA" w14:paraId="1CC4F448" w14:textId="77777777" w:rsidTr="00BC09EA">
        <w:trPr>
          <w:cantSplit/>
          <w:trHeight w:val="251"/>
        </w:trPr>
        <w:tc>
          <w:tcPr>
            <w:tcW w:w="3235" w:type="dxa"/>
            <w:vMerge/>
            <w:vAlign w:val="center"/>
          </w:tcPr>
          <w:p w14:paraId="76187556"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vAlign w:val="center"/>
          </w:tcPr>
          <w:p w14:paraId="235A5C34"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 xml:space="preserve">Alanin aminotransferază crescută*, </w:t>
            </w:r>
            <w:r w:rsidRPr="00EB23EA">
              <w:rPr>
                <w:rFonts w:ascii="Times New Roman" w:eastAsia="Calibri" w:hAnsi="Times New Roman" w:cs="Times New Roman"/>
                <w:sz w:val="20"/>
                <w:szCs w:val="20"/>
              </w:rPr>
              <w:t>aspartat aminotransferază crescută</w:t>
            </w:r>
            <w:r w:rsidRPr="00EB23EA">
              <w:rPr>
                <w:rFonts w:ascii="Times New Roman" w:eastAsia="Calibri" w:hAnsi="Times New Roman" w:cs="Times New Roman"/>
                <w:iCs/>
                <w:sz w:val="20"/>
                <w:szCs w:val="20"/>
              </w:rPr>
              <w:t>*</w:t>
            </w:r>
          </w:p>
        </w:tc>
        <w:tc>
          <w:tcPr>
            <w:tcW w:w="2993" w:type="dxa"/>
            <w:vAlign w:val="center"/>
          </w:tcPr>
          <w:p w14:paraId="5C900963"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7DF9295E" w14:textId="77777777" w:rsidTr="00BC09EA">
        <w:trPr>
          <w:cantSplit/>
          <w:trHeight w:val="251"/>
        </w:trPr>
        <w:tc>
          <w:tcPr>
            <w:tcW w:w="3235" w:type="dxa"/>
            <w:vMerge/>
            <w:vAlign w:val="center"/>
          </w:tcPr>
          <w:p w14:paraId="4ADC356A"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tcPr>
          <w:p w14:paraId="7CF9F361"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Leziune hepatică</w:t>
            </w:r>
            <w:r w:rsidRPr="00EB23EA">
              <w:rPr>
                <w:rFonts w:ascii="Times New Roman" w:eastAsia="Calibri" w:hAnsi="Times New Roman" w:cs="Times New Roman"/>
                <w:iCs/>
                <w:sz w:val="20"/>
                <w:szCs w:val="20"/>
                <w:vertAlign w:val="superscript"/>
              </w:rPr>
              <w:t>‡</w:t>
            </w:r>
          </w:p>
        </w:tc>
        <w:tc>
          <w:tcPr>
            <w:tcW w:w="2993" w:type="dxa"/>
          </w:tcPr>
          <w:p w14:paraId="1BFAC235"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cu frecvență necunoscută</w:t>
            </w:r>
          </w:p>
        </w:tc>
      </w:tr>
      <w:tr w:rsidR="00EB23EA" w:rsidRPr="00EB23EA" w14:paraId="1E2B18C4" w14:textId="77777777" w:rsidTr="00BC09EA">
        <w:trPr>
          <w:cantSplit/>
          <w:trHeight w:val="251"/>
        </w:trPr>
        <w:tc>
          <w:tcPr>
            <w:tcW w:w="3235" w:type="dxa"/>
            <w:vMerge/>
            <w:vAlign w:val="center"/>
          </w:tcPr>
          <w:p w14:paraId="5AB4EB3D"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tcPr>
          <w:p w14:paraId="69B1792C"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Creșteri ale bilirubinei totale</w:t>
            </w:r>
            <w:r w:rsidRPr="00EB23EA">
              <w:rPr>
                <w:rFonts w:ascii="Times New Roman" w:eastAsia="Calibri" w:hAnsi="Times New Roman" w:cs="Times New Roman"/>
                <w:iCs/>
                <w:sz w:val="20"/>
                <w:szCs w:val="20"/>
                <w:vertAlign w:val="superscript"/>
              </w:rPr>
              <w:t>‡</w:t>
            </w:r>
          </w:p>
        </w:tc>
        <w:tc>
          <w:tcPr>
            <w:tcW w:w="2993" w:type="dxa"/>
          </w:tcPr>
          <w:p w14:paraId="58826A0B"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cu frecvență necunoscută</w:t>
            </w:r>
          </w:p>
        </w:tc>
      </w:tr>
      <w:tr w:rsidR="00EB23EA" w:rsidRPr="00EB23EA" w14:paraId="31323731" w14:textId="77777777" w:rsidTr="00BC09EA">
        <w:trPr>
          <w:cantSplit/>
          <w:trHeight w:val="188"/>
        </w:trPr>
        <w:tc>
          <w:tcPr>
            <w:tcW w:w="3235" w:type="dxa"/>
            <w:vMerge w:val="restart"/>
            <w:vAlign w:val="center"/>
          </w:tcPr>
          <w:p w14:paraId="7661D8D6"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lang w:val="fr-MC"/>
              </w:rPr>
            </w:pPr>
            <w:r w:rsidRPr="00EB23EA">
              <w:rPr>
                <w:rFonts w:ascii="Times New Roman" w:eastAsia="Calibri" w:hAnsi="Times New Roman" w:cs="Times New Roman"/>
                <w:b/>
                <w:bCs/>
                <w:iCs/>
                <w:sz w:val="20"/>
                <w:szCs w:val="20"/>
                <w:lang w:val="fr-MC"/>
              </w:rPr>
              <w:t>Afecțiuni cutanate și ale țesutului subcutanat</w:t>
            </w:r>
          </w:p>
        </w:tc>
        <w:tc>
          <w:tcPr>
            <w:tcW w:w="3690" w:type="dxa"/>
            <w:vAlign w:val="center"/>
          </w:tcPr>
          <w:p w14:paraId="22C88E71"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Erupție cutanată tranzitorie*</w:t>
            </w:r>
          </w:p>
        </w:tc>
        <w:tc>
          <w:tcPr>
            <w:tcW w:w="2993" w:type="dxa"/>
            <w:vAlign w:val="center"/>
          </w:tcPr>
          <w:p w14:paraId="030D52E8"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foarte frecvente</w:t>
            </w:r>
          </w:p>
        </w:tc>
      </w:tr>
      <w:tr w:rsidR="00EB23EA" w:rsidRPr="00EB23EA" w14:paraId="63EE495B" w14:textId="77777777" w:rsidTr="00BC09EA">
        <w:trPr>
          <w:cantSplit/>
          <w:trHeight w:val="197"/>
        </w:trPr>
        <w:tc>
          <w:tcPr>
            <w:tcW w:w="3235" w:type="dxa"/>
            <w:vMerge/>
            <w:vAlign w:val="center"/>
          </w:tcPr>
          <w:p w14:paraId="6E7C3362"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vAlign w:val="center"/>
          </w:tcPr>
          <w:p w14:paraId="2DCC2C9D"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Acnee*, prurit*</w:t>
            </w:r>
          </w:p>
        </w:tc>
        <w:tc>
          <w:tcPr>
            <w:tcW w:w="2993" w:type="dxa"/>
            <w:vAlign w:val="center"/>
          </w:tcPr>
          <w:p w14:paraId="0CD8602D"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17B1F044" w14:textId="77777777" w:rsidTr="00BC09EA">
        <w:trPr>
          <w:cantSplit/>
        </w:trPr>
        <w:tc>
          <w:tcPr>
            <w:tcW w:w="3235" w:type="dxa"/>
            <w:vMerge w:val="restart"/>
            <w:vAlign w:val="center"/>
          </w:tcPr>
          <w:p w14:paraId="47810BF0"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lang w:val="fr-MC"/>
              </w:rPr>
            </w:pPr>
            <w:r w:rsidRPr="00EB23EA">
              <w:rPr>
                <w:rFonts w:ascii="Times New Roman" w:eastAsia="Calibri" w:hAnsi="Times New Roman" w:cs="Times New Roman"/>
                <w:b/>
                <w:bCs/>
                <w:iCs/>
                <w:sz w:val="20"/>
                <w:szCs w:val="20"/>
                <w:lang w:val="fr-MC"/>
              </w:rPr>
              <w:t>Tulburări ale aparatului genital și sânului</w:t>
            </w:r>
          </w:p>
        </w:tc>
        <w:tc>
          <w:tcPr>
            <w:tcW w:w="3690" w:type="dxa"/>
          </w:tcPr>
          <w:p w14:paraId="3CB3D4E6"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Formațiune mamară</w:t>
            </w:r>
          </w:p>
        </w:tc>
        <w:tc>
          <w:tcPr>
            <w:tcW w:w="2993" w:type="dxa"/>
            <w:vAlign w:val="center"/>
          </w:tcPr>
          <w:p w14:paraId="59FB45CF"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1A4FD2F9" w14:textId="77777777" w:rsidTr="00BC09EA">
        <w:trPr>
          <w:cantSplit/>
          <w:trHeight w:val="458"/>
        </w:trPr>
        <w:tc>
          <w:tcPr>
            <w:tcW w:w="3235" w:type="dxa"/>
            <w:vMerge/>
            <w:vAlign w:val="center"/>
          </w:tcPr>
          <w:p w14:paraId="205B20EB"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p>
        </w:tc>
        <w:tc>
          <w:tcPr>
            <w:tcW w:w="3690" w:type="dxa"/>
          </w:tcPr>
          <w:p w14:paraId="630AA465"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Inflamația sânului, ginecomastie, tulburări mamelonare, durere mamelonară</w:t>
            </w:r>
          </w:p>
        </w:tc>
        <w:tc>
          <w:tcPr>
            <w:tcW w:w="2993" w:type="dxa"/>
            <w:vAlign w:val="center"/>
          </w:tcPr>
          <w:p w14:paraId="2A51AC68"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mai puțin frecvente</w:t>
            </w:r>
          </w:p>
        </w:tc>
      </w:tr>
      <w:tr w:rsidR="00EB23EA" w:rsidRPr="00EB23EA" w14:paraId="6A0BDC1B" w14:textId="77777777" w:rsidTr="00BC09EA">
        <w:trPr>
          <w:cantSplit/>
          <w:trHeight w:val="278"/>
        </w:trPr>
        <w:tc>
          <w:tcPr>
            <w:tcW w:w="3235" w:type="dxa"/>
            <w:vMerge w:val="restart"/>
            <w:vAlign w:val="center"/>
          </w:tcPr>
          <w:p w14:paraId="035D4EFC" w14:textId="77777777" w:rsidR="00275DD5" w:rsidRPr="00EB23EA" w:rsidRDefault="00275DD5" w:rsidP="00275DD5">
            <w:pPr>
              <w:autoSpaceDE w:val="0"/>
              <w:autoSpaceDN w:val="0"/>
              <w:adjustRightInd w:val="0"/>
              <w:rPr>
                <w:rFonts w:ascii="Times New Roman" w:eastAsia="Calibri" w:hAnsi="Times New Roman" w:cs="Times New Roman"/>
                <w:b/>
                <w:bCs/>
                <w:iCs/>
                <w:sz w:val="20"/>
                <w:szCs w:val="20"/>
              </w:rPr>
            </w:pPr>
            <w:r w:rsidRPr="00EB23EA">
              <w:rPr>
                <w:rFonts w:ascii="Times New Roman" w:eastAsia="Calibri" w:hAnsi="Times New Roman" w:cs="Times New Roman"/>
                <w:b/>
                <w:bCs/>
                <w:iCs/>
                <w:sz w:val="20"/>
                <w:szCs w:val="20"/>
              </w:rPr>
              <w:t>Investigații diagnostice</w:t>
            </w:r>
          </w:p>
        </w:tc>
        <w:tc>
          <w:tcPr>
            <w:tcW w:w="3690" w:type="dxa"/>
            <w:vAlign w:val="center"/>
          </w:tcPr>
          <w:p w14:paraId="2DABD9B0" w14:textId="77777777" w:rsidR="00275DD5" w:rsidRPr="00EB23EA" w:rsidRDefault="00275DD5" w:rsidP="00275DD5">
            <w:pPr>
              <w:autoSpaceDE w:val="0"/>
              <w:autoSpaceDN w:val="0"/>
              <w:adjustRightInd w:val="0"/>
              <w:rPr>
                <w:rFonts w:ascii="Times New Roman" w:eastAsia="Calibri" w:hAnsi="Times New Roman" w:cs="Times New Roman"/>
                <w:iCs/>
                <w:sz w:val="20"/>
                <w:szCs w:val="20"/>
                <w:lang w:val="fr-MC"/>
              </w:rPr>
            </w:pPr>
            <w:r w:rsidRPr="00EB23EA">
              <w:rPr>
                <w:rFonts w:ascii="Times New Roman" w:eastAsia="Calibri" w:hAnsi="Times New Roman" w:cs="Times New Roman"/>
                <w:iCs/>
                <w:sz w:val="20"/>
                <w:szCs w:val="20"/>
                <w:lang w:val="fr-MC"/>
              </w:rPr>
              <w:t>Prezența de bacterii în spută</w:t>
            </w:r>
          </w:p>
        </w:tc>
        <w:tc>
          <w:tcPr>
            <w:tcW w:w="2993" w:type="dxa"/>
            <w:vAlign w:val="center"/>
          </w:tcPr>
          <w:p w14:paraId="34CAFAFF"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foarte frecvente</w:t>
            </w:r>
          </w:p>
        </w:tc>
      </w:tr>
      <w:tr w:rsidR="00EB23EA" w:rsidRPr="00EB23EA" w14:paraId="44FFC7EF" w14:textId="77777777" w:rsidTr="00BC09EA">
        <w:trPr>
          <w:cantSplit/>
          <w:trHeight w:val="404"/>
        </w:trPr>
        <w:tc>
          <w:tcPr>
            <w:tcW w:w="3235" w:type="dxa"/>
            <w:vMerge/>
            <w:vAlign w:val="center"/>
          </w:tcPr>
          <w:p w14:paraId="6407DEFC"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p>
        </w:tc>
        <w:tc>
          <w:tcPr>
            <w:tcW w:w="3690" w:type="dxa"/>
            <w:vAlign w:val="center"/>
          </w:tcPr>
          <w:p w14:paraId="1D0247F5"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Creatinfosfokinază sanguină crescută*</w:t>
            </w:r>
          </w:p>
        </w:tc>
        <w:tc>
          <w:tcPr>
            <w:tcW w:w="2993" w:type="dxa"/>
            <w:vAlign w:val="center"/>
          </w:tcPr>
          <w:p w14:paraId="7B8F56BF"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frecvente</w:t>
            </w:r>
          </w:p>
        </w:tc>
      </w:tr>
      <w:tr w:rsidR="00EB23EA" w:rsidRPr="00EB23EA" w14:paraId="18C576BE" w14:textId="77777777" w:rsidTr="00BC09EA">
        <w:trPr>
          <w:cantSplit/>
          <w:trHeight w:val="71"/>
        </w:trPr>
        <w:tc>
          <w:tcPr>
            <w:tcW w:w="3235" w:type="dxa"/>
            <w:vMerge/>
          </w:tcPr>
          <w:p w14:paraId="23A6010E" w14:textId="77777777" w:rsidR="00275DD5" w:rsidRPr="00EB23EA" w:rsidRDefault="00275DD5" w:rsidP="00275DD5">
            <w:pPr>
              <w:keepNext/>
              <w:autoSpaceDE w:val="0"/>
              <w:autoSpaceDN w:val="0"/>
              <w:adjustRightInd w:val="0"/>
              <w:rPr>
                <w:rFonts w:ascii="Times New Roman" w:eastAsia="Calibri" w:hAnsi="Times New Roman" w:cs="Times New Roman"/>
                <w:iCs/>
                <w:sz w:val="20"/>
                <w:szCs w:val="20"/>
              </w:rPr>
            </w:pPr>
          </w:p>
        </w:tc>
        <w:tc>
          <w:tcPr>
            <w:tcW w:w="3690" w:type="dxa"/>
            <w:vAlign w:val="center"/>
          </w:tcPr>
          <w:p w14:paraId="328338C6"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iCs/>
                <w:sz w:val="20"/>
                <w:szCs w:val="20"/>
              </w:rPr>
              <w:t>Tensiune arterială crescută*</w:t>
            </w:r>
          </w:p>
        </w:tc>
        <w:tc>
          <w:tcPr>
            <w:tcW w:w="2993" w:type="dxa"/>
            <w:vAlign w:val="center"/>
          </w:tcPr>
          <w:p w14:paraId="6F25D0BB" w14:textId="77777777" w:rsidR="00275DD5" w:rsidRPr="00EB23EA" w:rsidRDefault="00275DD5" w:rsidP="00275DD5">
            <w:pPr>
              <w:autoSpaceDE w:val="0"/>
              <w:autoSpaceDN w:val="0"/>
              <w:adjustRightInd w:val="0"/>
              <w:rPr>
                <w:rFonts w:ascii="Times New Roman" w:eastAsia="Calibri" w:hAnsi="Times New Roman" w:cs="Times New Roman"/>
                <w:iCs/>
                <w:sz w:val="20"/>
                <w:szCs w:val="20"/>
              </w:rPr>
            </w:pPr>
            <w:r w:rsidRPr="00EB23EA">
              <w:rPr>
                <w:rFonts w:ascii="Times New Roman" w:eastAsia="Calibri" w:hAnsi="Times New Roman" w:cs="Times New Roman"/>
                <w:sz w:val="20"/>
                <w:szCs w:val="20"/>
              </w:rPr>
              <w:t>mai puțin frecvente</w:t>
            </w:r>
          </w:p>
        </w:tc>
      </w:tr>
      <w:tr w:rsidR="00EB23EA" w:rsidRPr="00EB23EA" w14:paraId="2C463D53" w14:textId="77777777" w:rsidTr="00BC09EA">
        <w:trPr>
          <w:cantSplit/>
          <w:trHeight w:val="269"/>
        </w:trPr>
        <w:tc>
          <w:tcPr>
            <w:tcW w:w="9918" w:type="dxa"/>
            <w:gridSpan w:val="3"/>
          </w:tcPr>
          <w:p w14:paraId="6A692492" w14:textId="77777777" w:rsidR="00275DD5" w:rsidRPr="00EB23EA" w:rsidRDefault="00275DD5" w:rsidP="00275DD5">
            <w:pPr>
              <w:autoSpaceDE w:val="0"/>
              <w:autoSpaceDN w:val="0"/>
              <w:adjustRightInd w:val="0"/>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 xml:space="preserve">*Reacții adverse observate în timpul studiilor clinice cu </w:t>
            </w:r>
            <w:r w:rsidRPr="00EB23EA">
              <w:rPr>
                <w:rFonts w:ascii="Times New Roman" w:eastAsia="Calibri" w:hAnsi="Times New Roman" w:cs="Times New Roman"/>
                <w:bCs/>
                <w:sz w:val="20"/>
                <w:szCs w:val="20"/>
                <w:lang w:val="ro-RO"/>
              </w:rPr>
              <w:t>IVA/TEZ/ELX</w:t>
            </w:r>
            <w:r w:rsidRPr="00EB23EA">
              <w:rPr>
                <w:rFonts w:ascii="Times New Roman" w:eastAsia="Calibri" w:hAnsi="Times New Roman" w:cs="Times New Roman"/>
                <w:sz w:val="20"/>
                <w:szCs w:val="20"/>
                <w:lang w:val="ro-RO"/>
              </w:rPr>
              <w:t xml:space="preserve"> </w:t>
            </w:r>
            <w:r w:rsidRPr="00EB23EA">
              <w:rPr>
                <w:rFonts w:ascii="Times New Roman" w:eastAsia="Calibri" w:hAnsi="Times New Roman" w:cs="Times New Roman"/>
                <w:bCs/>
                <w:sz w:val="20"/>
                <w:szCs w:val="20"/>
                <w:lang w:val="ro-RO"/>
              </w:rPr>
              <w:t>în asociere cu IVA</w:t>
            </w:r>
            <w:r w:rsidRPr="00EB23EA">
              <w:rPr>
                <w:rFonts w:ascii="Times New Roman" w:eastAsia="Calibri" w:hAnsi="Times New Roman" w:cs="Times New Roman"/>
                <w:sz w:val="20"/>
                <w:szCs w:val="20"/>
                <w:lang w:val="ro-RO"/>
              </w:rPr>
              <w:t>.</w:t>
            </w:r>
          </w:p>
          <w:p w14:paraId="5EACF52A" w14:textId="77777777" w:rsidR="00275DD5" w:rsidRPr="00EB23EA" w:rsidRDefault="00275DD5" w:rsidP="00275DD5">
            <w:pPr>
              <w:autoSpaceDE w:val="0"/>
              <w:autoSpaceDN w:val="0"/>
              <w:adjustRightInd w:val="0"/>
              <w:rPr>
                <w:rFonts w:ascii="Times New Roman" w:eastAsia="Calibri" w:hAnsi="Times New Roman" w:cs="Times New Roman"/>
                <w:sz w:val="20"/>
                <w:szCs w:val="20"/>
              </w:rPr>
            </w:pPr>
            <w:r w:rsidRPr="00EB23EA">
              <w:rPr>
                <w:rFonts w:ascii="Times New Roman" w:eastAsia="Calibri" w:hAnsi="Times New Roman" w:cs="Times New Roman"/>
                <w:iCs/>
                <w:sz w:val="20"/>
                <w:szCs w:val="20"/>
                <w:lang w:val="ro-RO"/>
              </w:rPr>
              <w:t>‡</w:t>
            </w:r>
            <w:r w:rsidRPr="00EB23EA">
              <w:rPr>
                <w:rFonts w:ascii="Times New Roman" w:eastAsia="Calibri" w:hAnsi="Times New Roman" w:cs="Times New Roman"/>
                <w:sz w:val="20"/>
                <w:szCs w:val="20"/>
                <w:lang w:val="ro-RO"/>
              </w:rPr>
              <w:t xml:space="preserve">Raportare de leziune hepatică (creșteri ale valorilor ALT și AST și ale bilirubinei totale) provenită din datele după punerea pe piață pentru IVA/TEZ/ELX în asociere cu IVA. </w:t>
            </w:r>
            <w:r w:rsidRPr="00EB23EA">
              <w:rPr>
                <w:rFonts w:ascii="Times New Roman" w:eastAsia="Calibri" w:hAnsi="Times New Roman" w:cs="Times New Roman"/>
                <w:sz w:val="20"/>
                <w:szCs w:val="20"/>
                <w:lang w:val="fr-MC"/>
              </w:rPr>
              <w:t xml:space="preserve">Aceasta a inclus, de asemenea, insuficiență hepatică ce a dus la transplant la un pacient cu ciroză și hipertensiune portală preexistente. </w:t>
            </w:r>
            <w:r w:rsidRPr="00EB23EA">
              <w:rPr>
                <w:rFonts w:ascii="Times New Roman" w:eastAsia="Calibri" w:hAnsi="Times New Roman" w:cs="Times New Roman"/>
                <w:sz w:val="20"/>
                <w:szCs w:val="20"/>
              </w:rPr>
              <w:t>Frecvența nu poate fi estimată din datele disponibile.</w:t>
            </w:r>
          </w:p>
        </w:tc>
      </w:tr>
    </w:tbl>
    <w:p w14:paraId="55F4259B" w14:textId="4A89358C" w:rsidR="00275DD5" w:rsidRPr="00EB23EA" w:rsidRDefault="00275DD5" w:rsidP="00275DD5">
      <w:pPr>
        <w:shd w:val="clear" w:color="auto" w:fill="FFFFFF"/>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rPr>
        <w:br/>
      </w:r>
    </w:p>
    <w:p w14:paraId="1253A0F3" w14:textId="77777777" w:rsidR="00275DD5" w:rsidRPr="00EB23EA" w:rsidRDefault="00275DD5" w:rsidP="00275DD5">
      <w:pPr>
        <w:shd w:val="clear" w:color="auto" w:fill="FFFFFF"/>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 xml:space="preserve">6. MONITORIZAREA PACIENȚILOR ÎN CADRUL PROGRAMULUI DE TRATAMENT CU IVACAFTORUM+ TEZACAFTORUM+ELEXACAFTORUM  </w:t>
      </w:r>
    </w:p>
    <w:p w14:paraId="2D524480" w14:textId="77777777" w:rsidR="00275DD5" w:rsidRPr="00EB23EA" w:rsidRDefault="00275DD5" w:rsidP="00275DD5">
      <w:pPr>
        <w:shd w:val="clear" w:color="auto" w:fill="FFFFFF"/>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sz w:val="24"/>
          <w:szCs w:val="24"/>
        </w:rPr>
        <w:br/>
        <w:t xml:space="preserve">La </w:t>
      </w:r>
      <w:r w:rsidRPr="00EB23EA">
        <w:rPr>
          <w:rFonts w:ascii="Times New Roman" w:eastAsia="Calibri" w:hAnsi="Times New Roman" w:cs="Times New Roman"/>
          <w:b/>
          <w:bCs/>
          <w:sz w:val="24"/>
          <w:szCs w:val="24"/>
        </w:rPr>
        <w:t>includerea în Programul de tratament</w:t>
      </w:r>
      <w:r w:rsidRPr="00EB23EA">
        <w:rPr>
          <w:rFonts w:ascii="Times New Roman" w:eastAsia="Calibri" w:hAnsi="Times New Roman" w:cs="Times New Roman"/>
          <w:sz w:val="24"/>
          <w:szCs w:val="24"/>
        </w:rPr>
        <w:t xml:space="preserve"> cu </w:t>
      </w:r>
      <w:r w:rsidRPr="00EB23EA">
        <w:rPr>
          <w:rFonts w:ascii="Times New Roman" w:eastAsia="Calibri" w:hAnsi="Times New Roman" w:cs="Times New Roman"/>
          <w:b/>
          <w:bCs/>
          <w:sz w:val="24"/>
          <w:szCs w:val="24"/>
        </w:rPr>
        <w:t>IVA/TEZ/ELX</w:t>
      </w:r>
      <w:r w:rsidRPr="00EB23EA">
        <w:rPr>
          <w:rFonts w:ascii="Times New Roman" w:eastAsia="Calibri" w:hAnsi="Times New Roman" w:cs="Times New Roman"/>
          <w:sz w:val="24"/>
          <w:szCs w:val="24"/>
        </w:rPr>
        <w:t xml:space="preserve">  se va completa Fișa de evaluare clinică inițială </w:t>
      </w:r>
      <w:r w:rsidRPr="00EB23EA">
        <w:rPr>
          <w:rFonts w:ascii="Times New Roman" w:eastAsia="Calibri" w:hAnsi="Times New Roman" w:cs="Times New Roman"/>
          <w:b/>
          <w:bCs/>
          <w:sz w:val="24"/>
          <w:szCs w:val="24"/>
        </w:rPr>
        <w:t>(anexa 1) la care se vor anexa documentele medicale care confirmă diagnosticul pacientului ( test genetic, testul sudorii, scrisoare medicală).</w:t>
      </w:r>
    </w:p>
    <w:p w14:paraId="481A9B25" w14:textId="77777777" w:rsidR="00275DD5" w:rsidRPr="00EB23EA" w:rsidRDefault="00275DD5" w:rsidP="00275DD5">
      <w:pPr>
        <w:shd w:val="clear" w:color="auto" w:fill="FFFFFF"/>
        <w:spacing w:after="0"/>
        <w:jc w:val="both"/>
        <w:rPr>
          <w:rFonts w:ascii="Times New Roman" w:eastAsia="Calibri" w:hAnsi="Times New Roman" w:cs="Times New Roman"/>
          <w:b/>
          <w:bCs/>
          <w:sz w:val="24"/>
          <w:szCs w:val="24"/>
        </w:rPr>
      </w:pPr>
    </w:p>
    <w:p w14:paraId="3FBEC092" w14:textId="77777777" w:rsidR="00275DD5" w:rsidRPr="00EB23EA" w:rsidRDefault="00275DD5" w:rsidP="00275DD5">
      <w:pPr>
        <w:shd w:val="clear" w:color="auto" w:fill="FFFFFF"/>
        <w:spacing w:after="0"/>
        <w:jc w:val="both"/>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Monitorizarea pacientului</w:t>
      </w:r>
      <w:r w:rsidRPr="00EB23EA">
        <w:rPr>
          <w:rFonts w:ascii="Times New Roman" w:eastAsia="Calibri" w:hAnsi="Times New Roman" w:cs="Times New Roman"/>
          <w:sz w:val="24"/>
          <w:szCs w:val="24"/>
        </w:rPr>
        <w:t xml:space="preserve"> pe parcursul tratamentului cu </w:t>
      </w:r>
      <w:r w:rsidRPr="00EB23EA">
        <w:rPr>
          <w:rFonts w:ascii="Times New Roman" w:eastAsia="Calibri" w:hAnsi="Times New Roman" w:cs="Times New Roman"/>
          <w:b/>
          <w:bCs/>
          <w:sz w:val="24"/>
          <w:szCs w:val="24"/>
        </w:rPr>
        <w:t>IVA/TEZ/ELX</w:t>
      </w:r>
      <w:r w:rsidRPr="00EB23EA">
        <w:rPr>
          <w:rFonts w:ascii="Times New Roman" w:eastAsia="Calibri" w:hAnsi="Times New Roman" w:cs="Times New Roman"/>
          <w:sz w:val="24"/>
          <w:szCs w:val="24"/>
        </w:rPr>
        <w:t>:</w:t>
      </w:r>
    </w:p>
    <w:p w14:paraId="13EE6A9F" w14:textId="77777777" w:rsidR="00275DD5" w:rsidRPr="00EB23EA" w:rsidRDefault="00275DD5" w:rsidP="005673F8">
      <w:pPr>
        <w:numPr>
          <w:ilvl w:val="0"/>
          <w:numId w:val="644"/>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Inițierea tratamentului (anexa 1)</w:t>
      </w:r>
    </w:p>
    <w:p w14:paraId="3C7D1779" w14:textId="77777777" w:rsidR="00275DD5" w:rsidRPr="00EB23EA" w:rsidRDefault="00275DD5" w:rsidP="005673F8">
      <w:pPr>
        <w:numPr>
          <w:ilvl w:val="0"/>
          <w:numId w:val="644"/>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Luna a 1/3/6/9/ a de la inițierea tratamentului</w:t>
      </w:r>
      <w:r w:rsidRPr="00EB23EA">
        <w:rPr>
          <w:rFonts w:ascii="Times New Roman" w:eastAsia="Times New Roman" w:hAnsi="Times New Roman" w:cs="Times New Roman"/>
          <w:sz w:val="24"/>
          <w:szCs w:val="24"/>
          <w:u w:color="000000"/>
          <w:bdr w:val="nil"/>
          <w:lang w:eastAsia="ro-RO"/>
        </w:rPr>
        <w:t xml:space="preserve"> </w:t>
      </w:r>
      <w:r w:rsidRPr="00EB23EA">
        <w:rPr>
          <w:rFonts w:ascii="Times New Roman" w:eastAsia="Times New Roman" w:hAnsi="Times New Roman" w:cs="Times New Roman"/>
          <w:b/>
          <w:bCs/>
          <w:sz w:val="24"/>
          <w:szCs w:val="24"/>
          <w:u w:color="000000"/>
          <w:bdr w:val="nil"/>
          <w:lang w:eastAsia="ro-RO"/>
        </w:rPr>
        <w:t>( anexa 2)</w:t>
      </w:r>
      <w:r w:rsidRPr="00EB23EA">
        <w:rPr>
          <w:rFonts w:ascii="Times New Roman" w:eastAsia="Times New Roman" w:hAnsi="Times New Roman" w:cs="Times New Roman"/>
          <w:sz w:val="24"/>
          <w:szCs w:val="24"/>
          <w:u w:color="000000"/>
          <w:bdr w:val="nil"/>
          <w:lang w:eastAsia="ro-RO"/>
        </w:rPr>
        <w:t xml:space="preserve"> , datele fiind completate conform planului de monitorizare </w:t>
      </w:r>
    </w:p>
    <w:p w14:paraId="25FA6243" w14:textId="77777777" w:rsidR="00275DD5" w:rsidRPr="00EB23EA" w:rsidRDefault="00275DD5" w:rsidP="005673F8">
      <w:pPr>
        <w:numPr>
          <w:ilvl w:val="0"/>
          <w:numId w:val="644"/>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Luna a 12 -1 și ulterior anual ( anexa 3)</w:t>
      </w:r>
    </w:p>
    <w:p w14:paraId="11986DFF" w14:textId="77777777" w:rsidR="00275DD5" w:rsidRPr="00EB23EA" w:rsidRDefault="00275DD5" w:rsidP="005673F8">
      <w:pPr>
        <w:numPr>
          <w:ilvl w:val="0"/>
          <w:numId w:val="644"/>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Evaluarea complianței la tratament, verificarea modului de administrare a tratamentului si al medicației concomitente ce poate interfera cu acțiunea IVA/TEZ/ELX, precum și  prezența efectelor adverse, se vor efectua la fiecare vizită de monitorizare.</w:t>
      </w:r>
    </w:p>
    <w:p w14:paraId="1FC09852" w14:textId="77777777" w:rsidR="00275DD5" w:rsidRPr="00EB23EA" w:rsidRDefault="00275DD5" w:rsidP="00275DD5">
      <w:pPr>
        <w:shd w:val="clear" w:color="auto" w:fill="FFFFFF"/>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Monitorizarea pacientului în tratament cu </w:t>
      </w:r>
      <w:r w:rsidRPr="00EB23EA">
        <w:rPr>
          <w:rFonts w:ascii="Times New Roman" w:eastAsia="Calibri" w:hAnsi="Times New Roman" w:cs="Times New Roman"/>
          <w:b/>
          <w:bCs/>
          <w:sz w:val="24"/>
          <w:szCs w:val="24"/>
        </w:rPr>
        <w:t>IVA/TEZ/ELX</w:t>
      </w:r>
      <w:r w:rsidRPr="00EB23EA">
        <w:rPr>
          <w:rFonts w:ascii="Times New Roman" w:eastAsia="Calibri" w:hAnsi="Times New Roman" w:cs="Times New Roman"/>
          <w:sz w:val="24"/>
          <w:szCs w:val="24"/>
        </w:rPr>
        <w:t xml:space="preserve"> va fi personalizată (ca interval de monitorizare) în  funcție de gradul de afectare hepatică/renală si de complicațiile bolii de fond.</w:t>
      </w:r>
    </w:p>
    <w:p w14:paraId="3AA03C9C" w14:textId="77777777" w:rsidR="00275DD5" w:rsidRPr="00EB23EA" w:rsidRDefault="00275DD5" w:rsidP="00275DD5">
      <w:pPr>
        <w:shd w:val="clear" w:color="auto" w:fill="FFFFFF"/>
        <w:spacing w:after="0"/>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7.  PRESCRIPTORI</w:t>
      </w:r>
    </w:p>
    <w:p w14:paraId="3041F6B4" w14:textId="77777777" w:rsidR="00275DD5" w:rsidRPr="00EB23EA" w:rsidRDefault="00275DD5" w:rsidP="00275DD5">
      <w:pPr>
        <w:shd w:val="clear" w:color="auto" w:fill="FFFFFF"/>
        <w:jc w:val="both"/>
        <w:rPr>
          <w:rFonts w:ascii="Times New Roman" w:eastAsia="Calibri" w:hAnsi="Times New Roman" w:cs="Times New Roman"/>
          <w:b/>
          <w:bCs/>
          <w:sz w:val="24"/>
          <w:szCs w:val="24"/>
        </w:rPr>
      </w:pPr>
      <w:r w:rsidRPr="00EB23EA">
        <w:rPr>
          <w:rFonts w:ascii="Times New Roman" w:eastAsia="Calibri" w:hAnsi="Times New Roman" w:cs="Times New Roman"/>
          <w:sz w:val="24"/>
          <w:szCs w:val="24"/>
        </w:rPr>
        <w:t>Medici din specialitatea pediatrie, pneumologie pediatrică, pneumologie, cu experiență în diagnosticul și tratamentul fibrozei chistice, care vor întocmi dosarul de inițiere al tratamentului si vor emite prima prescriptie medicală pentru o perioada de maxim 28 zile de tratament. După inițierea tratamentului, continuarea acestuia se poate face de medicii din specialitatea pediatrie, pneumologie pediatrică, pneumologie din teritoriu sau  de către medicul de familie în baza scrisorii medicale sau a biletului de ieșire.</w:t>
      </w:r>
    </w:p>
    <w:p w14:paraId="6DA21C8C" w14:textId="77777777" w:rsidR="00275DD5" w:rsidRPr="00EB23EA" w:rsidRDefault="00275DD5" w:rsidP="00275DD5">
      <w:pPr>
        <w:shd w:val="clear" w:color="auto" w:fill="FFFFFF"/>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Recomandarea pentru inițierea tratamentului se face după evaluarea pacientului și a dosarului acestuia și după confirmarea diagnosticului. Se menționează perioada pentru care va fi prescris tratamentul (care nu va fi mai mare de 6 luni in primul an de tratament si 12 luni ulterior , cu reevaluare în vederea continuării).</w:t>
      </w:r>
    </w:p>
    <w:p w14:paraId="0CD81B3F" w14:textId="77777777" w:rsidR="00BC09EA" w:rsidRPr="00EB23EA" w:rsidRDefault="00BC09EA" w:rsidP="00275DD5">
      <w:pPr>
        <w:shd w:val="clear" w:color="auto" w:fill="FFFFFF"/>
        <w:jc w:val="both"/>
        <w:rPr>
          <w:rFonts w:ascii="Times New Roman" w:eastAsia="Calibri" w:hAnsi="Times New Roman" w:cs="Times New Roman"/>
          <w:b/>
          <w:bCs/>
          <w:sz w:val="24"/>
          <w:szCs w:val="24"/>
        </w:rPr>
      </w:pPr>
    </w:p>
    <w:p w14:paraId="5999FC21" w14:textId="77777777" w:rsidR="00BC09EA" w:rsidRPr="00EB23EA" w:rsidRDefault="00BC09EA" w:rsidP="00275DD5">
      <w:pPr>
        <w:shd w:val="clear" w:color="auto" w:fill="FFFFFF"/>
        <w:jc w:val="both"/>
        <w:rPr>
          <w:rFonts w:ascii="Times New Roman" w:eastAsia="Calibri" w:hAnsi="Times New Roman" w:cs="Times New Roman"/>
          <w:b/>
          <w:bCs/>
          <w:sz w:val="24"/>
          <w:szCs w:val="24"/>
        </w:rPr>
      </w:pPr>
    </w:p>
    <w:p w14:paraId="036A5954" w14:textId="77777777" w:rsidR="00BC09EA" w:rsidRPr="00EB23EA" w:rsidRDefault="00BC09EA" w:rsidP="00275DD5">
      <w:pPr>
        <w:shd w:val="clear" w:color="auto" w:fill="FFFFFF"/>
        <w:jc w:val="both"/>
        <w:rPr>
          <w:rFonts w:ascii="Times New Roman" w:eastAsia="Calibri" w:hAnsi="Times New Roman" w:cs="Times New Roman"/>
          <w:b/>
          <w:bCs/>
          <w:sz w:val="24"/>
          <w:szCs w:val="24"/>
        </w:rPr>
      </w:pPr>
    </w:p>
    <w:p w14:paraId="21F1AF1A" w14:textId="77777777" w:rsidR="00BC09EA" w:rsidRPr="00EB23EA" w:rsidRDefault="00BC09EA" w:rsidP="00275DD5">
      <w:pPr>
        <w:shd w:val="clear" w:color="auto" w:fill="FFFFFF"/>
        <w:jc w:val="both"/>
        <w:rPr>
          <w:rFonts w:ascii="Times New Roman" w:eastAsia="Calibri" w:hAnsi="Times New Roman" w:cs="Times New Roman"/>
          <w:b/>
          <w:bCs/>
          <w:sz w:val="24"/>
          <w:szCs w:val="24"/>
        </w:rPr>
      </w:pPr>
    </w:p>
    <w:p w14:paraId="7F2E19CC" w14:textId="77777777" w:rsidR="00275DD5" w:rsidRPr="00EB23EA" w:rsidRDefault="00275DD5" w:rsidP="00275DD5">
      <w:pPr>
        <w:shd w:val="clear" w:color="auto" w:fill="FFFFFF"/>
        <w:jc w:val="both"/>
        <w:rPr>
          <w:rFonts w:ascii="Times New Roman" w:eastAsia="Calibri" w:hAnsi="Times New Roman" w:cs="Times New Roman"/>
          <w:strike/>
          <w:sz w:val="24"/>
          <w:szCs w:val="24"/>
        </w:rPr>
      </w:pPr>
      <w:r w:rsidRPr="00EB23EA">
        <w:rPr>
          <w:rFonts w:ascii="Times New Roman" w:eastAsia="Calibri" w:hAnsi="Times New Roman" w:cs="Times New Roman"/>
          <w:b/>
          <w:bCs/>
          <w:sz w:val="24"/>
          <w:szCs w:val="24"/>
        </w:rPr>
        <w:t>DOSARUL DE INIȚIERE A TRATAMENTULUI</w:t>
      </w:r>
      <w:r w:rsidRPr="00EB23EA">
        <w:rPr>
          <w:rFonts w:ascii="Times New Roman" w:eastAsia="Calibri" w:hAnsi="Times New Roman" w:cs="Times New Roman"/>
          <w:sz w:val="24"/>
          <w:szCs w:val="24"/>
        </w:rPr>
        <w:t xml:space="preserve">  trebuie să cuprindă următoarele documente:</w:t>
      </w:r>
    </w:p>
    <w:p w14:paraId="26A09987" w14:textId="77777777" w:rsidR="00275DD5" w:rsidRPr="00EB23EA" w:rsidRDefault="00275DD5" w:rsidP="005673F8">
      <w:pPr>
        <w:numPr>
          <w:ilvl w:val="0"/>
          <w:numId w:val="65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trike/>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Datele de identificare</w:t>
      </w:r>
      <w:r w:rsidRPr="00EB23EA">
        <w:rPr>
          <w:rFonts w:ascii="Times New Roman" w:eastAsia="Times New Roman" w:hAnsi="Times New Roman" w:cs="Times New Roman"/>
          <w:sz w:val="24"/>
          <w:szCs w:val="24"/>
          <w:u w:color="000000"/>
          <w:bdr w:val="nil"/>
          <w:lang w:eastAsia="ro-RO"/>
        </w:rPr>
        <w:t xml:space="preserve"> (copii după certificat de naștere, carte de identitate);</w:t>
      </w:r>
    </w:p>
    <w:p w14:paraId="7A2E919A" w14:textId="77777777" w:rsidR="00275DD5" w:rsidRPr="00EB23EA" w:rsidRDefault="00275DD5" w:rsidP="005673F8">
      <w:pPr>
        <w:numPr>
          <w:ilvl w:val="0"/>
          <w:numId w:val="657"/>
        </w:numPr>
        <w:pBdr>
          <w:top w:val="nil"/>
          <w:left w:val="nil"/>
          <w:bottom w:val="nil"/>
          <w:right w:val="nil"/>
          <w:between w:val="nil"/>
          <w:bar w:val="nil"/>
        </w:pBdr>
        <w:shd w:val="clear" w:color="auto" w:fill="FFFFFF"/>
        <w:spacing w:after="0" w:line="276" w:lineRule="auto"/>
        <w:ind w:left="709"/>
        <w:jc w:val="both"/>
        <w:rPr>
          <w:rFonts w:ascii="Times New Roman" w:eastAsia="Times New Roman" w:hAnsi="Times New Roman" w:cs="Times New Roman"/>
          <w:strike/>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Consimțământul informat</w:t>
      </w:r>
      <w:r w:rsidRPr="00EB23EA">
        <w:rPr>
          <w:rFonts w:ascii="Times New Roman" w:eastAsia="Times New Roman" w:hAnsi="Times New Roman" w:cs="Times New Roman"/>
          <w:sz w:val="24"/>
          <w:szCs w:val="24"/>
          <w:u w:color="000000"/>
          <w:bdr w:val="nil"/>
          <w:lang w:eastAsia="ro-RO"/>
        </w:rPr>
        <w:t xml:space="preserve"> al părintelui (tutorele legal) al copilului sau al</w:t>
      </w:r>
      <w:r w:rsidRPr="00EB23EA">
        <w:rPr>
          <w:rFonts w:ascii="Times New Roman" w:eastAsia="Times New Roman" w:hAnsi="Times New Roman" w:cs="Times New Roman"/>
          <w:sz w:val="24"/>
          <w:szCs w:val="24"/>
          <w:u w:color="000000"/>
          <w:bdr w:val="nil"/>
          <w:lang w:eastAsia="ro-RO"/>
        </w:rPr>
        <w:br/>
        <w:t>bolnavului (dacă are vârsta peste 18 ani) (anexa 4 a prezentului protocol);</w:t>
      </w:r>
      <w:r w:rsidRPr="00EB23EA">
        <w:rPr>
          <w:rFonts w:ascii="Times New Roman" w:eastAsia="Times New Roman" w:hAnsi="Times New Roman" w:cs="Times New Roman"/>
          <w:b/>
          <w:bCs/>
          <w:sz w:val="24"/>
          <w:szCs w:val="24"/>
          <w:u w:color="000000"/>
          <w:bdr w:val="nil"/>
          <w:lang w:eastAsia="ro-RO"/>
        </w:rPr>
        <w:t xml:space="preserve"> </w:t>
      </w:r>
    </w:p>
    <w:p w14:paraId="6794BEAC" w14:textId="345FF06D" w:rsidR="00275DD5" w:rsidRPr="00EB23EA" w:rsidRDefault="00275DD5" w:rsidP="005673F8">
      <w:pPr>
        <w:numPr>
          <w:ilvl w:val="0"/>
          <w:numId w:val="657"/>
        </w:numPr>
        <w:pBdr>
          <w:top w:val="nil"/>
          <w:left w:val="nil"/>
          <w:bottom w:val="nil"/>
          <w:right w:val="nil"/>
          <w:between w:val="nil"/>
          <w:bar w:val="nil"/>
        </w:pBdr>
        <w:shd w:val="clear" w:color="auto" w:fill="FFFFFF"/>
        <w:spacing w:after="0" w:line="276" w:lineRule="auto"/>
        <w:ind w:left="709"/>
        <w:jc w:val="both"/>
        <w:rPr>
          <w:rFonts w:ascii="Times New Roman" w:eastAsia="Times New Roman" w:hAnsi="Times New Roman" w:cs="Times New Roman"/>
          <w:strike/>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A fost completat consimțământul</w:t>
      </w:r>
      <w:r w:rsidRPr="00EB23EA">
        <w:rPr>
          <w:rFonts w:ascii="Times New Roman" w:eastAsia="Times New Roman" w:hAnsi="Times New Roman" w:cs="Times New Roman"/>
          <w:sz w:val="24"/>
          <w:szCs w:val="24"/>
          <w:u w:color="000000"/>
          <w:bdr w:val="nil"/>
          <w:lang w:eastAsia="ro-RO"/>
        </w:rPr>
        <w:t xml:space="preserve"> de la părinți și/sau pacient pentru acord privind administrarea:          </w:t>
      </w:r>
      <w:r w:rsidR="00BC09EA" w:rsidRPr="00EB23EA">
        <w:rPr>
          <w:rFonts w:ascii="Times New Roman" w:eastAsia="Times New Roman" w:hAnsi="Times New Roman" w:cs="Times New Roman"/>
          <w:sz w:val="24"/>
          <w:szCs w:val="24"/>
          <w:u w:color="000000"/>
          <w:bdr w:val="nil"/>
          <w:lang w:eastAsia="ro-RO"/>
        </w:rPr>
        <w:t xml:space="preserve">                    </w:t>
      </w:r>
      <w:r w:rsidR="00BC09EA" w:rsidRPr="00EB23EA">
        <w:rPr>
          <w:rFonts w:ascii="Times New Roman" w:eastAsia="Times New Roman" w:hAnsi="Times New Roman" w:cs="Times New Roman"/>
          <w:sz w:val="24"/>
          <w:szCs w:val="24"/>
          <w:u w:color="000000"/>
          <w:bdr w:val="nil"/>
          <w:lang w:eastAsia="ro-RO"/>
        </w:rPr>
        <w:br/>
      </w:r>
      <w:r w:rsidRPr="00EB23EA">
        <w:rPr>
          <w:rFonts w:ascii="Times New Roman" w:eastAsia="Times New Roman" w:hAnsi="Times New Roman" w:cs="Times New Roman"/>
          <w:sz w:val="24"/>
          <w:szCs w:val="24"/>
          <w:u w:color="000000"/>
          <w:bdr w:val="nil"/>
          <w:lang w:eastAsia="ro-RO"/>
        </w:rPr>
        <w:t>􀀀</w:t>
      </w:r>
      <w:r w:rsidR="00BC09EA" w:rsidRPr="00EB23EA">
        <w:rPr>
          <w:rFonts w:ascii="Times New Roman" w:eastAsia="Times New Roman" w:hAnsi="Times New Roman" w:cs="Times New Roman"/>
          <w:sz w:val="24"/>
          <w:szCs w:val="24"/>
          <w:u w:color="000000"/>
          <w:bdr w:val="nil"/>
          <w:lang w:eastAsia="ro-RO"/>
        </w:rPr>
        <w:t xml:space="preserve">DA     </w:t>
      </w:r>
      <w:r w:rsidRPr="00EB23EA">
        <w:rPr>
          <w:rFonts w:ascii="Times New Roman" w:eastAsia="Times New Roman" w:hAnsi="Times New Roman" w:cs="Times New Roman"/>
          <w:sz w:val="24"/>
          <w:szCs w:val="24"/>
          <w:u w:color="000000"/>
          <w:bdr w:val="nil"/>
          <w:lang w:eastAsia="ro-RO"/>
        </w:rPr>
        <w:t>􀀀NU</w:t>
      </w:r>
    </w:p>
    <w:p w14:paraId="5063C4E5" w14:textId="77777777" w:rsidR="00275DD5" w:rsidRPr="00EB23EA" w:rsidRDefault="00275DD5" w:rsidP="005673F8">
      <w:pPr>
        <w:numPr>
          <w:ilvl w:val="0"/>
          <w:numId w:val="65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trike/>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Bilet de externare</w:t>
      </w:r>
      <w:r w:rsidRPr="00EB23EA">
        <w:rPr>
          <w:rFonts w:ascii="Times New Roman" w:eastAsia="Times New Roman" w:hAnsi="Times New Roman" w:cs="Times New Roman"/>
          <w:sz w:val="24"/>
          <w:szCs w:val="24"/>
          <w:u w:color="000000"/>
          <w:bdr w:val="nil"/>
          <w:lang w:eastAsia="ro-RO"/>
        </w:rPr>
        <w:t xml:space="preserve">  sau scrisoare medicală  care să ateste diagnosticul de fibroză chistică / mucoviscidoză si indicatia de tratament. </w:t>
      </w:r>
    </w:p>
    <w:p w14:paraId="1E855B10" w14:textId="77777777" w:rsidR="00275DD5" w:rsidRPr="00EB23EA" w:rsidRDefault="00275DD5" w:rsidP="005673F8">
      <w:pPr>
        <w:numPr>
          <w:ilvl w:val="0"/>
          <w:numId w:val="65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trike/>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Buletin de testare genetică</w:t>
      </w:r>
      <w:r w:rsidRPr="00EB23EA">
        <w:rPr>
          <w:rFonts w:ascii="Times New Roman" w:eastAsia="Times New Roman" w:hAnsi="Times New Roman" w:cs="Times New Roman"/>
          <w:sz w:val="24"/>
          <w:szCs w:val="24"/>
          <w:u w:color="000000"/>
          <w:bdr w:val="nil"/>
          <w:lang w:eastAsia="ro-RO"/>
        </w:rPr>
        <w:t xml:space="preserve"> care să ateste mutația specificată în indicațiile terapeutice ale preparatului</w:t>
      </w:r>
    </w:p>
    <w:p w14:paraId="7D032E6E" w14:textId="77777777" w:rsidR="00275DD5" w:rsidRPr="00EB23EA" w:rsidRDefault="00275DD5" w:rsidP="005673F8">
      <w:pPr>
        <w:numPr>
          <w:ilvl w:val="0"/>
          <w:numId w:val="65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trike/>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 xml:space="preserve">Evaluarea  inițială </w:t>
      </w:r>
      <w:r w:rsidRPr="00EB23EA">
        <w:rPr>
          <w:rFonts w:ascii="Times New Roman" w:eastAsia="Times New Roman" w:hAnsi="Times New Roman" w:cs="Times New Roman"/>
          <w:sz w:val="24"/>
          <w:szCs w:val="24"/>
          <w:u w:color="000000"/>
          <w:bdr w:val="nil"/>
          <w:lang w:eastAsia="ro-RO"/>
        </w:rPr>
        <w:t>– clinică  și paraclinică  (</w:t>
      </w:r>
      <w:r w:rsidRPr="00EB23EA">
        <w:rPr>
          <w:rFonts w:ascii="Times New Roman" w:eastAsia="Times New Roman" w:hAnsi="Times New Roman" w:cs="Times New Roman"/>
          <w:b/>
          <w:bCs/>
          <w:sz w:val="24"/>
          <w:szCs w:val="24"/>
          <w:u w:color="000000"/>
          <w:bdr w:val="nil"/>
          <w:lang w:eastAsia="ro-RO"/>
        </w:rPr>
        <w:t>anexa 1</w:t>
      </w:r>
      <w:r w:rsidRPr="00EB23EA">
        <w:rPr>
          <w:rFonts w:ascii="Times New Roman" w:eastAsia="Times New Roman" w:hAnsi="Times New Roman" w:cs="Times New Roman"/>
          <w:sz w:val="24"/>
          <w:szCs w:val="24"/>
          <w:u w:color="000000"/>
          <w:bdr w:val="nil"/>
          <w:lang w:eastAsia="ro-RO"/>
        </w:rPr>
        <w:t xml:space="preserve"> a prezentului protocol);</w:t>
      </w:r>
    </w:p>
    <w:p w14:paraId="7E1925F2" w14:textId="77777777" w:rsidR="00275DD5" w:rsidRPr="00EB23EA" w:rsidRDefault="00275DD5" w:rsidP="005673F8">
      <w:pPr>
        <w:numPr>
          <w:ilvl w:val="0"/>
          <w:numId w:val="65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trike/>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Tratament concomitent</w:t>
      </w:r>
      <w:r w:rsidRPr="00EB23EA">
        <w:rPr>
          <w:rFonts w:ascii="Times New Roman" w:eastAsia="Times New Roman" w:hAnsi="Times New Roman" w:cs="Times New Roman"/>
          <w:sz w:val="24"/>
          <w:szCs w:val="24"/>
          <w:u w:color="000000"/>
          <w:bdr w:val="nil"/>
          <w:lang w:eastAsia="ro-RO"/>
        </w:rPr>
        <w:t xml:space="preserve">  (care ar impune modificarea dozelor terapeuti</w:t>
      </w:r>
    </w:p>
    <w:p w14:paraId="25D1BC03" w14:textId="77777777" w:rsidR="00275DD5" w:rsidRPr="00EB23EA" w:rsidRDefault="00275DD5" w:rsidP="00275DD5">
      <w:pPr>
        <w:pBdr>
          <w:top w:val="nil"/>
          <w:left w:val="nil"/>
          <w:bottom w:val="nil"/>
          <w:right w:val="nil"/>
          <w:between w:val="nil"/>
          <w:bar w:val="nil"/>
        </w:pBdr>
        <w:shd w:val="clear" w:color="auto" w:fill="FFFFFF"/>
        <w:spacing w:after="0"/>
        <w:jc w:val="both"/>
        <w:rPr>
          <w:rFonts w:ascii="Times New Roman" w:eastAsia="Times New Roman" w:hAnsi="Times New Roman" w:cs="Times New Roman"/>
          <w:strike/>
          <w:sz w:val="24"/>
          <w:szCs w:val="24"/>
          <w:u w:color="000000"/>
          <w:bdr w:val="nil"/>
          <w:lang w:eastAsia="ro-RO"/>
        </w:rPr>
      </w:pPr>
      <w:r w:rsidRPr="00EB23EA">
        <w:rPr>
          <w:rFonts w:ascii="Times New Roman" w:eastAsia="Calibri" w:hAnsi="Times New Roman" w:cs="Times New Roman"/>
        </w:rPr>
        <w:br/>
      </w:r>
    </w:p>
    <w:p w14:paraId="7A2685BE" w14:textId="77777777" w:rsidR="00275DD5" w:rsidRPr="00EB23EA" w:rsidRDefault="00275DD5" w:rsidP="00275DD5">
      <w:pPr>
        <w:shd w:val="clear" w:color="auto" w:fill="FFFFFF"/>
        <w:jc w:val="center"/>
        <w:rPr>
          <w:rFonts w:ascii="Times New Roman" w:eastAsia="Calibri" w:hAnsi="Times New Roman" w:cs="Times New Roman"/>
          <w:b/>
          <w:bCs/>
          <w:sz w:val="20"/>
          <w:szCs w:val="20"/>
        </w:rPr>
      </w:pPr>
      <w:r w:rsidRPr="00EB23EA">
        <w:rPr>
          <w:rFonts w:ascii="Times New Roman" w:eastAsia="Calibri" w:hAnsi="Times New Roman" w:cs="Times New Roman"/>
          <w:b/>
          <w:bCs/>
          <w:sz w:val="20"/>
          <w:szCs w:val="20"/>
        </w:rPr>
        <w:t>Anexa 1</w:t>
      </w:r>
    </w:p>
    <w:p w14:paraId="32E5D53E" w14:textId="77777777" w:rsidR="00275DD5" w:rsidRPr="00EB23EA" w:rsidRDefault="00275DD5" w:rsidP="00275DD5">
      <w:pPr>
        <w:shd w:val="clear" w:color="auto" w:fill="FFFFFF"/>
        <w:jc w:val="center"/>
        <w:rPr>
          <w:rFonts w:ascii="Times New Roman" w:eastAsia="Calibri" w:hAnsi="Times New Roman" w:cs="Times New Roman"/>
          <w:sz w:val="20"/>
          <w:szCs w:val="20"/>
        </w:rPr>
      </w:pPr>
      <w:r w:rsidRPr="00EB23EA">
        <w:rPr>
          <w:rFonts w:ascii="Times New Roman" w:eastAsia="Calibri" w:hAnsi="Times New Roman" w:cs="Times New Roman"/>
          <w:b/>
          <w:bCs/>
          <w:sz w:val="20"/>
          <w:szCs w:val="20"/>
        </w:rPr>
        <w:t>Unitatea sanitară</w:t>
      </w:r>
      <w:r w:rsidRPr="00EB23EA">
        <w:rPr>
          <w:rFonts w:ascii="Times New Roman" w:eastAsia="Calibri" w:hAnsi="Times New Roman" w:cs="Times New Roman"/>
          <w:sz w:val="20"/>
          <w:szCs w:val="20"/>
        </w:rPr>
        <w:br/>
        <w:t>……………………………………………………………………….</w:t>
      </w:r>
      <w:r w:rsidRPr="00EB23EA">
        <w:rPr>
          <w:rFonts w:ascii="Times New Roman" w:eastAsia="Calibri" w:hAnsi="Times New Roman" w:cs="Times New Roman"/>
          <w:sz w:val="20"/>
          <w:szCs w:val="20"/>
        </w:rPr>
        <w:br/>
      </w:r>
      <w:r w:rsidRPr="00EB23EA">
        <w:rPr>
          <w:rFonts w:ascii="Times New Roman" w:eastAsia="Calibri" w:hAnsi="Times New Roman" w:cs="Times New Roman"/>
          <w:b/>
          <w:bCs/>
          <w:sz w:val="20"/>
          <w:szCs w:val="20"/>
        </w:rPr>
        <w:t>Fișa de evaluare inițială în vederea includerii în tratament cu IVA/TEZ/ELX a</w:t>
      </w:r>
      <w:r w:rsidRPr="00EB23EA">
        <w:rPr>
          <w:rFonts w:ascii="Times New Roman" w:eastAsia="Calibri" w:hAnsi="Times New Roman" w:cs="Times New Roman"/>
          <w:b/>
          <w:bCs/>
          <w:sz w:val="20"/>
          <w:szCs w:val="20"/>
        </w:rPr>
        <w:br/>
        <w:t>pacientului cu Fibroză chistică/mucoviscidoză</w:t>
      </w:r>
    </w:p>
    <w:tbl>
      <w:tblPr>
        <w:tblStyle w:val="TableGrid20"/>
        <w:tblW w:w="9918" w:type="dxa"/>
        <w:tblLook w:val="04A0" w:firstRow="1" w:lastRow="0" w:firstColumn="1" w:lastColumn="0" w:noHBand="0" w:noVBand="1"/>
      </w:tblPr>
      <w:tblGrid>
        <w:gridCol w:w="3539"/>
        <w:gridCol w:w="6379"/>
      </w:tblGrid>
      <w:tr w:rsidR="00EB23EA" w:rsidRPr="00EB23EA" w14:paraId="01D46053" w14:textId="77777777" w:rsidTr="00BC09EA">
        <w:tc>
          <w:tcPr>
            <w:tcW w:w="3539" w:type="dxa"/>
          </w:tcPr>
          <w:p w14:paraId="363271E2"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Nume </w:t>
            </w:r>
          </w:p>
        </w:tc>
        <w:tc>
          <w:tcPr>
            <w:tcW w:w="6379" w:type="dxa"/>
          </w:tcPr>
          <w:p w14:paraId="4847B415"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E6BDB6E" w14:textId="77777777" w:rsidTr="00BC09EA">
        <w:tc>
          <w:tcPr>
            <w:tcW w:w="3539" w:type="dxa"/>
          </w:tcPr>
          <w:p w14:paraId="4B8009B2"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Prenume</w:t>
            </w:r>
          </w:p>
        </w:tc>
        <w:tc>
          <w:tcPr>
            <w:tcW w:w="6379" w:type="dxa"/>
          </w:tcPr>
          <w:p w14:paraId="0A00DEB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16125B5" w14:textId="77777777" w:rsidTr="00BC09EA">
        <w:tc>
          <w:tcPr>
            <w:tcW w:w="3539" w:type="dxa"/>
          </w:tcPr>
          <w:p w14:paraId="6ACDEE77"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Data nașterii </w:t>
            </w:r>
          </w:p>
          <w:p w14:paraId="79422D75"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ZZ/LL/AAAA</w:t>
            </w:r>
          </w:p>
        </w:tc>
        <w:tc>
          <w:tcPr>
            <w:tcW w:w="6379" w:type="dxa"/>
          </w:tcPr>
          <w:p w14:paraId="7AD6E6C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728C2DC" w14:textId="77777777" w:rsidTr="00BC09EA">
        <w:tc>
          <w:tcPr>
            <w:tcW w:w="3539" w:type="dxa"/>
          </w:tcPr>
          <w:p w14:paraId="26F06580"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Data evaluării</w:t>
            </w:r>
          </w:p>
          <w:p w14:paraId="6F72A3AF"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ZZ/LL/AAAA</w:t>
            </w:r>
          </w:p>
        </w:tc>
        <w:tc>
          <w:tcPr>
            <w:tcW w:w="6379" w:type="dxa"/>
          </w:tcPr>
          <w:p w14:paraId="1BFE55A8"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2AA36CB" w14:textId="77777777" w:rsidTr="00BC09EA">
        <w:tc>
          <w:tcPr>
            <w:tcW w:w="3539" w:type="dxa"/>
          </w:tcPr>
          <w:p w14:paraId="41C82792"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Adresa </w:t>
            </w:r>
          </w:p>
        </w:tc>
        <w:tc>
          <w:tcPr>
            <w:tcW w:w="6379" w:type="dxa"/>
          </w:tcPr>
          <w:p w14:paraId="36A2E7FA"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40710B9" w14:textId="77777777" w:rsidTr="00BC09EA">
        <w:tc>
          <w:tcPr>
            <w:tcW w:w="3539" w:type="dxa"/>
          </w:tcPr>
          <w:p w14:paraId="7704BC78"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Asigurat la CAS</w:t>
            </w:r>
          </w:p>
        </w:tc>
        <w:tc>
          <w:tcPr>
            <w:tcW w:w="6379" w:type="dxa"/>
          </w:tcPr>
          <w:p w14:paraId="0BBF46AD"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97461B6" w14:textId="77777777" w:rsidTr="00BC09EA">
        <w:tc>
          <w:tcPr>
            <w:tcW w:w="3539" w:type="dxa"/>
          </w:tcPr>
          <w:p w14:paraId="5E1953AF"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Telefon, email</w:t>
            </w:r>
          </w:p>
        </w:tc>
        <w:tc>
          <w:tcPr>
            <w:tcW w:w="6379" w:type="dxa"/>
          </w:tcPr>
          <w:p w14:paraId="0CAC4F8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3DDE34C" w14:textId="77777777" w:rsidTr="00BC09EA">
        <w:tc>
          <w:tcPr>
            <w:tcW w:w="3539" w:type="dxa"/>
          </w:tcPr>
          <w:p w14:paraId="10D55145"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Nume, prenume mama/ tata/ tutore legal</w:t>
            </w:r>
          </w:p>
        </w:tc>
        <w:tc>
          <w:tcPr>
            <w:tcW w:w="6379" w:type="dxa"/>
          </w:tcPr>
          <w:p w14:paraId="629B88D9"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685C2A7D" w14:textId="77777777" w:rsidTr="00BC09EA">
        <w:tc>
          <w:tcPr>
            <w:tcW w:w="3539" w:type="dxa"/>
          </w:tcPr>
          <w:p w14:paraId="726594C0"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Diagnostic complet </w:t>
            </w:r>
          </w:p>
        </w:tc>
        <w:tc>
          <w:tcPr>
            <w:tcW w:w="6379" w:type="dxa"/>
          </w:tcPr>
          <w:p w14:paraId="3E088828"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1863A40" w14:textId="77777777" w:rsidTr="00BC09EA">
        <w:tc>
          <w:tcPr>
            <w:tcW w:w="3539" w:type="dxa"/>
          </w:tcPr>
          <w:p w14:paraId="32D6F3F3"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Diagnostic genetic- mutații </w:t>
            </w:r>
          </w:p>
        </w:tc>
        <w:tc>
          <w:tcPr>
            <w:tcW w:w="6379" w:type="dxa"/>
          </w:tcPr>
          <w:p w14:paraId="7B597263"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9FD88A8" w14:textId="77777777" w:rsidTr="00BC09EA">
        <w:trPr>
          <w:trHeight w:val="1213"/>
        </w:trPr>
        <w:tc>
          <w:tcPr>
            <w:tcW w:w="3539" w:type="dxa"/>
          </w:tcPr>
          <w:p w14:paraId="04F70047" w14:textId="237B703C" w:rsidR="00275DD5" w:rsidRPr="00EB23EA" w:rsidRDefault="00275DD5" w:rsidP="00BC09EA">
            <w:pPr>
              <w:jc w:val="both"/>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 xml:space="preserve">Antecedente personale </w:t>
            </w:r>
            <w:r w:rsidR="00BC09EA" w:rsidRPr="00EB23EA">
              <w:rPr>
                <w:rFonts w:ascii="Times New Roman" w:eastAsia="Calibri" w:hAnsi="Times New Roman" w:cs="Times New Roman"/>
                <w:sz w:val="20"/>
                <w:szCs w:val="20"/>
                <w:lang w:val="ro-RO"/>
              </w:rPr>
              <w:t>patologice semnificative (</w:t>
            </w:r>
            <w:r w:rsidRPr="00EB23EA">
              <w:rPr>
                <w:rFonts w:ascii="Times New Roman" w:eastAsia="Calibri" w:hAnsi="Times New Roman" w:cs="Times New Roman"/>
                <w:sz w:val="20"/>
                <w:szCs w:val="20"/>
                <w:lang w:val="ro-RO"/>
              </w:rPr>
              <w:t xml:space="preserve">afectare pulmonară,   digestivă,   complicații),declin FEV1, frecvența exacerbărilor pulmonare în ultimii 2 ani </w:t>
            </w:r>
          </w:p>
        </w:tc>
        <w:tc>
          <w:tcPr>
            <w:tcW w:w="6379" w:type="dxa"/>
          </w:tcPr>
          <w:p w14:paraId="12D2546D" w14:textId="77777777" w:rsidR="00275DD5" w:rsidRPr="00EB23EA" w:rsidRDefault="00275DD5" w:rsidP="00275DD5">
            <w:pPr>
              <w:jc w:val="both"/>
              <w:rPr>
                <w:rFonts w:ascii="Times New Roman" w:eastAsia="Calibri" w:hAnsi="Times New Roman" w:cs="Times New Roman"/>
                <w:sz w:val="20"/>
                <w:szCs w:val="20"/>
                <w:lang w:val="ro-RO"/>
              </w:rPr>
            </w:pPr>
          </w:p>
        </w:tc>
      </w:tr>
      <w:tr w:rsidR="00EB23EA" w:rsidRPr="00EB23EA" w14:paraId="5396EBE5" w14:textId="77777777" w:rsidTr="00BC09EA">
        <w:trPr>
          <w:trHeight w:val="706"/>
        </w:trPr>
        <w:tc>
          <w:tcPr>
            <w:tcW w:w="3539" w:type="dxa"/>
          </w:tcPr>
          <w:p w14:paraId="7E704B33" w14:textId="616FC110" w:rsidR="00275DD5" w:rsidRPr="00EB23EA" w:rsidRDefault="00275DD5" w:rsidP="00BC09EA">
            <w:pPr>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xml:space="preserve">Date </w:t>
            </w:r>
            <w:r w:rsidR="00BC09EA" w:rsidRPr="00EB23EA">
              <w:rPr>
                <w:rFonts w:ascii="Times New Roman" w:eastAsia="Calibri" w:hAnsi="Times New Roman" w:cs="Times New Roman"/>
                <w:sz w:val="20"/>
                <w:szCs w:val="20"/>
                <w:lang w:val="fr-MC"/>
              </w:rPr>
              <w:t xml:space="preserve">clinice Greutate, Lungime, IMC, </w:t>
            </w:r>
            <w:r w:rsidRPr="00EB23EA">
              <w:rPr>
                <w:rFonts w:ascii="Times New Roman" w:eastAsia="Calibri" w:hAnsi="Times New Roman" w:cs="Times New Roman"/>
                <w:sz w:val="20"/>
                <w:szCs w:val="20"/>
                <w:lang w:val="fr-MC"/>
              </w:rPr>
              <w:t>TA,</w:t>
            </w:r>
            <w:r w:rsidR="00BC09EA" w:rsidRPr="00EB23EA">
              <w:rPr>
                <w:rFonts w:ascii="Times New Roman" w:eastAsia="Calibri" w:hAnsi="Times New Roman" w:cs="Times New Roman"/>
                <w:sz w:val="20"/>
                <w:szCs w:val="20"/>
                <w:lang w:val="fr-MC"/>
              </w:rPr>
              <w:t xml:space="preserve"> </w:t>
            </w:r>
            <w:r w:rsidRPr="00EB23EA">
              <w:rPr>
                <w:rFonts w:ascii="Times New Roman" w:eastAsia="Calibri" w:hAnsi="Times New Roman" w:cs="Times New Roman"/>
                <w:sz w:val="20"/>
                <w:szCs w:val="20"/>
                <w:lang w:val="fr-MC"/>
              </w:rPr>
              <w:t>examen cli</w:t>
            </w:r>
            <w:r w:rsidRPr="00EB23EA">
              <w:rPr>
                <w:rFonts w:ascii="Times New Roman" w:eastAsia="Calibri" w:hAnsi="Times New Roman" w:cs="Times New Roman"/>
                <w:sz w:val="20"/>
                <w:szCs w:val="20"/>
              </w:rPr>
              <w:t>nic general - elemente patologic</w:t>
            </w:r>
            <w:r w:rsidRPr="00EB23EA">
              <w:rPr>
                <w:rFonts w:ascii="Times New Roman" w:eastAsia="Calibri" w:hAnsi="Times New Roman" w:cs="Times New Roman"/>
                <w:sz w:val="20"/>
                <w:szCs w:val="20"/>
                <w:lang w:val="fr-MC"/>
              </w:rPr>
              <w:t>e</w:t>
            </w:r>
          </w:p>
        </w:tc>
        <w:tc>
          <w:tcPr>
            <w:tcW w:w="6379" w:type="dxa"/>
          </w:tcPr>
          <w:p w14:paraId="3501F03E" w14:textId="77777777" w:rsidR="00275DD5" w:rsidRPr="00EB23EA" w:rsidRDefault="00275DD5" w:rsidP="00275DD5">
            <w:pPr>
              <w:jc w:val="both"/>
              <w:rPr>
                <w:rFonts w:ascii="Times New Roman" w:eastAsia="Calibri" w:hAnsi="Times New Roman" w:cs="Times New Roman"/>
                <w:sz w:val="20"/>
                <w:szCs w:val="20"/>
                <w:lang w:val="fr-MC"/>
              </w:rPr>
            </w:pPr>
          </w:p>
          <w:p w14:paraId="58EB3D2E" w14:textId="77777777" w:rsidR="00275DD5" w:rsidRPr="00EB23EA" w:rsidRDefault="00275DD5" w:rsidP="00275DD5">
            <w:pPr>
              <w:jc w:val="both"/>
              <w:rPr>
                <w:rFonts w:ascii="Times New Roman" w:eastAsia="Calibri" w:hAnsi="Times New Roman" w:cs="Times New Roman"/>
                <w:sz w:val="20"/>
                <w:szCs w:val="20"/>
                <w:lang w:val="fr-MC"/>
              </w:rPr>
            </w:pPr>
          </w:p>
        </w:tc>
      </w:tr>
      <w:tr w:rsidR="00EB23EA" w:rsidRPr="00EB23EA" w14:paraId="1187151E" w14:textId="77777777" w:rsidTr="00BC09EA">
        <w:tc>
          <w:tcPr>
            <w:tcW w:w="3539" w:type="dxa"/>
          </w:tcPr>
          <w:p w14:paraId="5FE49664"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Date paraclinice </w:t>
            </w:r>
          </w:p>
        </w:tc>
        <w:tc>
          <w:tcPr>
            <w:tcW w:w="6379" w:type="dxa"/>
          </w:tcPr>
          <w:p w14:paraId="5F6A713D"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obligatorii la inițierea tratamentului</w:t>
            </w:r>
          </w:p>
        </w:tc>
      </w:tr>
      <w:tr w:rsidR="00EB23EA" w:rsidRPr="00EB23EA" w14:paraId="7CA6BDF8" w14:textId="77777777" w:rsidTr="00BC09EA">
        <w:tc>
          <w:tcPr>
            <w:tcW w:w="3539" w:type="dxa"/>
          </w:tcPr>
          <w:p w14:paraId="0641DF37"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Testul sudorii valoare/tip aparat</w:t>
            </w:r>
          </w:p>
        </w:tc>
        <w:tc>
          <w:tcPr>
            <w:tcW w:w="6379" w:type="dxa"/>
          </w:tcPr>
          <w:p w14:paraId="281D071D"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9EA2FD7" w14:textId="77777777" w:rsidTr="00BC09EA">
        <w:tc>
          <w:tcPr>
            <w:tcW w:w="3539" w:type="dxa"/>
          </w:tcPr>
          <w:p w14:paraId="23D2DC84"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TGO</w:t>
            </w:r>
          </w:p>
        </w:tc>
        <w:tc>
          <w:tcPr>
            <w:tcW w:w="6379" w:type="dxa"/>
          </w:tcPr>
          <w:p w14:paraId="6B626C86"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74E0A5F" w14:textId="77777777" w:rsidTr="00BC09EA">
        <w:tc>
          <w:tcPr>
            <w:tcW w:w="3539" w:type="dxa"/>
          </w:tcPr>
          <w:p w14:paraId="683A18F4"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TGP</w:t>
            </w:r>
          </w:p>
        </w:tc>
        <w:tc>
          <w:tcPr>
            <w:tcW w:w="6379" w:type="dxa"/>
          </w:tcPr>
          <w:p w14:paraId="17DC3E48"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CE41003" w14:textId="77777777" w:rsidTr="00BC09EA">
        <w:tc>
          <w:tcPr>
            <w:tcW w:w="3539" w:type="dxa"/>
          </w:tcPr>
          <w:p w14:paraId="07F0E3E3"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Bilirubină </w:t>
            </w:r>
          </w:p>
        </w:tc>
        <w:tc>
          <w:tcPr>
            <w:tcW w:w="6379" w:type="dxa"/>
          </w:tcPr>
          <w:p w14:paraId="3F633B3B"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5DA90F7" w14:textId="77777777" w:rsidTr="00BC09EA">
        <w:tc>
          <w:tcPr>
            <w:tcW w:w="3539" w:type="dxa"/>
          </w:tcPr>
          <w:p w14:paraId="34472B2B"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hemogramă</w:t>
            </w:r>
          </w:p>
        </w:tc>
        <w:tc>
          <w:tcPr>
            <w:tcW w:w="6379" w:type="dxa"/>
          </w:tcPr>
          <w:p w14:paraId="294FCF90"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01FED4E" w14:textId="77777777" w:rsidTr="00BC09EA">
        <w:tc>
          <w:tcPr>
            <w:tcW w:w="3539" w:type="dxa"/>
          </w:tcPr>
          <w:p w14:paraId="5CF842C6"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CK</w:t>
            </w:r>
          </w:p>
        </w:tc>
        <w:tc>
          <w:tcPr>
            <w:tcW w:w="6379" w:type="dxa"/>
          </w:tcPr>
          <w:p w14:paraId="3B268743"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21F026E" w14:textId="77777777" w:rsidTr="00BC09EA">
        <w:tc>
          <w:tcPr>
            <w:tcW w:w="3539" w:type="dxa"/>
          </w:tcPr>
          <w:p w14:paraId="73DFAC9D"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Uree serică</w:t>
            </w:r>
          </w:p>
        </w:tc>
        <w:tc>
          <w:tcPr>
            <w:tcW w:w="6379" w:type="dxa"/>
          </w:tcPr>
          <w:p w14:paraId="66EDF6B9"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725FFE0" w14:textId="77777777" w:rsidTr="00BC09EA">
        <w:tc>
          <w:tcPr>
            <w:tcW w:w="3539" w:type="dxa"/>
          </w:tcPr>
          <w:p w14:paraId="0AAD0D08"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Creatinină serică </w:t>
            </w:r>
          </w:p>
        </w:tc>
        <w:tc>
          <w:tcPr>
            <w:tcW w:w="6379" w:type="dxa"/>
          </w:tcPr>
          <w:p w14:paraId="2BD9A1EE"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ABC7641" w14:textId="77777777" w:rsidTr="00BC09EA">
        <w:tc>
          <w:tcPr>
            <w:tcW w:w="3539" w:type="dxa"/>
          </w:tcPr>
          <w:p w14:paraId="67D61B19"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Examen spută</w:t>
            </w:r>
          </w:p>
        </w:tc>
        <w:tc>
          <w:tcPr>
            <w:tcW w:w="6379" w:type="dxa"/>
          </w:tcPr>
          <w:p w14:paraId="1BDA8F69"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60E75D4" w14:textId="77777777" w:rsidTr="00BC09EA">
        <w:tc>
          <w:tcPr>
            <w:tcW w:w="3539" w:type="dxa"/>
          </w:tcPr>
          <w:p w14:paraId="1B115D8E"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Ecografie hepatică</w:t>
            </w:r>
          </w:p>
        </w:tc>
        <w:tc>
          <w:tcPr>
            <w:tcW w:w="6379" w:type="dxa"/>
          </w:tcPr>
          <w:p w14:paraId="043EBE12"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034621C" w14:textId="77777777" w:rsidTr="00BC09EA">
        <w:tc>
          <w:tcPr>
            <w:tcW w:w="3539" w:type="dxa"/>
          </w:tcPr>
          <w:p w14:paraId="23CB362F"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lastRenderedPageBreak/>
              <w:t>Spirometrie /data</w:t>
            </w:r>
          </w:p>
        </w:tc>
        <w:tc>
          <w:tcPr>
            <w:tcW w:w="6379" w:type="dxa"/>
          </w:tcPr>
          <w:p w14:paraId="45EA7FC4"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B52003D" w14:textId="77777777" w:rsidTr="00BC09EA">
        <w:tc>
          <w:tcPr>
            <w:tcW w:w="3539" w:type="dxa"/>
          </w:tcPr>
          <w:p w14:paraId="04A4B932"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FVC</w:t>
            </w:r>
          </w:p>
        </w:tc>
        <w:tc>
          <w:tcPr>
            <w:tcW w:w="6379" w:type="dxa"/>
          </w:tcPr>
          <w:p w14:paraId="3E6171A8"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1300C1D5" w14:textId="77777777" w:rsidTr="00BC09EA">
        <w:tc>
          <w:tcPr>
            <w:tcW w:w="3539" w:type="dxa"/>
          </w:tcPr>
          <w:p w14:paraId="53E00591"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FEV1</w:t>
            </w:r>
          </w:p>
        </w:tc>
        <w:tc>
          <w:tcPr>
            <w:tcW w:w="6379" w:type="dxa"/>
          </w:tcPr>
          <w:p w14:paraId="54426A9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69A808E" w14:textId="77777777" w:rsidTr="00BC09EA">
        <w:tc>
          <w:tcPr>
            <w:tcW w:w="3539" w:type="dxa"/>
          </w:tcPr>
          <w:p w14:paraId="1F18D615"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Examen oftalmologic *</w:t>
            </w:r>
          </w:p>
        </w:tc>
        <w:tc>
          <w:tcPr>
            <w:tcW w:w="6379" w:type="dxa"/>
          </w:tcPr>
          <w:p w14:paraId="16D9A4F8" w14:textId="77777777" w:rsidR="00275DD5" w:rsidRPr="00EB23EA" w:rsidRDefault="00275DD5" w:rsidP="00275DD5">
            <w:pPr>
              <w:jc w:val="both"/>
              <w:rPr>
                <w:rFonts w:ascii="Times New Roman" w:eastAsia="Calibri" w:hAnsi="Times New Roman" w:cs="Times New Roman"/>
                <w:sz w:val="20"/>
                <w:szCs w:val="20"/>
              </w:rPr>
            </w:pPr>
          </w:p>
        </w:tc>
      </w:tr>
    </w:tbl>
    <w:p w14:paraId="6042A5D8" w14:textId="77777777" w:rsidR="00275DD5" w:rsidRPr="00EB23EA" w:rsidRDefault="00275DD5" w:rsidP="00275DD5">
      <w:pPr>
        <w:pBdr>
          <w:top w:val="nil"/>
          <w:left w:val="nil"/>
          <w:bottom w:val="nil"/>
          <w:right w:val="nil"/>
          <w:between w:val="nil"/>
          <w:bar w:val="nil"/>
        </w:pBdr>
        <w:shd w:val="clear" w:color="auto" w:fill="FFFFFF"/>
        <w:spacing w:after="0"/>
        <w:jc w:val="both"/>
        <w:rPr>
          <w:rFonts w:ascii="Times New Roman" w:eastAsia="Times New Roman" w:hAnsi="Times New Roman" w:cs="Times New Roman"/>
          <w:sz w:val="20"/>
          <w:szCs w:val="20"/>
          <w:u w:color="000000"/>
          <w:bdr w:val="nil"/>
          <w:lang w:eastAsia="ro-RO"/>
        </w:rPr>
      </w:pPr>
      <w:r w:rsidRPr="00EB23EA">
        <w:rPr>
          <w:rFonts w:ascii="Times New Roman" w:eastAsia="Times New Roman" w:hAnsi="Times New Roman" w:cs="Times New Roman"/>
          <w:sz w:val="20"/>
          <w:szCs w:val="20"/>
          <w:u w:color="000000"/>
          <w:bdr w:val="nil"/>
          <w:lang w:eastAsia="ro-RO"/>
        </w:rPr>
        <w:t>*la inițiere și apoi anual la pacientul cu vârstă mai mică de 18 ani</w:t>
      </w:r>
    </w:p>
    <w:p w14:paraId="174E72E8" w14:textId="77777777" w:rsidR="00BC09EA" w:rsidRPr="00EB23EA" w:rsidRDefault="00BC09EA" w:rsidP="00275DD5">
      <w:pPr>
        <w:shd w:val="clear" w:color="auto" w:fill="FFFFFF"/>
        <w:spacing w:after="0"/>
        <w:rPr>
          <w:rFonts w:ascii="Times New Roman" w:eastAsia="Calibri" w:hAnsi="Times New Roman" w:cs="Times New Roman"/>
          <w:sz w:val="24"/>
          <w:szCs w:val="24"/>
        </w:rPr>
      </w:pPr>
    </w:p>
    <w:p w14:paraId="77E13CA3" w14:textId="77777777" w:rsidR="00275DD5" w:rsidRPr="00EB23EA" w:rsidRDefault="00275DD5" w:rsidP="00275DD5">
      <w:pPr>
        <w:shd w:val="clear" w:color="auto" w:fill="FFFFFF"/>
        <w:spacing w:after="0"/>
        <w:rPr>
          <w:rFonts w:ascii="Times New Roman" w:eastAsia="Calibri" w:hAnsi="Times New Roman" w:cs="Times New Roman"/>
          <w:b/>
          <w:bCs/>
          <w:sz w:val="24"/>
          <w:szCs w:val="24"/>
        </w:rPr>
      </w:pPr>
      <w:r w:rsidRPr="00EB23EA">
        <w:rPr>
          <w:rFonts w:ascii="Times New Roman" w:eastAsia="Calibri" w:hAnsi="Times New Roman" w:cs="Times New Roman"/>
          <w:sz w:val="24"/>
          <w:szCs w:val="24"/>
        </w:rPr>
        <w:t>SE RECOMANDĂ:</w:t>
      </w:r>
      <w:r w:rsidRPr="00EB23EA">
        <w:rPr>
          <w:rFonts w:ascii="Times New Roman" w:eastAsia="Calibri" w:hAnsi="Times New Roman" w:cs="Times New Roman"/>
          <w:b/>
          <w:bCs/>
          <w:sz w:val="24"/>
          <w:szCs w:val="24"/>
        </w:rPr>
        <w:t xml:space="preserve"> </w:t>
      </w:r>
    </w:p>
    <w:p w14:paraId="16E02C02" w14:textId="77777777" w:rsidR="00275DD5" w:rsidRPr="00EB23EA" w:rsidRDefault="00275DD5" w:rsidP="00275DD5">
      <w:pPr>
        <w:shd w:val="clear" w:color="auto" w:fill="FFFFFF"/>
        <w:spacing w:after="0"/>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IVA/TEZ/ELX ( KAFTRIO)</w:t>
      </w:r>
      <w:r w:rsidRPr="00EB23EA">
        <w:rPr>
          <w:rFonts w:ascii="Times New Roman" w:eastAsia="Calibri" w:hAnsi="Times New Roman" w:cs="Times New Roman"/>
          <w:sz w:val="24"/>
          <w:szCs w:val="24"/>
        </w:rPr>
        <w:br/>
        <w:t xml:space="preserve">Doza:……………………. </w:t>
      </w:r>
    </w:p>
    <w:p w14:paraId="310506B2" w14:textId="77777777" w:rsidR="00275DD5" w:rsidRPr="00EB23EA" w:rsidRDefault="00275DD5" w:rsidP="00275DD5">
      <w:pPr>
        <w:shd w:val="clear" w:color="auto" w:fill="FFFFFF"/>
        <w:spacing w:after="0"/>
        <w:rPr>
          <w:rFonts w:ascii="Times New Roman" w:eastAsia="Calibri" w:hAnsi="Times New Roman" w:cs="Times New Roman"/>
          <w:sz w:val="24"/>
          <w:szCs w:val="24"/>
        </w:rPr>
      </w:pPr>
      <w:r w:rsidRPr="00EB23EA">
        <w:rPr>
          <w:rFonts w:ascii="Times New Roman" w:eastAsia="Calibri" w:hAnsi="Times New Roman" w:cs="Times New Roman"/>
          <w:sz w:val="24"/>
          <w:szCs w:val="24"/>
        </w:rPr>
        <w:t>Perioada…………………..</w:t>
      </w:r>
    </w:p>
    <w:p w14:paraId="28DE9675" w14:textId="77777777" w:rsidR="00275DD5" w:rsidRPr="00EB23EA" w:rsidRDefault="00275DD5" w:rsidP="00275DD5">
      <w:pPr>
        <w:shd w:val="clear" w:color="auto" w:fill="FFFFFF"/>
        <w:spacing w:after="0"/>
        <w:rPr>
          <w:rFonts w:ascii="Times New Roman" w:eastAsia="Calibri" w:hAnsi="Times New Roman" w:cs="Times New Roman"/>
          <w:sz w:val="24"/>
          <w:szCs w:val="24"/>
        </w:rPr>
      </w:pPr>
      <w:r w:rsidRPr="00EB23EA">
        <w:rPr>
          <w:rFonts w:ascii="Times New Roman" w:eastAsia="Calibri" w:hAnsi="Times New Roman" w:cs="Times New Roman"/>
          <w:sz w:val="24"/>
          <w:szCs w:val="24"/>
        </w:rPr>
        <w:t>+ IVACAFTOR</w:t>
      </w:r>
    </w:p>
    <w:p w14:paraId="7E3EDE64" w14:textId="77777777" w:rsidR="00275DD5" w:rsidRPr="00EB23EA" w:rsidRDefault="00275DD5" w:rsidP="00275DD5">
      <w:pPr>
        <w:shd w:val="clear" w:color="auto" w:fill="FFFFFF"/>
        <w:spacing w:after="0"/>
        <w:rPr>
          <w:rFonts w:ascii="Times New Roman" w:eastAsia="Calibri" w:hAnsi="Times New Roman" w:cs="Times New Roman"/>
          <w:sz w:val="24"/>
          <w:szCs w:val="24"/>
        </w:rPr>
      </w:pPr>
      <w:r w:rsidRPr="00EB23EA">
        <w:rPr>
          <w:rFonts w:ascii="Times New Roman" w:eastAsia="Calibri" w:hAnsi="Times New Roman" w:cs="Times New Roman"/>
          <w:sz w:val="24"/>
          <w:szCs w:val="24"/>
        </w:rPr>
        <w:t>Doza:                                                                      Perioada:</w:t>
      </w:r>
      <w:r w:rsidRPr="00EB23EA">
        <w:rPr>
          <w:rFonts w:ascii="Times New Roman" w:eastAsia="Calibri" w:hAnsi="Times New Roman" w:cs="Times New Roman"/>
          <w:sz w:val="24"/>
          <w:szCs w:val="24"/>
        </w:rPr>
        <w:br/>
        <w:t>Medic :                                                                   Semnătura, parafă:</w:t>
      </w:r>
      <w:r w:rsidRPr="00EB23EA">
        <w:rPr>
          <w:rFonts w:ascii="Times New Roman" w:eastAsia="Calibri" w:hAnsi="Times New Roman" w:cs="Times New Roman"/>
          <w:sz w:val="24"/>
          <w:szCs w:val="24"/>
        </w:rPr>
        <w:br/>
        <w:t>Data completării Fișei de inițiere:</w:t>
      </w:r>
      <w:r w:rsidRPr="00EB23EA">
        <w:rPr>
          <w:rFonts w:ascii="Times New Roman" w:eastAsia="Calibri" w:hAnsi="Times New Roman" w:cs="Times New Roman"/>
        </w:rPr>
        <w:br/>
      </w:r>
    </w:p>
    <w:p w14:paraId="379AFDEE" w14:textId="77777777" w:rsidR="00BC09EA" w:rsidRPr="00EB23EA" w:rsidRDefault="00BC09EA" w:rsidP="00275DD5">
      <w:pPr>
        <w:shd w:val="clear" w:color="auto" w:fill="FFFFFF"/>
        <w:spacing w:after="0"/>
        <w:rPr>
          <w:rFonts w:ascii="Times New Roman" w:eastAsia="Calibri" w:hAnsi="Times New Roman" w:cs="Times New Roman"/>
          <w:sz w:val="24"/>
          <w:szCs w:val="24"/>
        </w:rPr>
      </w:pPr>
    </w:p>
    <w:p w14:paraId="4CE6A501" w14:textId="77777777" w:rsidR="00275DD5" w:rsidRPr="00EB23EA" w:rsidRDefault="00275DD5" w:rsidP="00275DD5">
      <w:pPr>
        <w:shd w:val="clear" w:color="auto" w:fill="FFFFFF"/>
        <w:spacing w:after="0"/>
        <w:jc w:val="center"/>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Anexa 2</w:t>
      </w:r>
    </w:p>
    <w:p w14:paraId="4754E8CF" w14:textId="77777777" w:rsidR="00275DD5" w:rsidRPr="00EB23EA" w:rsidRDefault="00275DD5" w:rsidP="00275DD5">
      <w:pPr>
        <w:shd w:val="clear" w:color="auto" w:fill="FFFFFF"/>
        <w:jc w:val="center"/>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Fișa de  monitorizare a pacientului cu Fibroză chistică/mucoviscidoză în tratament cu IVA/TEZ/ELX</w:t>
      </w:r>
      <w:r w:rsidRPr="00EB23EA">
        <w:rPr>
          <w:rFonts w:ascii="Times New Roman" w:eastAsia="Calibri" w:hAnsi="Times New Roman" w:cs="Times New Roman"/>
          <w:sz w:val="24"/>
          <w:szCs w:val="24"/>
        </w:rPr>
        <w:t xml:space="preserve"> </w:t>
      </w:r>
    </w:p>
    <w:p w14:paraId="1F74380D" w14:textId="77777777" w:rsidR="00275DD5" w:rsidRPr="00EB23EA" w:rsidRDefault="00275DD5" w:rsidP="00275DD5">
      <w:pPr>
        <w:shd w:val="clear" w:color="auto" w:fill="FFFFFF"/>
        <w:jc w:val="center"/>
        <w:rPr>
          <w:rFonts w:ascii="Times New Roman" w:eastAsia="Calibri" w:hAnsi="Times New Roman" w:cs="Times New Roman"/>
          <w:b/>
          <w:bCs/>
          <w:sz w:val="24"/>
          <w:szCs w:val="24"/>
        </w:rPr>
      </w:pPr>
      <w:r w:rsidRPr="00EB23EA">
        <w:rPr>
          <w:rFonts w:ascii="Times New Roman" w:eastAsia="Calibri" w:hAnsi="Times New Roman" w:cs="Times New Roman"/>
          <w:sz w:val="24"/>
          <w:szCs w:val="24"/>
        </w:rPr>
        <w:t>Unitatea sanitară</w:t>
      </w:r>
      <w:r w:rsidRPr="00EB23EA">
        <w:rPr>
          <w:rFonts w:ascii="Times New Roman" w:eastAsia="Calibri" w:hAnsi="Times New Roman" w:cs="Times New Roman"/>
          <w:b/>
          <w:bCs/>
          <w:sz w:val="24"/>
          <w:szCs w:val="24"/>
        </w:rPr>
        <w:br/>
        <w:t>……………………………………………………………………….</w:t>
      </w:r>
      <w:r w:rsidRPr="00EB23EA">
        <w:rPr>
          <w:rFonts w:ascii="Times New Roman" w:eastAsia="Calibri" w:hAnsi="Times New Roman" w:cs="Times New Roman"/>
          <w:sz w:val="24"/>
          <w:szCs w:val="24"/>
        </w:rPr>
        <w:br/>
        <w:t>Tip evaluare</w:t>
      </w:r>
      <w:r w:rsidRPr="00EB23EA">
        <w:rPr>
          <w:rFonts w:ascii="Times New Roman" w:eastAsia="Calibri" w:hAnsi="Times New Roman" w:cs="Times New Roman"/>
          <w:sz w:val="24"/>
          <w:szCs w:val="24"/>
        </w:rPr>
        <w:br/>
        <w:t>[ ] 1 luni; [ ]3 luni;   [ ] 6 luni; [ ]9 luni;</w:t>
      </w:r>
    </w:p>
    <w:tbl>
      <w:tblPr>
        <w:tblStyle w:val="TableGrid20"/>
        <w:tblW w:w="9634" w:type="dxa"/>
        <w:tblLook w:val="04A0" w:firstRow="1" w:lastRow="0" w:firstColumn="1" w:lastColumn="0" w:noHBand="0" w:noVBand="1"/>
      </w:tblPr>
      <w:tblGrid>
        <w:gridCol w:w="3397"/>
        <w:gridCol w:w="6237"/>
      </w:tblGrid>
      <w:tr w:rsidR="00EB23EA" w:rsidRPr="00EB23EA" w14:paraId="43DAECD3" w14:textId="77777777" w:rsidTr="00275DD5">
        <w:tc>
          <w:tcPr>
            <w:tcW w:w="3397" w:type="dxa"/>
          </w:tcPr>
          <w:p w14:paraId="4896FEF3"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Nume </w:t>
            </w:r>
          </w:p>
        </w:tc>
        <w:tc>
          <w:tcPr>
            <w:tcW w:w="6237" w:type="dxa"/>
          </w:tcPr>
          <w:p w14:paraId="63BF7AE7"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17B5B4A" w14:textId="77777777" w:rsidTr="00275DD5">
        <w:tc>
          <w:tcPr>
            <w:tcW w:w="3397" w:type="dxa"/>
          </w:tcPr>
          <w:p w14:paraId="40BC2CA0"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Prenume</w:t>
            </w:r>
          </w:p>
        </w:tc>
        <w:tc>
          <w:tcPr>
            <w:tcW w:w="6237" w:type="dxa"/>
          </w:tcPr>
          <w:p w14:paraId="0E08C507"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1C88646B" w14:textId="77777777" w:rsidTr="00275DD5">
        <w:tc>
          <w:tcPr>
            <w:tcW w:w="3397" w:type="dxa"/>
          </w:tcPr>
          <w:p w14:paraId="7469CCC5"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Data nașterii </w:t>
            </w:r>
          </w:p>
          <w:p w14:paraId="19E185D3"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ZZ/LL/AAAA</w:t>
            </w:r>
          </w:p>
        </w:tc>
        <w:tc>
          <w:tcPr>
            <w:tcW w:w="6237" w:type="dxa"/>
          </w:tcPr>
          <w:p w14:paraId="7BD7B003"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C85CAF1" w14:textId="77777777" w:rsidTr="00275DD5">
        <w:tc>
          <w:tcPr>
            <w:tcW w:w="3397" w:type="dxa"/>
          </w:tcPr>
          <w:p w14:paraId="37812421"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Data evaluării</w:t>
            </w:r>
          </w:p>
          <w:p w14:paraId="7053D5DC"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ZZ/LL/AAAA</w:t>
            </w:r>
          </w:p>
        </w:tc>
        <w:tc>
          <w:tcPr>
            <w:tcW w:w="6237" w:type="dxa"/>
          </w:tcPr>
          <w:p w14:paraId="5B404AE3"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FA569EA" w14:textId="77777777" w:rsidTr="00275DD5">
        <w:tc>
          <w:tcPr>
            <w:tcW w:w="3397" w:type="dxa"/>
          </w:tcPr>
          <w:p w14:paraId="43C76FA5"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Adresa </w:t>
            </w:r>
          </w:p>
        </w:tc>
        <w:tc>
          <w:tcPr>
            <w:tcW w:w="6237" w:type="dxa"/>
          </w:tcPr>
          <w:p w14:paraId="5512DC97"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72AC5CC" w14:textId="77777777" w:rsidTr="00275DD5">
        <w:tc>
          <w:tcPr>
            <w:tcW w:w="3397" w:type="dxa"/>
          </w:tcPr>
          <w:p w14:paraId="17DD26C7"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Asigurat la CAS</w:t>
            </w:r>
          </w:p>
        </w:tc>
        <w:tc>
          <w:tcPr>
            <w:tcW w:w="6237" w:type="dxa"/>
          </w:tcPr>
          <w:p w14:paraId="1A2561EF"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560F645" w14:textId="77777777" w:rsidTr="00275DD5">
        <w:tc>
          <w:tcPr>
            <w:tcW w:w="3397" w:type="dxa"/>
          </w:tcPr>
          <w:p w14:paraId="2EF2F0E3"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Telefon, email</w:t>
            </w:r>
          </w:p>
        </w:tc>
        <w:tc>
          <w:tcPr>
            <w:tcW w:w="6237" w:type="dxa"/>
          </w:tcPr>
          <w:p w14:paraId="390FFCC5"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DEC8208" w14:textId="77777777" w:rsidTr="00275DD5">
        <w:tc>
          <w:tcPr>
            <w:tcW w:w="3397" w:type="dxa"/>
          </w:tcPr>
          <w:p w14:paraId="63D493B3"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Nume, prenume mama/ tata/ tutore legal</w:t>
            </w:r>
          </w:p>
        </w:tc>
        <w:tc>
          <w:tcPr>
            <w:tcW w:w="6237" w:type="dxa"/>
          </w:tcPr>
          <w:p w14:paraId="6D3323A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39DC5B0" w14:textId="77777777" w:rsidTr="00275DD5">
        <w:tc>
          <w:tcPr>
            <w:tcW w:w="3397" w:type="dxa"/>
          </w:tcPr>
          <w:p w14:paraId="5545532F"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Diagnostic complet </w:t>
            </w:r>
          </w:p>
        </w:tc>
        <w:tc>
          <w:tcPr>
            <w:tcW w:w="6237" w:type="dxa"/>
          </w:tcPr>
          <w:p w14:paraId="5F950997"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599DA0A" w14:textId="77777777" w:rsidTr="00275DD5">
        <w:trPr>
          <w:trHeight w:val="1264"/>
        </w:trPr>
        <w:tc>
          <w:tcPr>
            <w:tcW w:w="3397" w:type="dxa"/>
          </w:tcPr>
          <w:p w14:paraId="06B5D6FE" w14:textId="77777777" w:rsidR="00275DD5" w:rsidRPr="00EB23EA" w:rsidRDefault="00275DD5" w:rsidP="00275DD5">
            <w:pPr>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Istoric -afectare pulmonară,   digestivă,   complicații,declin FEV1, frecvența exacerbărilor pulmonare – număr,interval între 2 evenimente,număr spitalizări</w:t>
            </w:r>
          </w:p>
        </w:tc>
        <w:tc>
          <w:tcPr>
            <w:tcW w:w="6237" w:type="dxa"/>
          </w:tcPr>
          <w:p w14:paraId="0905910A" w14:textId="77777777" w:rsidR="00275DD5" w:rsidRPr="00EB23EA" w:rsidRDefault="00275DD5" w:rsidP="00275DD5">
            <w:pPr>
              <w:jc w:val="both"/>
              <w:rPr>
                <w:rFonts w:ascii="Times New Roman" w:eastAsia="Calibri" w:hAnsi="Times New Roman" w:cs="Times New Roman"/>
                <w:sz w:val="20"/>
                <w:szCs w:val="20"/>
                <w:lang w:val="ro-RO"/>
              </w:rPr>
            </w:pPr>
          </w:p>
        </w:tc>
      </w:tr>
      <w:tr w:rsidR="00EB23EA" w:rsidRPr="00EB23EA" w14:paraId="0411D382" w14:textId="77777777" w:rsidTr="00275DD5">
        <w:trPr>
          <w:trHeight w:val="69"/>
        </w:trPr>
        <w:tc>
          <w:tcPr>
            <w:tcW w:w="3397" w:type="dxa"/>
          </w:tcPr>
          <w:p w14:paraId="6A4E8E51"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Date clinice Greutate, Lungime, IMC,TA,examen clinic general - elemente patologice</w:t>
            </w:r>
          </w:p>
        </w:tc>
        <w:tc>
          <w:tcPr>
            <w:tcW w:w="6237" w:type="dxa"/>
          </w:tcPr>
          <w:p w14:paraId="62B6ADB6" w14:textId="77777777" w:rsidR="00275DD5" w:rsidRPr="00EB23EA" w:rsidRDefault="00275DD5" w:rsidP="00275DD5">
            <w:pPr>
              <w:jc w:val="both"/>
              <w:rPr>
                <w:rFonts w:ascii="Times New Roman" w:eastAsia="Calibri" w:hAnsi="Times New Roman" w:cs="Times New Roman"/>
                <w:sz w:val="20"/>
                <w:szCs w:val="20"/>
              </w:rPr>
            </w:pPr>
          </w:p>
          <w:p w14:paraId="15331BBA" w14:textId="77777777" w:rsidR="00275DD5" w:rsidRPr="00EB23EA" w:rsidRDefault="00275DD5" w:rsidP="00275DD5">
            <w:pPr>
              <w:jc w:val="both"/>
              <w:rPr>
                <w:rFonts w:ascii="Times New Roman" w:eastAsia="Calibri" w:hAnsi="Times New Roman" w:cs="Times New Roman"/>
                <w:sz w:val="20"/>
                <w:szCs w:val="20"/>
              </w:rPr>
            </w:pPr>
          </w:p>
          <w:p w14:paraId="64BB64AB"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113FA06A" w14:textId="77777777" w:rsidTr="00275DD5">
        <w:tc>
          <w:tcPr>
            <w:tcW w:w="3397" w:type="dxa"/>
          </w:tcPr>
          <w:p w14:paraId="3AEBDE78"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Date paraclinice </w:t>
            </w:r>
          </w:p>
        </w:tc>
        <w:tc>
          <w:tcPr>
            <w:tcW w:w="6237" w:type="dxa"/>
          </w:tcPr>
          <w:p w14:paraId="05C27CEF"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5B590B3" w14:textId="77777777" w:rsidTr="00275DD5">
        <w:tc>
          <w:tcPr>
            <w:tcW w:w="3397" w:type="dxa"/>
          </w:tcPr>
          <w:p w14:paraId="50F9AFD7"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Testul sudorii * (valoare/tip aparat)</w:t>
            </w:r>
          </w:p>
        </w:tc>
        <w:tc>
          <w:tcPr>
            <w:tcW w:w="6237" w:type="dxa"/>
          </w:tcPr>
          <w:p w14:paraId="15DBA0D4"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2B510F9" w14:textId="77777777" w:rsidTr="00275DD5">
        <w:tc>
          <w:tcPr>
            <w:tcW w:w="3397" w:type="dxa"/>
          </w:tcPr>
          <w:p w14:paraId="417CF8E5"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TGO</w:t>
            </w:r>
          </w:p>
        </w:tc>
        <w:tc>
          <w:tcPr>
            <w:tcW w:w="6237" w:type="dxa"/>
          </w:tcPr>
          <w:p w14:paraId="7265492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77D3C7E" w14:textId="77777777" w:rsidTr="00275DD5">
        <w:tc>
          <w:tcPr>
            <w:tcW w:w="3397" w:type="dxa"/>
          </w:tcPr>
          <w:p w14:paraId="67590130"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TGP</w:t>
            </w:r>
          </w:p>
        </w:tc>
        <w:tc>
          <w:tcPr>
            <w:tcW w:w="6237" w:type="dxa"/>
          </w:tcPr>
          <w:p w14:paraId="5C8F7B62"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2F388C1" w14:textId="77777777" w:rsidTr="00275DD5">
        <w:tc>
          <w:tcPr>
            <w:tcW w:w="3397" w:type="dxa"/>
          </w:tcPr>
          <w:p w14:paraId="6A8651BD"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Bilirubină </w:t>
            </w:r>
          </w:p>
        </w:tc>
        <w:tc>
          <w:tcPr>
            <w:tcW w:w="6237" w:type="dxa"/>
          </w:tcPr>
          <w:p w14:paraId="3DFAA0B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9FEE39E" w14:textId="77777777" w:rsidTr="00275DD5">
        <w:tc>
          <w:tcPr>
            <w:tcW w:w="3397" w:type="dxa"/>
          </w:tcPr>
          <w:p w14:paraId="63D247E0"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Uree serică</w:t>
            </w:r>
          </w:p>
        </w:tc>
        <w:tc>
          <w:tcPr>
            <w:tcW w:w="6237" w:type="dxa"/>
          </w:tcPr>
          <w:p w14:paraId="151C4E92"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AC3DD44" w14:textId="77777777" w:rsidTr="00275DD5">
        <w:tc>
          <w:tcPr>
            <w:tcW w:w="3397" w:type="dxa"/>
          </w:tcPr>
          <w:p w14:paraId="426F2786"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Creatinină serică </w:t>
            </w:r>
          </w:p>
        </w:tc>
        <w:tc>
          <w:tcPr>
            <w:tcW w:w="6237" w:type="dxa"/>
          </w:tcPr>
          <w:p w14:paraId="3D4C14B9"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CA3CFAB" w14:textId="77777777" w:rsidTr="00275DD5">
        <w:tc>
          <w:tcPr>
            <w:tcW w:w="3397" w:type="dxa"/>
          </w:tcPr>
          <w:p w14:paraId="370C4E4C"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Examen spută</w:t>
            </w:r>
          </w:p>
        </w:tc>
        <w:tc>
          <w:tcPr>
            <w:tcW w:w="6237" w:type="dxa"/>
          </w:tcPr>
          <w:p w14:paraId="6E249638"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16E97F22" w14:textId="77777777" w:rsidTr="00275DD5">
        <w:tc>
          <w:tcPr>
            <w:tcW w:w="3397" w:type="dxa"/>
          </w:tcPr>
          <w:p w14:paraId="03628733"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Ecografie hepatică#</w:t>
            </w:r>
          </w:p>
        </w:tc>
        <w:tc>
          <w:tcPr>
            <w:tcW w:w="6237" w:type="dxa"/>
          </w:tcPr>
          <w:p w14:paraId="75E96C37"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60E16DCA" w14:textId="77777777" w:rsidTr="00275DD5">
        <w:tc>
          <w:tcPr>
            <w:tcW w:w="3397" w:type="dxa"/>
          </w:tcPr>
          <w:p w14:paraId="16BEE64A" w14:textId="77777777" w:rsidR="00275DD5" w:rsidRPr="00EB23EA" w:rsidRDefault="00275DD5" w:rsidP="00275DD5">
            <w:pPr>
              <w:rPr>
                <w:rFonts w:ascii="Times New Roman" w:eastAsia="Calibri" w:hAnsi="Times New Roman" w:cs="Times New Roman"/>
                <w:sz w:val="20"/>
                <w:szCs w:val="20"/>
                <w:vertAlign w:val="superscript"/>
              </w:rPr>
            </w:pPr>
            <w:r w:rsidRPr="00EB23EA">
              <w:rPr>
                <w:rFonts w:ascii="Times New Roman" w:eastAsia="Calibri" w:hAnsi="Times New Roman" w:cs="Times New Roman"/>
                <w:sz w:val="20"/>
                <w:szCs w:val="20"/>
              </w:rPr>
              <w:t xml:space="preserve">Spirometrie </w:t>
            </w:r>
            <w:r w:rsidRPr="00EB23EA">
              <w:rPr>
                <w:rFonts w:ascii="Times New Roman" w:eastAsia="Calibri" w:hAnsi="Times New Roman" w:cs="Times New Roman"/>
                <w:sz w:val="20"/>
                <w:szCs w:val="20"/>
                <w:vertAlign w:val="superscript"/>
              </w:rPr>
              <w:t>a</w:t>
            </w:r>
          </w:p>
        </w:tc>
        <w:tc>
          <w:tcPr>
            <w:tcW w:w="6237" w:type="dxa"/>
          </w:tcPr>
          <w:p w14:paraId="34955B6E"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E10F3F0" w14:textId="77777777" w:rsidTr="00275DD5">
        <w:tc>
          <w:tcPr>
            <w:tcW w:w="3397" w:type="dxa"/>
          </w:tcPr>
          <w:p w14:paraId="433DCEA0"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Data efectuării</w:t>
            </w:r>
          </w:p>
        </w:tc>
        <w:tc>
          <w:tcPr>
            <w:tcW w:w="6237" w:type="dxa"/>
          </w:tcPr>
          <w:p w14:paraId="352CADB6"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FF782CD" w14:textId="77777777" w:rsidTr="00275DD5">
        <w:tc>
          <w:tcPr>
            <w:tcW w:w="3397" w:type="dxa"/>
          </w:tcPr>
          <w:p w14:paraId="3B6B0957"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FVC</w:t>
            </w:r>
          </w:p>
        </w:tc>
        <w:tc>
          <w:tcPr>
            <w:tcW w:w="6237" w:type="dxa"/>
          </w:tcPr>
          <w:p w14:paraId="14522F9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29D1DD3" w14:textId="77777777" w:rsidTr="00275DD5">
        <w:tc>
          <w:tcPr>
            <w:tcW w:w="3397" w:type="dxa"/>
          </w:tcPr>
          <w:p w14:paraId="4561C3FF"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FEV1</w:t>
            </w:r>
          </w:p>
        </w:tc>
        <w:tc>
          <w:tcPr>
            <w:tcW w:w="6237" w:type="dxa"/>
          </w:tcPr>
          <w:p w14:paraId="52A8D917"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4F9D874" w14:textId="77777777" w:rsidTr="00275DD5">
        <w:tc>
          <w:tcPr>
            <w:tcW w:w="3397" w:type="dxa"/>
          </w:tcPr>
          <w:p w14:paraId="508DF2A8"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Elastaza în materii fecale  **</w:t>
            </w:r>
          </w:p>
        </w:tc>
        <w:tc>
          <w:tcPr>
            <w:tcW w:w="6237" w:type="dxa"/>
          </w:tcPr>
          <w:p w14:paraId="70A2EA0D"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ABE8938" w14:textId="77777777" w:rsidTr="00275DD5">
        <w:tc>
          <w:tcPr>
            <w:tcW w:w="3397" w:type="dxa"/>
          </w:tcPr>
          <w:p w14:paraId="6FF1AAFC"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Examen oftalmologic ***</w:t>
            </w:r>
          </w:p>
        </w:tc>
        <w:tc>
          <w:tcPr>
            <w:tcW w:w="6237" w:type="dxa"/>
          </w:tcPr>
          <w:p w14:paraId="25398560"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68F2C03" w14:textId="77777777" w:rsidTr="00275DD5">
        <w:tc>
          <w:tcPr>
            <w:tcW w:w="3397" w:type="dxa"/>
          </w:tcPr>
          <w:p w14:paraId="6AA2FEE9"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lastRenderedPageBreak/>
              <w:t>Evenimente adverse, efecte secundare , intrerupere tratament – motiv, perioadă</w:t>
            </w:r>
          </w:p>
        </w:tc>
        <w:tc>
          <w:tcPr>
            <w:tcW w:w="6237" w:type="dxa"/>
          </w:tcPr>
          <w:p w14:paraId="0A1A1B1F" w14:textId="77777777" w:rsidR="00275DD5" w:rsidRPr="00EB23EA" w:rsidRDefault="00275DD5" w:rsidP="00275DD5">
            <w:pPr>
              <w:jc w:val="both"/>
              <w:rPr>
                <w:rFonts w:ascii="Times New Roman" w:eastAsia="Calibri" w:hAnsi="Times New Roman" w:cs="Times New Roman"/>
                <w:sz w:val="20"/>
                <w:szCs w:val="20"/>
              </w:rPr>
            </w:pPr>
          </w:p>
        </w:tc>
      </w:tr>
    </w:tbl>
    <w:p w14:paraId="5D9827F5" w14:textId="77777777" w:rsidR="00275DD5" w:rsidRPr="00EB23EA" w:rsidRDefault="00275DD5" w:rsidP="00275DD5">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sz w:val="20"/>
          <w:szCs w:val="20"/>
          <w:u w:color="000000"/>
          <w:bdr w:val="nil"/>
          <w:lang w:eastAsia="ro-RO"/>
        </w:rPr>
      </w:pPr>
      <w:r w:rsidRPr="00EB23EA">
        <w:rPr>
          <w:rFonts w:ascii="Times New Roman" w:eastAsia="Times New Roman" w:hAnsi="Times New Roman" w:cs="Times New Roman"/>
          <w:sz w:val="20"/>
          <w:szCs w:val="20"/>
          <w:u w:color="000000"/>
          <w:bdr w:val="nil"/>
          <w:vertAlign w:val="superscript"/>
          <w:lang w:eastAsia="ro-RO"/>
        </w:rPr>
        <w:t>a</w:t>
      </w:r>
      <w:r w:rsidRPr="00EB23EA">
        <w:rPr>
          <w:rFonts w:ascii="Times New Roman" w:eastAsia="Times New Roman" w:hAnsi="Times New Roman" w:cs="Times New Roman"/>
          <w:sz w:val="20"/>
          <w:szCs w:val="20"/>
          <w:u w:color="000000"/>
          <w:bdr w:val="nil"/>
          <w:lang w:eastAsia="ro-RO"/>
        </w:rPr>
        <w:t xml:space="preserve">Daca FEV1 &lt; 40 % - test mers 6 minute la 6 luni ți la 12 luni </w:t>
      </w:r>
    </w:p>
    <w:p w14:paraId="3141DD0A" w14:textId="77777777" w:rsidR="00275DD5" w:rsidRPr="00EB23EA" w:rsidRDefault="00275DD5" w:rsidP="00275DD5">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sz w:val="20"/>
          <w:szCs w:val="20"/>
          <w:u w:color="000000"/>
          <w:bdr w:val="nil"/>
          <w:lang w:eastAsia="ro-RO"/>
        </w:rPr>
      </w:pPr>
      <w:r w:rsidRPr="00EB23EA">
        <w:rPr>
          <w:rFonts w:ascii="Times New Roman" w:eastAsia="Times New Roman" w:hAnsi="Times New Roman" w:cs="Times New Roman"/>
          <w:sz w:val="20"/>
          <w:szCs w:val="20"/>
          <w:u w:color="000000"/>
          <w:bdr w:val="nil"/>
          <w:lang w:eastAsia="ro-RO"/>
        </w:rPr>
        <w:t>* anual</w:t>
      </w:r>
    </w:p>
    <w:p w14:paraId="46C985D9" w14:textId="77777777" w:rsidR="00275DD5" w:rsidRPr="00EB23EA" w:rsidRDefault="00275DD5" w:rsidP="00275DD5">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sz w:val="20"/>
          <w:szCs w:val="20"/>
          <w:u w:color="000000"/>
          <w:bdr w:val="nil"/>
          <w:lang w:eastAsia="ro-RO"/>
        </w:rPr>
      </w:pPr>
      <w:r w:rsidRPr="00EB23EA">
        <w:rPr>
          <w:rFonts w:ascii="Times New Roman" w:eastAsia="Times New Roman" w:hAnsi="Times New Roman" w:cs="Times New Roman"/>
          <w:sz w:val="20"/>
          <w:szCs w:val="20"/>
          <w:u w:color="000000"/>
          <w:bdr w:val="nil"/>
          <w:lang w:eastAsia="ro-RO"/>
        </w:rPr>
        <w:t>**la 12 luni de la inițiere și ulterior anual</w:t>
      </w:r>
    </w:p>
    <w:p w14:paraId="3C20BF08" w14:textId="77777777" w:rsidR="00275DD5" w:rsidRPr="00EB23EA" w:rsidRDefault="00275DD5" w:rsidP="00275DD5">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sz w:val="20"/>
          <w:szCs w:val="20"/>
          <w:u w:color="000000"/>
          <w:bdr w:val="nil"/>
          <w:lang w:eastAsia="ro-RO"/>
        </w:rPr>
      </w:pPr>
      <w:r w:rsidRPr="00EB23EA">
        <w:rPr>
          <w:rFonts w:ascii="Times New Roman" w:eastAsia="Times New Roman" w:hAnsi="Times New Roman" w:cs="Times New Roman"/>
          <w:sz w:val="20"/>
          <w:szCs w:val="20"/>
          <w:u w:color="000000"/>
          <w:bdr w:val="nil"/>
          <w:lang w:eastAsia="ro-RO"/>
        </w:rPr>
        <w:t>***la inițiere și apoi anual la pacientul cu vârstă mai mică de 18 ani</w:t>
      </w:r>
    </w:p>
    <w:p w14:paraId="4F4D70A5" w14:textId="77777777" w:rsidR="00275DD5" w:rsidRPr="00EB23EA" w:rsidRDefault="00275DD5" w:rsidP="00275DD5">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sz w:val="20"/>
          <w:szCs w:val="20"/>
          <w:u w:color="000000"/>
          <w:bdr w:val="nil"/>
          <w:lang w:eastAsia="ro-RO"/>
        </w:rPr>
      </w:pPr>
      <w:r w:rsidRPr="00EB23EA">
        <w:rPr>
          <w:rFonts w:ascii="Times New Roman" w:eastAsia="Times New Roman" w:hAnsi="Times New Roman" w:cs="Times New Roman"/>
          <w:sz w:val="20"/>
          <w:szCs w:val="20"/>
          <w:u w:color="000000"/>
          <w:bdr w:val="nil"/>
          <w:lang w:eastAsia="ro-RO"/>
        </w:rPr>
        <w:t># la 3 luni la pacientul care are afectare hepatică , la 6 luni de la inițierea tratamentului și ulterior anual</w:t>
      </w:r>
    </w:p>
    <w:p w14:paraId="68E74281" w14:textId="77777777" w:rsidR="00275DD5" w:rsidRPr="00EB23EA" w:rsidRDefault="00275DD5" w:rsidP="00275DD5">
      <w:pPr>
        <w:shd w:val="clear" w:color="auto" w:fill="FFFFFF"/>
        <w:spacing w:after="0" w:line="240" w:lineRule="auto"/>
        <w:rPr>
          <w:rFonts w:ascii="Times New Roman" w:eastAsia="Calibri" w:hAnsi="Times New Roman" w:cs="Times New Roman"/>
          <w:sz w:val="24"/>
          <w:szCs w:val="24"/>
        </w:rPr>
      </w:pPr>
      <w:r w:rsidRPr="00EB23EA">
        <w:rPr>
          <w:rFonts w:ascii="Times New Roman" w:eastAsia="Calibri" w:hAnsi="Times New Roman" w:cs="Times New Roman"/>
          <w:sz w:val="24"/>
          <w:szCs w:val="24"/>
        </w:rPr>
        <w:t>SE RECOMANDĂ:</w:t>
      </w:r>
      <w:r w:rsidRPr="00EB23EA">
        <w:rPr>
          <w:rFonts w:ascii="Times New Roman" w:eastAsia="Calibri" w:hAnsi="Times New Roman" w:cs="Times New Roman"/>
          <w:sz w:val="24"/>
          <w:szCs w:val="24"/>
        </w:rPr>
        <w:br/>
        <w:t xml:space="preserve">􀶘 Continuarea tratamentului cu  </w:t>
      </w:r>
      <w:r w:rsidRPr="00EB23EA">
        <w:rPr>
          <w:rFonts w:ascii="Times New Roman" w:eastAsia="Calibri" w:hAnsi="Times New Roman" w:cs="Times New Roman"/>
          <w:b/>
          <w:bCs/>
          <w:sz w:val="24"/>
          <w:szCs w:val="24"/>
        </w:rPr>
        <w:t>IVA/TEZ/ELX</w:t>
      </w:r>
      <w:r w:rsidRPr="00EB23EA">
        <w:rPr>
          <w:rFonts w:ascii="Times New Roman" w:eastAsia="Calibri" w:hAnsi="Times New Roman" w:cs="Times New Roman"/>
          <w:sz w:val="24"/>
          <w:szCs w:val="24"/>
        </w:rPr>
        <w:t xml:space="preserve"> + Ivacaftor</w:t>
      </w:r>
    </w:p>
    <w:p w14:paraId="0AEF4388" w14:textId="77777777" w:rsidR="00275DD5" w:rsidRPr="00EB23EA" w:rsidRDefault="00275DD5" w:rsidP="00275DD5">
      <w:pPr>
        <w:shd w:val="clear" w:color="auto" w:fill="FFFFFF"/>
        <w:spacing w:after="0" w:line="240" w:lineRule="auto"/>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 doza: ……………….                                                             perioada……………….</w:t>
      </w:r>
      <w:r w:rsidRPr="00EB23EA">
        <w:rPr>
          <w:rFonts w:ascii="Times New Roman" w:eastAsia="Calibri" w:hAnsi="Times New Roman" w:cs="Times New Roman"/>
          <w:sz w:val="24"/>
          <w:szCs w:val="24"/>
        </w:rPr>
        <w:br/>
        <w:t xml:space="preserve">􀶘 Întreruperea tratamentului cu </w:t>
      </w:r>
      <w:r w:rsidRPr="00EB23EA">
        <w:rPr>
          <w:rFonts w:ascii="Times New Roman" w:eastAsia="Calibri" w:hAnsi="Times New Roman" w:cs="Times New Roman"/>
          <w:b/>
          <w:bCs/>
          <w:sz w:val="24"/>
          <w:szCs w:val="24"/>
        </w:rPr>
        <w:t>IVA/TEZ/ELX+Ivacaftor</w:t>
      </w:r>
    </w:p>
    <w:p w14:paraId="17FE64C4" w14:textId="77777777" w:rsidR="00275DD5" w:rsidRPr="00EB23EA" w:rsidRDefault="00275DD5" w:rsidP="00275DD5">
      <w:pPr>
        <w:shd w:val="clear" w:color="auto" w:fill="FFFFFF"/>
        <w:spacing w:after="0" w:line="240" w:lineRule="auto"/>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Medic :                                                Semnătură, parafă:   </w:t>
      </w:r>
    </w:p>
    <w:p w14:paraId="6A45373E" w14:textId="77777777" w:rsidR="00BC09EA" w:rsidRPr="00EB23EA" w:rsidRDefault="00BC09EA" w:rsidP="00BC09EA">
      <w:pPr>
        <w:shd w:val="clear" w:color="auto" w:fill="FFFFFF"/>
        <w:spacing w:after="0" w:line="240" w:lineRule="auto"/>
        <w:rPr>
          <w:rFonts w:ascii="Times New Roman" w:eastAsia="Calibri" w:hAnsi="Times New Roman" w:cs="Times New Roman"/>
        </w:rPr>
      </w:pPr>
      <w:r w:rsidRPr="00EB23EA">
        <w:rPr>
          <w:rFonts w:ascii="Times New Roman" w:eastAsia="Calibri" w:hAnsi="Times New Roman" w:cs="Times New Roman"/>
          <w:sz w:val="24"/>
          <w:szCs w:val="24"/>
        </w:rPr>
        <w:t>Data completării fișei:</w:t>
      </w:r>
      <w:r w:rsidRPr="00EB23EA">
        <w:rPr>
          <w:rFonts w:ascii="Times New Roman" w:eastAsia="Calibri" w:hAnsi="Times New Roman" w:cs="Times New Roman"/>
          <w:sz w:val="24"/>
          <w:szCs w:val="24"/>
        </w:rPr>
        <w:br/>
      </w:r>
    </w:p>
    <w:p w14:paraId="53F744D4" w14:textId="77777777" w:rsidR="00BC09EA" w:rsidRPr="00EB23EA" w:rsidRDefault="00BC09EA" w:rsidP="00BC09EA">
      <w:pPr>
        <w:shd w:val="clear" w:color="auto" w:fill="FFFFFF"/>
        <w:spacing w:after="0" w:line="240" w:lineRule="auto"/>
        <w:jc w:val="center"/>
        <w:rPr>
          <w:rFonts w:ascii="Times New Roman" w:eastAsia="Calibri" w:hAnsi="Times New Roman" w:cs="Times New Roman"/>
        </w:rPr>
      </w:pPr>
    </w:p>
    <w:p w14:paraId="7DB9CFB4" w14:textId="7C654439" w:rsidR="00275DD5" w:rsidRPr="00EB23EA" w:rsidRDefault="00275DD5" w:rsidP="00BC09EA">
      <w:pPr>
        <w:shd w:val="clear" w:color="auto" w:fill="FFFFFF"/>
        <w:spacing w:after="0" w:line="240" w:lineRule="auto"/>
        <w:jc w:val="center"/>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Anexa 3</w:t>
      </w:r>
    </w:p>
    <w:p w14:paraId="5C6223C0" w14:textId="77777777" w:rsidR="00275DD5" w:rsidRPr="00EB23EA" w:rsidRDefault="00275DD5" w:rsidP="00275DD5">
      <w:pPr>
        <w:shd w:val="clear" w:color="auto" w:fill="FFFFFF"/>
        <w:jc w:val="center"/>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 xml:space="preserve">Fișa de  monitorizare a pacientului cu Fibroză chistică/mucoviscidoză în tratament cu </w:t>
      </w:r>
    </w:p>
    <w:p w14:paraId="3C02643A" w14:textId="77777777" w:rsidR="00275DD5" w:rsidRPr="00EB23EA" w:rsidRDefault="00275DD5" w:rsidP="00275DD5">
      <w:pPr>
        <w:shd w:val="clear" w:color="auto" w:fill="FFFFFF"/>
        <w:jc w:val="center"/>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IVA/TEZ/ELX</w:t>
      </w:r>
    </w:p>
    <w:p w14:paraId="42CBD8FD" w14:textId="77777777" w:rsidR="00275DD5" w:rsidRPr="00EB23EA" w:rsidRDefault="00275DD5" w:rsidP="00275DD5">
      <w:pPr>
        <w:shd w:val="clear" w:color="auto" w:fill="FFFFFF"/>
        <w:jc w:val="center"/>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Unitatea sanitară</w:t>
      </w:r>
      <w:r w:rsidRPr="00EB23EA">
        <w:rPr>
          <w:rFonts w:ascii="Times New Roman" w:eastAsia="Calibri" w:hAnsi="Times New Roman" w:cs="Times New Roman"/>
          <w:b/>
          <w:bCs/>
          <w:sz w:val="24"/>
          <w:szCs w:val="24"/>
        </w:rPr>
        <w:br/>
        <w:t>……………………………………………………………………….</w:t>
      </w:r>
      <w:r w:rsidRPr="00EB23EA">
        <w:rPr>
          <w:rFonts w:ascii="Times New Roman" w:eastAsia="Calibri" w:hAnsi="Times New Roman" w:cs="Times New Roman"/>
          <w:sz w:val="24"/>
          <w:szCs w:val="24"/>
        </w:rPr>
        <w:br/>
        <w:t>Tip evaluare</w:t>
      </w:r>
      <w:r w:rsidRPr="00EB23EA">
        <w:rPr>
          <w:rFonts w:ascii="Times New Roman" w:eastAsia="Calibri" w:hAnsi="Times New Roman" w:cs="Times New Roman"/>
          <w:sz w:val="24"/>
          <w:szCs w:val="24"/>
        </w:rPr>
        <w:br/>
        <w:t xml:space="preserve">  [ ]12 luni de la inițiere/ [ ]anual</w:t>
      </w:r>
    </w:p>
    <w:p w14:paraId="21504C89" w14:textId="77777777" w:rsidR="00275DD5" w:rsidRPr="00EB23EA" w:rsidRDefault="00275DD5" w:rsidP="00275DD5">
      <w:pPr>
        <w:shd w:val="clear" w:color="auto" w:fill="FFFFFF"/>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Anul inițierii tratamentului cu </w:t>
      </w:r>
      <w:r w:rsidRPr="00EB23EA">
        <w:rPr>
          <w:rFonts w:ascii="Times New Roman" w:eastAsia="Calibri" w:hAnsi="Times New Roman" w:cs="Times New Roman"/>
          <w:b/>
          <w:bCs/>
          <w:sz w:val="24"/>
          <w:szCs w:val="24"/>
        </w:rPr>
        <w:t>IVA/TEZ/ELX</w:t>
      </w:r>
    </w:p>
    <w:tbl>
      <w:tblPr>
        <w:tblStyle w:val="TableGrid20"/>
        <w:tblW w:w="9634" w:type="dxa"/>
        <w:tblLook w:val="04A0" w:firstRow="1" w:lastRow="0" w:firstColumn="1" w:lastColumn="0" w:noHBand="0" w:noVBand="1"/>
      </w:tblPr>
      <w:tblGrid>
        <w:gridCol w:w="3397"/>
        <w:gridCol w:w="6237"/>
      </w:tblGrid>
      <w:tr w:rsidR="00EB23EA" w:rsidRPr="00EB23EA" w14:paraId="4D7293C5" w14:textId="77777777" w:rsidTr="00275DD5">
        <w:tc>
          <w:tcPr>
            <w:tcW w:w="3397" w:type="dxa"/>
          </w:tcPr>
          <w:p w14:paraId="2094E975"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Nume </w:t>
            </w:r>
          </w:p>
        </w:tc>
        <w:tc>
          <w:tcPr>
            <w:tcW w:w="6237" w:type="dxa"/>
          </w:tcPr>
          <w:p w14:paraId="0BCCDE23"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A1D0098" w14:textId="77777777" w:rsidTr="00275DD5">
        <w:tc>
          <w:tcPr>
            <w:tcW w:w="3397" w:type="dxa"/>
          </w:tcPr>
          <w:p w14:paraId="3F9BC91A"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Prenume</w:t>
            </w:r>
          </w:p>
        </w:tc>
        <w:tc>
          <w:tcPr>
            <w:tcW w:w="6237" w:type="dxa"/>
          </w:tcPr>
          <w:p w14:paraId="567ED0C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630EE1D" w14:textId="77777777" w:rsidTr="00275DD5">
        <w:tc>
          <w:tcPr>
            <w:tcW w:w="3397" w:type="dxa"/>
          </w:tcPr>
          <w:p w14:paraId="25ACA2EF"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Data nașterii </w:t>
            </w:r>
          </w:p>
          <w:p w14:paraId="6AF36AE3"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ZZ/LL/AAAA</w:t>
            </w:r>
          </w:p>
        </w:tc>
        <w:tc>
          <w:tcPr>
            <w:tcW w:w="6237" w:type="dxa"/>
          </w:tcPr>
          <w:p w14:paraId="17586BE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7169675" w14:textId="77777777" w:rsidTr="00275DD5">
        <w:tc>
          <w:tcPr>
            <w:tcW w:w="3397" w:type="dxa"/>
          </w:tcPr>
          <w:p w14:paraId="0E2B9CEA"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Data evaluării</w:t>
            </w:r>
          </w:p>
          <w:p w14:paraId="3A2F7056"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ZZ/LL/AAAA</w:t>
            </w:r>
          </w:p>
        </w:tc>
        <w:tc>
          <w:tcPr>
            <w:tcW w:w="6237" w:type="dxa"/>
          </w:tcPr>
          <w:p w14:paraId="48F556FA"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15DA1FC" w14:textId="77777777" w:rsidTr="00275DD5">
        <w:tc>
          <w:tcPr>
            <w:tcW w:w="3397" w:type="dxa"/>
          </w:tcPr>
          <w:p w14:paraId="0896AD9F"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Adresa </w:t>
            </w:r>
          </w:p>
        </w:tc>
        <w:tc>
          <w:tcPr>
            <w:tcW w:w="6237" w:type="dxa"/>
          </w:tcPr>
          <w:p w14:paraId="178F5932"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B2E36AE" w14:textId="77777777" w:rsidTr="00275DD5">
        <w:tc>
          <w:tcPr>
            <w:tcW w:w="3397" w:type="dxa"/>
          </w:tcPr>
          <w:p w14:paraId="301C440C"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Asigurat la CAS</w:t>
            </w:r>
          </w:p>
        </w:tc>
        <w:tc>
          <w:tcPr>
            <w:tcW w:w="6237" w:type="dxa"/>
          </w:tcPr>
          <w:p w14:paraId="476B51CE"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61C81DE0" w14:textId="77777777" w:rsidTr="00275DD5">
        <w:tc>
          <w:tcPr>
            <w:tcW w:w="3397" w:type="dxa"/>
          </w:tcPr>
          <w:p w14:paraId="36F4B22A"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Telefon, email</w:t>
            </w:r>
          </w:p>
        </w:tc>
        <w:tc>
          <w:tcPr>
            <w:tcW w:w="6237" w:type="dxa"/>
          </w:tcPr>
          <w:p w14:paraId="6463BFF6"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AD98092" w14:textId="77777777" w:rsidTr="00275DD5">
        <w:tc>
          <w:tcPr>
            <w:tcW w:w="3397" w:type="dxa"/>
          </w:tcPr>
          <w:p w14:paraId="552F0E96"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Nume, prenume mama/ tata/ tutore legal</w:t>
            </w:r>
          </w:p>
        </w:tc>
        <w:tc>
          <w:tcPr>
            <w:tcW w:w="6237" w:type="dxa"/>
          </w:tcPr>
          <w:p w14:paraId="094F8622"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62A6EFE" w14:textId="77777777" w:rsidTr="00275DD5">
        <w:tc>
          <w:tcPr>
            <w:tcW w:w="3397" w:type="dxa"/>
          </w:tcPr>
          <w:p w14:paraId="1526400D" w14:textId="77777777" w:rsidR="00275DD5" w:rsidRPr="00EB23EA" w:rsidRDefault="00275DD5" w:rsidP="00275DD5">
            <w:pPr>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Diagnostic complet </w:t>
            </w:r>
          </w:p>
        </w:tc>
        <w:tc>
          <w:tcPr>
            <w:tcW w:w="6237" w:type="dxa"/>
          </w:tcPr>
          <w:p w14:paraId="7773F27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B088FA2" w14:textId="77777777" w:rsidTr="00BC09EA">
        <w:trPr>
          <w:trHeight w:val="709"/>
        </w:trPr>
        <w:tc>
          <w:tcPr>
            <w:tcW w:w="3397" w:type="dxa"/>
          </w:tcPr>
          <w:p w14:paraId="14F0C823"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Istoric -afectare pulmonară,   digestivă,   complicații,declin FEV1, frecvența exacerbărilor pulmonare </w:t>
            </w:r>
          </w:p>
        </w:tc>
        <w:tc>
          <w:tcPr>
            <w:tcW w:w="6237" w:type="dxa"/>
          </w:tcPr>
          <w:p w14:paraId="743AB397"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D6432C3" w14:textId="77777777" w:rsidTr="00BC09EA">
        <w:trPr>
          <w:trHeight w:val="691"/>
        </w:trPr>
        <w:tc>
          <w:tcPr>
            <w:tcW w:w="3397" w:type="dxa"/>
          </w:tcPr>
          <w:p w14:paraId="627B035B"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Date clinice Greutate, Lungime, TA,examen clinic general - elemente patologice</w:t>
            </w:r>
          </w:p>
        </w:tc>
        <w:tc>
          <w:tcPr>
            <w:tcW w:w="6237" w:type="dxa"/>
          </w:tcPr>
          <w:p w14:paraId="243C9B2B" w14:textId="77777777" w:rsidR="00275DD5" w:rsidRPr="00EB23EA" w:rsidRDefault="00275DD5" w:rsidP="00275DD5">
            <w:pPr>
              <w:jc w:val="both"/>
              <w:rPr>
                <w:rFonts w:ascii="Times New Roman" w:eastAsia="Calibri" w:hAnsi="Times New Roman" w:cs="Times New Roman"/>
                <w:sz w:val="20"/>
                <w:szCs w:val="20"/>
              </w:rPr>
            </w:pPr>
          </w:p>
          <w:p w14:paraId="441983AF" w14:textId="77777777" w:rsidR="00275DD5" w:rsidRPr="00EB23EA" w:rsidRDefault="00275DD5" w:rsidP="00275DD5">
            <w:pPr>
              <w:jc w:val="both"/>
              <w:rPr>
                <w:rFonts w:ascii="Times New Roman" w:eastAsia="Calibri" w:hAnsi="Times New Roman" w:cs="Times New Roman"/>
                <w:sz w:val="20"/>
                <w:szCs w:val="20"/>
              </w:rPr>
            </w:pPr>
          </w:p>
          <w:p w14:paraId="21DD99DB"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2F4328B1" w14:textId="77777777" w:rsidTr="00275DD5">
        <w:tc>
          <w:tcPr>
            <w:tcW w:w="3397" w:type="dxa"/>
          </w:tcPr>
          <w:p w14:paraId="17FC3244"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Date paraclinice </w:t>
            </w:r>
          </w:p>
        </w:tc>
        <w:tc>
          <w:tcPr>
            <w:tcW w:w="6237" w:type="dxa"/>
          </w:tcPr>
          <w:p w14:paraId="412122D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6B2D9618" w14:textId="77777777" w:rsidTr="00275DD5">
        <w:tc>
          <w:tcPr>
            <w:tcW w:w="3397" w:type="dxa"/>
          </w:tcPr>
          <w:p w14:paraId="3E7CCED1"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Testul sudorii (valoare/tip aparat)</w:t>
            </w:r>
          </w:p>
        </w:tc>
        <w:tc>
          <w:tcPr>
            <w:tcW w:w="6237" w:type="dxa"/>
          </w:tcPr>
          <w:p w14:paraId="5516EA76"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6F2B7B2" w14:textId="77777777" w:rsidTr="00275DD5">
        <w:tc>
          <w:tcPr>
            <w:tcW w:w="3397" w:type="dxa"/>
          </w:tcPr>
          <w:p w14:paraId="4EE3FFC5"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TGO</w:t>
            </w:r>
          </w:p>
        </w:tc>
        <w:tc>
          <w:tcPr>
            <w:tcW w:w="6237" w:type="dxa"/>
          </w:tcPr>
          <w:p w14:paraId="1BD7F585"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11956A24" w14:textId="77777777" w:rsidTr="00275DD5">
        <w:tc>
          <w:tcPr>
            <w:tcW w:w="3397" w:type="dxa"/>
          </w:tcPr>
          <w:p w14:paraId="687E1355"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TGP</w:t>
            </w:r>
          </w:p>
        </w:tc>
        <w:tc>
          <w:tcPr>
            <w:tcW w:w="6237" w:type="dxa"/>
          </w:tcPr>
          <w:p w14:paraId="47B8A4C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8DE492A" w14:textId="77777777" w:rsidTr="00275DD5">
        <w:tc>
          <w:tcPr>
            <w:tcW w:w="3397" w:type="dxa"/>
          </w:tcPr>
          <w:p w14:paraId="2C159B61"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Bilirubină </w:t>
            </w:r>
          </w:p>
        </w:tc>
        <w:tc>
          <w:tcPr>
            <w:tcW w:w="6237" w:type="dxa"/>
          </w:tcPr>
          <w:p w14:paraId="53F6A9D6"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41C53270" w14:textId="77777777" w:rsidTr="00275DD5">
        <w:tc>
          <w:tcPr>
            <w:tcW w:w="3397" w:type="dxa"/>
          </w:tcPr>
          <w:p w14:paraId="42A9A29B"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Uree serică</w:t>
            </w:r>
          </w:p>
        </w:tc>
        <w:tc>
          <w:tcPr>
            <w:tcW w:w="6237" w:type="dxa"/>
          </w:tcPr>
          <w:p w14:paraId="00CFDFB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D1C73B7" w14:textId="77777777" w:rsidTr="00275DD5">
        <w:tc>
          <w:tcPr>
            <w:tcW w:w="3397" w:type="dxa"/>
          </w:tcPr>
          <w:p w14:paraId="452CC1D0"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Creatinină serică </w:t>
            </w:r>
          </w:p>
        </w:tc>
        <w:tc>
          <w:tcPr>
            <w:tcW w:w="6237" w:type="dxa"/>
          </w:tcPr>
          <w:p w14:paraId="611426AC"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1DCBC9D3" w14:textId="77777777" w:rsidTr="00275DD5">
        <w:tc>
          <w:tcPr>
            <w:tcW w:w="3397" w:type="dxa"/>
          </w:tcPr>
          <w:p w14:paraId="27902E84"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Examen spută</w:t>
            </w:r>
          </w:p>
        </w:tc>
        <w:tc>
          <w:tcPr>
            <w:tcW w:w="6237" w:type="dxa"/>
          </w:tcPr>
          <w:p w14:paraId="61553B2B"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0324978" w14:textId="77777777" w:rsidTr="00275DD5">
        <w:tc>
          <w:tcPr>
            <w:tcW w:w="3397" w:type="dxa"/>
          </w:tcPr>
          <w:p w14:paraId="2E0A5807"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Ecografie hepatică</w:t>
            </w:r>
          </w:p>
        </w:tc>
        <w:tc>
          <w:tcPr>
            <w:tcW w:w="6237" w:type="dxa"/>
          </w:tcPr>
          <w:p w14:paraId="5DDFDD1B"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1323FD70" w14:textId="77777777" w:rsidTr="00275DD5">
        <w:tc>
          <w:tcPr>
            <w:tcW w:w="3397" w:type="dxa"/>
          </w:tcPr>
          <w:p w14:paraId="543979AD" w14:textId="77777777" w:rsidR="00275DD5" w:rsidRPr="00EB23EA" w:rsidRDefault="00275DD5" w:rsidP="00275DD5">
            <w:pPr>
              <w:rPr>
                <w:rFonts w:ascii="Times New Roman" w:eastAsia="Calibri" w:hAnsi="Times New Roman" w:cs="Times New Roman"/>
                <w:sz w:val="20"/>
                <w:szCs w:val="20"/>
                <w:vertAlign w:val="superscript"/>
              </w:rPr>
            </w:pPr>
            <w:r w:rsidRPr="00EB23EA">
              <w:rPr>
                <w:rFonts w:ascii="Times New Roman" w:eastAsia="Calibri" w:hAnsi="Times New Roman" w:cs="Times New Roman"/>
                <w:sz w:val="20"/>
                <w:szCs w:val="20"/>
              </w:rPr>
              <w:t xml:space="preserve">Spirometrie </w:t>
            </w:r>
          </w:p>
        </w:tc>
        <w:tc>
          <w:tcPr>
            <w:tcW w:w="6237" w:type="dxa"/>
          </w:tcPr>
          <w:p w14:paraId="3BFDD01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09E32DC1" w14:textId="77777777" w:rsidTr="00275DD5">
        <w:tc>
          <w:tcPr>
            <w:tcW w:w="3397" w:type="dxa"/>
          </w:tcPr>
          <w:p w14:paraId="66BE5C52"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Data efectuării</w:t>
            </w:r>
          </w:p>
        </w:tc>
        <w:tc>
          <w:tcPr>
            <w:tcW w:w="6237" w:type="dxa"/>
          </w:tcPr>
          <w:p w14:paraId="2FE89D3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B539E00" w14:textId="77777777" w:rsidTr="00275DD5">
        <w:tc>
          <w:tcPr>
            <w:tcW w:w="3397" w:type="dxa"/>
          </w:tcPr>
          <w:p w14:paraId="6B5F0D7E"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FVC</w:t>
            </w:r>
          </w:p>
        </w:tc>
        <w:tc>
          <w:tcPr>
            <w:tcW w:w="6237" w:type="dxa"/>
          </w:tcPr>
          <w:p w14:paraId="38958672"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B3837E6" w14:textId="77777777" w:rsidTr="00275DD5">
        <w:tc>
          <w:tcPr>
            <w:tcW w:w="3397" w:type="dxa"/>
          </w:tcPr>
          <w:p w14:paraId="31E156FE"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FEV1</w:t>
            </w:r>
          </w:p>
        </w:tc>
        <w:tc>
          <w:tcPr>
            <w:tcW w:w="6237" w:type="dxa"/>
          </w:tcPr>
          <w:p w14:paraId="2CD324D1"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5456B523" w14:textId="77777777" w:rsidTr="00275DD5">
        <w:tc>
          <w:tcPr>
            <w:tcW w:w="3397" w:type="dxa"/>
          </w:tcPr>
          <w:p w14:paraId="76C54173"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Elastaza în materii fecale  </w:t>
            </w:r>
          </w:p>
        </w:tc>
        <w:tc>
          <w:tcPr>
            <w:tcW w:w="6237" w:type="dxa"/>
          </w:tcPr>
          <w:p w14:paraId="086CE340"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D71B22A" w14:textId="77777777" w:rsidTr="00275DD5">
        <w:tc>
          <w:tcPr>
            <w:tcW w:w="3397" w:type="dxa"/>
          </w:tcPr>
          <w:p w14:paraId="1D6FE3F9"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Examen oftalmologic </w:t>
            </w:r>
          </w:p>
        </w:tc>
        <w:tc>
          <w:tcPr>
            <w:tcW w:w="6237" w:type="dxa"/>
          </w:tcPr>
          <w:p w14:paraId="68897C48"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7DB9D954" w14:textId="77777777" w:rsidTr="00275DD5">
        <w:tc>
          <w:tcPr>
            <w:tcW w:w="3397" w:type="dxa"/>
          </w:tcPr>
          <w:p w14:paraId="0DCCF790" w14:textId="77777777" w:rsidR="00275DD5" w:rsidRPr="00EB23EA" w:rsidRDefault="00275DD5" w:rsidP="00275DD5">
            <w:pPr>
              <w:rPr>
                <w:rFonts w:ascii="Times New Roman" w:eastAsia="Calibri" w:hAnsi="Times New Roman" w:cs="Times New Roman"/>
                <w:sz w:val="20"/>
                <w:szCs w:val="20"/>
              </w:rPr>
            </w:pPr>
            <w:r w:rsidRPr="00EB23EA">
              <w:rPr>
                <w:rFonts w:ascii="Times New Roman" w:eastAsia="Calibri" w:hAnsi="Times New Roman" w:cs="Times New Roman"/>
                <w:sz w:val="20"/>
                <w:szCs w:val="20"/>
              </w:rPr>
              <w:t>Evenimente adverse, efecte secundare , intrerupere tratament – motiv, perioadă</w:t>
            </w:r>
          </w:p>
        </w:tc>
        <w:tc>
          <w:tcPr>
            <w:tcW w:w="6237" w:type="dxa"/>
          </w:tcPr>
          <w:p w14:paraId="0B41FDFF" w14:textId="77777777" w:rsidR="00275DD5" w:rsidRPr="00EB23EA" w:rsidRDefault="00275DD5" w:rsidP="00275DD5">
            <w:pPr>
              <w:jc w:val="both"/>
              <w:rPr>
                <w:rFonts w:ascii="Times New Roman" w:eastAsia="Calibri" w:hAnsi="Times New Roman" w:cs="Times New Roman"/>
                <w:sz w:val="20"/>
                <w:szCs w:val="20"/>
              </w:rPr>
            </w:pPr>
          </w:p>
        </w:tc>
      </w:tr>
    </w:tbl>
    <w:p w14:paraId="5DD36679" w14:textId="77777777" w:rsidR="00275DD5" w:rsidRPr="00EB23EA" w:rsidRDefault="00275DD5" w:rsidP="00275DD5">
      <w:pPr>
        <w:shd w:val="clear" w:color="auto" w:fill="FFFFFF"/>
        <w:spacing w:after="0"/>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lastRenderedPageBreak/>
        <w:t xml:space="preserve"> </w:t>
      </w:r>
    </w:p>
    <w:p w14:paraId="120F0CA5" w14:textId="77777777" w:rsidR="00275DD5" w:rsidRPr="00EB23EA" w:rsidRDefault="00275DD5" w:rsidP="00275DD5">
      <w:pPr>
        <w:shd w:val="clear" w:color="auto" w:fill="FFFFFF"/>
        <w:spacing w:after="0" w:line="240" w:lineRule="auto"/>
        <w:rPr>
          <w:rFonts w:ascii="Times New Roman" w:eastAsia="Calibri" w:hAnsi="Times New Roman" w:cs="Times New Roman"/>
          <w:sz w:val="24"/>
          <w:szCs w:val="24"/>
        </w:rPr>
      </w:pPr>
      <w:r w:rsidRPr="00EB23EA">
        <w:rPr>
          <w:rFonts w:ascii="Times New Roman" w:eastAsia="Calibri" w:hAnsi="Times New Roman" w:cs="Times New Roman"/>
          <w:sz w:val="24"/>
          <w:szCs w:val="24"/>
        </w:rPr>
        <w:t>SE RECOMANDĂ:</w:t>
      </w:r>
      <w:r w:rsidRPr="00EB23EA">
        <w:rPr>
          <w:rFonts w:ascii="Times New Roman" w:eastAsia="Calibri" w:hAnsi="Times New Roman" w:cs="Times New Roman"/>
          <w:sz w:val="24"/>
          <w:szCs w:val="24"/>
        </w:rPr>
        <w:br/>
        <w:t xml:space="preserve">􀶘 Continuarea tratamentului cu  </w:t>
      </w:r>
      <w:r w:rsidRPr="00EB23EA">
        <w:rPr>
          <w:rFonts w:ascii="Times New Roman" w:eastAsia="Calibri" w:hAnsi="Times New Roman" w:cs="Times New Roman"/>
          <w:b/>
          <w:bCs/>
          <w:sz w:val="24"/>
          <w:szCs w:val="24"/>
        </w:rPr>
        <w:t>IVA/TEZ/ELX</w:t>
      </w:r>
      <w:r w:rsidRPr="00EB23EA">
        <w:rPr>
          <w:rFonts w:ascii="Times New Roman" w:eastAsia="Calibri" w:hAnsi="Times New Roman" w:cs="Times New Roman"/>
          <w:sz w:val="24"/>
          <w:szCs w:val="24"/>
        </w:rPr>
        <w:t>, doza: ………………............            perioada………    + IVACAFTOR doza......       perioada.........</w:t>
      </w:r>
      <w:r w:rsidRPr="00EB23EA">
        <w:rPr>
          <w:rFonts w:ascii="Times New Roman" w:eastAsia="Calibri" w:hAnsi="Times New Roman" w:cs="Times New Roman"/>
          <w:sz w:val="24"/>
          <w:szCs w:val="24"/>
        </w:rPr>
        <w:br/>
        <w:t xml:space="preserve">􀶘 Întreruperea tratamentului cu </w:t>
      </w:r>
      <w:r w:rsidRPr="00EB23EA">
        <w:rPr>
          <w:rFonts w:ascii="Times New Roman" w:eastAsia="Calibri" w:hAnsi="Times New Roman" w:cs="Times New Roman"/>
          <w:b/>
          <w:bCs/>
          <w:sz w:val="24"/>
          <w:szCs w:val="24"/>
        </w:rPr>
        <w:t>IVA/TEZ/ELX+IVACAFTOR</w:t>
      </w:r>
      <w:r w:rsidRPr="00EB23EA">
        <w:rPr>
          <w:rFonts w:ascii="Times New Roman" w:eastAsia="Calibri" w:hAnsi="Times New Roman" w:cs="Times New Roman"/>
          <w:sz w:val="24"/>
          <w:szCs w:val="24"/>
        </w:rPr>
        <w:br/>
        <w:t>Medic :                         Semnătură, parafa                                                 Data :</w:t>
      </w:r>
      <w:r w:rsidRPr="00EB23EA">
        <w:rPr>
          <w:rFonts w:ascii="Times New Roman" w:eastAsia="Calibri" w:hAnsi="Times New Roman" w:cs="Times New Roman"/>
          <w:sz w:val="24"/>
          <w:szCs w:val="24"/>
        </w:rPr>
        <w:br/>
      </w:r>
    </w:p>
    <w:p w14:paraId="6664E3DD" w14:textId="77777777" w:rsidR="00275DD5" w:rsidRPr="00EB23EA" w:rsidRDefault="00275DD5" w:rsidP="00275DD5">
      <w:pPr>
        <w:jc w:val="center"/>
        <w:rPr>
          <w:rFonts w:ascii="Times New Roman" w:eastAsia="Calibri" w:hAnsi="Times New Roman" w:cs="Times New Roman"/>
          <w:sz w:val="24"/>
          <w:szCs w:val="24"/>
        </w:rPr>
      </w:pPr>
      <w:r w:rsidRPr="00EB23EA">
        <w:rPr>
          <w:rFonts w:ascii="Times New Roman" w:eastAsia="Calibri" w:hAnsi="Times New Roman" w:cs="Times New Roman"/>
          <w:b/>
          <w:bCs/>
          <w:sz w:val="24"/>
          <w:szCs w:val="24"/>
        </w:rPr>
        <w:t>Anexa 4</w:t>
      </w:r>
      <w:r w:rsidRPr="00EB23EA">
        <w:rPr>
          <w:rFonts w:ascii="Times New Roman" w:eastAsia="Calibri" w:hAnsi="Times New Roman" w:cs="Times New Roman"/>
          <w:b/>
          <w:bCs/>
          <w:sz w:val="24"/>
          <w:szCs w:val="24"/>
        </w:rPr>
        <w:br/>
        <w:t>FORMULAR PENTRU CONSIMȚĂMÂNTUL PACIENTULUI CU FIBROZA CHISTICĂ ELIGIBIL PENTRU TRATAMENT CU IVA/TEZ/ELX</w:t>
      </w:r>
      <w:r w:rsidRPr="00EB23EA">
        <w:rPr>
          <w:rFonts w:ascii="Times New Roman" w:eastAsia="Calibri" w:hAnsi="Times New Roman" w:cs="Times New Roman"/>
          <w:sz w:val="24"/>
          <w:szCs w:val="24"/>
        </w:rPr>
        <w:br/>
      </w:r>
    </w:p>
    <w:p w14:paraId="478691E4" w14:textId="77777777" w:rsidR="00275DD5" w:rsidRPr="00EB23EA" w:rsidRDefault="00275DD5" w:rsidP="00275DD5">
      <w:pPr>
        <w:jc w:val="center"/>
        <w:rPr>
          <w:rFonts w:ascii="Times New Roman" w:eastAsia="Calibri" w:hAnsi="Times New Roman" w:cs="Times New Roman"/>
          <w:b/>
          <w:bCs/>
          <w:sz w:val="24"/>
          <w:szCs w:val="24"/>
        </w:rPr>
      </w:pPr>
      <w:r w:rsidRPr="00EB23EA">
        <w:rPr>
          <w:rFonts w:ascii="Times New Roman" w:eastAsia="Calibri" w:hAnsi="Times New Roman" w:cs="Times New Roman"/>
          <w:sz w:val="24"/>
          <w:szCs w:val="24"/>
        </w:rPr>
        <w:t xml:space="preserve">Subsemnatul(a) ………………………………….............................................................……………, cu CI/BI…………...........…pacient /părinte/tutore legal al  copilului...........………….................... cu CNP ……………………...........diagnosticat cu fibroză chistică și genotip DF508 ( minim) am fost informat de către ……….......................………………… privind tratamentul medical al bolii cu </w:t>
      </w:r>
      <w:r w:rsidRPr="00EB23EA">
        <w:rPr>
          <w:rFonts w:ascii="Times New Roman" w:eastAsia="Calibri" w:hAnsi="Times New Roman" w:cs="Times New Roman"/>
          <w:b/>
          <w:bCs/>
          <w:sz w:val="24"/>
          <w:szCs w:val="24"/>
        </w:rPr>
        <w:t xml:space="preserve">IVA/TEZ/ELX in asociere cu Ivacaftor. </w:t>
      </w:r>
      <w:r w:rsidRPr="00EB23EA">
        <w:rPr>
          <w:rFonts w:ascii="Times New Roman" w:eastAsia="Calibri" w:hAnsi="Times New Roman" w:cs="Times New Roman"/>
          <w:b/>
          <w:bCs/>
          <w:sz w:val="24"/>
          <w:szCs w:val="24"/>
        </w:rPr>
        <w:tab/>
      </w:r>
    </w:p>
    <w:p w14:paraId="1097B44B" w14:textId="77777777" w:rsidR="00275DD5" w:rsidRPr="00EB23EA" w:rsidRDefault="00275DD5" w:rsidP="00275DD5">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Kaftrio este un medicament care conține substanțele active </w:t>
      </w:r>
    </w:p>
    <w:p w14:paraId="26EC5A45" w14:textId="77777777" w:rsidR="00275DD5" w:rsidRPr="00EB23EA" w:rsidRDefault="00275DD5" w:rsidP="005673F8">
      <w:pPr>
        <w:numPr>
          <w:ilvl w:val="0"/>
          <w:numId w:val="658"/>
        </w:numPr>
        <w:spacing w:after="200" w:line="276" w:lineRule="auto"/>
        <w:contextualSpacing/>
        <w:rPr>
          <w:rFonts w:ascii="Times New Roman" w:eastAsia="Calibri" w:hAnsi="Times New Roman" w:cs="Times New Roman"/>
          <w:sz w:val="24"/>
          <w:szCs w:val="24"/>
        </w:rPr>
      </w:pPr>
      <w:r w:rsidRPr="00EB23EA">
        <w:rPr>
          <w:rFonts w:ascii="Times New Roman" w:eastAsia="Calibri" w:hAnsi="Times New Roman" w:cs="Times New Roman"/>
          <w:sz w:val="24"/>
          <w:szCs w:val="24"/>
        </w:rPr>
        <w:t>ivacaftor ( ivacaftorum) 37,5 mg/ tezacaftor ( tezacaftorum ) 25 mg și elexacaftor (elexecaftorum) 50 mg comprimate filmate sau</w:t>
      </w:r>
    </w:p>
    <w:p w14:paraId="544FC54F" w14:textId="77777777" w:rsidR="00275DD5" w:rsidRPr="00EB23EA" w:rsidRDefault="00275DD5" w:rsidP="005673F8">
      <w:pPr>
        <w:numPr>
          <w:ilvl w:val="0"/>
          <w:numId w:val="658"/>
        </w:numPr>
        <w:spacing w:after="200" w:line="276" w:lineRule="auto"/>
        <w:contextualSpacing/>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ivacaftor (ivacaftorum) 75 mg, tezacaftor (tezacaftorum) 50 mg și elexacaftor (elexacaftorum) 100 mg sub formă de comprimate </w:t>
      </w:r>
    </w:p>
    <w:p w14:paraId="1351430A" w14:textId="77777777" w:rsidR="00275DD5" w:rsidRPr="00EB23EA" w:rsidRDefault="00275DD5" w:rsidP="005673F8">
      <w:pPr>
        <w:numPr>
          <w:ilvl w:val="0"/>
          <w:numId w:val="658"/>
        </w:numPr>
        <w:spacing w:after="200" w:line="276" w:lineRule="auto"/>
        <w:contextualSpacing/>
        <w:rPr>
          <w:rFonts w:ascii="Times New Roman" w:eastAsia="Calibri" w:hAnsi="Times New Roman" w:cs="Times New Roman"/>
          <w:sz w:val="24"/>
          <w:szCs w:val="24"/>
        </w:rPr>
      </w:pPr>
      <w:r w:rsidRPr="00EB23EA">
        <w:rPr>
          <w:rFonts w:ascii="Times New Roman" w:eastAsia="Calibri" w:hAnsi="Times New Roman" w:cs="Times New Roman"/>
          <w:sz w:val="24"/>
          <w:szCs w:val="24"/>
        </w:rPr>
        <w:t>ivacaftor (ivacaftorum) 60 mg, tezacaftor (tezacaftorum) 40 mg și elexacaftor (elexacaftorum) 80 mg sub formă de granule</w:t>
      </w:r>
    </w:p>
    <w:p w14:paraId="2F859A38" w14:textId="77777777" w:rsidR="00275DD5" w:rsidRPr="00EB23EA" w:rsidRDefault="00275DD5" w:rsidP="005673F8">
      <w:pPr>
        <w:numPr>
          <w:ilvl w:val="0"/>
          <w:numId w:val="658"/>
        </w:numPr>
        <w:spacing w:after="200" w:line="276" w:lineRule="auto"/>
        <w:contextualSpacing/>
        <w:rPr>
          <w:rFonts w:ascii="Times New Roman" w:eastAsia="Calibri" w:hAnsi="Times New Roman" w:cs="Times New Roman"/>
          <w:sz w:val="24"/>
          <w:szCs w:val="24"/>
        </w:rPr>
      </w:pPr>
      <w:r w:rsidRPr="00EB23EA">
        <w:rPr>
          <w:rFonts w:ascii="Times New Roman" w:eastAsia="Calibri" w:hAnsi="Times New Roman" w:cs="Times New Roman"/>
          <w:sz w:val="24"/>
          <w:szCs w:val="24"/>
        </w:rPr>
        <w:t>ivacaftor (ivacaftorum) 75mg, tezacaftor (tezacaftorum) 50 mg și elexacaftor (elexacaftorum) 100 mg sub formă de granule</w:t>
      </w:r>
    </w:p>
    <w:p w14:paraId="337A2A0A" w14:textId="77777777" w:rsidR="00275DD5" w:rsidRPr="00EB23EA" w:rsidRDefault="00275DD5" w:rsidP="00275DD5">
      <w:pPr>
        <w:ind w:left="360"/>
        <w:contextualSpacing/>
        <w:rPr>
          <w:rFonts w:ascii="Times New Roman" w:eastAsia="Calibri" w:hAnsi="Times New Roman" w:cs="Times New Roman"/>
          <w:sz w:val="24"/>
          <w:szCs w:val="24"/>
        </w:rPr>
      </w:pPr>
    </w:p>
    <w:p w14:paraId="70AB9759" w14:textId="77777777" w:rsidR="00275DD5" w:rsidRPr="00EB23EA" w:rsidRDefault="00275DD5" w:rsidP="00275DD5">
      <w:pPr>
        <w:jc w:val="both"/>
        <w:rPr>
          <w:rFonts w:ascii="Times New Roman" w:eastAsia="Calibri" w:hAnsi="Times New Roman" w:cs="Times New Roman"/>
          <w:b/>
          <w:bCs/>
          <w:sz w:val="24"/>
          <w:szCs w:val="24"/>
        </w:rPr>
      </w:pPr>
      <w:r w:rsidRPr="00EB23EA">
        <w:rPr>
          <w:rFonts w:ascii="Times New Roman" w:eastAsia="Calibri" w:hAnsi="Times New Roman" w:cs="Times New Roman"/>
          <w:sz w:val="24"/>
          <w:szCs w:val="24"/>
        </w:rPr>
        <w:t>Kaftrio  se utilizează in asociere cu Kalydeco (Ivacaftor) în tratamentul pacienților cu fibroză chistică  cu vârste de 2 ani  și peste  care au  mutația descrise anterior. Efectul combinat al ELX, TEZ și IVA este creșterea cantității și funcției CFTR-F508del la nivelul suprafeței celulei, ceea ce are ca rezultat o creștere a activității CFTR.Acest efect a fost demonstrat în cadrul unor studii clinice care au stat la baza aprobării de către Agenția Europeană a Medicamentului a acestui medicament pentru fibroza chistică / mucoviscidoză.</w:t>
      </w:r>
    </w:p>
    <w:p w14:paraId="01DA29BF" w14:textId="77777777" w:rsidR="00275DD5" w:rsidRPr="00EB23EA" w:rsidRDefault="00275DD5" w:rsidP="00275DD5">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Ca toate medicamentele, acest medicament poate provoca reacții adverse.  </w:t>
      </w:r>
    </w:p>
    <w:p w14:paraId="298033F8" w14:textId="77777777" w:rsidR="00275DD5" w:rsidRPr="00EB23EA" w:rsidRDefault="00275DD5" w:rsidP="00275DD5">
      <w:pPr>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Reacții adverse foarte frecvente (pot afecta mai mult de o persoană din 10): </w:t>
      </w:r>
      <w:r w:rsidRPr="00EB23EA">
        <w:rPr>
          <w:rFonts w:ascii="Times New Roman" w:eastAsia="Calibri" w:hAnsi="Times New Roman" w:cs="Times New Roman"/>
          <w:iCs/>
          <w:sz w:val="24"/>
          <w:szCs w:val="24"/>
        </w:rPr>
        <w:t>infecție a tractului respirator superior, rinofaringită, cefalee, amețeală,</w:t>
      </w:r>
      <w:r w:rsidRPr="00EB23EA">
        <w:rPr>
          <w:rFonts w:ascii="Times New Roman" w:eastAsia="Calibri" w:hAnsi="Times New Roman" w:cs="Times New Roman"/>
          <w:sz w:val="24"/>
          <w:szCs w:val="24"/>
        </w:rPr>
        <w:t xml:space="preserve"> durere orofariangiană, congestie nazală,</w:t>
      </w:r>
      <w:r w:rsidRPr="00EB23EA">
        <w:rPr>
          <w:rFonts w:ascii="Times New Roman" w:eastAsia="Calibri" w:hAnsi="Times New Roman" w:cs="Times New Roman"/>
          <w:iCs/>
          <w:sz w:val="24"/>
          <w:szCs w:val="24"/>
        </w:rPr>
        <w:t xml:space="preserve"> diaree, durere abdominală, creșteri ale valorilor transaminazelor, erupție cutanată tranzitorie, prezența de bacterii în spută</w:t>
      </w:r>
    </w:p>
    <w:p w14:paraId="2D542715" w14:textId="230F995A" w:rsidR="00275DD5" w:rsidRPr="00EB23EA" w:rsidRDefault="00275DD5" w:rsidP="00A22A15">
      <w:pPr>
        <w:jc w:val="both"/>
        <w:rPr>
          <w:rFonts w:ascii="Times New Roman" w:eastAsia="Calibri" w:hAnsi="Times New Roman" w:cs="Times New Roman"/>
          <w:sz w:val="24"/>
          <w:szCs w:val="24"/>
        </w:rPr>
      </w:pPr>
      <w:r w:rsidRPr="00EB23EA">
        <w:rPr>
          <w:rFonts w:ascii="Times New Roman" w:eastAsia="Times New Roman" w:hAnsi="Times New Roman" w:cs="Times New Roman"/>
          <w:sz w:val="24"/>
          <w:szCs w:val="24"/>
          <w:lang w:eastAsia="ro-RO"/>
        </w:rPr>
        <w:t xml:space="preserve">Reacții adverse frecvente (pot afecta mai puțin de 1 persoană din 10): rinită, otalgie, tinnitus, congestie timpanică, tulburări vestibulare , congestie sinuzală, hiperemie faringiană, greață, formațiuni la nivelul sânilor,hipoglicemie,durere abdominală în etajul superior,flatulență, acnee, prurit, </w:t>
      </w:r>
      <w:r w:rsidRPr="00EB23EA">
        <w:rPr>
          <w:rFonts w:ascii="Times New Roman" w:eastAsia="Times New Roman" w:hAnsi="Times New Roman" w:cs="Times New Roman"/>
          <w:iCs/>
          <w:sz w:val="24"/>
          <w:szCs w:val="24"/>
          <w:lang w:eastAsia="ro-RO"/>
        </w:rPr>
        <w:t>creatinfosfokinază sanguină crescută.</w:t>
      </w:r>
    </w:p>
    <w:p w14:paraId="106C28AC" w14:textId="77777777"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Reacții adverse mai rar întâlnite: hiperemia timpanului, inflamație de glandă mamară (mastita), durere sau inflamație la nivelul mamelonului, wheezing, creștere tensiune arterială.</w:t>
      </w:r>
    </w:p>
    <w:p w14:paraId="2061125F" w14:textId="77777777"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p>
    <w:p w14:paraId="470A8FB7" w14:textId="77777777"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Tratamentul cu Kaftrio nu este indicat la copii cu vârsta sub 2 ani , dacă pacientul este alergic la Kaftrio sau la oricare dintre celelalte componente ale acestui medicament sau dacă pacientul primește tratament cu rifampicina, fenobarbital, carbamazepina, fenitoina.</w:t>
      </w:r>
    </w:p>
    <w:p w14:paraId="7B384B13" w14:textId="77777777"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p>
    <w:p w14:paraId="0CA9206C" w14:textId="287AC77F"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Kaftrio poate afecta modul de acțiune al altor medicamente.</w:t>
      </w:r>
    </w:p>
    <w:p w14:paraId="4F4D8A21" w14:textId="77777777"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lastRenderedPageBreak/>
        <w:t xml:space="preserve">Spuneți medicului dumneavoastră dacă dumneavoastră (dacă sunteți pacient) sau copilul dumneavoastră (dacă sunteți părinte de pacient) primiți sau s-ar putea să primiți alte medicamente concomitent cu Kaftrio. </w:t>
      </w:r>
    </w:p>
    <w:p w14:paraId="6CB8E4FC" w14:textId="77777777"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p>
    <w:p w14:paraId="0C357EF4" w14:textId="77777777" w:rsidR="00275DD5" w:rsidRPr="00EB23EA" w:rsidRDefault="00275DD5" w:rsidP="00275DD5">
      <w:pPr>
        <w:shd w:val="clear" w:color="auto" w:fill="FFFFFF"/>
        <w:spacing w:after="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Spuneți medicului dacă primiți dvs sau copilul dvs (ca pacient) oricare dintre următoarele medicamente:</w:t>
      </w:r>
    </w:p>
    <w:tbl>
      <w:tblPr>
        <w:tblStyle w:val="TableGrid20"/>
        <w:tblW w:w="9918" w:type="dxa"/>
        <w:tblLook w:val="04A0" w:firstRow="1" w:lastRow="0" w:firstColumn="1" w:lastColumn="0" w:noHBand="0" w:noVBand="1"/>
      </w:tblPr>
      <w:tblGrid>
        <w:gridCol w:w="2953"/>
        <w:gridCol w:w="6114"/>
        <w:gridCol w:w="851"/>
      </w:tblGrid>
      <w:tr w:rsidR="00EB23EA" w:rsidRPr="00EB23EA" w14:paraId="6E32BB0D" w14:textId="77777777" w:rsidTr="00BC09EA">
        <w:tc>
          <w:tcPr>
            <w:tcW w:w="2953" w:type="dxa"/>
          </w:tcPr>
          <w:p w14:paraId="7B53FD3A"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Medicament </w:t>
            </w:r>
          </w:p>
        </w:tc>
        <w:tc>
          <w:tcPr>
            <w:tcW w:w="6114" w:type="dxa"/>
          </w:tcPr>
          <w:p w14:paraId="602688D0"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Indicație </w:t>
            </w:r>
          </w:p>
        </w:tc>
        <w:tc>
          <w:tcPr>
            <w:tcW w:w="851" w:type="dxa"/>
          </w:tcPr>
          <w:p w14:paraId="415B7F62"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Da </w:t>
            </w:r>
          </w:p>
        </w:tc>
      </w:tr>
      <w:tr w:rsidR="00EB23EA" w:rsidRPr="00EB23EA" w14:paraId="547F04CC" w14:textId="77777777" w:rsidTr="00BC09EA">
        <w:tc>
          <w:tcPr>
            <w:tcW w:w="2953" w:type="dxa"/>
          </w:tcPr>
          <w:p w14:paraId="2B3EC381"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Rifampicina</w:t>
            </w:r>
          </w:p>
        </w:tc>
        <w:tc>
          <w:tcPr>
            <w:tcW w:w="6114" w:type="dxa"/>
          </w:tcPr>
          <w:p w14:paraId="21DF075A"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Tratamentul tuberculozei </w:t>
            </w:r>
          </w:p>
        </w:tc>
        <w:tc>
          <w:tcPr>
            <w:tcW w:w="851" w:type="dxa"/>
          </w:tcPr>
          <w:p w14:paraId="0429D939"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p>
        </w:tc>
      </w:tr>
      <w:tr w:rsidR="00EB23EA" w:rsidRPr="00EB23EA" w14:paraId="47ACFA2E" w14:textId="77777777" w:rsidTr="00BC09EA">
        <w:tc>
          <w:tcPr>
            <w:tcW w:w="2953" w:type="dxa"/>
          </w:tcPr>
          <w:p w14:paraId="27E7DC94"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Fenobarbital, Carbamazepina, </w:t>
            </w:r>
          </w:p>
          <w:p w14:paraId="0505E4C6"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Fenitoina</w:t>
            </w:r>
          </w:p>
        </w:tc>
        <w:tc>
          <w:tcPr>
            <w:tcW w:w="6114" w:type="dxa"/>
          </w:tcPr>
          <w:p w14:paraId="4E262C96"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inducerea somnului, </w:t>
            </w:r>
          </w:p>
          <w:p w14:paraId="29895A39"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prevenirea convulsiilor</w:t>
            </w:r>
          </w:p>
        </w:tc>
        <w:tc>
          <w:tcPr>
            <w:tcW w:w="851" w:type="dxa"/>
          </w:tcPr>
          <w:p w14:paraId="15570D7C"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p>
        </w:tc>
      </w:tr>
      <w:tr w:rsidR="00EB23EA" w:rsidRPr="00EB23EA" w14:paraId="6927D182" w14:textId="77777777" w:rsidTr="00BC09EA">
        <w:tc>
          <w:tcPr>
            <w:tcW w:w="2953" w:type="dxa"/>
          </w:tcPr>
          <w:p w14:paraId="52069006"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 xml:space="preserve">Ketoconazol, </w:t>
            </w:r>
          </w:p>
          <w:p w14:paraId="60D023CC"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 xml:space="preserve">Itraconazol, </w:t>
            </w:r>
          </w:p>
          <w:p w14:paraId="2BFA3F59"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 xml:space="preserve">Posaconazol, </w:t>
            </w:r>
          </w:p>
          <w:p w14:paraId="3A5D04EF"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 xml:space="preserve">Fluconazol </w:t>
            </w:r>
          </w:p>
          <w:p w14:paraId="1D93293B"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ro-RO"/>
              </w:rPr>
            </w:pPr>
            <w:r w:rsidRPr="00EB23EA">
              <w:rPr>
                <w:rFonts w:ascii="Times New Roman" w:eastAsia="Calibri" w:hAnsi="Times New Roman" w:cs="Times New Roman"/>
                <w:sz w:val="20"/>
                <w:szCs w:val="20"/>
                <w:lang w:val="ro-RO"/>
              </w:rPr>
              <w:t xml:space="preserve">Voriconazol, </w:t>
            </w:r>
          </w:p>
        </w:tc>
        <w:tc>
          <w:tcPr>
            <w:tcW w:w="6114" w:type="dxa"/>
          </w:tcPr>
          <w:p w14:paraId="31A17F32"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Tratamentul infecțiilor fungice</w:t>
            </w:r>
          </w:p>
        </w:tc>
        <w:tc>
          <w:tcPr>
            <w:tcW w:w="851" w:type="dxa"/>
          </w:tcPr>
          <w:p w14:paraId="1B9974F0"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p>
        </w:tc>
      </w:tr>
      <w:tr w:rsidR="00EB23EA" w:rsidRPr="00EB23EA" w14:paraId="53B50ED5" w14:textId="77777777" w:rsidTr="00BC09EA">
        <w:tc>
          <w:tcPr>
            <w:tcW w:w="2953" w:type="dxa"/>
            <w:tcBorders>
              <w:bottom w:val="single" w:sz="4" w:space="0" w:color="auto"/>
            </w:tcBorders>
          </w:tcPr>
          <w:p w14:paraId="379D5C84"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Claritromicină</w:t>
            </w:r>
          </w:p>
          <w:p w14:paraId="2AF30A32"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Eritromicină</w:t>
            </w:r>
          </w:p>
        </w:tc>
        <w:tc>
          <w:tcPr>
            <w:tcW w:w="6114" w:type="dxa"/>
          </w:tcPr>
          <w:p w14:paraId="48DAFCA0"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Tratamentul infecțiilor bacteriene</w:t>
            </w:r>
          </w:p>
        </w:tc>
        <w:tc>
          <w:tcPr>
            <w:tcW w:w="851" w:type="dxa"/>
          </w:tcPr>
          <w:p w14:paraId="141A6583" w14:textId="77777777" w:rsidR="00275DD5" w:rsidRPr="00EB23EA" w:rsidRDefault="00275DD5" w:rsidP="00275DD5">
            <w:pPr>
              <w:jc w:val="both"/>
              <w:rPr>
                <w:rFonts w:ascii="Times New Roman" w:eastAsia="Calibri" w:hAnsi="Times New Roman" w:cs="Times New Roman"/>
                <w:sz w:val="20"/>
                <w:szCs w:val="20"/>
              </w:rPr>
            </w:pPr>
          </w:p>
        </w:tc>
      </w:tr>
      <w:tr w:rsidR="00EB23EA" w:rsidRPr="00EB23EA" w14:paraId="36B187D3" w14:textId="77777777" w:rsidTr="00BC09EA">
        <w:tc>
          <w:tcPr>
            <w:tcW w:w="2953" w:type="dxa"/>
          </w:tcPr>
          <w:p w14:paraId="6406DCB7"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Digoxină</w:t>
            </w:r>
          </w:p>
        </w:tc>
        <w:tc>
          <w:tcPr>
            <w:tcW w:w="6114" w:type="dxa"/>
          </w:tcPr>
          <w:p w14:paraId="764E426D"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Tratamentul sau prevenția insuficienței cardiace</w:t>
            </w:r>
          </w:p>
        </w:tc>
        <w:tc>
          <w:tcPr>
            <w:tcW w:w="851" w:type="dxa"/>
          </w:tcPr>
          <w:p w14:paraId="335749A8"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p>
        </w:tc>
      </w:tr>
      <w:tr w:rsidR="00EB23EA" w:rsidRPr="00EB23EA" w14:paraId="71DBFDD9" w14:textId="77777777" w:rsidTr="00BC09EA">
        <w:tc>
          <w:tcPr>
            <w:tcW w:w="2953" w:type="dxa"/>
          </w:tcPr>
          <w:p w14:paraId="53B482AB"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Ciclosporină, </w:t>
            </w:r>
          </w:p>
          <w:p w14:paraId="4F05ABDE"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Everolimus, </w:t>
            </w:r>
          </w:p>
          <w:p w14:paraId="279F4402"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Sirolimus, </w:t>
            </w:r>
          </w:p>
          <w:p w14:paraId="2400CAD5"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Tacrolimus</w:t>
            </w:r>
          </w:p>
        </w:tc>
        <w:tc>
          <w:tcPr>
            <w:tcW w:w="6114" w:type="dxa"/>
          </w:tcPr>
          <w:p w14:paraId="4D721981"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Tratament imunosupresiv specific post transplant de organ, anti tumorale </w:t>
            </w:r>
          </w:p>
        </w:tc>
        <w:tc>
          <w:tcPr>
            <w:tcW w:w="851" w:type="dxa"/>
          </w:tcPr>
          <w:p w14:paraId="2D4958AF"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p>
        </w:tc>
      </w:tr>
      <w:tr w:rsidR="00EB23EA" w:rsidRPr="00EB23EA" w14:paraId="6E5F6A56" w14:textId="77777777" w:rsidTr="00BC09EA">
        <w:tc>
          <w:tcPr>
            <w:tcW w:w="2953" w:type="dxa"/>
          </w:tcPr>
          <w:p w14:paraId="1FA66A97"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Corticoizi doze mari </w:t>
            </w:r>
          </w:p>
        </w:tc>
        <w:tc>
          <w:tcPr>
            <w:tcW w:w="6114" w:type="dxa"/>
          </w:tcPr>
          <w:p w14:paraId="4E53E6F7"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Tratamentul afecțiunilor inflamatorii asociate,</w:t>
            </w:r>
          </w:p>
        </w:tc>
        <w:tc>
          <w:tcPr>
            <w:tcW w:w="851" w:type="dxa"/>
          </w:tcPr>
          <w:p w14:paraId="03D06FD8"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p>
        </w:tc>
      </w:tr>
      <w:tr w:rsidR="00275DD5" w:rsidRPr="00EB23EA" w14:paraId="1EDC7CC5" w14:textId="77777777" w:rsidTr="00BC09EA">
        <w:tc>
          <w:tcPr>
            <w:tcW w:w="2953" w:type="dxa"/>
          </w:tcPr>
          <w:p w14:paraId="5D7F6046"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rPr>
            </w:pPr>
            <w:r w:rsidRPr="00EB23EA">
              <w:rPr>
                <w:rFonts w:ascii="Times New Roman" w:eastAsia="Calibri" w:hAnsi="Times New Roman" w:cs="Times New Roman"/>
                <w:sz w:val="20"/>
                <w:szCs w:val="20"/>
              </w:rPr>
              <w:t xml:space="preserve">Warfarină și derivați </w:t>
            </w:r>
          </w:p>
        </w:tc>
        <w:tc>
          <w:tcPr>
            <w:tcW w:w="6114" w:type="dxa"/>
          </w:tcPr>
          <w:p w14:paraId="7A9D4128"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fr-MC"/>
              </w:rPr>
            </w:pPr>
            <w:r w:rsidRPr="00EB23EA">
              <w:rPr>
                <w:rFonts w:ascii="Times New Roman" w:eastAsia="Calibri" w:hAnsi="Times New Roman" w:cs="Times New Roman"/>
                <w:sz w:val="20"/>
                <w:szCs w:val="20"/>
                <w:lang w:val="fr-MC"/>
              </w:rPr>
              <w:t xml:space="preserve">Profilaxia embolismului, tulburări de ritm cardiac </w:t>
            </w:r>
          </w:p>
        </w:tc>
        <w:tc>
          <w:tcPr>
            <w:tcW w:w="851" w:type="dxa"/>
          </w:tcPr>
          <w:p w14:paraId="7DD992AA" w14:textId="77777777" w:rsidR="00275DD5" w:rsidRPr="00EB23EA" w:rsidRDefault="00275DD5" w:rsidP="00275DD5">
            <w:pPr>
              <w:autoSpaceDE w:val="0"/>
              <w:autoSpaceDN w:val="0"/>
              <w:adjustRightInd w:val="0"/>
              <w:jc w:val="both"/>
              <w:rPr>
                <w:rFonts w:ascii="Times New Roman" w:eastAsia="Calibri" w:hAnsi="Times New Roman" w:cs="Times New Roman"/>
                <w:sz w:val="20"/>
                <w:szCs w:val="20"/>
                <w:lang w:val="fr-MC"/>
              </w:rPr>
            </w:pPr>
          </w:p>
        </w:tc>
      </w:tr>
    </w:tbl>
    <w:p w14:paraId="0BAB5288" w14:textId="77777777" w:rsidR="00275DD5" w:rsidRPr="00EB23EA" w:rsidRDefault="00275DD5" w:rsidP="00275DD5">
      <w:pPr>
        <w:shd w:val="clear" w:color="auto" w:fill="FFFFFF"/>
        <w:jc w:val="both"/>
        <w:rPr>
          <w:rFonts w:ascii="Times New Roman" w:eastAsia="Calibri" w:hAnsi="Times New Roman" w:cs="Times New Roman"/>
        </w:rPr>
      </w:pPr>
    </w:p>
    <w:p w14:paraId="4689F164"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Aceste medicamente influențează eficiența Kaftrio și necesită modificarea dozelor și respectiv monitorizare specială.</w:t>
      </w:r>
      <w:r w:rsidRPr="00EB23EA">
        <w:rPr>
          <w:rFonts w:ascii="Times New Roman" w:eastAsia="Calibri" w:hAnsi="Times New Roman" w:cs="Times New Roman"/>
        </w:rPr>
        <w:tab/>
      </w:r>
    </w:p>
    <w:p w14:paraId="34FE55D5"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Se recomandă a se efectua analize ale sângelui înainte de tratamentul cu Kaftrio și periodic în timpul tratamentului. Dacă pacientul are orice afecțiune hepatică sau renală, medicul trebuie să verifice periodic funcțiile hepatice și renale, funcția pulmonară și afectarea oftalmologică (după un plan de monitorizare).</w:t>
      </w:r>
    </w:p>
    <w:p w14:paraId="1C2F9151"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Pentru o supraveghere atentă a stării de sănătate a pacientului(dvs. sau copilul dvs) aflat în tratament, a</w:t>
      </w:r>
      <w:r w:rsidRPr="00EB23EA">
        <w:rPr>
          <w:rFonts w:ascii="Times New Roman" w:eastAsia="Calibri" w:hAnsi="Times New Roman" w:cs="Times New Roman"/>
        </w:rPr>
        <w:br/>
        <w:t>eficienței și a posibilelor reacții adverse ale terapiei cu KAFTRIO, am obligația de a mă prezenta la medicul curant pentru control la 1 lună, apoi la 3, 6, 9, 12 luni de la inițierea tratamentului și ulterior anual și să respect protocolul de tratament și supraveghere, așa cum a fost publicat și explicat mie de către medic, sau ori de câte ori apar modificări în evoluția stării de sănătate a copilului meu (dacă sunt părinte/tutore legal) sau a mea (dacă sunt pacient), sau la solicitarea medicului curant.</w:t>
      </w:r>
    </w:p>
    <w:p w14:paraId="67E68818"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În situația în care în mod nejustificat nu voi respecta obligațiile asumate, inclusiv cea de a mă prezenta sistematic la controalele periodice stabilite prin protocolul terapeutic pentru fibroza chistică, care mi-au fost comunicate de către medicul curant  acesta are dreptul de a mă exclude /de a exclude copilul meu din acest program de tratament, așa cum este stipulat în  protocolul terapeutic.</w:t>
      </w:r>
    </w:p>
    <w:p w14:paraId="11FFFF5A"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În cazul în care evoluția clinică este nefavorabilă  sau nu se îndeplinesc criteriile de eficiență, medicul curant poate opta pentru întreruperea tratamentului cu Kaftrio.</w:t>
      </w:r>
    </w:p>
    <w:p w14:paraId="24F3D220"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Sunt de acord să respect condițiile de includere în programul de tratament cu Kaftrio.</w:t>
      </w:r>
    </w:p>
    <w:p w14:paraId="38D0D278"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Înainte de a începe tratamentul, mă voi prezenta /mă voi prezenta împreună cu copilul meu la</w:t>
      </w:r>
      <w:r w:rsidRPr="00EB23EA">
        <w:rPr>
          <w:rFonts w:ascii="Times New Roman" w:eastAsia="Calibri" w:hAnsi="Times New Roman" w:cs="Times New Roman"/>
        </w:rPr>
        <w:br/>
        <w:t>medicul curant în vederea instructajului efectuat de medic și de către asistenta medicală</w:t>
      </w:r>
      <w:r w:rsidRPr="00EB23EA">
        <w:rPr>
          <w:rFonts w:ascii="Times New Roman" w:eastAsia="Calibri" w:hAnsi="Times New Roman" w:cs="Times New Roman"/>
        </w:rPr>
        <w:br/>
        <w:t>privind modul de administrare.</w:t>
      </w:r>
    </w:p>
    <w:p w14:paraId="3E270BF4" w14:textId="77777777" w:rsidR="00275DD5" w:rsidRPr="00EB23EA" w:rsidRDefault="00275DD5" w:rsidP="00275DD5">
      <w:pPr>
        <w:shd w:val="clear" w:color="auto" w:fill="FFFFFF"/>
        <w:jc w:val="both"/>
        <w:rPr>
          <w:rFonts w:ascii="Times New Roman" w:eastAsia="Calibri" w:hAnsi="Times New Roman" w:cs="Times New Roman"/>
        </w:rPr>
      </w:pPr>
      <w:r w:rsidRPr="00EB23EA">
        <w:rPr>
          <w:rFonts w:ascii="Times New Roman" w:eastAsia="Calibri" w:hAnsi="Times New Roman" w:cs="Times New Roman"/>
        </w:rPr>
        <w:t>Dupa initierea tratamentului  în termen de maxim 14 zile mă oblig să mă prezint cu toate documentele medicale la medicul din teritoriu care urmeaza a continua prescrierea tratamentului (medicii din specialitatea pediatrie, pneumologie pediatrică, pneumologie din teritoriu sau  medicul meu de familie).</w:t>
      </w:r>
    </w:p>
    <w:p w14:paraId="269AE4EA" w14:textId="094416A7" w:rsidR="000871C0" w:rsidRPr="00EB23EA" w:rsidRDefault="00275DD5" w:rsidP="00A22A15">
      <w:pPr>
        <w:shd w:val="clear" w:color="auto" w:fill="FFFFFF"/>
        <w:rPr>
          <w:rFonts w:ascii="Times New Roman" w:eastAsia="Calibri" w:hAnsi="Times New Roman" w:cs="Times New Roman"/>
        </w:rPr>
      </w:pPr>
      <w:r w:rsidRPr="00EB23EA">
        <w:rPr>
          <w:rFonts w:ascii="Times New Roman" w:eastAsia="Calibri" w:hAnsi="Times New Roman" w:cs="Times New Roman"/>
        </w:rPr>
        <w:t>Pacient                                                             Semnătura:</w:t>
      </w:r>
      <w:r w:rsidRPr="00EB23EA">
        <w:rPr>
          <w:rFonts w:ascii="Times New Roman" w:eastAsia="Calibri" w:hAnsi="Times New Roman" w:cs="Times New Roman"/>
        </w:rPr>
        <w:br/>
        <w:t>Părinte/ Tutore legal:</w:t>
      </w:r>
      <w:r w:rsidRPr="00EB23EA">
        <w:rPr>
          <w:rFonts w:ascii="Times New Roman" w:eastAsia="Calibri" w:hAnsi="Times New Roman" w:cs="Times New Roman"/>
        </w:rPr>
        <w:br/>
        <w:t>Semnătura:</w:t>
      </w:r>
      <w:r w:rsidRPr="00EB23EA">
        <w:rPr>
          <w:rFonts w:ascii="Times New Roman" w:eastAsia="Calibri" w:hAnsi="Times New Roman" w:cs="Times New Roman"/>
        </w:rPr>
        <w:br/>
        <w:t>Medic curant                                                    Semnătură                                             Data”</w:t>
      </w:r>
    </w:p>
    <w:p w14:paraId="1F4CBCFA" w14:textId="4DA06437" w:rsidR="000871C0" w:rsidRPr="00EB23EA" w:rsidRDefault="000871C0" w:rsidP="00A76AD5">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 xml:space="preserve">La anexa nr. 1, protocolul terapeutic corespunzător poziţiei nr. </w:t>
      </w:r>
      <w:r w:rsidR="007B2C3E" w:rsidRPr="00EB23EA">
        <w:rPr>
          <w:rFonts w:eastAsia="Arial"/>
          <w:b/>
          <w:bCs/>
          <w:color w:val="auto"/>
          <w:lang w:val="pt-BR"/>
        </w:rPr>
        <w:t>344</w:t>
      </w:r>
      <w:r w:rsidRPr="00EB23EA">
        <w:rPr>
          <w:rFonts w:eastAsia="Arial"/>
          <w:b/>
          <w:bCs/>
          <w:color w:val="auto"/>
          <w:lang w:val="pt-BR"/>
        </w:rPr>
        <w:t>, cod (</w:t>
      </w:r>
      <w:r w:rsidR="007B2C3E" w:rsidRPr="00EB23EA">
        <w:rPr>
          <w:rFonts w:eastAsia="Arial"/>
          <w:b/>
          <w:bCs/>
          <w:color w:val="auto"/>
          <w:lang w:val="pt-BR"/>
        </w:rPr>
        <w:t>L01XX41</w:t>
      </w:r>
      <w:r w:rsidRPr="00EB23EA">
        <w:rPr>
          <w:rFonts w:eastAsia="Arial"/>
          <w:b/>
          <w:bCs/>
          <w:color w:val="auto"/>
          <w:lang w:val="pt-BR"/>
        </w:rPr>
        <w:t xml:space="preserve">): DCI </w:t>
      </w:r>
      <w:r w:rsidR="007B2C3E" w:rsidRPr="00EB23EA">
        <w:rPr>
          <w:rFonts w:eastAsia="Arial"/>
          <w:b/>
          <w:bCs/>
          <w:color w:val="auto"/>
          <w:lang w:val="pt-BR"/>
        </w:rPr>
        <w:t>ERIBULINUM</w:t>
      </w:r>
      <w:r w:rsidRPr="00EB23EA">
        <w:rPr>
          <w:rFonts w:eastAsia="Arial"/>
          <w:b/>
          <w:bCs/>
          <w:color w:val="auto"/>
          <w:lang w:val="pt-BR"/>
        </w:rPr>
        <w:t xml:space="preserve"> se modifică și se înlocuiește cu următorul protocol:</w:t>
      </w:r>
    </w:p>
    <w:p w14:paraId="5DFA7FBC"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6E0342FC" w14:textId="77777777" w:rsidR="000871C0" w:rsidRPr="00EB23EA" w:rsidRDefault="000871C0" w:rsidP="000871C0">
      <w:pPr>
        <w:tabs>
          <w:tab w:val="left" w:pos="851"/>
        </w:tabs>
        <w:spacing w:after="0" w:line="240" w:lineRule="auto"/>
        <w:jc w:val="both"/>
        <w:rPr>
          <w:rFonts w:ascii="Times New Roman" w:eastAsia="Arial" w:hAnsi="Times New Roman" w:cs="Times New Roman"/>
          <w:b/>
          <w:bCs/>
          <w:sz w:val="24"/>
          <w:szCs w:val="24"/>
          <w:lang w:val="pt-BR"/>
        </w:rPr>
      </w:pPr>
    </w:p>
    <w:p w14:paraId="08B064B6" w14:textId="40BCD813" w:rsidR="000871C0" w:rsidRPr="00EB23EA" w:rsidRDefault="000871C0" w:rsidP="007B2C3E">
      <w:pPr>
        <w:tabs>
          <w:tab w:val="left" w:pos="851"/>
        </w:tabs>
        <w:spacing w:after="0" w:line="240" w:lineRule="auto"/>
        <w:jc w:val="both"/>
        <w:rPr>
          <w:rFonts w:ascii="Times New Roman" w:eastAsia="Arial" w:hAnsi="Times New Roman" w:cs="Times New Roman"/>
          <w:b/>
          <w:bCs/>
          <w:sz w:val="24"/>
          <w:szCs w:val="24"/>
          <w:lang w:val="pt-BR"/>
        </w:rPr>
      </w:pPr>
      <w:r w:rsidRPr="00EB23EA">
        <w:rPr>
          <w:rFonts w:ascii="Times New Roman" w:eastAsia="Arial" w:hAnsi="Times New Roman" w:cs="Times New Roman"/>
          <w:b/>
          <w:bCs/>
          <w:sz w:val="24"/>
          <w:szCs w:val="24"/>
          <w:lang w:val="pt-BR"/>
        </w:rPr>
        <w:t>”</w:t>
      </w:r>
      <w:r w:rsidRPr="00EB23EA">
        <w:t xml:space="preserve"> </w:t>
      </w:r>
      <w:r w:rsidRPr="00EB23EA">
        <w:rPr>
          <w:rFonts w:ascii="Times New Roman" w:eastAsia="Arial" w:hAnsi="Times New Roman" w:cs="Times New Roman"/>
          <w:b/>
          <w:bCs/>
          <w:sz w:val="24"/>
          <w:szCs w:val="24"/>
          <w:lang w:val="pt-BR"/>
        </w:rPr>
        <w:t xml:space="preserve">Protocol terapeutic corespunzător poziţiei nr. </w:t>
      </w:r>
      <w:r w:rsidR="007B2C3E" w:rsidRPr="00EB23EA">
        <w:rPr>
          <w:rFonts w:ascii="Times New Roman" w:eastAsia="Arial" w:hAnsi="Times New Roman" w:cs="Times New Roman"/>
          <w:b/>
          <w:bCs/>
          <w:sz w:val="24"/>
          <w:szCs w:val="24"/>
          <w:lang w:val="pt-BR"/>
        </w:rPr>
        <w:t>344, cod (L01XX41): DCI ERIBULINUM</w:t>
      </w:r>
    </w:p>
    <w:p w14:paraId="341FD318"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64E9301" w14:textId="77777777" w:rsidR="00BA7D8E" w:rsidRPr="00EB23EA" w:rsidRDefault="00BA7D8E" w:rsidP="00BA7D8E">
      <w:pPr>
        <w:widowControl w:val="0"/>
        <w:autoSpaceDE w:val="0"/>
        <w:autoSpaceDN w:val="0"/>
        <w:spacing w:before="8" w:after="0" w:line="240" w:lineRule="auto"/>
        <w:jc w:val="both"/>
        <w:rPr>
          <w:rFonts w:ascii="Times New Roman" w:eastAsia="Arial" w:hAnsi="Times New Roman" w:cs="Times New Roman"/>
          <w:b/>
          <w:bCs/>
          <w:sz w:val="24"/>
          <w:szCs w:val="24"/>
          <w:lang w:val="en-US"/>
        </w:rPr>
      </w:pPr>
    </w:p>
    <w:p w14:paraId="0F6A384D" w14:textId="77777777" w:rsidR="00BA7D8E" w:rsidRPr="00EB23EA" w:rsidRDefault="00BA7D8E" w:rsidP="005673F8">
      <w:pPr>
        <w:widowControl w:val="0"/>
        <w:numPr>
          <w:ilvl w:val="0"/>
          <w:numId w:val="631"/>
        </w:numPr>
        <w:pBdr>
          <w:top w:val="nil"/>
          <w:left w:val="nil"/>
          <w:bottom w:val="nil"/>
          <w:right w:val="nil"/>
          <w:between w:val="nil"/>
          <w:bar w:val="nil"/>
        </w:pBdr>
        <w:tabs>
          <w:tab w:val="left" w:pos="284"/>
        </w:tabs>
        <w:spacing w:after="0" w:line="240" w:lineRule="auto"/>
        <w:ind w:hanging="419"/>
        <w:jc w:val="both"/>
        <w:rPr>
          <w:rFonts w:ascii="Times New Roman" w:eastAsia="Times New Roman" w:hAnsi="Times New Roman" w:cs="Times New Roman"/>
          <w:b/>
          <w:bCs/>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Indicatia terapeutica (face obiectul unui contract</w:t>
      </w:r>
      <w:r w:rsidRPr="00EB23EA">
        <w:rPr>
          <w:rFonts w:ascii="Times New Roman" w:eastAsia="Times New Roman" w:hAnsi="Times New Roman" w:cs="Times New Roman"/>
          <w:b/>
          <w:bCs/>
          <w:spacing w:val="-5"/>
          <w:sz w:val="24"/>
          <w:szCs w:val="24"/>
          <w:u w:color="000000"/>
          <w:bdr w:val="nil"/>
          <w:lang w:eastAsia="ro-RO"/>
        </w:rPr>
        <w:t xml:space="preserve"> </w:t>
      </w:r>
      <w:r w:rsidRPr="00EB23EA">
        <w:rPr>
          <w:rFonts w:ascii="Times New Roman" w:eastAsia="Times New Roman" w:hAnsi="Times New Roman" w:cs="Times New Roman"/>
          <w:b/>
          <w:bCs/>
          <w:sz w:val="24"/>
          <w:szCs w:val="24"/>
          <w:u w:color="000000"/>
          <w:bdr w:val="nil"/>
          <w:lang w:val="en-US" w:eastAsia="ro-RO"/>
        </w:rPr>
        <w:t>cost-volum):</w:t>
      </w:r>
    </w:p>
    <w:p w14:paraId="78FE9884" w14:textId="77777777" w:rsidR="00BA7D8E" w:rsidRPr="00EB23EA" w:rsidRDefault="00BA7D8E" w:rsidP="00BA7D8E">
      <w:pPr>
        <w:widowControl w:val="0"/>
        <w:autoSpaceDE w:val="0"/>
        <w:autoSpaceDN w:val="0"/>
        <w:spacing w:before="4" w:after="0" w:line="240" w:lineRule="auto"/>
        <w:ind w:left="836" w:hanging="360"/>
        <w:jc w:val="both"/>
        <w:rPr>
          <w:rFonts w:ascii="Times New Roman" w:eastAsia="Arial" w:hAnsi="Times New Roman" w:cs="Times New Roman"/>
          <w:b/>
          <w:bCs/>
          <w:sz w:val="24"/>
          <w:szCs w:val="24"/>
          <w:lang w:val="en-US"/>
        </w:rPr>
      </w:pPr>
    </w:p>
    <w:p w14:paraId="5A2E0925" w14:textId="77777777" w:rsidR="00BA7D8E" w:rsidRPr="00EB23EA" w:rsidRDefault="00BA7D8E" w:rsidP="00BA7D8E">
      <w:pPr>
        <w:widowControl w:val="0"/>
        <w:autoSpaceDE w:val="0"/>
        <w:autoSpaceDN w:val="0"/>
        <w:spacing w:before="5" w:after="0" w:line="240" w:lineRule="auto"/>
        <w:jc w:val="both"/>
        <w:rPr>
          <w:rFonts w:ascii="Times New Roman" w:eastAsia="Arial" w:hAnsi="Times New Roman" w:cs="Times New Roman"/>
          <w:b/>
          <w:bCs/>
          <w:sz w:val="24"/>
          <w:szCs w:val="24"/>
          <w:lang w:val="en-US"/>
        </w:rPr>
      </w:pPr>
      <w:r w:rsidRPr="00EB23EA">
        <w:rPr>
          <w:rFonts w:ascii="Times New Roman" w:eastAsia="Arial" w:hAnsi="Times New Roman" w:cs="Times New Roman"/>
          <w:b/>
          <w:bCs/>
          <w:sz w:val="24"/>
          <w:szCs w:val="24"/>
          <w:lang w:val="en-US"/>
        </w:rPr>
        <w:t>Indicația 1:</w:t>
      </w:r>
    </w:p>
    <w:p w14:paraId="3321C0C3" w14:textId="77777777" w:rsidR="00BA7D8E" w:rsidRPr="00EB23EA" w:rsidRDefault="00BA7D8E" w:rsidP="00BA7D8E">
      <w:pPr>
        <w:widowControl w:val="0"/>
        <w:autoSpaceDE w:val="0"/>
        <w:autoSpaceDN w:val="0"/>
        <w:spacing w:before="5" w:after="0" w:line="240" w:lineRule="auto"/>
        <w:jc w:val="both"/>
        <w:rPr>
          <w:rFonts w:ascii="Times New Roman" w:eastAsia="Arial" w:hAnsi="Times New Roman" w:cs="Times New Roman"/>
          <w:sz w:val="24"/>
          <w:szCs w:val="24"/>
          <w:lang w:val="en-US"/>
        </w:rPr>
      </w:pPr>
      <w:r w:rsidRPr="00EB23EA">
        <w:rPr>
          <w:rFonts w:ascii="Times New Roman" w:eastAsia="Arial" w:hAnsi="Times New Roman" w:cs="Times New Roman"/>
          <w:sz w:val="24"/>
          <w:szCs w:val="24"/>
          <w:lang w:val="en-US"/>
        </w:rPr>
        <w:t xml:space="preserve">Eribulin este indicat pentru tratamentul pacienților adulți cu neoplasm mamar local în stadiu avansat sau metastatic, la care boala a progresat după </w:t>
      </w:r>
      <w:r w:rsidRPr="00EB23EA">
        <w:rPr>
          <w:rFonts w:ascii="Times New Roman" w:eastAsia="Arial" w:hAnsi="Times New Roman" w:cs="Times New Roman"/>
          <w:sz w:val="24"/>
          <w:szCs w:val="24"/>
          <w:lang w:val="es-ES_tradnl"/>
        </w:rPr>
        <w:t>cel pu</w:t>
      </w:r>
      <w:r w:rsidRPr="00EB23EA">
        <w:rPr>
          <w:rFonts w:ascii="Times New Roman" w:eastAsia="Arial" w:hAnsi="Times New Roman" w:cs="Times New Roman"/>
          <w:sz w:val="24"/>
          <w:szCs w:val="24"/>
          <w:lang w:val="en-US"/>
        </w:rPr>
        <w:t xml:space="preserve">țin un regim chimioterapic pentru boală în stadiu avansat. Tratamentul anterior trebuia să includă </w:t>
      </w:r>
      <w:r w:rsidRPr="00EB23EA">
        <w:rPr>
          <w:rFonts w:ascii="Times New Roman" w:eastAsia="Arial" w:hAnsi="Times New Roman" w:cs="Times New Roman"/>
          <w:sz w:val="24"/>
          <w:szCs w:val="24"/>
          <w:lang w:val="es-ES_tradnl"/>
        </w:rPr>
        <w:t>o antraciclin</w:t>
      </w:r>
      <w:r w:rsidRPr="00EB23EA">
        <w:rPr>
          <w:rFonts w:ascii="Times New Roman" w:eastAsia="Arial" w:hAnsi="Times New Roman" w:cs="Times New Roman"/>
          <w:sz w:val="24"/>
          <w:szCs w:val="24"/>
          <w:lang w:val="en-US"/>
        </w:rPr>
        <w:t>ă și un taxan fie în context adjuvant, fie în context metastatic, cu excepția cazului în care pacienții nu îndeplineau criteriile pentru administrarea acestor medicamente.</w:t>
      </w:r>
    </w:p>
    <w:p w14:paraId="30ECB708" w14:textId="77777777" w:rsidR="00BA7D8E" w:rsidRPr="00EB23EA" w:rsidRDefault="00BA7D8E" w:rsidP="00BA7D8E">
      <w:pPr>
        <w:keepNext/>
        <w:keepLines/>
        <w:tabs>
          <w:tab w:val="left" w:pos="9639"/>
        </w:tabs>
        <w:spacing w:before="1"/>
        <w:ind w:right="1"/>
        <w:jc w:val="both"/>
        <w:outlineLvl w:val="2"/>
        <w:rPr>
          <w:rFonts w:ascii="Times New Roman" w:eastAsia="Calibri" w:hAnsi="Times New Roman" w:cs="Times New Roman"/>
          <w:sz w:val="24"/>
          <w:szCs w:val="24"/>
        </w:rPr>
      </w:pPr>
      <w:r w:rsidRPr="00EB23EA">
        <w:rPr>
          <w:rFonts w:ascii="Times New Roman" w:eastAsia="Calibri" w:hAnsi="Times New Roman" w:cs="Times New Roman"/>
          <w:sz w:val="24"/>
          <w:szCs w:val="24"/>
        </w:rPr>
        <w:t>Acestă indicație se codifică la prescriere prin codul 124 (conform clasificării internaționale a maladiilor revizia a 10-a, varianta 999 coduri de boală.</w:t>
      </w:r>
    </w:p>
    <w:p w14:paraId="04367E9C" w14:textId="77777777" w:rsidR="00BA7D8E" w:rsidRPr="00EB23EA" w:rsidRDefault="00BA7D8E" w:rsidP="00BA7D8E">
      <w:pPr>
        <w:widowControl w:val="0"/>
        <w:autoSpaceDE w:val="0"/>
        <w:autoSpaceDN w:val="0"/>
        <w:spacing w:before="5" w:after="0" w:line="240" w:lineRule="auto"/>
        <w:jc w:val="both"/>
        <w:rPr>
          <w:rFonts w:ascii="Times New Roman" w:eastAsia="Arial" w:hAnsi="Times New Roman" w:cs="Times New Roman"/>
          <w:sz w:val="24"/>
          <w:szCs w:val="24"/>
          <w:lang w:val="en-US"/>
        </w:rPr>
      </w:pPr>
    </w:p>
    <w:p w14:paraId="39A3CBD6" w14:textId="77777777" w:rsidR="00BA7D8E" w:rsidRPr="00EB23EA" w:rsidRDefault="00BA7D8E" w:rsidP="00BA7D8E">
      <w:pPr>
        <w:widowControl w:val="0"/>
        <w:autoSpaceDE w:val="0"/>
        <w:autoSpaceDN w:val="0"/>
        <w:spacing w:before="5" w:after="0" w:line="240" w:lineRule="auto"/>
        <w:jc w:val="both"/>
        <w:rPr>
          <w:rFonts w:ascii="Times New Roman" w:eastAsia="Arial" w:hAnsi="Times New Roman" w:cs="Times New Roman"/>
          <w:b/>
          <w:bCs/>
          <w:sz w:val="24"/>
          <w:szCs w:val="24"/>
          <w:lang w:val="en-US"/>
        </w:rPr>
      </w:pPr>
      <w:r w:rsidRPr="00EB23EA">
        <w:rPr>
          <w:rFonts w:ascii="Times New Roman" w:eastAsia="Arial" w:hAnsi="Times New Roman" w:cs="Times New Roman"/>
          <w:b/>
          <w:bCs/>
          <w:sz w:val="24"/>
          <w:szCs w:val="24"/>
          <w:lang w:val="en-US"/>
        </w:rPr>
        <w:t>Indicația 2:</w:t>
      </w:r>
    </w:p>
    <w:p w14:paraId="5BCFAE2D" w14:textId="77777777" w:rsidR="00BA7D8E" w:rsidRPr="00EB23EA" w:rsidRDefault="00BA7D8E" w:rsidP="00BA7D8E">
      <w:pPr>
        <w:widowControl w:val="0"/>
        <w:autoSpaceDE w:val="0"/>
        <w:autoSpaceDN w:val="0"/>
        <w:spacing w:before="5" w:after="0" w:line="240" w:lineRule="auto"/>
        <w:jc w:val="both"/>
        <w:rPr>
          <w:rFonts w:ascii="Times New Roman" w:eastAsia="Arial" w:hAnsi="Times New Roman" w:cs="Times New Roman"/>
          <w:sz w:val="24"/>
          <w:szCs w:val="24"/>
          <w:lang w:val="en-US"/>
        </w:rPr>
      </w:pPr>
      <w:r w:rsidRPr="00EB23EA">
        <w:rPr>
          <w:rFonts w:ascii="Times New Roman" w:eastAsia="Arial" w:hAnsi="Times New Roman" w:cs="Times New Roman"/>
          <w:sz w:val="24"/>
          <w:szCs w:val="24"/>
          <w:lang w:val="en-US"/>
        </w:rPr>
        <w:t>Eribulin este indicat pentru tratamentul pacienților adulți cu liposarcom nerezecabil cărora li s-a administrat anterior terapie pe bază de antraciclină (cu excepția cazului în care aceasta este inadecvat</w:t>
      </w:r>
      <w:r w:rsidRPr="00EB23EA">
        <w:rPr>
          <w:rFonts w:ascii="Times New Roman" w:eastAsia="Arial" w:hAnsi="Times New Roman" w:cs="Times New Roman"/>
          <w:sz w:val="24"/>
          <w:szCs w:val="24"/>
        </w:rPr>
        <w:t>ă</w:t>
      </w:r>
      <w:r w:rsidRPr="00EB23EA">
        <w:rPr>
          <w:rFonts w:ascii="Times New Roman" w:eastAsia="Arial" w:hAnsi="Times New Roman" w:cs="Times New Roman"/>
          <w:sz w:val="24"/>
          <w:szCs w:val="24"/>
          <w:lang w:val="en-US"/>
        </w:rPr>
        <w:t>) pentru boală avansată sau metastatică.</w:t>
      </w:r>
    </w:p>
    <w:p w14:paraId="4959E198" w14:textId="77777777" w:rsidR="00BA7D8E" w:rsidRPr="00EB23EA" w:rsidRDefault="00BA7D8E" w:rsidP="00BA7D8E">
      <w:pPr>
        <w:keepNext/>
        <w:keepLines/>
        <w:tabs>
          <w:tab w:val="left" w:pos="9639"/>
        </w:tabs>
        <w:spacing w:before="1"/>
        <w:ind w:right="1"/>
        <w:jc w:val="both"/>
        <w:outlineLvl w:val="2"/>
        <w:rPr>
          <w:rFonts w:ascii="Times New Roman" w:eastAsia="Calibri" w:hAnsi="Times New Roman" w:cs="Times New Roman"/>
          <w:sz w:val="24"/>
          <w:szCs w:val="24"/>
        </w:rPr>
      </w:pPr>
      <w:r w:rsidRPr="00EB23EA">
        <w:rPr>
          <w:rFonts w:ascii="Times New Roman" w:eastAsia="Calibri" w:hAnsi="Times New Roman" w:cs="Times New Roman"/>
          <w:sz w:val="24"/>
          <w:szCs w:val="24"/>
        </w:rPr>
        <w:t>Acestă indicație se codifică la prescriere prin codul  123 (conform clasificării internaționale a maladiilor revizia a 10-a, varianta 999 coduri de boală.</w:t>
      </w:r>
    </w:p>
    <w:p w14:paraId="119E023F" w14:textId="77777777" w:rsidR="00BA7D8E" w:rsidRPr="00EB23EA" w:rsidRDefault="00BA7D8E" w:rsidP="00FF69D8">
      <w:pPr>
        <w:widowControl w:val="0"/>
        <w:autoSpaceDE w:val="0"/>
        <w:autoSpaceDN w:val="0"/>
        <w:spacing w:before="5" w:after="0" w:line="240" w:lineRule="auto"/>
        <w:jc w:val="both"/>
        <w:rPr>
          <w:rFonts w:ascii="Times New Roman" w:eastAsia="Arial" w:hAnsi="Times New Roman" w:cs="Times New Roman"/>
          <w:sz w:val="24"/>
          <w:szCs w:val="24"/>
          <w:lang w:val="en-US"/>
        </w:rPr>
      </w:pPr>
    </w:p>
    <w:p w14:paraId="75C8E70D" w14:textId="77777777" w:rsidR="00BA7D8E" w:rsidRPr="00EB23EA" w:rsidRDefault="00BA7D8E" w:rsidP="005673F8">
      <w:pPr>
        <w:widowControl w:val="0"/>
        <w:numPr>
          <w:ilvl w:val="0"/>
          <w:numId w:val="632"/>
        </w:numPr>
        <w:pBdr>
          <w:top w:val="nil"/>
          <w:left w:val="nil"/>
          <w:bottom w:val="nil"/>
          <w:right w:val="nil"/>
          <w:between w:val="nil"/>
          <w:bar w:val="nil"/>
        </w:pBdr>
        <w:spacing w:after="0" w:line="275" w:lineRule="exact"/>
        <w:ind w:left="426" w:right="5103"/>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t xml:space="preserve">Criterii de includere </w:t>
      </w:r>
    </w:p>
    <w:p w14:paraId="5F45F3DC" w14:textId="77777777" w:rsidR="00FF69D8" w:rsidRPr="00EB23EA" w:rsidRDefault="00FF69D8" w:rsidP="00FF69D8">
      <w:pPr>
        <w:widowControl w:val="0"/>
        <w:pBdr>
          <w:top w:val="nil"/>
          <w:left w:val="nil"/>
          <w:bottom w:val="nil"/>
          <w:right w:val="nil"/>
          <w:between w:val="nil"/>
          <w:bar w:val="nil"/>
        </w:pBdr>
        <w:spacing w:after="0" w:line="275" w:lineRule="exact"/>
        <w:ind w:left="-113" w:right="5103"/>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p>
    <w:p w14:paraId="3754D875" w14:textId="77777777" w:rsidR="00BA7D8E" w:rsidRPr="00EB23EA" w:rsidRDefault="00BA7D8E" w:rsidP="00FF69D8">
      <w:pPr>
        <w:widowControl w:val="0"/>
        <w:pBdr>
          <w:top w:val="nil"/>
          <w:left w:val="nil"/>
          <w:bottom w:val="nil"/>
          <w:right w:val="nil"/>
          <w:between w:val="nil"/>
          <w:bar w:val="nil"/>
        </w:pBdr>
        <w:spacing w:after="0" w:line="275" w:lineRule="exact"/>
        <w:ind w:left="-113" w:right="5103"/>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t>Indicația 1:</w:t>
      </w:r>
    </w:p>
    <w:p w14:paraId="4D00C85C" w14:textId="77777777" w:rsidR="00BA7D8E" w:rsidRPr="00EB23EA" w:rsidRDefault="00BA7D8E" w:rsidP="005673F8">
      <w:pPr>
        <w:pStyle w:val="ListParagraph"/>
        <w:widowControl w:val="0"/>
        <w:numPr>
          <w:ilvl w:val="0"/>
          <w:numId w:val="638"/>
        </w:numPr>
        <w:spacing w:line="293" w:lineRule="exact"/>
        <w:ind w:right="1"/>
        <w:contextualSpacing/>
        <w:jc w:val="both"/>
        <w:rPr>
          <w:color w:val="auto"/>
        </w:rPr>
      </w:pPr>
      <w:r w:rsidRPr="00EB23EA">
        <w:rPr>
          <w:color w:val="auto"/>
        </w:rPr>
        <w:t>Varsta peste 18</w:t>
      </w:r>
      <w:r w:rsidRPr="00EB23EA">
        <w:rPr>
          <w:color w:val="auto"/>
          <w:spacing w:val="-5"/>
        </w:rPr>
        <w:t xml:space="preserve"> </w:t>
      </w:r>
      <w:r w:rsidRPr="00EB23EA">
        <w:rPr>
          <w:color w:val="auto"/>
        </w:rPr>
        <w:t>ani</w:t>
      </w:r>
    </w:p>
    <w:p w14:paraId="321352AE" w14:textId="77777777" w:rsidR="00BA7D8E" w:rsidRPr="00EB23EA" w:rsidRDefault="00BA7D8E" w:rsidP="005673F8">
      <w:pPr>
        <w:pStyle w:val="ListParagraph"/>
        <w:widowControl w:val="0"/>
        <w:numPr>
          <w:ilvl w:val="0"/>
          <w:numId w:val="638"/>
        </w:numPr>
        <w:spacing w:line="293" w:lineRule="exact"/>
        <w:ind w:right="1"/>
        <w:contextualSpacing/>
        <w:jc w:val="both"/>
        <w:rPr>
          <w:color w:val="auto"/>
        </w:rPr>
      </w:pPr>
      <w:r w:rsidRPr="00EB23EA">
        <w:rPr>
          <w:color w:val="auto"/>
        </w:rPr>
        <w:t xml:space="preserve">Diagnostic de neoplasm mamar în stadiu local-avansat sau metastatic, la care boala a progresat după </w:t>
      </w:r>
      <w:r w:rsidRPr="00EB23EA">
        <w:rPr>
          <w:color w:val="auto"/>
          <w:lang w:val="es-ES_tradnl"/>
        </w:rPr>
        <w:t>cel pu</w:t>
      </w:r>
      <w:r w:rsidRPr="00EB23EA">
        <w:rPr>
          <w:color w:val="auto"/>
        </w:rPr>
        <w:t>ț</w:t>
      </w:r>
      <w:r w:rsidRPr="00EB23EA">
        <w:rPr>
          <w:color w:val="auto"/>
          <w:lang w:val="it-IT"/>
        </w:rPr>
        <w:t xml:space="preserve">in un regim </w:t>
      </w:r>
      <w:r w:rsidRPr="00EB23EA">
        <w:rPr>
          <w:color w:val="auto"/>
        </w:rPr>
        <w:t>de chimioterapie pentru boală în stadiu avansat. Tratamentul anterior trebui</w:t>
      </w:r>
      <w:r w:rsidRPr="00EB23EA">
        <w:rPr>
          <w:color w:val="auto"/>
          <w:lang w:val="en-US"/>
        </w:rPr>
        <w:t>e</w:t>
      </w:r>
      <w:r w:rsidRPr="00EB23EA">
        <w:rPr>
          <w:color w:val="auto"/>
        </w:rPr>
        <w:t xml:space="preserve"> să </w:t>
      </w:r>
      <w:r w:rsidRPr="00EB23EA">
        <w:rPr>
          <w:color w:val="auto"/>
          <w:lang w:val="en-US"/>
        </w:rPr>
        <w:t>fi inclus</w:t>
      </w:r>
      <w:r w:rsidRPr="00EB23EA">
        <w:rPr>
          <w:color w:val="auto"/>
          <w:lang w:val="pt-PT"/>
        </w:rPr>
        <w:t xml:space="preserve"> o antraciclin</w:t>
      </w:r>
      <w:r w:rsidRPr="00EB23EA">
        <w:rPr>
          <w:color w:val="auto"/>
        </w:rPr>
        <w:t>ă și un taxan fie în context adjuvant, fie în context metastatic, cu excepția cazului în care pacienții a</w:t>
      </w:r>
      <w:r w:rsidRPr="00EB23EA">
        <w:rPr>
          <w:color w:val="auto"/>
          <w:lang w:val="en-US"/>
        </w:rPr>
        <w:t xml:space="preserve">u contraindicatii </w:t>
      </w:r>
      <w:r w:rsidRPr="00EB23EA">
        <w:rPr>
          <w:color w:val="auto"/>
        </w:rPr>
        <w:t>pentru administrarea acestor medicamente</w:t>
      </w:r>
    </w:p>
    <w:p w14:paraId="2A57AE36" w14:textId="77777777" w:rsidR="00BA7D8E" w:rsidRPr="00EB23EA" w:rsidRDefault="00BA7D8E" w:rsidP="005673F8">
      <w:pPr>
        <w:pStyle w:val="ListParagraph"/>
        <w:widowControl w:val="0"/>
        <w:numPr>
          <w:ilvl w:val="0"/>
          <w:numId w:val="638"/>
        </w:numPr>
        <w:spacing w:line="293" w:lineRule="exact"/>
        <w:ind w:right="1"/>
        <w:contextualSpacing/>
        <w:jc w:val="both"/>
        <w:rPr>
          <w:color w:val="auto"/>
        </w:rPr>
      </w:pPr>
      <w:r w:rsidRPr="00EB23EA">
        <w:rPr>
          <w:color w:val="auto"/>
        </w:rPr>
        <w:t xml:space="preserve">Valori ale constantelor hematologice și biochimice care, în opinia medicului oncolog curant, permit administrarea tratamentului cu eribulin în siguranță </w:t>
      </w:r>
    </w:p>
    <w:p w14:paraId="00C30EA9" w14:textId="77777777" w:rsidR="00BA7D8E" w:rsidRPr="00EB23EA" w:rsidRDefault="00BA7D8E" w:rsidP="00BA7D8E">
      <w:pPr>
        <w:widowControl w:val="0"/>
        <w:pBdr>
          <w:top w:val="nil"/>
          <w:left w:val="nil"/>
          <w:bottom w:val="nil"/>
          <w:right w:val="nil"/>
          <w:between w:val="nil"/>
          <w:bar w:val="nil"/>
        </w:pBdr>
        <w:spacing w:before="5" w:after="0" w:line="237" w:lineRule="auto"/>
        <w:ind w:right="1"/>
        <w:jc w:val="both"/>
        <w:rPr>
          <w:rFonts w:ascii="Times New Roman" w:eastAsia="Times New Roman" w:hAnsi="Times New Roman" w:cs="Times New Roman"/>
          <w:i/>
          <w:iCs/>
          <w:sz w:val="24"/>
          <w:szCs w:val="24"/>
          <w:u w:color="000000"/>
          <w:bdr w:val="nil"/>
          <w:lang w:eastAsia="ro-RO"/>
        </w:rPr>
      </w:pPr>
      <w:r w:rsidRPr="00EB23EA">
        <w:rPr>
          <w:rFonts w:ascii="Times New Roman" w:eastAsia="Times New Roman" w:hAnsi="Times New Roman" w:cs="Times New Roman"/>
          <w:i/>
          <w:iCs/>
          <w:sz w:val="24"/>
          <w:szCs w:val="24"/>
          <w:u w:color="000000"/>
          <w:bdr w:val="nil"/>
          <w:lang w:eastAsia="ro-RO"/>
        </w:rPr>
        <w:t>NB. Daca pacientii prezinta hipokaliemie</w:t>
      </w:r>
      <w:r w:rsidRPr="00EB23EA">
        <w:rPr>
          <w:rFonts w:ascii="Times New Roman" w:eastAsia="Times New Roman" w:hAnsi="Times New Roman" w:cs="Times New Roman"/>
          <w:i/>
          <w:iCs/>
          <w:sz w:val="24"/>
          <w:szCs w:val="24"/>
          <w:u w:color="000000"/>
          <w:bdr w:val="nil"/>
          <w:lang w:val="it-IT" w:eastAsia="ro-RO"/>
        </w:rPr>
        <w:t>, hipocalcemi</w:t>
      </w:r>
      <w:r w:rsidRPr="00EB23EA">
        <w:rPr>
          <w:rFonts w:ascii="Times New Roman" w:eastAsia="Times New Roman" w:hAnsi="Times New Roman" w:cs="Times New Roman"/>
          <w:i/>
          <w:iCs/>
          <w:sz w:val="24"/>
          <w:szCs w:val="24"/>
          <w:u w:color="000000"/>
          <w:bdr w:val="nil"/>
          <w:lang w:eastAsia="ro-RO"/>
        </w:rPr>
        <w:t>e sau hipomagneziemie acestea trebuie corectate înaintea inițierii tratamentului cu eribulin</w:t>
      </w:r>
    </w:p>
    <w:p w14:paraId="0A1EA060" w14:textId="77777777" w:rsidR="00FF69D8" w:rsidRPr="00EB23EA" w:rsidRDefault="00FF69D8" w:rsidP="00FF69D8">
      <w:pPr>
        <w:spacing w:after="0"/>
        <w:rPr>
          <w:rFonts w:ascii="Times New Roman" w:eastAsia="Times New Roman" w:hAnsi="Times New Roman" w:cs="Times New Roman"/>
          <w:b/>
          <w:bCs/>
          <w:sz w:val="24"/>
          <w:szCs w:val="24"/>
          <w:u w:color="000000"/>
          <w:bdr w:val="nil"/>
          <w:lang w:eastAsia="ro-RO"/>
        </w:rPr>
      </w:pPr>
    </w:p>
    <w:p w14:paraId="56160FFB" w14:textId="77777777" w:rsidR="00BA7D8E" w:rsidRPr="00EB23EA" w:rsidRDefault="00BA7D8E" w:rsidP="00FF69D8">
      <w:pPr>
        <w:spacing w:after="0"/>
        <w:rPr>
          <w:rFonts w:ascii="Times New Roman" w:eastAsia="Times New Roman" w:hAnsi="Times New Roman" w:cs="Times New Roman"/>
          <w:b/>
          <w:bCs/>
          <w:sz w:val="24"/>
          <w:szCs w:val="24"/>
          <w:u w:color="000000"/>
          <w:bdr w:val="nil"/>
          <w:lang w:eastAsia="ro-RO"/>
        </w:rPr>
      </w:pPr>
      <w:r w:rsidRPr="00EB23EA">
        <w:rPr>
          <w:rFonts w:ascii="Times New Roman" w:eastAsia="Times New Roman" w:hAnsi="Times New Roman" w:cs="Times New Roman"/>
          <w:b/>
          <w:bCs/>
          <w:sz w:val="24"/>
          <w:szCs w:val="24"/>
          <w:u w:color="000000"/>
          <w:bdr w:val="nil"/>
          <w:lang w:eastAsia="ro-RO"/>
        </w:rPr>
        <w:t>Indicația 2:</w:t>
      </w:r>
    </w:p>
    <w:p w14:paraId="276FFEEE" w14:textId="77777777" w:rsidR="00BA7D8E" w:rsidRPr="00EB23EA" w:rsidRDefault="00BA7D8E" w:rsidP="005673F8">
      <w:pPr>
        <w:pStyle w:val="ListParagraph"/>
        <w:numPr>
          <w:ilvl w:val="0"/>
          <w:numId w:val="6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color w:val="auto"/>
        </w:rPr>
      </w:pPr>
      <w:r w:rsidRPr="00EB23EA">
        <w:rPr>
          <w:color w:val="auto"/>
        </w:rPr>
        <w:t>Vârsta peste 18 ani</w:t>
      </w:r>
    </w:p>
    <w:p w14:paraId="0E93C13D" w14:textId="77777777" w:rsidR="00BA7D8E" w:rsidRPr="00EB23EA" w:rsidRDefault="00BA7D8E" w:rsidP="005673F8">
      <w:pPr>
        <w:pStyle w:val="ListParagraph"/>
        <w:numPr>
          <w:ilvl w:val="0"/>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Diagnostic confirmat histologic de liposarcom de părți moi de grad înalt sau intermediar cu unul dintre următoarele subtipuri histologice:</w:t>
      </w:r>
    </w:p>
    <w:p w14:paraId="5568ED4B" w14:textId="77777777" w:rsidR="00BA7D8E" w:rsidRPr="00EB23EA" w:rsidRDefault="00BA7D8E" w:rsidP="005673F8">
      <w:pPr>
        <w:pStyle w:val="ListParagraph"/>
        <w:numPr>
          <w:ilvl w:val="1"/>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 xml:space="preserve">Dediferențiat </w:t>
      </w:r>
    </w:p>
    <w:p w14:paraId="35642F90" w14:textId="77777777" w:rsidR="00BA7D8E" w:rsidRPr="00EB23EA" w:rsidRDefault="00BA7D8E" w:rsidP="005673F8">
      <w:pPr>
        <w:pStyle w:val="ListParagraph"/>
        <w:numPr>
          <w:ilvl w:val="1"/>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 xml:space="preserve">Pleomorf </w:t>
      </w:r>
    </w:p>
    <w:p w14:paraId="5F816E91" w14:textId="77777777" w:rsidR="00BA7D8E" w:rsidRPr="00EB23EA" w:rsidRDefault="00BA7D8E" w:rsidP="005673F8">
      <w:pPr>
        <w:pStyle w:val="ListParagraph"/>
        <w:numPr>
          <w:ilvl w:val="1"/>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Mixoid/Celulă rotundă</w:t>
      </w:r>
    </w:p>
    <w:p w14:paraId="037BA6EB" w14:textId="77777777" w:rsidR="00BA7D8E" w:rsidRPr="00EB23EA" w:rsidRDefault="00BA7D8E" w:rsidP="005673F8">
      <w:pPr>
        <w:pStyle w:val="ListParagraph"/>
        <w:numPr>
          <w:ilvl w:val="0"/>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Boală recurentă nerezecabilă sau metastatică</w:t>
      </w:r>
    </w:p>
    <w:p w14:paraId="39BF2A9C" w14:textId="77777777" w:rsidR="00BA7D8E" w:rsidRPr="00EB23EA" w:rsidRDefault="00BA7D8E" w:rsidP="005673F8">
      <w:pPr>
        <w:pStyle w:val="ListParagraph"/>
        <w:numPr>
          <w:ilvl w:val="0"/>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Cel puțin 2 linii anterioare de chimioterapie pentru boală avansată, dintre care una fiind în mod obligatoriu o antraciclină (cu excepția cazurilor în care este inadecvată sau contraindicată)</w:t>
      </w:r>
    </w:p>
    <w:p w14:paraId="75D28713" w14:textId="77777777" w:rsidR="00BA7D8E" w:rsidRPr="00EB23EA" w:rsidRDefault="00BA7D8E" w:rsidP="005673F8">
      <w:pPr>
        <w:pStyle w:val="ListParagraph"/>
        <w:numPr>
          <w:ilvl w:val="0"/>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Status de performanță ECOG 0, 1 sau 2</w:t>
      </w:r>
    </w:p>
    <w:p w14:paraId="53FB281D" w14:textId="7A4D6307" w:rsidR="00FF69D8" w:rsidRPr="00EB23EA" w:rsidRDefault="00BA7D8E" w:rsidP="00A22A15">
      <w:pPr>
        <w:pStyle w:val="ListParagraph"/>
        <w:numPr>
          <w:ilvl w:val="0"/>
          <w:numId w:val="6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color w:val="auto"/>
        </w:rPr>
      </w:pPr>
      <w:r w:rsidRPr="00EB23EA">
        <w:rPr>
          <w:color w:val="auto"/>
        </w:rPr>
        <w:t>Funcție hematologică, renală sau hepatică adecvată în opinia medicului oncolog curant</w:t>
      </w:r>
    </w:p>
    <w:p w14:paraId="29940E9F" w14:textId="77777777" w:rsidR="00BA7D8E" w:rsidRPr="00EB23EA" w:rsidRDefault="00BA7D8E" w:rsidP="005673F8">
      <w:pPr>
        <w:widowControl w:val="0"/>
        <w:numPr>
          <w:ilvl w:val="0"/>
          <w:numId w:val="633"/>
        </w:numPr>
        <w:pBdr>
          <w:top w:val="nil"/>
          <w:left w:val="nil"/>
          <w:bottom w:val="nil"/>
          <w:right w:val="nil"/>
          <w:between w:val="nil"/>
          <w:bar w:val="nil"/>
        </w:pBdr>
        <w:tabs>
          <w:tab w:val="left" w:pos="426"/>
        </w:tabs>
        <w:spacing w:after="0" w:line="275" w:lineRule="exact"/>
        <w:ind w:hanging="563"/>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lastRenderedPageBreak/>
        <w:t xml:space="preserve">Criterii de </w:t>
      </w:r>
      <w:r w:rsidRPr="00EB23EA">
        <w:rPr>
          <w:rFonts w:ascii="Times New Roman" w:eastAsia="Arial Unicode MS" w:hAnsi="Times New Roman" w:cs="Times New Roman"/>
          <w:b/>
          <w:bCs/>
          <w:sz w:val="24"/>
          <w:szCs w:val="24"/>
          <w:u w:color="000000"/>
          <w:bdr w:val="nil"/>
          <w:lang w:val="en-US" w:eastAsia="ro-RO"/>
          <w14:textOutline w14:w="0" w14:cap="flat" w14:cmpd="sng" w14:algn="ctr">
            <w14:noFill/>
            <w14:prstDash w14:val="solid"/>
            <w14:bevel/>
          </w14:textOutline>
        </w:rPr>
        <w:t>excludere pentru ambele indicații:</w:t>
      </w:r>
    </w:p>
    <w:p w14:paraId="3001B3B8" w14:textId="77777777" w:rsidR="00BA7D8E" w:rsidRPr="00EB23EA" w:rsidRDefault="00BA7D8E" w:rsidP="005673F8">
      <w:pPr>
        <w:widowControl w:val="0"/>
        <w:numPr>
          <w:ilvl w:val="0"/>
          <w:numId w:val="634"/>
        </w:numPr>
        <w:pBdr>
          <w:top w:val="nil"/>
          <w:left w:val="nil"/>
          <w:bottom w:val="nil"/>
          <w:right w:val="nil"/>
          <w:between w:val="nil"/>
          <w:bar w:val="nil"/>
        </w:pBdr>
        <w:spacing w:before="2" w:after="0" w:line="240" w:lineRule="auto"/>
        <w:ind w:left="709" w:hanging="283"/>
        <w:jc w:val="both"/>
        <w:rPr>
          <w:rFonts w:ascii="Times New Roman" w:eastAsia="Times New Roman" w:hAnsi="Times New Roman" w:cs="Times New Roman"/>
          <w:sz w:val="24"/>
          <w:szCs w:val="24"/>
          <w:u w:color="000000"/>
          <w:bdr w:val="nil"/>
          <w:lang w:val="de-DE" w:eastAsia="ro-RO"/>
        </w:rPr>
      </w:pPr>
      <w:r w:rsidRPr="00EB23EA">
        <w:rPr>
          <w:rFonts w:ascii="Times New Roman" w:eastAsia="Times New Roman" w:hAnsi="Times New Roman" w:cs="Times New Roman"/>
          <w:sz w:val="24"/>
          <w:szCs w:val="24"/>
          <w:u w:color="000000"/>
          <w:bdr w:val="nil"/>
          <w:lang w:val="de-DE" w:eastAsia="ro-RO"/>
        </w:rPr>
        <w:t>Num</w:t>
      </w:r>
      <w:r w:rsidRPr="00EB23EA">
        <w:rPr>
          <w:rFonts w:ascii="Times New Roman" w:eastAsia="Times New Roman" w:hAnsi="Times New Roman" w:cs="Times New Roman"/>
          <w:sz w:val="24"/>
          <w:szCs w:val="24"/>
          <w:u w:color="000000"/>
          <w:bdr w:val="nil"/>
          <w:lang w:eastAsia="ro-RO"/>
        </w:rPr>
        <w:t>ă</w:t>
      </w:r>
      <w:r w:rsidRPr="00EB23EA">
        <w:rPr>
          <w:rFonts w:ascii="Times New Roman" w:eastAsia="Times New Roman" w:hAnsi="Times New Roman" w:cs="Times New Roman"/>
          <w:sz w:val="24"/>
          <w:szCs w:val="24"/>
          <w:u w:color="000000"/>
          <w:bdr w:val="nil"/>
          <w:lang w:val="fr-FR" w:eastAsia="ro-RO"/>
        </w:rPr>
        <w:t>r absolut de neutrofile (NAN) &lt; 1,5 x 10</w:t>
      </w:r>
      <w:r w:rsidRPr="00EB23EA">
        <w:rPr>
          <w:rFonts w:ascii="Times New Roman" w:eastAsia="Times New Roman" w:hAnsi="Times New Roman" w:cs="Times New Roman"/>
          <w:sz w:val="24"/>
          <w:szCs w:val="24"/>
          <w:u w:color="000000"/>
          <w:bdr w:val="nil"/>
          <w:vertAlign w:val="superscript"/>
          <w:lang w:eastAsia="ro-RO"/>
        </w:rPr>
        <w:t>9</w:t>
      </w:r>
      <w:r w:rsidRPr="00EB23EA">
        <w:rPr>
          <w:rFonts w:ascii="Times New Roman" w:eastAsia="Times New Roman" w:hAnsi="Times New Roman" w:cs="Times New Roman"/>
          <w:sz w:val="24"/>
          <w:szCs w:val="24"/>
          <w:u w:color="000000"/>
          <w:bdr w:val="nil"/>
          <w:lang w:eastAsia="ro-RO"/>
        </w:rPr>
        <w:t>/l la decizia de initiere a tratamentului</w:t>
      </w:r>
    </w:p>
    <w:p w14:paraId="4C585809" w14:textId="77777777" w:rsidR="00BA7D8E" w:rsidRPr="00EB23EA" w:rsidRDefault="00BA7D8E" w:rsidP="005673F8">
      <w:pPr>
        <w:widowControl w:val="0"/>
        <w:numPr>
          <w:ilvl w:val="0"/>
          <w:numId w:val="634"/>
        </w:numPr>
        <w:pBdr>
          <w:top w:val="nil"/>
          <w:left w:val="nil"/>
          <w:bottom w:val="nil"/>
          <w:right w:val="nil"/>
          <w:between w:val="nil"/>
          <w:bar w:val="nil"/>
        </w:pBdr>
        <w:spacing w:before="2" w:after="0" w:line="240" w:lineRule="auto"/>
        <w:ind w:left="709" w:hanging="283"/>
        <w:jc w:val="both"/>
        <w:rPr>
          <w:rFonts w:ascii="Times New Roman" w:eastAsia="Times New Roman" w:hAnsi="Times New Roman" w:cs="Times New Roman"/>
          <w:sz w:val="24"/>
          <w:szCs w:val="24"/>
          <w:u w:color="000000"/>
          <w:bdr w:val="nil"/>
          <w:lang w:val="de-DE" w:eastAsia="ro-RO"/>
        </w:rPr>
      </w:pPr>
      <w:r w:rsidRPr="00EB23EA">
        <w:rPr>
          <w:rFonts w:ascii="Times New Roman" w:eastAsia="Times New Roman" w:hAnsi="Times New Roman" w:cs="Times New Roman"/>
          <w:sz w:val="24"/>
          <w:szCs w:val="24"/>
          <w:u w:color="000000"/>
          <w:bdr w:val="nil"/>
          <w:lang w:val="de-DE" w:eastAsia="ro-RO"/>
        </w:rPr>
        <w:t>Num</w:t>
      </w:r>
      <w:r w:rsidRPr="00EB23EA">
        <w:rPr>
          <w:rFonts w:ascii="Times New Roman" w:eastAsia="Times New Roman" w:hAnsi="Times New Roman" w:cs="Times New Roman"/>
          <w:sz w:val="24"/>
          <w:szCs w:val="24"/>
          <w:u w:color="000000"/>
          <w:bdr w:val="nil"/>
          <w:lang w:eastAsia="ro-RO"/>
        </w:rPr>
        <w:t>ă</w:t>
      </w:r>
      <w:r w:rsidRPr="00EB23EA">
        <w:rPr>
          <w:rFonts w:ascii="Times New Roman" w:eastAsia="Times New Roman" w:hAnsi="Times New Roman" w:cs="Times New Roman"/>
          <w:sz w:val="24"/>
          <w:szCs w:val="24"/>
          <w:u w:color="000000"/>
          <w:bdr w:val="nil"/>
          <w:lang w:val="fr-FR" w:eastAsia="ro-RO"/>
        </w:rPr>
        <w:t>r de trombocite &lt; 100 x 10</w:t>
      </w:r>
      <w:r w:rsidRPr="00EB23EA">
        <w:rPr>
          <w:rFonts w:ascii="Times New Roman" w:eastAsia="Times New Roman" w:hAnsi="Times New Roman" w:cs="Times New Roman"/>
          <w:sz w:val="24"/>
          <w:szCs w:val="24"/>
          <w:u w:color="000000"/>
          <w:bdr w:val="nil"/>
          <w:vertAlign w:val="superscript"/>
          <w:lang w:eastAsia="ro-RO"/>
        </w:rPr>
        <w:t>9</w:t>
      </w:r>
      <w:r w:rsidRPr="00EB23EA">
        <w:rPr>
          <w:rFonts w:ascii="Times New Roman" w:eastAsia="Times New Roman" w:hAnsi="Times New Roman" w:cs="Times New Roman"/>
          <w:sz w:val="24"/>
          <w:szCs w:val="24"/>
          <w:u w:color="000000"/>
          <w:bdr w:val="nil"/>
          <w:lang w:eastAsia="ro-RO"/>
        </w:rPr>
        <w:t>/l la decizia de initiere a tratamentului</w:t>
      </w:r>
    </w:p>
    <w:p w14:paraId="743621F7" w14:textId="77777777" w:rsidR="00BA7D8E" w:rsidRPr="00EB23EA" w:rsidRDefault="00BA7D8E" w:rsidP="005673F8">
      <w:pPr>
        <w:widowControl w:val="0"/>
        <w:numPr>
          <w:ilvl w:val="0"/>
          <w:numId w:val="634"/>
        </w:numPr>
        <w:pBdr>
          <w:top w:val="nil"/>
          <w:left w:val="nil"/>
          <w:bottom w:val="nil"/>
          <w:right w:val="nil"/>
          <w:between w:val="nil"/>
          <w:bar w:val="nil"/>
        </w:pBdr>
        <w:spacing w:before="2"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 xml:space="preserve">Sarcina </w:t>
      </w:r>
      <w:r w:rsidRPr="00EB23EA">
        <w:rPr>
          <w:rFonts w:ascii="Times New Roman" w:eastAsia="Times New Roman" w:hAnsi="Times New Roman" w:cs="Times New Roman"/>
          <w:spacing w:val="-4"/>
          <w:sz w:val="24"/>
          <w:szCs w:val="24"/>
          <w:u w:color="000000"/>
          <w:bdr w:val="nil"/>
          <w:lang w:eastAsia="ro-RO"/>
        </w:rPr>
        <w:t xml:space="preserve"> </w:t>
      </w:r>
    </w:p>
    <w:p w14:paraId="5BC1F29F" w14:textId="77777777" w:rsidR="00BA7D8E" w:rsidRPr="00EB23EA" w:rsidRDefault="00BA7D8E" w:rsidP="005673F8">
      <w:pPr>
        <w:widowControl w:val="0"/>
        <w:numPr>
          <w:ilvl w:val="0"/>
          <w:numId w:val="634"/>
        </w:numPr>
        <w:pBdr>
          <w:top w:val="nil"/>
          <w:left w:val="nil"/>
          <w:bottom w:val="nil"/>
          <w:right w:val="nil"/>
          <w:between w:val="nil"/>
          <w:bar w:val="nil"/>
        </w:pBdr>
        <w:spacing w:before="2"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pacing w:val="-4"/>
          <w:sz w:val="24"/>
          <w:szCs w:val="24"/>
          <w:u w:color="000000"/>
          <w:bdr w:val="nil"/>
          <w:lang w:eastAsia="ro-RO"/>
        </w:rPr>
        <w:t>Neuropatie severă preexistentă</w:t>
      </w:r>
    </w:p>
    <w:p w14:paraId="3A859B33" w14:textId="77777777" w:rsidR="00BA7D8E" w:rsidRPr="00EB23EA" w:rsidRDefault="00BA7D8E" w:rsidP="005673F8">
      <w:pPr>
        <w:widowControl w:val="0"/>
        <w:numPr>
          <w:ilvl w:val="0"/>
          <w:numId w:val="634"/>
        </w:numPr>
        <w:pBdr>
          <w:top w:val="nil"/>
          <w:left w:val="nil"/>
          <w:bottom w:val="nil"/>
          <w:right w:val="nil"/>
          <w:between w:val="nil"/>
          <w:bar w:val="nil"/>
        </w:pBdr>
        <w:spacing w:before="2" w:after="0" w:line="240" w:lineRule="auto"/>
        <w:ind w:left="709" w:hanging="283"/>
        <w:jc w:val="both"/>
        <w:rPr>
          <w:rFonts w:ascii="Times New Roman" w:eastAsia="Times New Roman" w:hAnsi="Times New Roman" w:cs="Times New Roman"/>
          <w:sz w:val="24"/>
          <w:szCs w:val="24"/>
          <w:u w:color="000000"/>
          <w:bdr w:val="nil"/>
          <w:lang w:eastAsia="ro-RO"/>
        </w:rPr>
      </w:pPr>
      <w:r w:rsidRPr="00EB23EA">
        <w:rPr>
          <w:rFonts w:ascii="Times New Roman" w:eastAsia="Times New Roman" w:hAnsi="Times New Roman" w:cs="Times New Roman"/>
          <w:sz w:val="24"/>
          <w:szCs w:val="24"/>
          <w:u w:color="000000"/>
          <w:bdr w:val="nil"/>
          <w:lang w:eastAsia="ro-RO"/>
        </w:rPr>
        <w:t>Pacienți cu sindrom congenital QT/QTc lung; trebuie evitată utilizarea concomitentă a eribulin cu un alt medicament care prelungește intervalul QT/QTc</w:t>
      </w:r>
    </w:p>
    <w:p w14:paraId="653EC4F0" w14:textId="77777777" w:rsidR="00FF69D8" w:rsidRPr="00EB23EA" w:rsidRDefault="00FF69D8" w:rsidP="00FF69D8">
      <w:pPr>
        <w:widowControl w:val="0"/>
        <w:autoSpaceDE w:val="0"/>
        <w:autoSpaceDN w:val="0"/>
        <w:spacing w:before="2" w:after="0" w:line="240" w:lineRule="auto"/>
        <w:jc w:val="both"/>
        <w:rPr>
          <w:rFonts w:ascii="Times New Roman" w:eastAsia="Times New Roman" w:hAnsi="Times New Roman" w:cs="Times New Roman"/>
          <w:sz w:val="24"/>
          <w:szCs w:val="24"/>
          <w:u w:color="000000"/>
          <w:bdr w:val="nil"/>
          <w:lang w:eastAsia="ro-RO"/>
        </w:rPr>
      </w:pPr>
    </w:p>
    <w:p w14:paraId="34BF218A" w14:textId="77777777" w:rsidR="00BA7D8E" w:rsidRPr="00EB23EA" w:rsidRDefault="00BA7D8E" w:rsidP="00FF69D8">
      <w:pPr>
        <w:widowControl w:val="0"/>
        <w:autoSpaceDE w:val="0"/>
        <w:autoSpaceDN w:val="0"/>
        <w:spacing w:before="2" w:after="0" w:line="240" w:lineRule="auto"/>
        <w:jc w:val="both"/>
        <w:rPr>
          <w:rFonts w:ascii="Times New Roman" w:eastAsia="Arial" w:hAnsi="Times New Roman" w:cs="Times New Roman"/>
          <w:sz w:val="24"/>
          <w:szCs w:val="24"/>
          <w:u w:val="single"/>
          <w:lang w:val="en-US"/>
        </w:rPr>
      </w:pPr>
      <w:r w:rsidRPr="00EB23EA">
        <w:rPr>
          <w:rFonts w:ascii="Times New Roman" w:eastAsia="Arial" w:hAnsi="Times New Roman" w:cs="Times New Roman"/>
          <w:sz w:val="24"/>
          <w:szCs w:val="24"/>
          <w:u w:val="single"/>
          <w:lang w:val="en-US"/>
        </w:rPr>
        <w:t>Contraindicații</w:t>
      </w:r>
    </w:p>
    <w:p w14:paraId="23768B58" w14:textId="77777777" w:rsidR="00BA7D8E" w:rsidRPr="00EB23EA" w:rsidRDefault="00BA7D8E" w:rsidP="005673F8">
      <w:pPr>
        <w:widowControl w:val="0"/>
        <w:numPr>
          <w:ilvl w:val="0"/>
          <w:numId w:val="634"/>
        </w:numPr>
        <w:pBdr>
          <w:top w:val="nil"/>
          <w:left w:val="nil"/>
          <w:bottom w:val="nil"/>
          <w:right w:val="nil"/>
          <w:between w:val="nil"/>
          <w:bar w:val="nil"/>
        </w:pBdr>
        <w:spacing w:after="0" w:line="240" w:lineRule="auto"/>
        <w:ind w:left="709" w:hanging="283"/>
        <w:jc w:val="both"/>
        <w:rPr>
          <w:rFonts w:ascii="Times New Roman" w:eastAsia="Arial" w:hAnsi="Times New Roman" w:cs="Times New Roman"/>
          <w:sz w:val="24"/>
          <w:szCs w:val="24"/>
          <w:lang w:val="en-US"/>
        </w:rPr>
      </w:pPr>
      <w:r w:rsidRPr="00EB23EA">
        <w:rPr>
          <w:rFonts w:ascii="Times New Roman" w:eastAsia="Arial" w:hAnsi="Times New Roman" w:cs="Times New Roman"/>
          <w:sz w:val="24"/>
          <w:szCs w:val="24"/>
          <w:lang w:val="en-US"/>
        </w:rPr>
        <w:t>Hipersensibilitatea la substanța activă sau la oricare dintre excipienți</w:t>
      </w:r>
    </w:p>
    <w:p w14:paraId="15CC6B24" w14:textId="77777777" w:rsidR="00BA7D8E" w:rsidRPr="00EB23EA" w:rsidRDefault="00BA7D8E" w:rsidP="005673F8">
      <w:pPr>
        <w:widowControl w:val="0"/>
        <w:numPr>
          <w:ilvl w:val="0"/>
          <w:numId w:val="634"/>
        </w:numPr>
        <w:pBdr>
          <w:top w:val="nil"/>
          <w:left w:val="nil"/>
          <w:bottom w:val="nil"/>
          <w:right w:val="nil"/>
          <w:between w:val="nil"/>
          <w:bar w:val="nil"/>
        </w:pBdr>
        <w:spacing w:after="0" w:line="240" w:lineRule="auto"/>
        <w:ind w:left="709" w:hanging="283"/>
        <w:jc w:val="both"/>
        <w:rPr>
          <w:rFonts w:ascii="Times New Roman" w:eastAsia="Arial" w:hAnsi="Times New Roman" w:cs="Times New Roman"/>
          <w:sz w:val="24"/>
          <w:szCs w:val="24"/>
          <w:lang w:val="en-US"/>
        </w:rPr>
      </w:pPr>
      <w:r w:rsidRPr="00EB23EA">
        <w:rPr>
          <w:rFonts w:ascii="Times New Roman" w:eastAsia="Arial" w:hAnsi="Times New Roman" w:cs="Times New Roman"/>
          <w:sz w:val="24"/>
          <w:szCs w:val="24"/>
          <w:lang w:val="en-US"/>
        </w:rPr>
        <w:t>Alăptarea</w:t>
      </w:r>
    </w:p>
    <w:p w14:paraId="5E36F215" w14:textId="77777777" w:rsidR="00BA7D8E" w:rsidRPr="00EB23EA" w:rsidRDefault="00BA7D8E" w:rsidP="00BA7D8E">
      <w:pPr>
        <w:widowControl w:val="0"/>
        <w:autoSpaceDE w:val="0"/>
        <w:autoSpaceDN w:val="0"/>
        <w:spacing w:before="2" w:after="0" w:line="240" w:lineRule="auto"/>
        <w:ind w:left="836" w:hanging="360"/>
        <w:jc w:val="both"/>
        <w:rPr>
          <w:rFonts w:ascii="Times New Roman" w:eastAsia="Arial" w:hAnsi="Times New Roman" w:cs="Times New Roman"/>
          <w:sz w:val="24"/>
          <w:szCs w:val="24"/>
          <w:lang w:val="en-US"/>
        </w:rPr>
      </w:pPr>
    </w:p>
    <w:p w14:paraId="7CF1FDB2" w14:textId="77777777" w:rsidR="00BA7D8E" w:rsidRPr="00EB23EA" w:rsidRDefault="00BA7D8E" w:rsidP="005673F8">
      <w:pPr>
        <w:widowControl w:val="0"/>
        <w:numPr>
          <w:ilvl w:val="0"/>
          <w:numId w:val="633"/>
        </w:numPr>
        <w:pBdr>
          <w:top w:val="nil"/>
          <w:left w:val="nil"/>
          <w:bottom w:val="nil"/>
          <w:right w:val="nil"/>
          <w:between w:val="nil"/>
          <w:bar w:val="nil"/>
        </w:pBdr>
        <w:tabs>
          <w:tab w:val="left" w:pos="426"/>
        </w:tabs>
        <w:spacing w:before="2" w:after="0" w:line="240" w:lineRule="auto"/>
        <w:ind w:hanging="563"/>
        <w:jc w:val="both"/>
        <w:rPr>
          <w:rFonts w:ascii="Times New Roman" w:eastAsia="Arial" w:hAnsi="Times New Roman" w:cs="Times New Roman"/>
          <w:b/>
          <w:bCs/>
          <w:sz w:val="24"/>
          <w:szCs w:val="24"/>
          <w:lang w:val="en-US"/>
        </w:rPr>
      </w:pPr>
      <w:r w:rsidRPr="00EB23EA">
        <w:rPr>
          <w:rFonts w:ascii="Times New Roman" w:eastAsia="Arial" w:hAnsi="Times New Roman" w:cs="Times New Roman"/>
          <w:b/>
          <w:bCs/>
          <w:sz w:val="24"/>
          <w:szCs w:val="24"/>
          <w:lang w:val="en-US"/>
        </w:rPr>
        <w:t xml:space="preserve">Tratament si mod de administrare </w:t>
      </w:r>
    </w:p>
    <w:p w14:paraId="6A9E8F58" w14:textId="77777777" w:rsidR="00BA7D8E" w:rsidRPr="00EB23EA" w:rsidRDefault="00BA7D8E" w:rsidP="00BA7D8E">
      <w:pPr>
        <w:widowControl w:val="0"/>
        <w:tabs>
          <w:tab w:val="left" w:pos="564"/>
        </w:tabs>
        <w:autoSpaceDE w:val="0"/>
        <w:autoSpaceDN w:val="0"/>
        <w:spacing w:before="2" w:after="0" w:line="240" w:lineRule="auto"/>
        <w:ind w:left="563" w:hanging="360"/>
        <w:jc w:val="both"/>
        <w:rPr>
          <w:rFonts w:ascii="Times New Roman" w:eastAsia="Arial" w:hAnsi="Times New Roman" w:cs="Times New Roman"/>
          <w:b/>
          <w:bCs/>
          <w:sz w:val="24"/>
          <w:szCs w:val="24"/>
          <w:lang w:val="en-US"/>
        </w:rPr>
      </w:pPr>
    </w:p>
    <w:p w14:paraId="5FEE2292" w14:textId="77777777" w:rsidR="00BA7D8E" w:rsidRPr="00EB23EA" w:rsidRDefault="00BA7D8E" w:rsidP="00BA7D8E">
      <w:pPr>
        <w:widowControl w:val="0"/>
        <w:autoSpaceDE w:val="0"/>
        <w:autoSpaceDN w:val="0"/>
        <w:spacing w:before="2" w:after="0" w:line="240" w:lineRule="auto"/>
        <w:jc w:val="both"/>
        <w:rPr>
          <w:rFonts w:ascii="Times New Roman" w:eastAsia="Arial" w:hAnsi="Times New Roman" w:cs="Times New Roman"/>
          <w:b/>
          <w:bCs/>
          <w:sz w:val="24"/>
          <w:szCs w:val="24"/>
          <w:lang w:val="en-US"/>
        </w:rPr>
      </w:pPr>
      <w:r w:rsidRPr="00EB23EA">
        <w:rPr>
          <w:rFonts w:ascii="Times New Roman" w:eastAsia="Arial" w:hAnsi="Times New Roman" w:cs="Times New Roman"/>
          <w:b/>
          <w:bCs/>
          <w:sz w:val="24"/>
          <w:szCs w:val="24"/>
          <w:lang w:val="en-US"/>
        </w:rPr>
        <w:t>Doza recomandată</w:t>
      </w:r>
    </w:p>
    <w:p w14:paraId="4DB121B1" w14:textId="77777777" w:rsidR="00BA7D8E" w:rsidRPr="00EB23EA" w:rsidRDefault="00BA7D8E" w:rsidP="00BA7D8E">
      <w:pPr>
        <w:widowControl w:val="0"/>
        <w:autoSpaceDE w:val="0"/>
        <w:autoSpaceDN w:val="0"/>
        <w:spacing w:before="2" w:after="0" w:line="240" w:lineRule="auto"/>
        <w:jc w:val="both"/>
        <w:rPr>
          <w:rFonts w:ascii="Times New Roman" w:eastAsia="Arial" w:hAnsi="Times New Roman" w:cs="Times New Roman"/>
          <w:b/>
          <w:bCs/>
          <w:sz w:val="24"/>
          <w:szCs w:val="24"/>
          <w:lang w:val="en-US"/>
        </w:rPr>
      </w:pPr>
      <w:r w:rsidRPr="00EB23EA">
        <w:rPr>
          <w:rFonts w:ascii="Times New Roman" w:eastAsia="Arial" w:hAnsi="Times New Roman" w:cs="Times New Roman"/>
          <w:b/>
          <w:bCs/>
          <w:sz w:val="24"/>
          <w:szCs w:val="24"/>
          <w:lang w:val="en-US"/>
        </w:rPr>
        <w:t>INFORMAȚII DE DOZARE (Atenție formulare confuză!)</w:t>
      </w:r>
    </w:p>
    <w:p w14:paraId="1F66574C" w14:textId="77777777" w:rsidR="00BA7D8E" w:rsidRPr="00EB23EA" w:rsidRDefault="00BA7D8E" w:rsidP="005673F8">
      <w:pPr>
        <w:pStyle w:val="ListParagraph"/>
        <w:widowControl w:val="0"/>
        <w:numPr>
          <w:ilvl w:val="0"/>
          <w:numId w:val="639"/>
        </w:numPr>
        <w:autoSpaceDE w:val="0"/>
        <w:autoSpaceDN w:val="0"/>
        <w:spacing w:before="2"/>
        <w:jc w:val="both"/>
        <w:rPr>
          <w:rFonts w:eastAsia="Arial"/>
          <w:b/>
          <w:bCs/>
          <w:color w:val="auto"/>
          <w:lang w:val="en-US"/>
        </w:rPr>
      </w:pPr>
      <w:r w:rsidRPr="00EB23EA">
        <w:rPr>
          <w:rFonts w:eastAsia="Arial"/>
          <w:b/>
          <w:bCs/>
          <w:color w:val="auto"/>
          <w:lang w:val="en-US"/>
        </w:rPr>
        <w:t>Un ml conţine mesilat de eribulin, echivalent cu eribulin 0,44 mg.</w:t>
      </w:r>
    </w:p>
    <w:p w14:paraId="342FC9D7" w14:textId="77777777" w:rsidR="00BA7D8E" w:rsidRPr="00EB23EA" w:rsidRDefault="00BA7D8E" w:rsidP="005673F8">
      <w:pPr>
        <w:pStyle w:val="ListParagraph"/>
        <w:widowControl w:val="0"/>
        <w:numPr>
          <w:ilvl w:val="0"/>
          <w:numId w:val="639"/>
        </w:numPr>
        <w:autoSpaceDE w:val="0"/>
        <w:autoSpaceDN w:val="0"/>
        <w:spacing w:before="2"/>
        <w:jc w:val="both"/>
        <w:rPr>
          <w:rFonts w:eastAsia="Arial"/>
          <w:b/>
          <w:bCs/>
          <w:color w:val="auto"/>
          <w:lang w:val="en-US"/>
        </w:rPr>
      </w:pPr>
      <w:r w:rsidRPr="00EB23EA">
        <w:rPr>
          <w:rFonts w:eastAsia="Arial"/>
          <w:b/>
          <w:bCs/>
          <w:color w:val="auto"/>
          <w:lang w:val="en-US"/>
        </w:rPr>
        <w:t>Fiecare flacon a 2 ml conţine mesilat de eribulin, echivalent cu eribulin 0,88 mg.</w:t>
      </w:r>
    </w:p>
    <w:p w14:paraId="285EFEAB" w14:textId="77777777" w:rsidR="00BA7D8E" w:rsidRPr="00EB23EA" w:rsidRDefault="00BA7D8E" w:rsidP="00BA7D8E">
      <w:pPr>
        <w:widowControl w:val="0"/>
        <w:autoSpaceDE w:val="0"/>
        <w:autoSpaceDN w:val="0"/>
        <w:spacing w:before="2" w:after="0" w:line="240" w:lineRule="auto"/>
        <w:jc w:val="both"/>
        <w:rPr>
          <w:rFonts w:ascii="Times New Roman" w:eastAsia="Arial" w:hAnsi="Times New Roman" w:cs="Times New Roman"/>
          <w:b/>
          <w:bCs/>
          <w:sz w:val="24"/>
          <w:szCs w:val="24"/>
          <w:lang w:val="en-US"/>
        </w:rPr>
      </w:pPr>
    </w:p>
    <w:p w14:paraId="5F5CBD7C" w14:textId="77777777" w:rsidR="00BA7D8E" w:rsidRPr="00EB23EA" w:rsidRDefault="00BA7D8E" w:rsidP="00BA7D8E">
      <w:pPr>
        <w:widowControl w:val="0"/>
        <w:autoSpaceDE w:val="0"/>
        <w:autoSpaceDN w:val="0"/>
        <w:spacing w:after="0" w:line="240" w:lineRule="auto"/>
        <w:jc w:val="both"/>
        <w:rPr>
          <w:rFonts w:ascii="Times New Roman" w:eastAsia="Arial" w:hAnsi="Times New Roman" w:cs="Times New Roman"/>
          <w:sz w:val="24"/>
          <w:szCs w:val="24"/>
          <w:lang w:val="en-US"/>
        </w:rPr>
      </w:pPr>
      <w:r w:rsidRPr="00EB23EA">
        <w:rPr>
          <w:rFonts w:ascii="Times New Roman" w:eastAsia="Arial" w:hAnsi="Times New Roman" w:cs="Times New Roman"/>
          <w:sz w:val="24"/>
          <w:szCs w:val="24"/>
          <w:lang w:val="en-US"/>
        </w:rPr>
        <w:t>Doza recomandată de eribulin, pentru ambele indicații,  sub formă de soluție gata pentru utilizare este de 1,23 mg/m2; aceasta trebuie administrată intravenos, în decurs de 2 până la 5 minute, în zilele 1 și 8 ale fiecărui ciclu de 21 zile.</w:t>
      </w:r>
    </w:p>
    <w:p w14:paraId="34161450" w14:textId="77777777" w:rsidR="00FF69D8" w:rsidRPr="00EB23EA" w:rsidRDefault="00FF69D8" w:rsidP="00BA7D8E">
      <w:pPr>
        <w:widowControl w:val="0"/>
        <w:autoSpaceDE w:val="0"/>
        <w:autoSpaceDN w:val="0"/>
        <w:spacing w:after="0" w:line="240" w:lineRule="auto"/>
        <w:jc w:val="both"/>
        <w:rPr>
          <w:rFonts w:ascii="Times New Roman" w:eastAsia="Arial" w:hAnsi="Times New Roman" w:cs="Times New Roman"/>
          <w:sz w:val="24"/>
          <w:szCs w:val="24"/>
          <w:lang w:val="en-US"/>
        </w:rPr>
      </w:pPr>
    </w:p>
    <w:p w14:paraId="03DE3650" w14:textId="77777777" w:rsidR="00BA7D8E" w:rsidRPr="00EB23EA" w:rsidRDefault="00BA7D8E" w:rsidP="00BA7D8E">
      <w:pPr>
        <w:widowControl w:val="0"/>
        <w:autoSpaceDE w:val="0"/>
        <w:autoSpaceDN w:val="0"/>
        <w:spacing w:after="0" w:line="240" w:lineRule="auto"/>
        <w:jc w:val="both"/>
        <w:rPr>
          <w:rFonts w:ascii="Times New Roman" w:eastAsia="Arial" w:hAnsi="Times New Roman" w:cs="Times New Roman"/>
          <w:sz w:val="24"/>
          <w:szCs w:val="24"/>
          <w:lang w:val="en-US"/>
        </w:rPr>
      </w:pPr>
      <w:r w:rsidRPr="00EB23EA">
        <w:rPr>
          <w:rFonts w:ascii="Times New Roman" w:eastAsia="Arial" w:hAnsi="Times New Roman" w:cs="Times New Roman"/>
          <w:sz w:val="24"/>
          <w:szCs w:val="24"/>
          <w:lang w:val="en-US"/>
        </w:rPr>
        <w:t xml:space="preserve">În UE, doza recomandată se referă la forma de bază a substanței active (eribulin). Calcularea dozei individuale care trebuie administrată unui pacient trebuie efectuată în funcție de concentrația soluției preparate pentru utilizare, care conține eribulin 0,44 mg/ml, și de doza recomandată, de 1,23 mg/m2. </w:t>
      </w:r>
    </w:p>
    <w:p w14:paraId="7ED63CA0" w14:textId="77777777" w:rsidR="00BA7D8E" w:rsidRPr="00EB23EA" w:rsidRDefault="00BA7D8E" w:rsidP="00BA7D8E">
      <w:pPr>
        <w:widowControl w:val="0"/>
        <w:autoSpaceDE w:val="0"/>
        <w:autoSpaceDN w:val="0"/>
        <w:spacing w:after="0" w:line="240" w:lineRule="auto"/>
        <w:jc w:val="both"/>
        <w:rPr>
          <w:rFonts w:ascii="Times New Roman" w:eastAsia="Arial" w:hAnsi="Times New Roman" w:cs="Times New Roman"/>
          <w:sz w:val="24"/>
          <w:szCs w:val="24"/>
          <w:lang w:val="en-US"/>
        </w:rPr>
      </w:pPr>
      <w:r w:rsidRPr="00EB23EA">
        <w:rPr>
          <w:rFonts w:ascii="Times New Roman" w:eastAsia="Arial" w:hAnsi="Times New Roman" w:cs="Times New Roman"/>
          <w:sz w:val="24"/>
          <w:szCs w:val="24"/>
          <w:lang w:val="en-US"/>
        </w:rPr>
        <w:t>Recomandările de mai jos privind scăderea dozei sunt prezentate de asemenea ca doza de eribulin care trebuie administrată în funcție de concentrația soluției preparate pentru utilizare</w:t>
      </w:r>
    </w:p>
    <w:p w14:paraId="4E1614D5" w14:textId="77777777" w:rsidR="00FF69D8" w:rsidRPr="00EB23EA" w:rsidRDefault="00FF69D8" w:rsidP="00BA7D8E">
      <w:pPr>
        <w:widowControl w:val="0"/>
        <w:autoSpaceDE w:val="0"/>
        <w:autoSpaceDN w:val="0"/>
        <w:spacing w:after="0" w:line="240" w:lineRule="auto"/>
        <w:jc w:val="both"/>
        <w:rPr>
          <w:rFonts w:ascii="Times New Roman" w:eastAsia="Arial" w:hAnsi="Times New Roman" w:cs="Times New Roman"/>
          <w:sz w:val="24"/>
          <w:szCs w:val="24"/>
          <w:lang w:val="en-US"/>
        </w:rPr>
      </w:pPr>
    </w:p>
    <w:p w14:paraId="7BE0D4B6" w14:textId="77777777" w:rsidR="00BA7D8E" w:rsidRPr="00EB23EA" w:rsidRDefault="00BA7D8E" w:rsidP="00BA7D8E">
      <w:pPr>
        <w:widowControl w:val="0"/>
        <w:autoSpaceDE w:val="0"/>
        <w:autoSpaceDN w:val="0"/>
        <w:spacing w:after="0" w:line="240" w:lineRule="auto"/>
        <w:jc w:val="both"/>
        <w:rPr>
          <w:rFonts w:ascii="Times New Roman" w:eastAsia="Arial" w:hAnsi="Times New Roman" w:cs="Times New Roman"/>
          <w:sz w:val="24"/>
          <w:szCs w:val="24"/>
          <w:u w:val="single"/>
          <w:lang w:val="en-US"/>
        </w:rPr>
      </w:pPr>
      <w:r w:rsidRPr="00EB23EA">
        <w:rPr>
          <w:rFonts w:ascii="Times New Roman" w:eastAsia="Arial" w:hAnsi="Times New Roman" w:cs="Times New Roman"/>
          <w:sz w:val="24"/>
          <w:szCs w:val="24"/>
          <w:lang w:val="en-US"/>
        </w:rPr>
        <w:t xml:space="preserve">Doza poate fi diluată cu până la 100 ml de soluție injectabilă de clorură de sodiu 9 mg/ml (0,9%). </w:t>
      </w:r>
      <w:r w:rsidRPr="00EB23EA">
        <w:rPr>
          <w:rFonts w:ascii="Times New Roman" w:eastAsia="Arial" w:hAnsi="Times New Roman" w:cs="Times New Roman"/>
          <w:b/>
          <w:bCs/>
          <w:sz w:val="24"/>
          <w:szCs w:val="24"/>
          <w:u w:val="single"/>
          <w:lang w:val="en-US"/>
        </w:rPr>
        <w:t>Doza NU trebuie diluată în soluție perfuzabilă de glucoză 5%!</w:t>
      </w:r>
    </w:p>
    <w:p w14:paraId="7B4D3D6E" w14:textId="77777777" w:rsidR="00BA7D8E" w:rsidRPr="00EB23EA" w:rsidRDefault="00BA7D8E" w:rsidP="00BA7D8E">
      <w:pPr>
        <w:widowControl w:val="0"/>
        <w:pBdr>
          <w:top w:val="nil"/>
          <w:left w:val="nil"/>
          <w:bottom w:val="nil"/>
          <w:right w:val="nil"/>
          <w:between w:val="nil"/>
          <w:bar w:val="nil"/>
        </w:pBdr>
        <w:spacing w:after="0" w:line="240" w:lineRule="auto"/>
        <w:jc w:val="both"/>
        <w:outlineLvl w:val="0"/>
        <w:rPr>
          <w:rFonts w:ascii="Times New Roman" w:eastAsia="Arial Unicode MS" w:hAnsi="Times New Roman" w:cs="Times New Roman"/>
          <w:b/>
          <w:bCs/>
          <w:sz w:val="24"/>
          <w:szCs w:val="24"/>
          <w:u w:color="000000"/>
          <w:bdr w:val="nil"/>
          <w:lang w:val="it-IT" w:eastAsia="ro-RO"/>
          <w14:textOutline w14:w="0" w14:cap="flat" w14:cmpd="sng" w14:algn="ctr">
            <w14:noFill/>
            <w14:prstDash w14:val="solid"/>
            <w14:bevel/>
          </w14:textOutline>
        </w:rPr>
      </w:pPr>
    </w:p>
    <w:p w14:paraId="5D3A93C7" w14:textId="77777777" w:rsidR="00BA7D8E" w:rsidRPr="00EB23EA" w:rsidRDefault="00BA7D8E" w:rsidP="00BA7D8E">
      <w:pPr>
        <w:widowControl w:val="0"/>
        <w:pBdr>
          <w:top w:val="nil"/>
          <w:left w:val="nil"/>
          <w:bottom w:val="nil"/>
          <w:right w:val="nil"/>
          <w:between w:val="nil"/>
          <w:bar w:val="nil"/>
        </w:pBdr>
        <w:spacing w:after="0" w:line="240" w:lineRule="auto"/>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b/>
          <w:bCs/>
          <w:sz w:val="24"/>
          <w:szCs w:val="24"/>
          <w:u w:color="000000"/>
          <w:bdr w:val="nil"/>
          <w:lang w:val="it-IT" w:eastAsia="ro-RO"/>
          <w14:textOutline w14:w="0" w14:cap="flat" w14:cmpd="sng" w14:algn="ctr">
            <w14:noFill/>
            <w14:prstDash w14:val="solid"/>
            <w14:bevel/>
          </w14:textOutline>
        </w:rPr>
        <w:t>Modific</w:t>
      </w:r>
      <w:r w:rsidRPr="00EB23EA">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t>ări ale dozei</w:t>
      </w:r>
    </w:p>
    <w:p w14:paraId="2B442C03" w14:textId="77777777" w:rsidR="00BA7D8E" w:rsidRPr="00EB23EA" w:rsidRDefault="00BA7D8E" w:rsidP="00BA7D8E">
      <w:pPr>
        <w:widowControl w:val="0"/>
        <w:pBdr>
          <w:top w:val="nil"/>
          <w:left w:val="nil"/>
          <w:bottom w:val="nil"/>
          <w:right w:val="nil"/>
          <w:between w:val="nil"/>
          <w:bar w:val="nil"/>
        </w:pBdr>
        <w:spacing w:after="0" w:line="275" w:lineRule="exact"/>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t>Temporizarea administrării dozei în timpul tratamentului</w:t>
      </w:r>
    </w:p>
    <w:p w14:paraId="71592616" w14:textId="77777777" w:rsidR="00BA7D8E" w:rsidRPr="00EB23EA" w:rsidRDefault="00BA7D8E" w:rsidP="00BA7D8E">
      <w:pPr>
        <w:widowControl w:val="0"/>
        <w:pBdr>
          <w:top w:val="nil"/>
          <w:left w:val="nil"/>
          <w:bottom w:val="nil"/>
          <w:right w:val="nil"/>
          <w:between w:val="nil"/>
          <w:bar w:val="nil"/>
        </w:pBdr>
        <w:spacing w:after="0" w:line="275" w:lineRule="exact"/>
        <w:jc w:val="both"/>
        <w:outlineLvl w:val="0"/>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t>Administrarea eribulin trebuie temporizată în ziua 1 sau în ziua 8 în oricare dintre următoarele situații:</w:t>
      </w:r>
    </w:p>
    <w:p w14:paraId="04170046" w14:textId="77777777" w:rsidR="00BA7D8E" w:rsidRPr="00EB23EA" w:rsidRDefault="00BA7D8E" w:rsidP="005673F8">
      <w:pPr>
        <w:widowControl w:val="0"/>
        <w:numPr>
          <w:ilvl w:val="1"/>
          <w:numId w:val="635"/>
        </w:numPr>
        <w:pBdr>
          <w:top w:val="nil"/>
          <w:left w:val="nil"/>
          <w:bottom w:val="nil"/>
          <w:right w:val="nil"/>
          <w:between w:val="nil"/>
          <w:bar w:val="nil"/>
        </w:pBdr>
        <w:spacing w:after="0" w:line="275" w:lineRule="exact"/>
        <w:ind w:left="284" w:firstLine="0"/>
        <w:jc w:val="both"/>
        <w:outlineLvl w:val="0"/>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sz w:val="24"/>
          <w:szCs w:val="24"/>
          <w:u w:color="000000"/>
          <w:bdr w:val="nil"/>
          <w:lang w:val="de-DE" w:eastAsia="ro-RO"/>
          <w14:textOutline w14:w="0" w14:cap="flat" w14:cmpd="sng" w14:algn="ctr">
            <w14:noFill/>
            <w14:prstDash w14:val="solid"/>
            <w14:bevel/>
          </w14:textOutline>
        </w:rPr>
        <w:t>Num</w:t>
      </w:r>
      <w:r w:rsidRPr="00EB23EA">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t>ă</w:t>
      </w:r>
      <w:r w:rsidRPr="00EB23EA">
        <w:rPr>
          <w:rFonts w:ascii="Times New Roman" w:eastAsia="Arial Unicode MS" w:hAnsi="Times New Roman" w:cs="Times New Roman"/>
          <w:sz w:val="24"/>
          <w:szCs w:val="24"/>
          <w:u w:color="000000"/>
          <w:bdr w:val="nil"/>
          <w:lang w:val="fr-FR" w:eastAsia="ro-RO"/>
          <w14:textOutline w14:w="0" w14:cap="flat" w14:cmpd="sng" w14:algn="ctr">
            <w14:noFill/>
            <w14:prstDash w14:val="solid"/>
            <w14:bevel/>
          </w14:textOutline>
        </w:rPr>
        <w:t>r absolut de neutrofile (NAN) &lt; 1 x 10</w:t>
      </w:r>
      <w:r w:rsidRPr="00EB23EA">
        <w:rPr>
          <w:rFonts w:ascii="Times New Roman" w:eastAsia="Arial Unicode MS" w:hAnsi="Times New Roman" w:cs="Times New Roman"/>
          <w:sz w:val="24"/>
          <w:szCs w:val="24"/>
          <w:u w:color="000000"/>
          <w:bdr w:val="nil"/>
          <w:vertAlign w:val="superscript"/>
          <w:lang w:eastAsia="ro-RO"/>
          <w14:textOutline w14:w="0" w14:cap="flat" w14:cmpd="sng" w14:algn="ctr">
            <w14:noFill/>
            <w14:prstDash w14:val="solid"/>
            <w14:bevel/>
          </w14:textOutline>
        </w:rPr>
        <w:t>9</w:t>
      </w:r>
      <w:r w:rsidRPr="00EB23EA">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t>/l</w:t>
      </w:r>
    </w:p>
    <w:p w14:paraId="01722EA9" w14:textId="77777777" w:rsidR="00BA7D8E" w:rsidRPr="00EB23EA" w:rsidRDefault="00BA7D8E" w:rsidP="005673F8">
      <w:pPr>
        <w:widowControl w:val="0"/>
        <w:numPr>
          <w:ilvl w:val="1"/>
          <w:numId w:val="635"/>
        </w:numPr>
        <w:pBdr>
          <w:top w:val="nil"/>
          <w:left w:val="nil"/>
          <w:bottom w:val="nil"/>
          <w:right w:val="nil"/>
          <w:between w:val="nil"/>
          <w:bar w:val="nil"/>
        </w:pBdr>
        <w:spacing w:after="0" w:line="275" w:lineRule="exact"/>
        <w:ind w:left="284" w:firstLine="0"/>
        <w:jc w:val="both"/>
        <w:outlineLvl w:val="0"/>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sz w:val="24"/>
          <w:szCs w:val="24"/>
          <w:u w:color="000000"/>
          <w:bdr w:val="nil"/>
          <w:lang w:val="de-DE" w:eastAsia="ro-RO"/>
          <w14:textOutline w14:w="0" w14:cap="flat" w14:cmpd="sng" w14:algn="ctr">
            <w14:noFill/>
            <w14:prstDash w14:val="solid"/>
            <w14:bevel/>
          </w14:textOutline>
        </w:rPr>
        <w:t>Num</w:t>
      </w:r>
      <w:r w:rsidRPr="00EB23EA">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t>ă</w:t>
      </w:r>
      <w:r w:rsidRPr="00EB23EA">
        <w:rPr>
          <w:rFonts w:ascii="Times New Roman" w:eastAsia="Arial Unicode MS" w:hAnsi="Times New Roman" w:cs="Times New Roman"/>
          <w:sz w:val="24"/>
          <w:szCs w:val="24"/>
          <w:u w:color="000000"/>
          <w:bdr w:val="nil"/>
          <w:lang w:val="fr-FR" w:eastAsia="ro-RO"/>
          <w14:textOutline w14:w="0" w14:cap="flat" w14:cmpd="sng" w14:algn="ctr">
            <w14:noFill/>
            <w14:prstDash w14:val="solid"/>
            <w14:bevel/>
          </w14:textOutline>
        </w:rPr>
        <w:t>r de trombocite &lt; 75 x 10</w:t>
      </w:r>
      <w:r w:rsidRPr="00EB23EA">
        <w:rPr>
          <w:rFonts w:ascii="Times New Roman" w:eastAsia="Arial Unicode MS" w:hAnsi="Times New Roman" w:cs="Times New Roman"/>
          <w:sz w:val="24"/>
          <w:szCs w:val="24"/>
          <w:u w:color="000000"/>
          <w:bdr w:val="nil"/>
          <w:vertAlign w:val="superscript"/>
          <w:lang w:eastAsia="ro-RO"/>
          <w14:textOutline w14:w="0" w14:cap="flat" w14:cmpd="sng" w14:algn="ctr">
            <w14:noFill/>
            <w14:prstDash w14:val="solid"/>
            <w14:bevel/>
          </w14:textOutline>
        </w:rPr>
        <w:t>9</w:t>
      </w:r>
      <w:r w:rsidRPr="00EB23EA">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t>/l</w:t>
      </w:r>
    </w:p>
    <w:p w14:paraId="1474C9D6" w14:textId="77777777" w:rsidR="00BA7D8E" w:rsidRPr="00EB23EA" w:rsidRDefault="00BA7D8E" w:rsidP="005673F8">
      <w:pPr>
        <w:widowControl w:val="0"/>
        <w:numPr>
          <w:ilvl w:val="1"/>
          <w:numId w:val="635"/>
        </w:numPr>
        <w:pBdr>
          <w:top w:val="nil"/>
          <w:left w:val="nil"/>
          <w:bottom w:val="nil"/>
          <w:right w:val="nil"/>
          <w:between w:val="nil"/>
          <w:bar w:val="nil"/>
        </w:pBdr>
        <w:spacing w:after="0" w:line="275" w:lineRule="exact"/>
        <w:ind w:left="284" w:firstLine="0"/>
        <w:jc w:val="both"/>
        <w:outlineLvl w:val="0"/>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t>Efecte toxice nehematologice de gradul 3 sau 4</w:t>
      </w:r>
    </w:p>
    <w:p w14:paraId="5F6FD24F" w14:textId="77777777" w:rsidR="00BA7D8E" w:rsidRPr="00EB23EA" w:rsidRDefault="00BA7D8E" w:rsidP="00BA7D8E">
      <w:pPr>
        <w:widowControl w:val="0"/>
        <w:pBdr>
          <w:top w:val="nil"/>
          <w:left w:val="nil"/>
          <w:bottom w:val="nil"/>
          <w:right w:val="nil"/>
          <w:between w:val="nil"/>
          <w:bar w:val="nil"/>
        </w:pBdr>
        <w:spacing w:after="0" w:line="275" w:lineRule="exact"/>
        <w:ind w:left="135"/>
        <w:jc w:val="both"/>
        <w:outlineLvl w:val="0"/>
        <w:rPr>
          <w:rFonts w:ascii="Times New Roman" w:eastAsia="Arial Unicode MS" w:hAnsi="Times New Roman" w:cs="Times New Roman"/>
          <w:sz w:val="24"/>
          <w:szCs w:val="24"/>
          <w:u w:color="000000"/>
          <w:bdr w:val="nil"/>
          <w:lang w:eastAsia="ro-RO"/>
          <w14:textOutline w14:w="0" w14:cap="flat" w14:cmpd="sng" w14:algn="ctr">
            <w14:noFill/>
            <w14:prstDash w14:val="solid"/>
            <w14:bevel/>
          </w14:textOutline>
        </w:rPr>
      </w:pPr>
    </w:p>
    <w:p w14:paraId="5FE4158C" w14:textId="77777777" w:rsidR="00BA7D8E" w:rsidRPr="00EB23EA" w:rsidRDefault="00BA7D8E" w:rsidP="00BA7D8E">
      <w:pPr>
        <w:widowControl w:val="0"/>
        <w:pBdr>
          <w:top w:val="nil"/>
          <w:left w:val="nil"/>
          <w:bottom w:val="nil"/>
          <w:right w:val="nil"/>
          <w:between w:val="nil"/>
          <w:bar w:val="nil"/>
        </w:pBdr>
        <w:spacing w:after="0" w:line="275" w:lineRule="exact"/>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t>Reducerea dozei în timpul tratamentului</w:t>
      </w:r>
    </w:p>
    <w:p w14:paraId="4C1B9325" w14:textId="77777777" w:rsidR="00BA7D8E" w:rsidRPr="00EB23EA" w:rsidRDefault="00BA7D8E" w:rsidP="00BA7D8E">
      <w:pPr>
        <w:widowControl w:val="0"/>
        <w:pBdr>
          <w:top w:val="nil"/>
          <w:left w:val="nil"/>
          <w:bottom w:val="nil"/>
          <w:right w:val="nil"/>
          <w:between w:val="nil"/>
          <w:bar w:val="nil"/>
        </w:pBdr>
        <w:spacing w:after="0" w:line="275" w:lineRule="exact"/>
        <w:ind w:left="135"/>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p>
    <w:p w14:paraId="58E8D2DF"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În tabelul 1 sunt prezentate recomandările privind reducerea dozei în cazul repetării tratamentului.</w:t>
      </w:r>
      <w:r w:rsidRPr="00EB23EA">
        <w:rPr>
          <w:rFonts w:ascii="Times New Roman" w:eastAsia="Arial Unicode MS" w:hAnsi="Times New Roman" w:cs="Times New Roman"/>
          <w:b/>
          <w:bCs/>
          <w:sz w:val="24"/>
          <w:szCs w:val="24"/>
          <w:u w:color="000000"/>
          <w:bdr w:val="nil"/>
          <w:lang w:val="de-DE" w:eastAsia="ro-RO"/>
        </w:rPr>
        <w:t xml:space="preserve"> </w:t>
      </w:r>
      <w:r w:rsidRPr="00EB23EA">
        <w:rPr>
          <w:rFonts w:ascii="Times New Roman" w:eastAsia="Arial Unicode MS" w:hAnsi="Times New Roman" w:cs="Times New Roman"/>
          <w:i/>
          <w:iCs/>
          <w:sz w:val="24"/>
          <w:szCs w:val="24"/>
          <w:u w:color="000000"/>
          <w:bdr w:val="nil"/>
          <w:lang w:val="de-DE" w:eastAsia="ro-RO"/>
        </w:rPr>
        <w:t>După ce a fost redusă, doza de eribulin nu trebuie mărită din nou.</w:t>
      </w:r>
    </w:p>
    <w:p w14:paraId="76EEAC72" w14:textId="77777777" w:rsidR="00BA7D8E" w:rsidRPr="00EB23EA" w:rsidRDefault="00BA7D8E" w:rsidP="00BA7D8E">
      <w:pPr>
        <w:widowControl w:val="0"/>
        <w:pBdr>
          <w:top w:val="nil"/>
          <w:left w:val="nil"/>
          <w:bottom w:val="nil"/>
          <w:right w:val="nil"/>
          <w:between w:val="nil"/>
          <w:bar w:val="nil"/>
        </w:pBdr>
        <w:spacing w:after="0" w:line="240" w:lineRule="auto"/>
        <w:jc w:val="both"/>
        <w:outlineLvl w:val="0"/>
        <w:rPr>
          <w:rFonts w:ascii="Times New Roman" w:eastAsia="Arial Unicode MS" w:hAnsi="Times New Roman" w:cs="Times New Roman"/>
          <w:i/>
          <w:iCs/>
          <w:sz w:val="24"/>
          <w:szCs w:val="24"/>
          <w:u w:color="000000"/>
          <w:bdr w:val="nil"/>
          <w:lang w:eastAsia="ro-RO"/>
          <w14:textOutline w14:w="0" w14:cap="flat" w14:cmpd="sng" w14:algn="ctr">
            <w14:noFill/>
            <w14:prstDash w14:val="solid"/>
            <w14:bevel/>
          </w14:textOutline>
        </w:rPr>
      </w:pPr>
    </w:p>
    <w:p w14:paraId="3D5A7FC9" w14:textId="77777777" w:rsidR="00BA7D8E" w:rsidRPr="00EB23EA" w:rsidRDefault="00BA7D8E" w:rsidP="00BA7D8E">
      <w:pPr>
        <w:widowControl w:val="0"/>
        <w:pBdr>
          <w:top w:val="nil"/>
          <w:left w:val="nil"/>
          <w:bottom w:val="nil"/>
          <w:right w:val="nil"/>
          <w:between w:val="nil"/>
          <w:bar w:val="nil"/>
        </w:pBdr>
        <w:spacing w:after="0" w:line="240" w:lineRule="auto"/>
        <w:ind w:left="135" w:hanging="135"/>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r w:rsidRPr="00EB23EA">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t>Tabel 1- Recomandări privind reducerea dozei:</w:t>
      </w:r>
    </w:p>
    <w:p w14:paraId="53E50AED" w14:textId="77777777" w:rsidR="00BA7D8E" w:rsidRPr="00EB23EA" w:rsidRDefault="00BA7D8E" w:rsidP="00BA7D8E">
      <w:pPr>
        <w:widowControl w:val="0"/>
        <w:pBdr>
          <w:top w:val="nil"/>
          <w:left w:val="nil"/>
          <w:bottom w:val="nil"/>
          <w:right w:val="nil"/>
          <w:between w:val="nil"/>
          <w:bar w:val="nil"/>
        </w:pBdr>
        <w:spacing w:after="0" w:line="240" w:lineRule="auto"/>
        <w:ind w:left="135"/>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p>
    <w:tbl>
      <w:tblPr>
        <w:tblStyle w:val="TableNormal1"/>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96"/>
        <w:gridCol w:w="2943"/>
      </w:tblGrid>
      <w:tr w:rsidR="00EB23EA" w:rsidRPr="00EB23EA" w14:paraId="545FD912" w14:textId="77777777" w:rsidTr="00275DD5">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0F5D3" w14:textId="77777777" w:rsidR="00BA7D8E" w:rsidRPr="00EB23EA" w:rsidRDefault="00BA7D8E" w:rsidP="00FF69D8">
            <w:pPr>
              <w:widowControl w:val="0"/>
              <w:tabs>
                <w:tab w:val="left" w:pos="1080"/>
              </w:tabs>
              <w:jc w:val="both"/>
              <w:outlineLvl w:val="0"/>
              <w:rPr>
                <w:b/>
                <w:bCs/>
                <w:u w:color="000000"/>
                <w14:textOutline w14:w="0" w14:cap="flat" w14:cmpd="sng" w14:algn="ctr">
                  <w14:noFill/>
                  <w14:prstDash w14:val="solid"/>
                  <w14:bevel/>
                </w14:textOutline>
              </w:rPr>
            </w:pPr>
            <w:r w:rsidRPr="00EB23EA">
              <w:rPr>
                <w:b/>
                <w:bCs/>
                <w:u w:color="000000"/>
                <w:lang w:val="en-US"/>
                <w14:textOutline w14:w="0" w14:cap="flat" w14:cmpd="sng" w14:algn="ctr">
                  <w14:noFill/>
                  <w14:prstDash w14:val="solid"/>
                  <w14:bevel/>
                </w14:textOutline>
              </w:rPr>
              <w:t>Reac</w:t>
            </w:r>
            <w:r w:rsidRPr="00EB23EA">
              <w:rPr>
                <w:b/>
                <w:bCs/>
                <w:u w:color="000000"/>
                <w14:textOutline w14:w="0" w14:cap="flat" w14:cmpd="sng" w14:algn="ctr">
                  <w14:noFill/>
                  <w14:prstDash w14:val="solid"/>
                  <w14:bevel/>
                </w14:textOutline>
              </w:rPr>
              <w:t xml:space="preserve">ții adverse după administrarea precedentă </w:t>
            </w:r>
            <w:r w:rsidRPr="00EB23EA">
              <w:rPr>
                <w:b/>
                <w:bCs/>
                <w:u w:color="000000"/>
                <w:lang w:val="es-ES_tradnl"/>
                <w14:textOutline w14:w="0" w14:cap="flat" w14:cmpd="sng" w14:algn="ctr">
                  <w14:noFill/>
                  <w14:prstDash w14:val="solid"/>
                  <w14:bevel/>
                </w14:textOutline>
              </w:rPr>
              <w:t>a eribulin</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35D52"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b/>
                <w:bCs/>
                <w:u w:color="000000"/>
                <w:lang w:val="it-IT"/>
                <w14:textOutline w14:w="0" w14:cap="flat" w14:cmpd="sng" w14:algn="ctr">
                  <w14:noFill/>
                  <w14:prstDash w14:val="solid"/>
                  <w14:bevel/>
                </w14:textOutline>
              </w:rPr>
              <w:t>Doza recomandat</w:t>
            </w:r>
            <w:r w:rsidRPr="00EB23EA">
              <w:rPr>
                <w:b/>
                <w:bCs/>
                <w:u w:color="000000"/>
                <w14:textOutline w14:w="0" w14:cap="flat" w14:cmpd="sng" w14:algn="ctr">
                  <w14:noFill/>
                  <w14:prstDash w14:val="solid"/>
                  <w14:bevel/>
                </w14:textOutline>
              </w:rPr>
              <w:t>ă de eribulin</w:t>
            </w:r>
          </w:p>
        </w:tc>
      </w:tr>
      <w:tr w:rsidR="00EB23EA" w:rsidRPr="00EB23EA" w14:paraId="7258F8AE" w14:textId="77777777" w:rsidTr="00FF69D8">
        <w:trPr>
          <w:trHeight w:val="312"/>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76FE9"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b/>
                <w:bCs/>
                <w:u w:color="000000"/>
                <w14:textOutline w14:w="0" w14:cap="flat" w14:cmpd="sng" w14:algn="ctr">
                  <w14:noFill/>
                  <w14:prstDash w14:val="solid"/>
                  <w14:bevel/>
                </w14:textOutline>
              </w:rPr>
              <w:t>Hematologice:</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D3ED3" w14:textId="77777777" w:rsidR="00BA7D8E" w:rsidRPr="00EB23EA" w:rsidRDefault="00BA7D8E" w:rsidP="00FF69D8">
            <w:pPr>
              <w:widowControl w:val="0"/>
              <w:jc w:val="center"/>
              <w:outlineLvl w:val="0"/>
              <w:rPr>
                <w:u w:color="000000"/>
                <w14:textOutline w14:w="0" w14:cap="flat" w14:cmpd="sng" w14:algn="ctr">
                  <w14:noFill/>
                  <w14:prstDash w14:val="solid"/>
                  <w14:bevel/>
                </w14:textOutline>
              </w:rPr>
            </w:pPr>
          </w:p>
          <w:p w14:paraId="24CFDDD3" w14:textId="77777777" w:rsidR="00BA7D8E" w:rsidRPr="00EB23EA" w:rsidRDefault="00BA7D8E" w:rsidP="00FF69D8">
            <w:pPr>
              <w:widowControl w:val="0"/>
              <w:jc w:val="center"/>
              <w:outlineLvl w:val="0"/>
              <w:rPr>
                <w:u w:color="000000"/>
                <w14:textOutline w14:w="0" w14:cap="flat" w14:cmpd="sng" w14:algn="ctr">
                  <w14:noFill/>
                  <w14:prstDash w14:val="solid"/>
                  <w14:bevel/>
                </w14:textOutline>
              </w:rPr>
            </w:pPr>
          </w:p>
          <w:p w14:paraId="557DB1D5" w14:textId="77777777" w:rsidR="00BA7D8E" w:rsidRPr="00EB23EA" w:rsidRDefault="00BA7D8E" w:rsidP="00FF69D8">
            <w:pPr>
              <w:widowControl w:val="0"/>
              <w:jc w:val="center"/>
              <w:outlineLvl w:val="0"/>
              <w:rPr>
                <w:u w:color="000000"/>
                <w14:textOutline w14:w="0" w14:cap="flat" w14:cmpd="sng" w14:algn="ctr">
                  <w14:noFill/>
                  <w14:prstDash w14:val="solid"/>
                  <w14:bevel/>
                </w14:textOutline>
              </w:rPr>
            </w:pPr>
          </w:p>
          <w:p w14:paraId="521C0B79" w14:textId="77777777" w:rsidR="00BA7D8E" w:rsidRPr="00EB23EA" w:rsidRDefault="00BA7D8E" w:rsidP="00FF69D8">
            <w:pPr>
              <w:widowControl w:val="0"/>
              <w:jc w:val="center"/>
              <w:outlineLvl w:val="0"/>
              <w:rPr>
                <w:u w:color="000000"/>
                <w14:textOutline w14:w="0" w14:cap="flat" w14:cmpd="sng" w14:algn="ctr">
                  <w14:noFill/>
                  <w14:prstDash w14:val="solid"/>
                  <w14:bevel/>
                </w14:textOutline>
              </w:rPr>
            </w:pPr>
          </w:p>
          <w:p w14:paraId="18F10BA8" w14:textId="77777777" w:rsidR="00BA7D8E" w:rsidRPr="00EB23EA" w:rsidRDefault="00BA7D8E" w:rsidP="00FF69D8">
            <w:pPr>
              <w:widowControl w:val="0"/>
              <w:jc w:val="center"/>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0,97 mg/m</w:t>
            </w:r>
            <w:r w:rsidRPr="00EB23EA">
              <w:rPr>
                <w:u w:color="000000"/>
                <w:vertAlign w:val="superscript"/>
                <w14:textOutline w14:w="0" w14:cap="flat" w14:cmpd="sng" w14:algn="ctr">
                  <w14:noFill/>
                  <w14:prstDash w14:val="solid"/>
                  <w14:bevel/>
                </w14:textOutline>
              </w:rPr>
              <w:t>2</w:t>
            </w:r>
          </w:p>
        </w:tc>
      </w:tr>
      <w:tr w:rsidR="00EB23EA" w:rsidRPr="00EB23EA" w14:paraId="24DC2D03" w14:textId="77777777" w:rsidTr="00275DD5">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92472"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NAN &lt; 0,5 x 10</w:t>
            </w:r>
            <w:r w:rsidRPr="00EB23EA">
              <w:rPr>
                <w:u w:color="000000"/>
                <w:vertAlign w:val="superscript"/>
                <w14:textOutline w14:w="0" w14:cap="flat" w14:cmpd="sng" w14:algn="ctr">
                  <w14:noFill/>
                  <w14:prstDash w14:val="solid"/>
                  <w14:bevel/>
                </w14:textOutline>
              </w:rPr>
              <w:t>9</w:t>
            </w:r>
            <w:r w:rsidRPr="00EB23EA">
              <w:rPr>
                <w:u w:color="000000"/>
                <w14:textOutline w14:w="0" w14:cap="flat" w14:cmpd="sng" w14:algn="ctr">
                  <w14:noFill/>
                  <w14:prstDash w14:val="solid"/>
                  <w14:bevel/>
                </w14:textOutline>
              </w:rPr>
              <w:t>/l, care durează mai mult de 7 zile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4307FF5B" w14:textId="77777777" w:rsidR="00BA7D8E" w:rsidRPr="00EB23EA" w:rsidRDefault="00BA7D8E" w:rsidP="00FF69D8">
            <w:pPr>
              <w:jc w:val="both"/>
            </w:pPr>
          </w:p>
        </w:tc>
      </w:tr>
      <w:tr w:rsidR="00EB23EA" w:rsidRPr="00EB23EA" w14:paraId="5B225E93" w14:textId="77777777" w:rsidTr="00275DD5">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79599"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NAN &lt; 1 x 10</w:t>
            </w:r>
            <w:r w:rsidRPr="00EB23EA">
              <w:rPr>
                <w:u w:color="000000"/>
                <w:vertAlign w:val="superscript"/>
                <w14:textOutline w14:w="0" w14:cap="flat" w14:cmpd="sng" w14:algn="ctr">
                  <w14:noFill/>
                  <w14:prstDash w14:val="solid"/>
                  <w14:bevel/>
                </w14:textOutline>
              </w:rPr>
              <w:t>9</w:t>
            </w:r>
            <w:r w:rsidRPr="00EB23EA">
              <w:rPr>
                <w:u w:color="000000"/>
                <w14:textOutline w14:w="0" w14:cap="flat" w14:cmpd="sng" w14:algn="ctr">
                  <w14:noFill/>
                  <w14:prstDash w14:val="solid"/>
                  <w14:bevel/>
                </w14:textOutline>
              </w:rPr>
              <w:t>/l, neutropenie complicată cu febră sau infecție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76F2C953" w14:textId="77777777" w:rsidR="00BA7D8E" w:rsidRPr="00EB23EA" w:rsidRDefault="00BA7D8E" w:rsidP="00FF69D8">
            <w:pPr>
              <w:jc w:val="both"/>
            </w:pPr>
          </w:p>
        </w:tc>
      </w:tr>
      <w:tr w:rsidR="00EB23EA" w:rsidRPr="00EB23EA" w14:paraId="0B30CAA1" w14:textId="77777777" w:rsidTr="00275DD5">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31D1F"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lang w:val="de-DE"/>
                <w14:textOutline w14:w="0" w14:cap="flat" w14:cmpd="sng" w14:algn="ctr">
                  <w14:noFill/>
                  <w14:prstDash w14:val="solid"/>
                  <w14:bevel/>
                </w14:textOutline>
              </w:rPr>
              <w:lastRenderedPageBreak/>
              <w:t>Num</w:t>
            </w:r>
            <w:r w:rsidRPr="00EB23EA">
              <w:rPr>
                <w:u w:color="000000"/>
                <w14:textOutline w14:w="0" w14:cap="flat" w14:cmpd="sng" w14:algn="ctr">
                  <w14:noFill/>
                  <w14:prstDash w14:val="solid"/>
                  <w14:bevel/>
                </w14:textOutline>
              </w:rPr>
              <w:t>ă</w:t>
            </w:r>
            <w:r w:rsidRPr="00EB23EA">
              <w:rPr>
                <w:u w:color="000000"/>
                <w:lang w:val="fr-FR"/>
                <w14:textOutline w14:w="0" w14:cap="flat" w14:cmpd="sng" w14:algn="ctr">
                  <w14:noFill/>
                  <w14:prstDash w14:val="solid"/>
                  <w14:bevel/>
                </w14:textOutline>
              </w:rPr>
              <w:t>r de trombocite &lt; 25 x 10</w:t>
            </w:r>
            <w:r w:rsidRPr="00EB23EA">
              <w:rPr>
                <w:u w:color="000000"/>
                <w:vertAlign w:val="superscript"/>
                <w14:textOutline w14:w="0" w14:cap="flat" w14:cmpd="sng" w14:algn="ctr">
                  <w14:noFill/>
                  <w14:prstDash w14:val="solid"/>
                  <w14:bevel/>
                </w14:textOutline>
              </w:rPr>
              <w:t>9</w:t>
            </w:r>
            <w:r w:rsidRPr="00EB23EA">
              <w:rPr>
                <w:u w:color="000000"/>
                <w14:textOutline w14:w="0" w14:cap="flat" w14:cmpd="sng" w14:algn="ctr">
                  <w14:noFill/>
                  <w14:prstDash w14:val="solid"/>
                  <w14:bevel/>
                </w14:textOutline>
              </w:rPr>
              <w:t>/l, trombocitopenie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36D1016F" w14:textId="77777777" w:rsidR="00BA7D8E" w:rsidRPr="00EB23EA" w:rsidRDefault="00BA7D8E" w:rsidP="00FF69D8">
            <w:pPr>
              <w:jc w:val="both"/>
            </w:pPr>
          </w:p>
        </w:tc>
      </w:tr>
      <w:tr w:rsidR="00EB23EA" w:rsidRPr="00EB23EA" w14:paraId="2D938216" w14:textId="77777777" w:rsidTr="00FF69D8">
        <w:trPr>
          <w:trHeight w:val="618"/>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A4B04"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lang w:val="de-DE"/>
                <w14:textOutline w14:w="0" w14:cap="flat" w14:cmpd="sng" w14:algn="ctr">
                  <w14:noFill/>
                  <w14:prstDash w14:val="solid"/>
                  <w14:bevel/>
                </w14:textOutline>
              </w:rPr>
              <w:t>Num</w:t>
            </w:r>
            <w:r w:rsidRPr="00EB23EA">
              <w:rPr>
                <w:u w:color="000000"/>
                <w14:textOutline w14:w="0" w14:cap="flat" w14:cmpd="sng" w14:algn="ctr">
                  <w14:noFill/>
                  <w14:prstDash w14:val="solid"/>
                  <w14:bevel/>
                </w14:textOutline>
              </w:rPr>
              <w:t>ă</w:t>
            </w:r>
            <w:r w:rsidRPr="00EB23EA">
              <w:rPr>
                <w:u w:color="000000"/>
                <w:lang w:val="fr-FR"/>
                <w14:textOutline w14:w="0" w14:cap="flat" w14:cmpd="sng" w14:algn="ctr">
                  <w14:noFill/>
                  <w14:prstDash w14:val="solid"/>
                  <w14:bevel/>
                </w14:textOutline>
              </w:rPr>
              <w:t>r de trombocite &lt; 50 x 10</w:t>
            </w:r>
            <w:r w:rsidRPr="00EB23EA">
              <w:rPr>
                <w:u w:color="000000"/>
                <w:vertAlign w:val="superscript"/>
                <w14:textOutline w14:w="0" w14:cap="flat" w14:cmpd="sng" w14:algn="ctr">
                  <w14:noFill/>
                  <w14:prstDash w14:val="solid"/>
                  <w14:bevel/>
                </w14:textOutline>
              </w:rPr>
              <w:t>9</w:t>
            </w:r>
            <w:r w:rsidRPr="00EB23EA">
              <w:rPr>
                <w:u w:color="000000"/>
                <w14:textOutline w14:w="0" w14:cap="flat" w14:cmpd="sng" w14:algn="ctr">
                  <w14:noFill/>
                  <w14:prstDash w14:val="solid"/>
                  <w14:bevel/>
                </w14:textOutline>
              </w:rPr>
              <w:t xml:space="preserve">/l, trombocitopenie cu complicații hemoragice sau care necesită transfuzii de sânge sau de masă </w:t>
            </w:r>
            <w:r w:rsidRPr="00EB23EA">
              <w:rPr>
                <w:u w:color="000000"/>
                <w:lang w:val="es-ES_tradnl"/>
                <w14:textOutline w14:w="0" w14:cap="flat" w14:cmpd="sng" w14:algn="ctr">
                  <w14:noFill/>
                  <w14:prstDash w14:val="solid"/>
                  <w14:bevel/>
                </w14:textOutline>
              </w:rPr>
              <w:t>trombocitar</w:t>
            </w:r>
            <w:r w:rsidRPr="00EB23EA">
              <w:rPr>
                <w:u w:color="000000"/>
                <w14:textOutline w14:w="0" w14:cap="flat" w14:cmpd="sng" w14:algn="ctr">
                  <w14:noFill/>
                  <w14:prstDash w14:val="solid"/>
                  <w14:bevel/>
                </w14:textOutline>
              </w:rPr>
              <w:t>ă</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767CD20F" w14:textId="77777777" w:rsidR="00BA7D8E" w:rsidRPr="00EB23EA" w:rsidRDefault="00BA7D8E" w:rsidP="00FF69D8">
            <w:pPr>
              <w:jc w:val="both"/>
            </w:pPr>
          </w:p>
        </w:tc>
      </w:tr>
      <w:tr w:rsidR="00EB23EA" w:rsidRPr="00EB23EA" w14:paraId="55AF932A" w14:textId="77777777" w:rsidTr="00275DD5">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24A8E"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b/>
                <w:bCs/>
                <w:u w:color="000000"/>
                <w14:textOutline w14:w="0" w14:cap="flat" w14:cmpd="sng" w14:algn="ctr">
                  <w14:noFill/>
                  <w14:prstDash w14:val="solid"/>
                  <w14:bevel/>
                </w14:textOutline>
              </w:rPr>
              <w:t>Nehematologice:</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0022E4C9" w14:textId="77777777" w:rsidR="00BA7D8E" w:rsidRPr="00EB23EA" w:rsidRDefault="00BA7D8E" w:rsidP="00FF69D8">
            <w:pPr>
              <w:jc w:val="both"/>
            </w:pPr>
          </w:p>
        </w:tc>
      </w:tr>
      <w:tr w:rsidR="00EB23EA" w:rsidRPr="00EB23EA" w14:paraId="1A9AC6F0" w14:textId="77777777" w:rsidTr="00275DD5">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D892D"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Orice reacț</w:t>
            </w:r>
            <w:r w:rsidRPr="00EB23EA">
              <w:rPr>
                <w:u w:color="000000"/>
                <w:lang w:val="nl-NL"/>
                <w14:textOutline w14:w="0" w14:cap="flat" w14:cmpd="sng" w14:algn="ctr">
                  <w14:noFill/>
                  <w14:prstDash w14:val="solid"/>
                  <w14:bevel/>
                </w14:textOutline>
              </w:rPr>
              <w:t>ie advers</w:t>
            </w:r>
            <w:r w:rsidRPr="00EB23EA">
              <w:rPr>
                <w:u w:color="000000"/>
                <w14:textOutline w14:w="0" w14:cap="flat" w14:cmpd="sng" w14:algn="ctr">
                  <w14:noFill/>
                  <w14:prstDash w14:val="solid"/>
                  <w14:bevel/>
                </w14:textOutline>
              </w:rPr>
              <w:t>ă de gradul 3 sau 4 în ciclul precedent</w:t>
            </w:r>
          </w:p>
        </w:tc>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5B74602F" w14:textId="77777777" w:rsidR="00BA7D8E" w:rsidRPr="00EB23EA" w:rsidRDefault="00BA7D8E" w:rsidP="00FF69D8">
            <w:pPr>
              <w:jc w:val="both"/>
            </w:pPr>
          </w:p>
        </w:tc>
      </w:tr>
      <w:tr w:rsidR="00EB23EA" w:rsidRPr="00EB23EA" w14:paraId="62F459A5" w14:textId="77777777" w:rsidTr="00275DD5">
        <w:trPr>
          <w:trHeight w:val="6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B330"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b/>
                <w:bCs/>
                <w:u w:color="000000"/>
                <w14:textOutline w14:w="0" w14:cap="flat" w14:cmpd="sng" w14:algn="ctr">
                  <w14:noFill/>
                  <w14:prstDash w14:val="solid"/>
                  <w14:bevel/>
                </w14:textOutline>
              </w:rPr>
              <w:t>Reapariția oricărei reacții adverse hematologice sau nehematologice, după cum se specifică mai sus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D15A7" w14:textId="77777777" w:rsidR="00BA7D8E" w:rsidRPr="00EB23EA" w:rsidRDefault="00BA7D8E" w:rsidP="00FF69D8">
            <w:pPr>
              <w:jc w:val="both"/>
            </w:pPr>
          </w:p>
        </w:tc>
      </w:tr>
      <w:tr w:rsidR="00EB23EA" w:rsidRPr="00EB23EA" w14:paraId="45B0A744" w14:textId="77777777" w:rsidTr="00275DD5">
        <w:trPr>
          <w:trHeight w:val="3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FEEB3"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În pofida reducerii dozei la 0,97 mg/m</w:t>
            </w:r>
            <w:r w:rsidRPr="00EB23EA">
              <w:rPr>
                <w:u w:color="000000"/>
                <w:vertAlign w:val="superscript"/>
                <w14:textOutline w14:w="0" w14:cap="flat" w14:cmpd="sng" w14:algn="ctr">
                  <w14:noFill/>
                  <w14:prstDash w14:val="solid"/>
                  <w14:bevel/>
                </w14:textOutline>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5281D" w14:textId="77777777" w:rsidR="00BA7D8E" w:rsidRPr="00EB23EA" w:rsidRDefault="00BA7D8E" w:rsidP="00FF69D8">
            <w:pPr>
              <w:widowControl w:val="0"/>
              <w:jc w:val="center"/>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0,62 mg/m</w:t>
            </w:r>
            <w:r w:rsidRPr="00EB23EA">
              <w:rPr>
                <w:u w:color="000000"/>
                <w:vertAlign w:val="superscript"/>
                <w14:textOutline w14:w="0" w14:cap="flat" w14:cmpd="sng" w14:algn="ctr">
                  <w14:noFill/>
                  <w14:prstDash w14:val="solid"/>
                  <w14:bevel/>
                </w14:textOutline>
              </w:rPr>
              <w:t>2</w:t>
            </w:r>
          </w:p>
        </w:tc>
      </w:tr>
      <w:tr w:rsidR="00EB23EA" w:rsidRPr="00EB23EA" w14:paraId="1857FBC6" w14:textId="77777777" w:rsidTr="00275DD5">
        <w:trPr>
          <w:trHeight w:val="600"/>
        </w:trPr>
        <w:tc>
          <w:tcPr>
            <w:tcW w:w="6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DC787"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În pofida reducerii dozei la 0,62 mg/m</w:t>
            </w:r>
            <w:r w:rsidRPr="00EB23EA">
              <w:rPr>
                <w:u w:color="000000"/>
                <w:vertAlign w:val="superscript"/>
                <w14:textOutline w14:w="0" w14:cap="flat" w14:cmpd="sng" w14:algn="ctr">
                  <w14:noFill/>
                  <w14:prstDash w14:val="solid"/>
                  <w14:bevel/>
                </w14:textOutline>
              </w:rPr>
              <w:t>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C4822" w14:textId="77777777" w:rsidR="00BA7D8E" w:rsidRPr="00EB23EA" w:rsidRDefault="00BA7D8E" w:rsidP="00FF69D8">
            <w:pPr>
              <w:widowControl w:val="0"/>
              <w:jc w:val="both"/>
              <w:outlineLvl w:val="0"/>
              <w:rPr>
                <w:b/>
                <w:bCs/>
                <w:u w:color="000000"/>
                <w14:textOutline w14:w="0" w14:cap="flat" w14:cmpd="sng" w14:algn="ctr">
                  <w14:noFill/>
                  <w14:prstDash w14:val="solid"/>
                  <w14:bevel/>
                </w14:textOutline>
              </w:rPr>
            </w:pPr>
            <w:r w:rsidRPr="00EB23EA">
              <w:rPr>
                <w:u w:color="000000"/>
                <w14:textOutline w14:w="0" w14:cap="flat" w14:cmpd="sng" w14:algn="ctr">
                  <w14:noFill/>
                  <w14:prstDash w14:val="solid"/>
                  <w14:bevel/>
                </w14:textOutline>
              </w:rPr>
              <w:t>Se ia î</w:t>
            </w:r>
            <w:r w:rsidRPr="00EB23EA">
              <w:rPr>
                <w:u w:color="000000"/>
                <w:lang w:val="it-IT"/>
                <w14:textOutline w14:w="0" w14:cap="flat" w14:cmpd="sng" w14:algn="ctr">
                  <w14:noFill/>
                  <w14:prstDash w14:val="solid"/>
                  <w14:bevel/>
                </w14:textOutline>
              </w:rPr>
              <w:t xml:space="preserve">n considerare </w:t>
            </w:r>
            <w:r w:rsidRPr="00EB23EA">
              <w:rPr>
                <w:u w:color="000000"/>
                <w14:textOutline w14:w="0" w14:cap="flat" w14:cmpd="sng" w14:algn="ctr">
                  <w14:noFill/>
                  <w14:prstDash w14:val="solid"/>
                  <w14:bevel/>
                </w14:textOutline>
              </w:rPr>
              <w:t>întreruperea administrării</w:t>
            </w:r>
          </w:p>
        </w:tc>
      </w:tr>
    </w:tbl>
    <w:p w14:paraId="02628FFC" w14:textId="77777777" w:rsidR="00BA7D8E" w:rsidRPr="00EB23EA" w:rsidRDefault="00BA7D8E" w:rsidP="00BA7D8E">
      <w:pPr>
        <w:widowControl w:val="0"/>
        <w:pBdr>
          <w:top w:val="nil"/>
          <w:left w:val="nil"/>
          <w:bottom w:val="nil"/>
          <w:right w:val="nil"/>
          <w:between w:val="nil"/>
          <w:bar w:val="nil"/>
        </w:pBdr>
        <w:spacing w:after="0" w:line="240" w:lineRule="auto"/>
        <w:ind w:left="135" w:hanging="135"/>
        <w:jc w:val="both"/>
        <w:outlineLvl w:val="0"/>
        <w:rPr>
          <w:rFonts w:ascii="Times New Roman" w:eastAsia="Arial Unicode MS" w:hAnsi="Times New Roman" w:cs="Times New Roman"/>
          <w:b/>
          <w:bCs/>
          <w:sz w:val="24"/>
          <w:szCs w:val="24"/>
          <w:u w:color="000000"/>
          <w:bdr w:val="nil"/>
          <w:lang w:eastAsia="ro-RO"/>
          <w14:textOutline w14:w="0" w14:cap="flat" w14:cmpd="sng" w14:algn="ctr">
            <w14:noFill/>
            <w14:prstDash w14:val="solid"/>
            <w14:bevel/>
          </w14:textOutline>
        </w:rPr>
      </w:pPr>
    </w:p>
    <w:p w14:paraId="4BB7D43C" w14:textId="795DABF1" w:rsidR="00BA7D8E" w:rsidRPr="00EB23EA" w:rsidRDefault="00BA7D8E" w:rsidP="00FF69D8">
      <w:pPr>
        <w:pBdr>
          <w:top w:val="nil"/>
          <w:left w:val="nil"/>
          <w:bottom w:val="nil"/>
          <w:right w:val="nil"/>
          <w:between w:val="nil"/>
          <w:bar w:val="nil"/>
        </w:pBdr>
        <w:spacing w:after="240" w:line="240" w:lineRule="auto"/>
        <w:jc w:val="both"/>
        <w:rPr>
          <w:rFonts w:ascii="Times New Roman" w:eastAsia="Arial Unicode MS" w:hAnsi="Times New Roman" w:cs="Times New Roman"/>
          <w:b/>
          <w:bCs/>
          <w:sz w:val="24"/>
          <w:szCs w:val="24"/>
          <w:u w:color="000000"/>
          <w:bdr w:val="nil"/>
          <w:lang w:val="en-US" w:eastAsia="ro-RO"/>
        </w:rPr>
      </w:pPr>
      <w:r w:rsidRPr="00EB23EA">
        <w:rPr>
          <w:rFonts w:ascii="Times New Roman" w:eastAsia="Arial Unicode MS" w:hAnsi="Times New Roman" w:cs="Times New Roman"/>
          <w:b/>
          <w:bCs/>
          <w:sz w:val="24"/>
          <w:szCs w:val="24"/>
          <w:u w:color="000000"/>
          <w:bdr w:val="nil"/>
          <w:lang w:val="en-US" w:eastAsia="ro-RO"/>
        </w:rPr>
        <w:t>Atenţionări şi precauţii speciale pentru utilizare</w:t>
      </w:r>
    </w:p>
    <w:p w14:paraId="6655EEE4"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r w:rsidRPr="00EB23EA">
        <w:rPr>
          <w:rFonts w:ascii="Times New Roman" w:eastAsia="Arial Unicode MS" w:hAnsi="Times New Roman" w:cs="Times New Roman"/>
          <w:sz w:val="24"/>
          <w:szCs w:val="24"/>
          <w:u w:color="000000"/>
          <w:bdr w:val="nil"/>
          <w:lang w:val="en-US" w:eastAsia="ro-RO"/>
        </w:rPr>
        <w:t>Pacienților de sex masculin trebuie să li se recomande conservarea spermei înaintea tratamentului, deoarece există posibilitatea infertilității permanente ca urmare a tratamentului cu Eribulinum.</w:t>
      </w:r>
    </w:p>
    <w:p w14:paraId="09BA8CA7"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p>
    <w:p w14:paraId="54B2A4C1"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r w:rsidRPr="00EB23EA">
        <w:rPr>
          <w:rFonts w:ascii="Times New Roman" w:eastAsia="Arial Unicode MS" w:hAnsi="Times New Roman" w:cs="Times New Roman"/>
          <w:sz w:val="24"/>
          <w:szCs w:val="24"/>
          <w:u w:color="000000"/>
          <w:bdr w:val="nil"/>
          <w:lang w:val="en-US" w:eastAsia="ro-RO"/>
        </w:rPr>
        <w:t>Eribulinum poate provoca reacții adverse cum sunt fatigabilitate și amețeli, care pot avea influență mică sau moderată asupra capacității de a conduce vehicule sau de a folosi utilaje. Pacienților trebuie să li se recomande să nu conducă și să nu folosească utilaje dacă prezintă simptome de fatigabilitate sau amețeli</w:t>
      </w:r>
    </w:p>
    <w:p w14:paraId="646761E5"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val="single" w:color="000000"/>
          <w:bdr w:val="nil"/>
          <w:lang w:val="es-ES_tradnl" w:eastAsia="ro-RO"/>
        </w:rPr>
      </w:pPr>
    </w:p>
    <w:p w14:paraId="6D23699A"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val="single" w:color="000000"/>
          <w:bdr w:val="nil"/>
          <w:lang w:val="de-DE" w:eastAsia="ro-RO"/>
        </w:rPr>
      </w:pPr>
      <w:r w:rsidRPr="00EB23EA">
        <w:rPr>
          <w:rFonts w:ascii="Times New Roman" w:eastAsia="Arial Unicode MS" w:hAnsi="Times New Roman" w:cs="Times New Roman"/>
          <w:i/>
          <w:iCs/>
          <w:sz w:val="24"/>
          <w:szCs w:val="24"/>
          <w:u w:val="single" w:color="000000"/>
          <w:bdr w:val="nil"/>
          <w:lang w:val="es-ES_tradnl" w:eastAsia="ro-RO"/>
        </w:rPr>
        <w:t>Pacien</w:t>
      </w:r>
      <w:r w:rsidRPr="00EB23EA">
        <w:rPr>
          <w:rFonts w:ascii="Times New Roman" w:eastAsia="Arial Unicode MS" w:hAnsi="Times New Roman" w:cs="Times New Roman"/>
          <w:i/>
          <w:iCs/>
          <w:sz w:val="24"/>
          <w:szCs w:val="24"/>
          <w:u w:val="single" w:color="000000"/>
          <w:bdr w:val="nil"/>
          <w:lang w:val="de-DE" w:eastAsia="ro-RO"/>
        </w:rPr>
        <w:t>ți cu insuficiență hepatică</w:t>
      </w:r>
    </w:p>
    <w:p w14:paraId="029729DE"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val="single" w:color="000000"/>
          <w:bdr w:val="nil"/>
          <w:lang w:val="de-DE" w:eastAsia="ro-RO"/>
        </w:rPr>
      </w:pPr>
    </w:p>
    <w:p w14:paraId="7C2DD2EE"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color="000000"/>
          <w:bdr w:val="nil"/>
          <w:lang w:val="de-DE" w:eastAsia="ro-RO"/>
        </w:rPr>
      </w:pPr>
      <w:r w:rsidRPr="00EB23EA">
        <w:rPr>
          <w:rFonts w:ascii="Times New Roman" w:eastAsia="Arial Unicode MS" w:hAnsi="Times New Roman" w:cs="Times New Roman"/>
          <w:i/>
          <w:iCs/>
          <w:sz w:val="24"/>
          <w:szCs w:val="24"/>
          <w:u w:color="000000"/>
          <w:bdr w:val="nil"/>
          <w:lang w:val="de-DE" w:eastAsia="ro-RO"/>
        </w:rPr>
        <w:t>Afectarea funcției hepatice ca urmare a metastazelor</w:t>
      </w:r>
    </w:p>
    <w:p w14:paraId="0501F7E4"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 xml:space="preserve">Doza de eribulin recomandată </w:t>
      </w:r>
      <w:r w:rsidRPr="00EB23EA">
        <w:rPr>
          <w:rFonts w:ascii="Times New Roman" w:eastAsia="Arial Unicode MS" w:hAnsi="Times New Roman" w:cs="Times New Roman"/>
          <w:sz w:val="24"/>
          <w:szCs w:val="24"/>
          <w:u w:color="000000"/>
          <w:bdr w:val="nil"/>
          <w:lang w:val="es-ES_tradnl" w:eastAsia="ro-RO"/>
        </w:rPr>
        <w:t>la pacien</w:t>
      </w:r>
      <w:r w:rsidRPr="00EB23EA">
        <w:rPr>
          <w:rFonts w:ascii="Times New Roman" w:eastAsia="Arial Unicode MS" w:hAnsi="Times New Roman" w:cs="Times New Roman"/>
          <w:sz w:val="24"/>
          <w:szCs w:val="24"/>
          <w:u w:color="000000"/>
          <w:bdr w:val="nil"/>
          <w:lang w:val="de-DE" w:eastAsia="ro-RO"/>
        </w:rPr>
        <w:t>ți cu insuficiență hepatică ușoară (clasa Child-Pugh A) este de 0,97 mg/m</w:t>
      </w:r>
      <w:r w:rsidRPr="00EB23EA">
        <w:rPr>
          <w:rFonts w:ascii="Times New Roman" w:eastAsia="Arial Unicode MS" w:hAnsi="Times New Roman" w:cs="Times New Roman"/>
          <w:sz w:val="24"/>
          <w:szCs w:val="24"/>
          <w:u w:color="000000"/>
          <w:bdr w:val="nil"/>
          <w:vertAlign w:val="superscript"/>
          <w:lang w:val="de-DE" w:eastAsia="ro-RO"/>
        </w:rPr>
        <w:t>2</w:t>
      </w:r>
      <w:r w:rsidRPr="00EB23EA">
        <w:rPr>
          <w:rFonts w:ascii="Times New Roman" w:eastAsia="Arial Unicode MS" w:hAnsi="Times New Roman" w:cs="Times New Roman"/>
          <w:sz w:val="24"/>
          <w:szCs w:val="24"/>
          <w:u w:color="000000"/>
          <w:bdr w:val="nil"/>
          <w:lang w:val="pt-PT" w:eastAsia="ro-RO"/>
        </w:rPr>
        <w:t>, administrat</w:t>
      </w:r>
      <w:r w:rsidRPr="00EB23EA">
        <w:rPr>
          <w:rFonts w:ascii="Times New Roman" w:eastAsia="Arial Unicode MS" w:hAnsi="Times New Roman" w:cs="Times New Roman"/>
          <w:sz w:val="24"/>
          <w:szCs w:val="24"/>
          <w:u w:color="000000"/>
          <w:bdr w:val="nil"/>
          <w:lang w:val="de-DE" w:eastAsia="ro-RO"/>
        </w:rPr>
        <w:t xml:space="preserve">ă </w:t>
      </w:r>
      <w:r w:rsidRPr="00EB23EA">
        <w:rPr>
          <w:rFonts w:ascii="Times New Roman" w:eastAsia="Arial Unicode MS" w:hAnsi="Times New Roman" w:cs="Times New Roman"/>
          <w:sz w:val="24"/>
          <w:szCs w:val="24"/>
          <w:u w:color="000000"/>
          <w:bdr w:val="nil"/>
          <w:lang w:val="pt-PT" w:eastAsia="ro-RO"/>
        </w:rPr>
        <w:t xml:space="preserve">intravenos </w:t>
      </w:r>
      <w:r w:rsidRPr="00EB23EA">
        <w:rPr>
          <w:rFonts w:ascii="Times New Roman" w:eastAsia="Arial Unicode MS" w:hAnsi="Times New Roman" w:cs="Times New Roman"/>
          <w:sz w:val="24"/>
          <w:szCs w:val="24"/>
          <w:u w:color="000000"/>
          <w:bdr w:val="nil"/>
          <w:lang w:val="de-DE" w:eastAsia="ro-RO"/>
        </w:rPr>
        <w:t xml:space="preserve">în decurs de 2 până la 5 minute, în ziua 1 și în ziua 8 a unui ciclu de 21 zile. </w:t>
      </w:r>
    </w:p>
    <w:p w14:paraId="378FA0F3"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1C1E49D2"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 xml:space="preserve">Doza de eribulin recomandată </w:t>
      </w:r>
      <w:r w:rsidRPr="00EB23EA">
        <w:rPr>
          <w:rFonts w:ascii="Times New Roman" w:eastAsia="Arial Unicode MS" w:hAnsi="Times New Roman" w:cs="Times New Roman"/>
          <w:sz w:val="24"/>
          <w:szCs w:val="24"/>
          <w:u w:color="000000"/>
          <w:bdr w:val="nil"/>
          <w:lang w:val="es-ES_tradnl" w:eastAsia="ro-RO"/>
        </w:rPr>
        <w:t>la pacien</w:t>
      </w:r>
      <w:r w:rsidRPr="00EB23EA">
        <w:rPr>
          <w:rFonts w:ascii="Times New Roman" w:eastAsia="Arial Unicode MS" w:hAnsi="Times New Roman" w:cs="Times New Roman"/>
          <w:sz w:val="24"/>
          <w:szCs w:val="24"/>
          <w:u w:color="000000"/>
          <w:bdr w:val="nil"/>
          <w:lang w:val="de-DE" w:eastAsia="ro-RO"/>
        </w:rPr>
        <w:t xml:space="preserve">ți cu insuficiență hepatică </w:t>
      </w:r>
      <w:r w:rsidRPr="00EB23EA">
        <w:rPr>
          <w:rFonts w:ascii="Times New Roman" w:eastAsia="Arial Unicode MS" w:hAnsi="Times New Roman" w:cs="Times New Roman"/>
          <w:sz w:val="24"/>
          <w:szCs w:val="24"/>
          <w:u w:color="000000"/>
          <w:bdr w:val="nil"/>
          <w:lang w:val="it-IT" w:eastAsia="ro-RO"/>
        </w:rPr>
        <w:t>moderat</w:t>
      </w:r>
      <w:r w:rsidRPr="00EB23EA">
        <w:rPr>
          <w:rFonts w:ascii="Times New Roman" w:eastAsia="Arial Unicode MS" w:hAnsi="Times New Roman" w:cs="Times New Roman"/>
          <w:sz w:val="24"/>
          <w:szCs w:val="24"/>
          <w:u w:color="000000"/>
          <w:bdr w:val="nil"/>
          <w:lang w:val="de-DE" w:eastAsia="ro-RO"/>
        </w:rPr>
        <w:t>ă (clasa Child-Pugh B) este de 0,62 mg/m</w:t>
      </w:r>
      <w:r w:rsidRPr="00EB23EA">
        <w:rPr>
          <w:rFonts w:ascii="Times New Roman" w:eastAsia="Arial Unicode MS" w:hAnsi="Times New Roman" w:cs="Times New Roman"/>
          <w:sz w:val="24"/>
          <w:szCs w:val="24"/>
          <w:u w:color="000000"/>
          <w:bdr w:val="nil"/>
          <w:vertAlign w:val="superscript"/>
          <w:lang w:val="de-DE" w:eastAsia="ro-RO"/>
        </w:rPr>
        <w:t>2</w:t>
      </w:r>
      <w:r w:rsidRPr="00EB23EA">
        <w:rPr>
          <w:rFonts w:ascii="Times New Roman" w:eastAsia="Arial Unicode MS" w:hAnsi="Times New Roman" w:cs="Times New Roman"/>
          <w:sz w:val="24"/>
          <w:szCs w:val="24"/>
          <w:u w:color="000000"/>
          <w:bdr w:val="nil"/>
          <w:lang w:val="pt-PT" w:eastAsia="ro-RO"/>
        </w:rPr>
        <w:t>, administrat</w:t>
      </w:r>
      <w:r w:rsidRPr="00EB23EA">
        <w:rPr>
          <w:rFonts w:ascii="Times New Roman" w:eastAsia="Arial Unicode MS" w:hAnsi="Times New Roman" w:cs="Times New Roman"/>
          <w:sz w:val="24"/>
          <w:szCs w:val="24"/>
          <w:u w:color="000000"/>
          <w:bdr w:val="nil"/>
          <w:lang w:val="de-DE" w:eastAsia="ro-RO"/>
        </w:rPr>
        <w:t xml:space="preserve">ă </w:t>
      </w:r>
      <w:r w:rsidRPr="00EB23EA">
        <w:rPr>
          <w:rFonts w:ascii="Times New Roman" w:eastAsia="Arial Unicode MS" w:hAnsi="Times New Roman" w:cs="Times New Roman"/>
          <w:sz w:val="24"/>
          <w:szCs w:val="24"/>
          <w:u w:color="000000"/>
          <w:bdr w:val="nil"/>
          <w:lang w:val="pt-PT" w:eastAsia="ro-RO"/>
        </w:rPr>
        <w:t xml:space="preserve">intravenos </w:t>
      </w:r>
      <w:r w:rsidRPr="00EB23EA">
        <w:rPr>
          <w:rFonts w:ascii="Times New Roman" w:eastAsia="Arial Unicode MS" w:hAnsi="Times New Roman" w:cs="Times New Roman"/>
          <w:sz w:val="24"/>
          <w:szCs w:val="24"/>
          <w:u w:color="000000"/>
          <w:bdr w:val="nil"/>
          <w:lang w:val="de-DE" w:eastAsia="ro-RO"/>
        </w:rPr>
        <w:t xml:space="preserve">în decurs de 2 până la 5 minute în ziua 1 și în ziua 8 a unui ciclu de 21 zile. </w:t>
      </w:r>
    </w:p>
    <w:p w14:paraId="5102B1F7"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6F721ECE"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 xml:space="preserve">Nu s-a studiat administrarea medicamentului la pacienți cu insuficiență hepatică severă (clasa Child-Pugh C), dar se anticipează că </w:t>
      </w:r>
      <w:r w:rsidRPr="00EB23EA">
        <w:rPr>
          <w:rFonts w:ascii="Times New Roman" w:eastAsia="Arial Unicode MS" w:hAnsi="Times New Roman" w:cs="Times New Roman"/>
          <w:sz w:val="24"/>
          <w:szCs w:val="24"/>
          <w:u w:color="000000"/>
          <w:bdr w:val="nil"/>
          <w:lang w:val="es-ES_tradnl" w:eastAsia="ro-RO"/>
        </w:rPr>
        <w:t>este necesar</w:t>
      </w:r>
      <w:r w:rsidRPr="00EB23EA">
        <w:rPr>
          <w:rFonts w:ascii="Times New Roman" w:eastAsia="Arial Unicode MS" w:hAnsi="Times New Roman" w:cs="Times New Roman"/>
          <w:sz w:val="24"/>
          <w:szCs w:val="24"/>
          <w:u w:color="000000"/>
          <w:bdr w:val="nil"/>
          <w:lang w:val="de-DE" w:eastAsia="ro-RO"/>
        </w:rPr>
        <w:t>ă o reducere mai marcată a dozei dacă se administrează eribulin la acești pacienț</w:t>
      </w:r>
      <w:r w:rsidRPr="00EB23EA">
        <w:rPr>
          <w:rFonts w:ascii="Times New Roman" w:eastAsia="Arial Unicode MS" w:hAnsi="Times New Roman" w:cs="Times New Roman"/>
          <w:sz w:val="24"/>
          <w:szCs w:val="24"/>
          <w:u w:color="000000"/>
          <w:bdr w:val="nil"/>
          <w:lang w:val="it-IT" w:eastAsia="ro-RO"/>
        </w:rPr>
        <w:t>i.</w:t>
      </w:r>
    </w:p>
    <w:p w14:paraId="0814A905"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1BA4D2C0"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color="000000"/>
          <w:bdr w:val="nil"/>
          <w:lang w:val="de-DE" w:eastAsia="ro-RO"/>
        </w:rPr>
      </w:pPr>
      <w:r w:rsidRPr="00EB23EA">
        <w:rPr>
          <w:rFonts w:ascii="Times New Roman" w:eastAsia="Arial Unicode MS" w:hAnsi="Times New Roman" w:cs="Times New Roman"/>
          <w:i/>
          <w:iCs/>
          <w:sz w:val="24"/>
          <w:szCs w:val="24"/>
          <w:u w:color="000000"/>
          <w:bdr w:val="nil"/>
          <w:lang w:val="de-DE" w:eastAsia="ro-RO"/>
        </w:rPr>
        <w:t>Afectarea funcției hepatice ca urmare a cirozei hepatice</w:t>
      </w:r>
    </w:p>
    <w:p w14:paraId="1D35D07E"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Acest grup de pacienți nu a fost studiat. Dozele de mai sus pot fi utilizate la pacienți cu insuficiență ușoară ș</w:t>
      </w:r>
      <w:r w:rsidRPr="00EB23EA">
        <w:rPr>
          <w:rFonts w:ascii="Times New Roman" w:eastAsia="Arial Unicode MS" w:hAnsi="Times New Roman" w:cs="Times New Roman"/>
          <w:sz w:val="24"/>
          <w:szCs w:val="24"/>
          <w:u w:color="000000"/>
          <w:bdr w:val="nil"/>
          <w:lang w:val="it-IT" w:eastAsia="ro-RO"/>
        </w:rPr>
        <w:t>i moderat</w:t>
      </w:r>
      <w:r w:rsidRPr="00EB23EA">
        <w:rPr>
          <w:rFonts w:ascii="Times New Roman" w:eastAsia="Arial Unicode MS" w:hAnsi="Times New Roman" w:cs="Times New Roman"/>
          <w:sz w:val="24"/>
          <w:szCs w:val="24"/>
          <w:u w:color="000000"/>
          <w:bdr w:val="nil"/>
          <w:lang w:val="de-DE" w:eastAsia="ro-RO"/>
        </w:rPr>
        <w:t>ă, dar se recomandă monitorizarea atentă, deoarece poate fi necesară reajustarea dozei.</w:t>
      </w:r>
    </w:p>
    <w:p w14:paraId="348C22DA"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7F21DE0F"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val="single" w:color="000000"/>
          <w:bdr w:val="nil"/>
          <w:lang w:val="de-DE" w:eastAsia="ro-RO"/>
        </w:rPr>
      </w:pPr>
      <w:r w:rsidRPr="00EB23EA">
        <w:rPr>
          <w:rFonts w:ascii="Times New Roman" w:eastAsia="Arial Unicode MS" w:hAnsi="Times New Roman" w:cs="Times New Roman"/>
          <w:i/>
          <w:iCs/>
          <w:sz w:val="24"/>
          <w:szCs w:val="24"/>
          <w:u w:val="single" w:color="000000"/>
          <w:bdr w:val="nil"/>
          <w:lang w:val="es-ES_tradnl" w:eastAsia="ro-RO"/>
        </w:rPr>
        <w:t>Pacien</w:t>
      </w:r>
      <w:r w:rsidRPr="00EB23EA">
        <w:rPr>
          <w:rFonts w:ascii="Times New Roman" w:eastAsia="Arial Unicode MS" w:hAnsi="Times New Roman" w:cs="Times New Roman"/>
          <w:i/>
          <w:iCs/>
          <w:sz w:val="24"/>
          <w:szCs w:val="24"/>
          <w:u w:val="single" w:color="000000"/>
          <w:bdr w:val="nil"/>
          <w:lang w:val="de-DE" w:eastAsia="ro-RO"/>
        </w:rPr>
        <w:t>ți cu insuficiență renală</w:t>
      </w:r>
    </w:p>
    <w:p w14:paraId="5150CF9F"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 xml:space="preserve">Reducerea dozei poate fi necesară la unii pacienți cu insuficiență renală </w:t>
      </w:r>
      <w:r w:rsidRPr="00EB23EA">
        <w:rPr>
          <w:rFonts w:ascii="Times New Roman" w:eastAsia="Arial Unicode MS" w:hAnsi="Times New Roman" w:cs="Times New Roman"/>
          <w:sz w:val="24"/>
          <w:szCs w:val="24"/>
          <w:u w:color="000000"/>
          <w:bdr w:val="nil"/>
          <w:lang w:val="it-IT" w:eastAsia="ro-RO"/>
        </w:rPr>
        <w:t>moderat</w:t>
      </w:r>
      <w:r w:rsidRPr="00EB23EA">
        <w:rPr>
          <w:rFonts w:ascii="Times New Roman" w:eastAsia="Arial Unicode MS" w:hAnsi="Times New Roman" w:cs="Times New Roman"/>
          <w:sz w:val="24"/>
          <w:szCs w:val="24"/>
          <w:u w:color="000000"/>
          <w:bdr w:val="nil"/>
          <w:lang w:val="de-DE" w:eastAsia="ro-RO"/>
        </w:rPr>
        <w:t xml:space="preserve">ă sau severă (clearance-ul creatininei &lt;50 ml/min), care pot prezenta o expunere crescută </w:t>
      </w:r>
      <w:r w:rsidRPr="00EB23EA">
        <w:rPr>
          <w:rFonts w:ascii="Times New Roman" w:eastAsia="Arial Unicode MS" w:hAnsi="Times New Roman" w:cs="Times New Roman"/>
          <w:sz w:val="24"/>
          <w:szCs w:val="24"/>
          <w:u w:color="000000"/>
          <w:bdr w:val="nil"/>
          <w:lang w:val="it-IT" w:eastAsia="ro-RO"/>
        </w:rPr>
        <w:t>la eribulin. Se recomand</w:t>
      </w:r>
      <w:r w:rsidRPr="00EB23EA">
        <w:rPr>
          <w:rFonts w:ascii="Times New Roman" w:eastAsia="Arial Unicode MS" w:hAnsi="Times New Roman" w:cs="Times New Roman"/>
          <w:sz w:val="24"/>
          <w:szCs w:val="24"/>
          <w:u w:color="000000"/>
          <w:bdr w:val="nil"/>
          <w:lang w:val="de-DE" w:eastAsia="ro-RO"/>
        </w:rPr>
        <w:t xml:space="preserve">ă </w:t>
      </w:r>
      <w:r w:rsidRPr="00EB23EA">
        <w:rPr>
          <w:rFonts w:ascii="Times New Roman" w:eastAsia="Arial Unicode MS" w:hAnsi="Times New Roman" w:cs="Times New Roman"/>
          <w:sz w:val="24"/>
          <w:szCs w:val="24"/>
          <w:u w:color="000000"/>
          <w:bdr w:val="nil"/>
          <w:lang w:val="da-DK" w:eastAsia="ro-RO"/>
        </w:rPr>
        <w:t>pruden</w:t>
      </w:r>
      <w:r w:rsidRPr="00EB23EA">
        <w:rPr>
          <w:rFonts w:ascii="Times New Roman" w:eastAsia="Arial Unicode MS" w:hAnsi="Times New Roman" w:cs="Times New Roman"/>
          <w:sz w:val="24"/>
          <w:szCs w:val="24"/>
          <w:u w:color="000000"/>
          <w:bdr w:val="nil"/>
          <w:lang w:val="de-DE" w:eastAsia="ro-RO"/>
        </w:rPr>
        <w:t>ță și monitorizarea atentă privind siguranț</w:t>
      </w:r>
      <w:r w:rsidRPr="00EB23EA">
        <w:rPr>
          <w:rFonts w:ascii="Times New Roman" w:eastAsia="Arial Unicode MS" w:hAnsi="Times New Roman" w:cs="Times New Roman"/>
          <w:sz w:val="24"/>
          <w:szCs w:val="24"/>
          <w:u w:color="000000"/>
          <w:bdr w:val="nil"/>
          <w:lang w:val="es-ES_tradnl" w:eastAsia="ro-RO"/>
        </w:rPr>
        <w:t>a la to</w:t>
      </w:r>
      <w:r w:rsidRPr="00EB23EA">
        <w:rPr>
          <w:rFonts w:ascii="Times New Roman" w:eastAsia="Arial Unicode MS" w:hAnsi="Times New Roman" w:cs="Times New Roman"/>
          <w:sz w:val="24"/>
          <w:szCs w:val="24"/>
          <w:u w:color="000000"/>
          <w:bdr w:val="nil"/>
          <w:lang w:val="de-DE" w:eastAsia="ro-RO"/>
        </w:rPr>
        <w:t>ț</w:t>
      </w:r>
      <w:r w:rsidRPr="00EB23EA">
        <w:rPr>
          <w:rFonts w:ascii="Times New Roman" w:eastAsia="Arial Unicode MS" w:hAnsi="Times New Roman" w:cs="Times New Roman"/>
          <w:sz w:val="24"/>
          <w:szCs w:val="24"/>
          <w:u w:color="000000"/>
          <w:bdr w:val="nil"/>
          <w:lang w:val="es-ES_tradnl" w:eastAsia="ro-RO"/>
        </w:rPr>
        <w:t>i pacien</w:t>
      </w:r>
      <w:r w:rsidRPr="00EB23EA">
        <w:rPr>
          <w:rFonts w:ascii="Times New Roman" w:eastAsia="Arial Unicode MS" w:hAnsi="Times New Roman" w:cs="Times New Roman"/>
          <w:sz w:val="24"/>
          <w:szCs w:val="24"/>
          <w:u w:color="000000"/>
          <w:bdr w:val="nil"/>
          <w:lang w:val="de-DE" w:eastAsia="ro-RO"/>
        </w:rPr>
        <w:t>ții cu insuficiență renală.</w:t>
      </w:r>
    </w:p>
    <w:p w14:paraId="2439EF70"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5DA36C02"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val="single" w:color="000000"/>
          <w:bdr w:val="nil"/>
          <w:lang w:val="de-DE" w:eastAsia="ro-RO"/>
        </w:rPr>
      </w:pPr>
      <w:r w:rsidRPr="00EB23EA">
        <w:rPr>
          <w:rFonts w:ascii="Times New Roman" w:eastAsia="Arial Unicode MS" w:hAnsi="Times New Roman" w:cs="Times New Roman"/>
          <w:i/>
          <w:iCs/>
          <w:sz w:val="24"/>
          <w:szCs w:val="24"/>
          <w:u w:val="single" w:color="000000"/>
          <w:bdr w:val="nil"/>
          <w:lang w:val="es-ES_tradnl" w:eastAsia="ro-RO"/>
        </w:rPr>
        <w:t>Pacien</w:t>
      </w:r>
      <w:r w:rsidRPr="00EB23EA">
        <w:rPr>
          <w:rFonts w:ascii="Times New Roman" w:eastAsia="Arial Unicode MS" w:hAnsi="Times New Roman" w:cs="Times New Roman"/>
          <w:i/>
          <w:iCs/>
          <w:sz w:val="24"/>
          <w:szCs w:val="24"/>
          <w:u w:val="single" w:color="000000"/>
          <w:bdr w:val="nil"/>
          <w:lang w:val="de-DE" w:eastAsia="ro-RO"/>
        </w:rPr>
        <w:t>ți vârstnici</w:t>
      </w:r>
    </w:p>
    <w:p w14:paraId="61737E23"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 xml:space="preserve">Nu se recomandă </w:t>
      </w:r>
      <w:r w:rsidRPr="00EB23EA">
        <w:rPr>
          <w:rFonts w:ascii="Times New Roman" w:eastAsia="Arial Unicode MS" w:hAnsi="Times New Roman" w:cs="Times New Roman"/>
          <w:sz w:val="24"/>
          <w:szCs w:val="24"/>
          <w:u w:color="000000"/>
          <w:bdr w:val="nil"/>
          <w:lang w:val="pt-PT" w:eastAsia="ro-RO"/>
        </w:rPr>
        <w:t>ajust</w:t>
      </w:r>
      <w:r w:rsidRPr="00EB23EA">
        <w:rPr>
          <w:rFonts w:ascii="Times New Roman" w:eastAsia="Arial Unicode MS" w:hAnsi="Times New Roman" w:cs="Times New Roman"/>
          <w:sz w:val="24"/>
          <w:szCs w:val="24"/>
          <w:u w:color="000000"/>
          <w:bdr w:val="nil"/>
          <w:lang w:val="de-DE" w:eastAsia="ro-RO"/>
        </w:rPr>
        <w:t>ări specifice ale dozei în funcț</w:t>
      </w:r>
      <w:r w:rsidRPr="00EB23EA">
        <w:rPr>
          <w:rFonts w:ascii="Times New Roman" w:eastAsia="Arial Unicode MS" w:hAnsi="Times New Roman" w:cs="Times New Roman"/>
          <w:sz w:val="24"/>
          <w:szCs w:val="24"/>
          <w:u w:color="000000"/>
          <w:bdr w:val="nil"/>
          <w:lang w:val="fr-FR" w:eastAsia="ro-RO"/>
        </w:rPr>
        <w:t>ie de v</w:t>
      </w:r>
      <w:r w:rsidRPr="00EB23EA">
        <w:rPr>
          <w:rFonts w:ascii="Times New Roman" w:eastAsia="Arial Unicode MS" w:hAnsi="Times New Roman" w:cs="Times New Roman"/>
          <w:sz w:val="24"/>
          <w:szCs w:val="24"/>
          <w:u w:color="000000"/>
          <w:bdr w:val="nil"/>
          <w:lang w:val="de-DE" w:eastAsia="ro-RO"/>
        </w:rPr>
        <w:t>ârsta pacientului.</w:t>
      </w:r>
    </w:p>
    <w:p w14:paraId="26BAF6C2"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6D99357C"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29A5BB0D"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i/>
          <w:iCs/>
          <w:sz w:val="24"/>
          <w:szCs w:val="24"/>
          <w:u w:val="single" w:color="000000"/>
          <w:bdr w:val="nil"/>
          <w:lang w:val="de-DE" w:eastAsia="ro-RO"/>
        </w:rPr>
      </w:pPr>
      <w:r w:rsidRPr="00EB23EA">
        <w:rPr>
          <w:rFonts w:ascii="Times New Roman" w:eastAsia="Arial Unicode MS" w:hAnsi="Times New Roman" w:cs="Times New Roman"/>
          <w:i/>
          <w:iCs/>
          <w:sz w:val="24"/>
          <w:szCs w:val="24"/>
          <w:u w:val="single" w:color="000000"/>
          <w:bdr w:val="nil"/>
          <w:lang w:val="de-DE" w:eastAsia="ro-RO"/>
        </w:rPr>
        <w:t>Neuropatie periferică</w:t>
      </w:r>
    </w:p>
    <w:p w14:paraId="5605B5DE"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es-ES_tradnl" w:eastAsia="ro-RO"/>
        </w:rPr>
        <w:lastRenderedPageBreak/>
        <w:t>Pacien</w:t>
      </w:r>
      <w:r w:rsidRPr="00EB23EA">
        <w:rPr>
          <w:rFonts w:ascii="Times New Roman" w:eastAsia="Arial Unicode MS" w:hAnsi="Times New Roman" w:cs="Times New Roman"/>
          <w:sz w:val="24"/>
          <w:szCs w:val="24"/>
          <w:u w:color="000000"/>
          <w:bdr w:val="nil"/>
          <w:lang w:val="de-DE" w:eastAsia="ro-RO"/>
        </w:rPr>
        <w:t xml:space="preserve">ții trebuie monitorizați cu atenție în vederea identificării semnelor de neuropatie periferică </w:t>
      </w:r>
      <w:r w:rsidRPr="00EB23EA">
        <w:rPr>
          <w:rFonts w:ascii="Times New Roman" w:eastAsia="Arial Unicode MS" w:hAnsi="Times New Roman" w:cs="Times New Roman"/>
          <w:sz w:val="24"/>
          <w:szCs w:val="24"/>
          <w:u w:color="000000"/>
          <w:bdr w:val="nil"/>
          <w:lang w:val="it-IT" w:eastAsia="ro-RO"/>
        </w:rPr>
        <w:t xml:space="preserve">motorie </w:t>
      </w:r>
      <w:r w:rsidRPr="00EB23EA">
        <w:rPr>
          <w:rFonts w:ascii="Times New Roman" w:eastAsia="Arial Unicode MS" w:hAnsi="Times New Roman" w:cs="Times New Roman"/>
          <w:sz w:val="24"/>
          <w:szCs w:val="24"/>
          <w:u w:color="000000"/>
          <w:bdr w:val="nil"/>
          <w:lang w:val="de-DE" w:eastAsia="ro-RO"/>
        </w:rPr>
        <w:t>ș</w:t>
      </w:r>
      <w:r w:rsidRPr="00EB23EA">
        <w:rPr>
          <w:rFonts w:ascii="Times New Roman" w:eastAsia="Arial Unicode MS" w:hAnsi="Times New Roman" w:cs="Times New Roman"/>
          <w:sz w:val="24"/>
          <w:szCs w:val="24"/>
          <w:u w:color="000000"/>
          <w:bdr w:val="nil"/>
          <w:lang w:val="it-IT" w:eastAsia="ro-RO"/>
        </w:rPr>
        <w:t>i senzorial</w:t>
      </w:r>
      <w:r w:rsidRPr="00EB23EA">
        <w:rPr>
          <w:rFonts w:ascii="Times New Roman" w:eastAsia="Arial Unicode MS" w:hAnsi="Times New Roman" w:cs="Times New Roman"/>
          <w:sz w:val="24"/>
          <w:szCs w:val="24"/>
          <w:u w:color="000000"/>
          <w:bdr w:val="nil"/>
          <w:lang w:val="de-DE" w:eastAsia="ro-RO"/>
        </w:rPr>
        <w:t>ă. Apariția neurotoxicității periferice severe necesită temporizarea administrării sau reducerea dozei (Tabelul 1.).</w:t>
      </w:r>
    </w:p>
    <w:p w14:paraId="341EDED0"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1F56B140"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În studiile clinice nu au fost incluș</w:t>
      </w:r>
      <w:r w:rsidRPr="00EB23EA">
        <w:rPr>
          <w:rFonts w:ascii="Times New Roman" w:eastAsia="Arial Unicode MS" w:hAnsi="Times New Roman" w:cs="Times New Roman"/>
          <w:sz w:val="24"/>
          <w:szCs w:val="24"/>
          <w:u w:color="000000"/>
          <w:bdr w:val="nil"/>
          <w:lang w:val="es-ES_tradnl" w:eastAsia="ro-RO"/>
        </w:rPr>
        <w:t>i pacien</w:t>
      </w:r>
      <w:r w:rsidRPr="00EB23EA">
        <w:rPr>
          <w:rFonts w:ascii="Times New Roman" w:eastAsia="Arial Unicode MS" w:hAnsi="Times New Roman" w:cs="Times New Roman"/>
          <w:sz w:val="24"/>
          <w:szCs w:val="24"/>
          <w:u w:color="000000"/>
          <w:bdr w:val="nil"/>
          <w:lang w:val="de-DE" w:eastAsia="ro-RO"/>
        </w:rPr>
        <w:t>ți cu neuropatie preexistentă de grad mai mare de 2. Cu toate acestea, posibilitatea apariției unor simptome noi sau agravarea simptomelor existente nu a fost mai mare la pacienții cu neuropatie de gradul 1 sau 2 preexistentă î</w:t>
      </w:r>
      <w:r w:rsidRPr="00EB23EA">
        <w:rPr>
          <w:rFonts w:ascii="Times New Roman" w:eastAsia="Arial Unicode MS" w:hAnsi="Times New Roman" w:cs="Times New Roman"/>
          <w:sz w:val="24"/>
          <w:szCs w:val="24"/>
          <w:u w:color="000000"/>
          <w:bdr w:val="nil"/>
          <w:lang w:val="es-ES_tradnl" w:eastAsia="ro-RO"/>
        </w:rPr>
        <w:t>n compara</w:t>
      </w:r>
      <w:r w:rsidRPr="00EB23EA">
        <w:rPr>
          <w:rFonts w:ascii="Times New Roman" w:eastAsia="Arial Unicode MS" w:hAnsi="Times New Roman" w:cs="Times New Roman"/>
          <w:sz w:val="24"/>
          <w:szCs w:val="24"/>
          <w:u w:color="000000"/>
          <w:bdr w:val="nil"/>
          <w:lang w:val="de-DE" w:eastAsia="ro-RO"/>
        </w:rPr>
        <w:t xml:space="preserve">ție cu pacienții incluși în studiu fără această </w:t>
      </w:r>
      <w:r w:rsidRPr="00EB23EA">
        <w:rPr>
          <w:rFonts w:ascii="Times New Roman" w:eastAsia="Arial Unicode MS" w:hAnsi="Times New Roman" w:cs="Times New Roman"/>
          <w:sz w:val="24"/>
          <w:szCs w:val="24"/>
          <w:u w:color="000000"/>
          <w:bdr w:val="nil"/>
          <w:lang w:val="es-ES_tradnl" w:eastAsia="ro-RO"/>
        </w:rPr>
        <w:t>afec</w:t>
      </w:r>
      <w:r w:rsidRPr="00EB23EA">
        <w:rPr>
          <w:rFonts w:ascii="Times New Roman" w:eastAsia="Arial Unicode MS" w:hAnsi="Times New Roman" w:cs="Times New Roman"/>
          <w:sz w:val="24"/>
          <w:szCs w:val="24"/>
          <w:u w:color="000000"/>
          <w:bdr w:val="nil"/>
          <w:lang w:val="de-DE" w:eastAsia="ro-RO"/>
        </w:rPr>
        <w:t>țiune.</w:t>
      </w:r>
    </w:p>
    <w:p w14:paraId="5BDA9600"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6BB96F37"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b/>
          <w:bCs/>
          <w:sz w:val="24"/>
          <w:szCs w:val="24"/>
          <w:u w:color="000000"/>
          <w:bdr w:val="nil"/>
          <w:lang w:val="de-DE" w:eastAsia="ro-RO"/>
        </w:rPr>
        <w:t>Durata  tratamentului</w:t>
      </w:r>
      <w:r w:rsidRPr="00EB23EA">
        <w:rPr>
          <w:rFonts w:ascii="Times New Roman" w:eastAsia="Arial Unicode MS" w:hAnsi="Times New Roman" w:cs="Times New Roman"/>
          <w:sz w:val="24"/>
          <w:szCs w:val="24"/>
          <w:u w:color="000000"/>
          <w:bdr w:val="nil"/>
          <w:lang w:val="de-DE" w:eastAsia="ro-RO"/>
        </w:rPr>
        <w:t>: până  la  progresia  bolii  sau  până  la  apariția  toxicității  inacceptabile.</w:t>
      </w:r>
    </w:p>
    <w:p w14:paraId="43EC7C6E"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626E4DB8" w14:textId="77777777" w:rsidR="00BA7D8E" w:rsidRPr="00EB23EA" w:rsidRDefault="00BA7D8E" w:rsidP="005673F8">
      <w:pPr>
        <w:numPr>
          <w:ilvl w:val="0"/>
          <w:numId w:val="633"/>
        </w:numPr>
        <w:pBdr>
          <w:top w:val="nil"/>
          <w:left w:val="nil"/>
          <w:bottom w:val="nil"/>
          <w:right w:val="nil"/>
          <w:between w:val="nil"/>
          <w:bar w:val="nil"/>
        </w:pBdr>
        <w:tabs>
          <w:tab w:val="left" w:pos="284"/>
        </w:tabs>
        <w:spacing w:after="0" w:line="240" w:lineRule="auto"/>
        <w:ind w:hanging="563"/>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b/>
          <w:bCs/>
          <w:sz w:val="24"/>
          <w:szCs w:val="24"/>
          <w:u w:color="000000"/>
          <w:bdr w:val="nil"/>
          <w:lang w:val="de-DE" w:eastAsia="ro-RO"/>
        </w:rPr>
        <w:t>Monitorizarea tratamentului</w:t>
      </w:r>
      <w:r w:rsidRPr="00EB23EA">
        <w:rPr>
          <w:rFonts w:ascii="Times New Roman" w:eastAsia="Arial Unicode MS" w:hAnsi="Times New Roman" w:cs="Times New Roman"/>
          <w:sz w:val="24"/>
          <w:szCs w:val="24"/>
          <w:u w:color="000000"/>
          <w:bdr w:val="nil"/>
          <w:lang w:val="de-DE" w:eastAsia="ro-RO"/>
        </w:rPr>
        <w:t>:</w:t>
      </w:r>
    </w:p>
    <w:p w14:paraId="3CA869CE"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 xml:space="preserve">Evaluare imagistica periodica (CT sau RMN sau PET-CT) sau in funcție de particularitatea fiecărui pacient, decizia aparținând medicului curant. </w:t>
      </w:r>
    </w:p>
    <w:p w14:paraId="23EFD523"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r w:rsidRPr="00EB23EA">
        <w:rPr>
          <w:rFonts w:ascii="Times New Roman" w:eastAsia="Arial Unicode MS" w:hAnsi="Times New Roman" w:cs="Times New Roman"/>
          <w:sz w:val="24"/>
          <w:szCs w:val="24"/>
          <w:u w:color="000000"/>
          <w:bdr w:val="nil"/>
          <w:lang w:val="en-US" w:eastAsia="ro-RO"/>
        </w:rPr>
        <w:t xml:space="preserve">Înaintea administrării fiecărei doze de eribulin trebuie efectuată monitorizarea hemogramei complete la toți pacienții. Mielosupresia este dependentă de doză și se manifestă în principal sub formă de neutropenie. </w:t>
      </w:r>
    </w:p>
    <w:p w14:paraId="199A2394" w14:textId="77777777" w:rsidR="00FF69D8" w:rsidRPr="00EB23EA" w:rsidRDefault="00FF69D8"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p>
    <w:p w14:paraId="42D05643"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r w:rsidRPr="00EB23EA">
        <w:rPr>
          <w:rFonts w:ascii="Times New Roman" w:eastAsia="Arial Unicode MS" w:hAnsi="Times New Roman" w:cs="Times New Roman"/>
          <w:sz w:val="24"/>
          <w:szCs w:val="24"/>
          <w:u w:color="000000"/>
          <w:bdr w:val="nil"/>
          <w:lang w:val="en-US" w:eastAsia="ro-RO"/>
        </w:rPr>
        <w:t>Neutropenia severă poate fi tratată prin administrarea factorului de stimulare a coloniilor granulocitare (G-CSF) sau a unor medicamente echivalente, potrivit deciziei medicului și în conformitate cu ghidurile terapeutice curente.</w:t>
      </w:r>
    </w:p>
    <w:p w14:paraId="4953B550" w14:textId="77777777" w:rsidR="00FF69D8" w:rsidRPr="00EB23EA" w:rsidRDefault="00FF69D8"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p>
    <w:p w14:paraId="4D8A2B2B"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n-US" w:eastAsia="ro-RO"/>
        </w:rPr>
      </w:pPr>
      <w:r w:rsidRPr="00EB23EA">
        <w:rPr>
          <w:rFonts w:ascii="Times New Roman" w:eastAsia="Arial Unicode MS" w:hAnsi="Times New Roman" w:cs="Times New Roman"/>
          <w:sz w:val="24"/>
          <w:szCs w:val="24"/>
          <w:u w:color="000000"/>
          <w:bdr w:val="nil"/>
          <w:lang w:val="en-US" w:eastAsia="ro-RO"/>
        </w:rPr>
        <w:t>Se recomandă monitorizarea ECG dacă tratamentul este inițiat la pacienți cu insuficiență cardiacă congestivă, bradiaritmii sau tratament concomitent cu medicamente despre care se cunoaște faptul că prelungesc intervalul QT, incluzând antiaritmicele de clasă Ia și III, și pacienți cu tulburări electrolitice.</w:t>
      </w:r>
    </w:p>
    <w:p w14:paraId="48A700DD"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49D8FBDF" w14:textId="77777777" w:rsidR="00BA7D8E" w:rsidRPr="00EB23EA" w:rsidRDefault="00BA7D8E" w:rsidP="005673F8">
      <w:pPr>
        <w:numPr>
          <w:ilvl w:val="0"/>
          <w:numId w:val="633"/>
        </w:numPr>
        <w:pBdr>
          <w:top w:val="nil"/>
          <w:left w:val="nil"/>
          <w:bottom w:val="nil"/>
          <w:right w:val="nil"/>
          <w:between w:val="nil"/>
          <w:bar w:val="nil"/>
        </w:pBdr>
        <w:tabs>
          <w:tab w:val="left" w:pos="426"/>
        </w:tabs>
        <w:spacing w:after="0" w:line="240" w:lineRule="auto"/>
        <w:ind w:hanging="563"/>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b/>
          <w:bCs/>
          <w:sz w:val="24"/>
          <w:szCs w:val="24"/>
          <w:u w:color="000000"/>
          <w:bdr w:val="nil"/>
          <w:lang w:val="de-DE" w:eastAsia="ro-RO"/>
        </w:rPr>
        <w:t>Criterii pentru intreruperea tratamentului</w:t>
      </w:r>
      <w:r w:rsidRPr="00EB23EA">
        <w:rPr>
          <w:rFonts w:ascii="Times New Roman" w:eastAsia="Arial Unicode MS" w:hAnsi="Times New Roman" w:cs="Times New Roman"/>
          <w:sz w:val="24"/>
          <w:szCs w:val="24"/>
          <w:u w:color="000000"/>
          <w:bdr w:val="nil"/>
          <w:lang w:val="de-DE" w:eastAsia="ro-RO"/>
        </w:rPr>
        <w:t>:</w:t>
      </w:r>
    </w:p>
    <w:p w14:paraId="24436ED5" w14:textId="77777777" w:rsidR="00BA7D8E" w:rsidRPr="00EB23EA" w:rsidRDefault="00BA7D8E" w:rsidP="005673F8">
      <w:pPr>
        <w:numPr>
          <w:ilvl w:val="0"/>
          <w:numId w:val="63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 xml:space="preserve">Progresia obiectivă a bolii </w:t>
      </w:r>
    </w:p>
    <w:p w14:paraId="49FFAC88" w14:textId="77777777" w:rsidR="00BA7D8E" w:rsidRPr="00EB23EA" w:rsidRDefault="00BA7D8E" w:rsidP="005673F8">
      <w:pPr>
        <w:numPr>
          <w:ilvl w:val="0"/>
          <w:numId w:val="63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Efecte secundare (toxice) nerecuperate chiar in condițiile scăderii dozei la 0,62mg/m2</w:t>
      </w:r>
    </w:p>
    <w:p w14:paraId="708ABE5C" w14:textId="77777777" w:rsidR="00BA7D8E" w:rsidRPr="00EB23EA" w:rsidRDefault="00BA7D8E" w:rsidP="005673F8">
      <w:pPr>
        <w:numPr>
          <w:ilvl w:val="0"/>
          <w:numId w:val="63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Decizia medicului</w:t>
      </w:r>
    </w:p>
    <w:p w14:paraId="15B5D147" w14:textId="77777777" w:rsidR="00BA7D8E" w:rsidRPr="00EB23EA" w:rsidRDefault="00BA7D8E" w:rsidP="005673F8">
      <w:pPr>
        <w:numPr>
          <w:ilvl w:val="0"/>
          <w:numId w:val="636"/>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sz w:val="24"/>
          <w:szCs w:val="24"/>
          <w:u w:color="000000"/>
          <w:bdr w:val="nil"/>
          <w:lang w:val="de-DE" w:eastAsia="ro-RO"/>
        </w:rPr>
        <w:t>Decizia pacientului de a întrerupe tratamentul</w:t>
      </w:r>
    </w:p>
    <w:p w14:paraId="7B2A3C06" w14:textId="77777777" w:rsidR="00BA7D8E" w:rsidRPr="00EB23EA" w:rsidRDefault="00BA7D8E" w:rsidP="00BA7D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eastAsia="ro-RO"/>
        </w:rPr>
      </w:pPr>
    </w:p>
    <w:p w14:paraId="1E4DAAF7" w14:textId="7683337B" w:rsidR="00BA7D8E" w:rsidRPr="00EB23EA" w:rsidRDefault="00BA7D8E" w:rsidP="005673F8">
      <w:pPr>
        <w:numPr>
          <w:ilvl w:val="0"/>
          <w:numId w:val="633"/>
        </w:numPr>
        <w:pBdr>
          <w:top w:val="nil"/>
          <w:left w:val="nil"/>
          <w:bottom w:val="nil"/>
          <w:right w:val="nil"/>
          <w:between w:val="nil"/>
          <w:bar w:val="nil"/>
        </w:pBdr>
        <w:spacing w:after="0" w:line="240" w:lineRule="auto"/>
        <w:ind w:hanging="563"/>
        <w:jc w:val="both"/>
        <w:rPr>
          <w:rFonts w:ascii="Times New Roman" w:eastAsia="Arial Unicode MS" w:hAnsi="Times New Roman" w:cs="Times New Roman"/>
          <w:sz w:val="24"/>
          <w:szCs w:val="24"/>
          <w:u w:color="000000"/>
          <w:bdr w:val="nil"/>
          <w:lang w:val="de-DE" w:eastAsia="ro-RO"/>
        </w:rPr>
      </w:pPr>
      <w:r w:rsidRPr="00EB23EA">
        <w:rPr>
          <w:rFonts w:ascii="Times New Roman" w:eastAsia="Arial Unicode MS" w:hAnsi="Times New Roman" w:cs="Times New Roman"/>
          <w:b/>
          <w:bCs/>
          <w:sz w:val="24"/>
          <w:szCs w:val="24"/>
          <w:u w:color="000000"/>
          <w:bdr w:val="nil"/>
          <w:lang w:val="de-DE" w:eastAsia="ro-RO"/>
        </w:rPr>
        <w:t>Prescriptori</w:t>
      </w:r>
      <w:r w:rsidRPr="00EB23EA">
        <w:rPr>
          <w:rFonts w:ascii="Times New Roman" w:eastAsia="Arial Unicode MS" w:hAnsi="Times New Roman" w:cs="Times New Roman"/>
          <w:sz w:val="24"/>
          <w:szCs w:val="24"/>
          <w:u w:color="000000"/>
          <w:bdr w:val="nil"/>
          <w:lang w:val="de-DE" w:eastAsia="ro-RO"/>
        </w:rPr>
        <w:t xml:space="preserve">: medici cu specialitatea </w:t>
      </w:r>
      <w:r w:rsidR="00FF69D8" w:rsidRPr="00EB23EA">
        <w:rPr>
          <w:rFonts w:ascii="Times New Roman" w:eastAsia="Arial Unicode MS" w:hAnsi="Times New Roman" w:cs="Times New Roman"/>
          <w:sz w:val="24"/>
          <w:szCs w:val="24"/>
          <w:u w:color="000000"/>
          <w:bdr w:val="nil"/>
          <w:lang w:val="de-DE" w:eastAsia="ro-RO"/>
        </w:rPr>
        <w:t>oncologie medicală</w:t>
      </w:r>
      <w:r w:rsidRPr="00EB23EA">
        <w:rPr>
          <w:rFonts w:ascii="Times New Roman" w:eastAsia="Arial Unicode MS" w:hAnsi="Times New Roman" w:cs="Times New Roman"/>
          <w:sz w:val="24"/>
          <w:szCs w:val="24"/>
          <w:u w:color="000000"/>
          <w:bdr w:val="nil"/>
          <w:lang w:val="de-DE" w:eastAsia="ro-RO"/>
        </w:rPr>
        <w:t>.”</w:t>
      </w:r>
    </w:p>
    <w:p w14:paraId="24A49814" w14:textId="77777777" w:rsidR="00BA7D8E" w:rsidRPr="00EB23EA" w:rsidRDefault="00BA7D8E" w:rsidP="00BA7D8E">
      <w:pPr>
        <w:tabs>
          <w:tab w:val="left" w:pos="426"/>
        </w:tabs>
        <w:jc w:val="both"/>
        <w:rPr>
          <w:rFonts w:ascii="Times New Roman" w:eastAsia="Arial" w:hAnsi="Times New Roman" w:cs="Times New Roman"/>
          <w:b/>
          <w:bCs/>
          <w:sz w:val="24"/>
          <w:szCs w:val="24"/>
          <w:lang w:val="en-US"/>
        </w:rPr>
      </w:pPr>
    </w:p>
    <w:p w14:paraId="596B02A4" w14:textId="77777777" w:rsidR="00BA7D8E" w:rsidRPr="00EB23EA" w:rsidRDefault="00BA7D8E" w:rsidP="00BA7D8E"/>
    <w:p w14:paraId="7659E4F4"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1EC1748"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9460823"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EB2FE88"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3DB7CC0"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1B148BE"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94094A3"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D93158A"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EAE57A8"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516579B5"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CFAFF01"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4159292"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AA4B046"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B0B40FA"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1E836EA"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48F9609"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1890183"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00BB07F"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5B7EAA90"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27BD54F"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00A695C" w14:textId="439A2D49" w:rsidR="00145515" w:rsidRPr="00EB23EA" w:rsidRDefault="00145515" w:rsidP="00A76AD5">
      <w:pPr>
        <w:pStyle w:val="ListParagraph"/>
        <w:numPr>
          <w:ilvl w:val="0"/>
          <w:numId w:val="9"/>
        </w:numPr>
        <w:tabs>
          <w:tab w:val="left" w:pos="426"/>
        </w:tabs>
        <w:jc w:val="both"/>
        <w:rPr>
          <w:rFonts w:eastAsia="Arial"/>
          <w:b/>
          <w:bCs/>
          <w:color w:val="auto"/>
          <w:lang w:val="en-US"/>
        </w:rPr>
      </w:pPr>
      <w:r w:rsidRPr="00EB23EA">
        <w:rPr>
          <w:rFonts w:eastAsia="Arial"/>
          <w:b/>
          <w:bCs/>
          <w:color w:val="auto"/>
          <w:lang w:val="en-US"/>
        </w:rPr>
        <w:t>La anexa nr. 1, după protocolul terapeutic corespunzător poziției cu nr. 374 se introduce protocolul terapeutic corespunzător poziției nr. 375 cod (</w:t>
      </w:r>
      <w:r w:rsidR="00D75D18" w:rsidRPr="00EB23EA">
        <w:rPr>
          <w:rFonts w:eastAsia="Arial"/>
          <w:b/>
          <w:bCs/>
          <w:color w:val="auto"/>
          <w:lang w:val="en-US"/>
        </w:rPr>
        <w:t>L01FF-L01EX</w:t>
      </w:r>
      <w:r w:rsidRPr="00EB23EA">
        <w:rPr>
          <w:rFonts w:eastAsia="Arial"/>
          <w:b/>
          <w:bCs/>
          <w:color w:val="auto"/>
          <w:lang w:val="en-US"/>
        </w:rPr>
        <w:t xml:space="preserve">): DCI NIVOLUMABUM + DCI CABOZANTINIBUM cu următorul cuprins: </w:t>
      </w:r>
    </w:p>
    <w:p w14:paraId="6A78BC6C" w14:textId="77777777" w:rsidR="00145515" w:rsidRPr="00EB23EA" w:rsidRDefault="00145515" w:rsidP="00145515">
      <w:pPr>
        <w:tabs>
          <w:tab w:val="left" w:pos="426"/>
        </w:tabs>
        <w:jc w:val="both"/>
        <w:rPr>
          <w:rFonts w:ascii="Times New Roman" w:eastAsia="Arial" w:hAnsi="Times New Roman" w:cs="Times New Roman"/>
          <w:b/>
          <w:bCs/>
          <w:sz w:val="24"/>
          <w:szCs w:val="24"/>
          <w:lang w:val="en-US"/>
        </w:rPr>
      </w:pPr>
    </w:p>
    <w:p w14:paraId="450492C6" w14:textId="12BA964C" w:rsidR="00145515" w:rsidRPr="00EB23EA" w:rsidRDefault="00145515" w:rsidP="00145515">
      <w:pPr>
        <w:tabs>
          <w:tab w:val="left" w:pos="426"/>
        </w:tabs>
        <w:jc w:val="both"/>
        <w:rPr>
          <w:rFonts w:ascii="Times New Roman" w:eastAsia="Times New Roman" w:hAnsi="Times New Roman" w:cs="Times New Roman"/>
          <w:iCs/>
          <w:sz w:val="24"/>
          <w:szCs w:val="24"/>
        </w:rPr>
      </w:pPr>
      <w:r w:rsidRPr="00EB23EA">
        <w:rPr>
          <w:rFonts w:ascii="Times New Roman" w:eastAsia="Arial" w:hAnsi="Times New Roman" w:cs="Times New Roman"/>
          <w:b/>
          <w:bCs/>
          <w:sz w:val="24"/>
          <w:szCs w:val="24"/>
          <w:lang w:val="en-US"/>
        </w:rPr>
        <w:t>”Protocol terapeutic corespunzător poziţiei nr. 375 cod (</w:t>
      </w:r>
      <w:r w:rsidR="00D75D18" w:rsidRPr="00EB23EA">
        <w:rPr>
          <w:rFonts w:ascii="Times New Roman" w:eastAsia="Arial" w:hAnsi="Times New Roman" w:cs="Times New Roman"/>
          <w:b/>
          <w:bCs/>
          <w:sz w:val="24"/>
          <w:szCs w:val="24"/>
          <w:lang w:val="en-US"/>
        </w:rPr>
        <w:t>L01FF-L01EX</w:t>
      </w:r>
      <w:r w:rsidRPr="00EB23EA">
        <w:rPr>
          <w:rFonts w:ascii="Times New Roman" w:eastAsia="Arial" w:hAnsi="Times New Roman" w:cs="Times New Roman"/>
          <w:b/>
          <w:bCs/>
          <w:sz w:val="24"/>
          <w:szCs w:val="24"/>
          <w:lang w:val="en-US"/>
        </w:rPr>
        <w:t>): DCI NIVOLUMABUM + DCI CABOZANTINIBUM</w:t>
      </w:r>
    </w:p>
    <w:p w14:paraId="5B7F9BE8" w14:textId="77777777" w:rsidR="00145515" w:rsidRPr="00EB23EA" w:rsidRDefault="00145515"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20D98B61" w14:textId="77777777" w:rsidR="00D75D18" w:rsidRPr="00EB23EA" w:rsidRDefault="00D75D18" w:rsidP="00D75D18">
      <w:pPr>
        <w:autoSpaceDE w:val="0"/>
        <w:autoSpaceDN w:val="0"/>
        <w:adjustRightInd w:val="0"/>
        <w:jc w:val="both"/>
        <w:rPr>
          <w:rFonts w:ascii="Times New Roman" w:hAnsi="Times New Roman"/>
          <w:b/>
          <w:bCs/>
          <w:sz w:val="24"/>
          <w:szCs w:val="24"/>
        </w:rPr>
      </w:pPr>
      <w:r w:rsidRPr="00EB23EA">
        <w:rPr>
          <w:rFonts w:ascii="Times New Roman" w:hAnsi="Times New Roman"/>
          <w:b/>
          <w:bCs/>
          <w:sz w:val="24"/>
          <w:szCs w:val="24"/>
        </w:rPr>
        <w:t>I. Indicații: (face obiectul unui contract cost volum)</w:t>
      </w:r>
    </w:p>
    <w:p w14:paraId="54C4D796" w14:textId="77777777" w:rsidR="00D75D18" w:rsidRPr="00EB23EA" w:rsidRDefault="00D75D18" w:rsidP="00D75D18">
      <w:pPr>
        <w:autoSpaceDE w:val="0"/>
        <w:autoSpaceDN w:val="0"/>
        <w:adjustRightInd w:val="0"/>
        <w:jc w:val="both"/>
        <w:rPr>
          <w:rFonts w:ascii="Times New Roman" w:hAnsi="Times New Roman"/>
          <w:sz w:val="24"/>
          <w:szCs w:val="24"/>
          <w:u w:color="000000"/>
          <w:bdr w:val="nil"/>
          <w:lang w:eastAsia="ro-RO"/>
        </w:rPr>
      </w:pPr>
      <w:r w:rsidRPr="00EB23EA">
        <w:rPr>
          <w:rFonts w:ascii="Times New Roman" w:hAnsi="Times New Roman"/>
          <w:sz w:val="24"/>
          <w:szCs w:val="24"/>
          <w:u w:color="000000"/>
          <w:bdr w:val="nil"/>
          <w:lang w:eastAsia="ro-RO"/>
        </w:rPr>
        <w:t>Nivolumab în asociere cu cabozantinib este indicat pentru tratamentul de primă linie al carcinomului cu celule renale  în stadiu avansat, la adulți.</w:t>
      </w:r>
    </w:p>
    <w:p w14:paraId="01BCE9E3" w14:textId="47DE2C9C" w:rsidR="00D75D18" w:rsidRPr="00EB23EA" w:rsidRDefault="00D75D18" w:rsidP="00FF69D8">
      <w:pPr>
        <w:jc w:val="both"/>
        <w:rPr>
          <w:rFonts w:ascii="Times New Roman" w:hAnsi="Times New Roman"/>
          <w:sz w:val="24"/>
          <w:szCs w:val="24"/>
        </w:rPr>
      </w:pPr>
      <w:r w:rsidRPr="00EB23EA">
        <w:rPr>
          <w:rFonts w:ascii="Times New Roman" w:hAnsi="Times New Roman"/>
          <w:sz w:val="24"/>
          <w:szCs w:val="24"/>
        </w:rPr>
        <w:t>Exclusiv în scopul identificării şi raportării pacienţilor efectiv trataţi pe această indicaţie si linie de tratament, se codifică la prescriere prin codul 149 (conform clasificării internaţionale a maladiilor revizia a 10-a, varianta 999 coduri de boală).</w:t>
      </w:r>
    </w:p>
    <w:p w14:paraId="31623CCE" w14:textId="77777777" w:rsidR="00FF69D8" w:rsidRPr="00EB23EA" w:rsidRDefault="00FF69D8" w:rsidP="00FF69D8">
      <w:pPr>
        <w:spacing w:after="0"/>
        <w:jc w:val="both"/>
        <w:rPr>
          <w:rFonts w:ascii="Times New Roman" w:hAnsi="Times New Roman"/>
          <w:sz w:val="24"/>
          <w:szCs w:val="24"/>
        </w:rPr>
      </w:pPr>
    </w:p>
    <w:p w14:paraId="4765699A" w14:textId="77777777" w:rsidR="00D75D18" w:rsidRPr="00EB23EA" w:rsidRDefault="00D75D18" w:rsidP="00D75D18">
      <w:pPr>
        <w:autoSpaceDE w:val="0"/>
        <w:autoSpaceDN w:val="0"/>
        <w:adjustRightInd w:val="0"/>
        <w:spacing w:after="0"/>
        <w:jc w:val="both"/>
        <w:rPr>
          <w:rFonts w:ascii="Times New Roman" w:hAnsi="Times New Roman"/>
          <w:b/>
          <w:bCs/>
          <w:sz w:val="24"/>
          <w:szCs w:val="24"/>
        </w:rPr>
      </w:pPr>
      <w:r w:rsidRPr="00EB23EA">
        <w:rPr>
          <w:rFonts w:ascii="Times New Roman" w:hAnsi="Times New Roman"/>
          <w:b/>
          <w:bCs/>
          <w:sz w:val="24"/>
          <w:szCs w:val="24"/>
        </w:rPr>
        <w:t>II. Criterii de includere</w:t>
      </w:r>
    </w:p>
    <w:p w14:paraId="1891255F" w14:textId="77777777" w:rsidR="00D75D18" w:rsidRPr="00EB23EA" w:rsidRDefault="00D75D18" w:rsidP="005673F8">
      <w:pPr>
        <w:pStyle w:val="ListParagraph"/>
        <w:numPr>
          <w:ilvl w:val="0"/>
          <w:numId w:val="505"/>
        </w:numPr>
        <w:autoSpaceDE w:val="0"/>
        <w:autoSpaceDN w:val="0"/>
        <w:adjustRightInd w:val="0"/>
        <w:contextualSpacing/>
        <w:jc w:val="both"/>
        <w:rPr>
          <w:color w:val="auto"/>
        </w:rPr>
      </w:pPr>
      <w:r w:rsidRPr="00EB23EA">
        <w:rPr>
          <w:color w:val="auto"/>
        </w:rPr>
        <w:t>Pacienți cu vârsta mai mare de 18 ani</w:t>
      </w:r>
    </w:p>
    <w:p w14:paraId="135371A0" w14:textId="77777777" w:rsidR="00D75D18" w:rsidRPr="00EB23EA" w:rsidRDefault="00D75D18" w:rsidP="005673F8">
      <w:pPr>
        <w:pStyle w:val="ListParagraph"/>
        <w:numPr>
          <w:ilvl w:val="0"/>
          <w:numId w:val="505"/>
        </w:numPr>
        <w:autoSpaceDE w:val="0"/>
        <w:autoSpaceDN w:val="0"/>
        <w:adjustRightInd w:val="0"/>
        <w:contextualSpacing/>
        <w:jc w:val="both"/>
        <w:rPr>
          <w:color w:val="auto"/>
        </w:rPr>
      </w:pPr>
      <w:r w:rsidRPr="00EB23EA">
        <w:rPr>
          <w:rFonts w:eastAsia="Calibri"/>
          <w:color w:val="auto"/>
        </w:rPr>
        <w:t>Confirmare histologică de carcinom renal cu componentă cu celule clare, inclusiv pacienți cu caracteristici sarcomatoide</w:t>
      </w:r>
    </w:p>
    <w:p w14:paraId="033ABEE0" w14:textId="77777777" w:rsidR="00D75D18" w:rsidRPr="00EB23EA" w:rsidRDefault="00D75D18" w:rsidP="005673F8">
      <w:pPr>
        <w:pStyle w:val="ListParagraph"/>
        <w:numPr>
          <w:ilvl w:val="0"/>
          <w:numId w:val="505"/>
        </w:numPr>
        <w:autoSpaceDE w:val="0"/>
        <w:autoSpaceDN w:val="0"/>
        <w:adjustRightInd w:val="0"/>
        <w:contextualSpacing/>
        <w:jc w:val="both"/>
        <w:rPr>
          <w:color w:val="auto"/>
        </w:rPr>
      </w:pPr>
      <w:r w:rsidRPr="00EB23EA">
        <w:rPr>
          <w:rFonts w:eastAsia="Calibri"/>
          <w:color w:val="auto"/>
        </w:rPr>
        <w:t>Stadiu avansat inoperabil  sau metastatic, netratat anterior</w:t>
      </w:r>
    </w:p>
    <w:p w14:paraId="7FB9503E" w14:textId="77777777" w:rsidR="00D75D18" w:rsidRPr="00EB23EA" w:rsidRDefault="00D75D18" w:rsidP="005673F8">
      <w:pPr>
        <w:pStyle w:val="ListParagraph"/>
        <w:numPr>
          <w:ilvl w:val="0"/>
          <w:numId w:val="505"/>
        </w:numPr>
        <w:autoSpaceDE w:val="0"/>
        <w:autoSpaceDN w:val="0"/>
        <w:adjustRightInd w:val="0"/>
        <w:contextualSpacing/>
        <w:jc w:val="both"/>
        <w:rPr>
          <w:color w:val="auto"/>
        </w:rPr>
      </w:pPr>
      <w:r w:rsidRPr="00EB23EA">
        <w:rPr>
          <w:rFonts w:eastAsia="Calibri"/>
          <w:color w:val="auto"/>
        </w:rPr>
        <w:t>Scor de performanță ECOG 0 sau 1</w:t>
      </w:r>
    </w:p>
    <w:p w14:paraId="03485590" w14:textId="77777777" w:rsidR="00D75D18" w:rsidRPr="00EB23EA" w:rsidRDefault="00D75D18" w:rsidP="00D75D18">
      <w:pPr>
        <w:pStyle w:val="ListParagraph"/>
        <w:autoSpaceDE w:val="0"/>
        <w:autoSpaceDN w:val="0"/>
        <w:adjustRightInd w:val="0"/>
        <w:contextualSpacing/>
        <w:jc w:val="both"/>
        <w:rPr>
          <w:color w:val="auto"/>
        </w:rPr>
      </w:pPr>
    </w:p>
    <w:p w14:paraId="0907233F" w14:textId="77777777" w:rsidR="00D75D18" w:rsidRPr="00EB23EA" w:rsidRDefault="00D75D18" w:rsidP="00D75D18">
      <w:pPr>
        <w:autoSpaceDE w:val="0"/>
        <w:autoSpaceDN w:val="0"/>
        <w:adjustRightInd w:val="0"/>
        <w:spacing w:after="0"/>
        <w:jc w:val="both"/>
        <w:rPr>
          <w:rFonts w:ascii="Times New Roman" w:hAnsi="Times New Roman"/>
          <w:b/>
          <w:bCs/>
          <w:sz w:val="24"/>
          <w:szCs w:val="24"/>
        </w:rPr>
      </w:pPr>
      <w:r w:rsidRPr="00EB23EA">
        <w:rPr>
          <w:rFonts w:ascii="Times New Roman" w:hAnsi="Times New Roman"/>
          <w:b/>
          <w:bCs/>
          <w:sz w:val="24"/>
          <w:szCs w:val="24"/>
        </w:rPr>
        <w:t xml:space="preserve">III. Criterii de excludere </w:t>
      </w:r>
    </w:p>
    <w:p w14:paraId="71DFE8A0" w14:textId="77777777" w:rsidR="00D75D18" w:rsidRPr="00EB23EA" w:rsidRDefault="00D75D18" w:rsidP="005673F8">
      <w:pPr>
        <w:pStyle w:val="ListParagraph"/>
        <w:numPr>
          <w:ilvl w:val="0"/>
          <w:numId w:val="506"/>
        </w:numPr>
        <w:autoSpaceDE w:val="0"/>
        <w:autoSpaceDN w:val="0"/>
        <w:adjustRightInd w:val="0"/>
        <w:jc w:val="both"/>
        <w:rPr>
          <w:color w:val="auto"/>
        </w:rPr>
      </w:pPr>
      <w:r w:rsidRPr="00EB23EA">
        <w:rPr>
          <w:color w:val="auto"/>
        </w:rPr>
        <w:t>Pacientă însărcinată sau care alăptează</w:t>
      </w:r>
    </w:p>
    <w:p w14:paraId="35EC3090" w14:textId="77777777" w:rsidR="00D75D18" w:rsidRPr="00EB23EA" w:rsidRDefault="00D75D18" w:rsidP="005673F8">
      <w:pPr>
        <w:pStyle w:val="ListParagraph"/>
        <w:numPr>
          <w:ilvl w:val="0"/>
          <w:numId w:val="506"/>
        </w:numPr>
        <w:autoSpaceDE w:val="0"/>
        <w:autoSpaceDN w:val="0"/>
        <w:adjustRightInd w:val="0"/>
        <w:jc w:val="both"/>
        <w:rPr>
          <w:color w:val="auto"/>
        </w:rPr>
      </w:pPr>
      <w:r w:rsidRPr="00EB23EA">
        <w:rPr>
          <w:color w:val="auto"/>
        </w:rPr>
        <w:t>Hipersensibilitate la substanţă activă sau la oricare dintre excipienţi</w:t>
      </w:r>
    </w:p>
    <w:p w14:paraId="410FC4FA" w14:textId="77777777" w:rsidR="00D75D18" w:rsidRPr="00EB23EA" w:rsidRDefault="00D75D18" w:rsidP="005673F8">
      <w:pPr>
        <w:pStyle w:val="ListParagraph"/>
        <w:numPr>
          <w:ilvl w:val="0"/>
          <w:numId w:val="506"/>
        </w:numPr>
        <w:autoSpaceDE w:val="0"/>
        <w:autoSpaceDN w:val="0"/>
        <w:adjustRightInd w:val="0"/>
        <w:jc w:val="both"/>
        <w:rPr>
          <w:color w:val="auto"/>
        </w:rPr>
      </w:pPr>
      <w:r w:rsidRPr="00EB23EA">
        <w:rPr>
          <w:color w:val="auto"/>
        </w:rPr>
        <w:t>Contraindicații relative (nivolumab poate fi utilizat, de la caz la caz, după o analiză atentă a raportului beneficii/riscuri, conform precizărilor de mai jos)*:</w:t>
      </w:r>
    </w:p>
    <w:p w14:paraId="15047B4C" w14:textId="77777777" w:rsidR="00D75D18" w:rsidRPr="00EB23EA" w:rsidRDefault="00D75D18" w:rsidP="005673F8">
      <w:pPr>
        <w:pStyle w:val="ListParagraph"/>
        <w:numPr>
          <w:ilvl w:val="0"/>
          <w:numId w:val="507"/>
        </w:numPr>
        <w:autoSpaceDE w:val="0"/>
        <w:autoSpaceDN w:val="0"/>
        <w:adjustRightInd w:val="0"/>
        <w:jc w:val="both"/>
        <w:rPr>
          <w:color w:val="auto"/>
        </w:rPr>
      </w:pPr>
      <w:r w:rsidRPr="00EB23EA">
        <w:rPr>
          <w:color w:val="auto"/>
        </w:rPr>
        <w:t>Metastaze cerebrale active, netratate</w:t>
      </w:r>
    </w:p>
    <w:p w14:paraId="67FAC93B" w14:textId="77777777" w:rsidR="00D75D18" w:rsidRPr="00EB23EA" w:rsidRDefault="00D75D18" w:rsidP="005673F8">
      <w:pPr>
        <w:pStyle w:val="ListParagraph"/>
        <w:numPr>
          <w:ilvl w:val="0"/>
          <w:numId w:val="507"/>
        </w:numPr>
        <w:autoSpaceDE w:val="0"/>
        <w:autoSpaceDN w:val="0"/>
        <w:adjustRightInd w:val="0"/>
        <w:jc w:val="both"/>
        <w:rPr>
          <w:color w:val="auto"/>
        </w:rPr>
      </w:pPr>
      <w:r w:rsidRPr="00EB23EA">
        <w:rPr>
          <w:color w:val="auto"/>
        </w:rPr>
        <w:t>Prezența unei afecțiuni auto-imune care necesită tratament imunosupresiv sistemic; afecțiunile cutanate autoimune (vitiligo, psoriazis) care nu necesită tratament sistemic imunosupresiv nu reprezintă contraindicaţie pentru nivolumab</w:t>
      </w:r>
    </w:p>
    <w:p w14:paraId="1B06C63C" w14:textId="77777777" w:rsidR="00D75D18" w:rsidRPr="00EB23EA" w:rsidRDefault="00D75D18" w:rsidP="005673F8">
      <w:pPr>
        <w:pStyle w:val="ListParagraph"/>
        <w:numPr>
          <w:ilvl w:val="0"/>
          <w:numId w:val="507"/>
        </w:numPr>
        <w:autoSpaceDE w:val="0"/>
        <w:autoSpaceDN w:val="0"/>
        <w:adjustRightInd w:val="0"/>
        <w:jc w:val="both"/>
        <w:rPr>
          <w:color w:val="auto"/>
        </w:rPr>
      </w:pPr>
      <w:r w:rsidRPr="00EB23EA">
        <w:rPr>
          <w:color w:val="auto"/>
        </w:rPr>
        <w:t>Pacientul urmează tratament imunosupresiv pentru o altă afecţiune concomitentă (inclusiv corticoterapie în doza zilnică mai mare decât echivalentul a 10 mg de prednison)</w:t>
      </w:r>
    </w:p>
    <w:p w14:paraId="6DEFB18D" w14:textId="77777777" w:rsidR="00D75D18" w:rsidRPr="00EB23EA" w:rsidRDefault="00D75D18" w:rsidP="005673F8">
      <w:pPr>
        <w:pStyle w:val="ListParagraph"/>
        <w:numPr>
          <w:ilvl w:val="0"/>
          <w:numId w:val="507"/>
        </w:numPr>
        <w:autoSpaceDE w:val="0"/>
        <w:autoSpaceDN w:val="0"/>
        <w:adjustRightInd w:val="0"/>
        <w:jc w:val="both"/>
        <w:rPr>
          <w:color w:val="auto"/>
        </w:rPr>
      </w:pPr>
      <w:r w:rsidRPr="00EB23EA">
        <w:rPr>
          <w:color w:val="auto"/>
        </w:rPr>
        <w:t>Boala interstiţială pulmonară simptomatică</w:t>
      </w:r>
    </w:p>
    <w:p w14:paraId="1F7B728C" w14:textId="77777777" w:rsidR="00D75D18" w:rsidRPr="00EB23EA" w:rsidRDefault="00D75D18" w:rsidP="005673F8">
      <w:pPr>
        <w:pStyle w:val="ListParagraph"/>
        <w:numPr>
          <w:ilvl w:val="0"/>
          <w:numId w:val="507"/>
        </w:numPr>
        <w:autoSpaceDE w:val="0"/>
        <w:autoSpaceDN w:val="0"/>
        <w:adjustRightInd w:val="0"/>
        <w:jc w:val="both"/>
        <w:rPr>
          <w:color w:val="auto"/>
        </w:rPr>
      </w:pPr>
      <w:r w:rsidRPr="00EB23EA">
        <w:rPr>
          <w:color w:val="auto"/>
        </w:rPr>
        <w:t>Insuficienţa hepatică severă</w:t>
      </w:r>
    </w:p>
    <w:p w14:paraId="5DE6364E" w14:textId="77777777" w:rsidR="00D75D18" w:rsidRPr="00EB23EA" w:rsidRDefault="00D75D18" w:rsidP="005673F8">
      <w:pPr>
        <w:pStyle w:val="ListParagraph"/>
        <w:numPr>
          <w:ilvl w:val="0"/>
          <w:numId w:val="507"/>
        </w:numPr>
        <w:autoSpaceDE w:val="0"/>
        <w:autoSpaceDN w:val="0"/>
        <w:adjustRightInd w:val="0"/>
        <w:jc w:val="both"/>
        <w:rPr>
          <w:color w:val="auto"/>
        </w:rPr>
      </w:pPr>
      <w:r w:rsidRPr="00EB23EA">
        <w:rPr>
          <w:color w:val="auto"/>
        </w:rPr>
        <w:t>Infecţie HIV, hepatita virală C sau B în antecedente (boala prezentă, evaluabilă cantitativ – determinare viremie)</w:t>
      </w:r>
    </w:p>
    <w:p w14:paraId="225AF67D" w14:textId="3278BFA2" w:rsidR="00FF69D8" w:rsidRPr="00EB23EA" w:rsidRDefault="00FF69D8" w:rsidP="00D75D18">
      <w:pPr>
        <w:pStyle w:val="ListParagraph"/>
        <w:autoSpaceDE w:val="0"/>
        <w:autoSpaceDN w:val="0"/>
        <w:adjustRightInd w:val="0"/>
        <w:ind w:left="0"/>
        <w:jc w:val="both"/>
        <w:rPr>
          <w:i/>
          <w:iCs/>
          <w:color w:val="auto"/>
          <w:u w:val="single"/>
        </w:rPr>
      </w:pPr>
      <w:r w:rsidRPr="00EB23EA">
        <w:rPr>
          <w:i/>
          <w:iCs/>
          <w:color w:val="auto"/>
          <w:u w:val="single"/>
        </w:rPr>
        <w:tab/>
      </w:r>
      <w:r w:rsidRPr="00EB23EA">
        <w:rPr>
          <w:i/>
          <w:iCs/>
          <w:color w:val="auto"/>
          <w:u w:val="single"/>
        </w:rPr>
        <w:tab/>
      </w:r>
      <w:r w:rsidRPr="00EB23EA">
        <w:rPr>
          <w:i/>
          <w:iCs/>
          <w:color w:val="auto"/>
          <w:u w:val="single"/>
        </w:rPr>
        <w:tab/>
      </w:r>
      <w:r w:rsidRPr="00EB23EA">
        <w:rPr>
          <w:i/>
          <w:iCs/>
          <w:color w:val="auto"/>
          <w:u w:val="single"/>
        </w:rPr>
        <w:tab/>
      </w:r>
    </w:p>
    <w:p w14:paraId="63BE392F" w14:textId="77777777" w:rsidR="00D75D18" w:rsidRPr="00EB23EA" w:rsidRDefault="00D75D18" w:rsidP="00D75D18">
      <w:pPr>
        <w:pStyle w:val="ListParagraph"/>
        <w:autoSpaceDE w:val="0"/>
        <w:autoSpaceDN w:val="0"/>
        <w:adjustRightInd w:val="0"/>
        <w:ind w:left="0"/>
        <w:jc w:val="both"/>
        <w:rPr>
          <w:color w:val="auto"/>
          <w:sz w:val="20"/>
          <w:szCs w:val="20"/>
        </w:rPr>
      </w:pPr>
      <w:r w:rsidRPr="00EB23EA">
        <w:rPr>
          <w:i/>
          <w:iCs/>
          <w:color w:val="auto"/>
          <w:sz w:val="20"/>
          <w:szCs w:val="20"/>
        </w:rPr>
        <w:t>*Pacienții cu orice metastaze cerebrale active, boală autoimună sau afecțiuni medicale ce necesită imunosupresie sistemică au fost excluși din studiile clinice efectuate cu nivolumab în asociere cu cabozantinib. În absența datelor, nivolumab în asociere cu cabozantinib trebuie utilizat cu precauție la aceste grupe de pacienți, după evaluarea atentă a raportului potențial beneficiu/risc pentru fiecare pacient în parte</w:t>
      </w:r>
      <w:r w:rsidRPr="00EB23EA">
        <w:rPr>
          <w:color w:val="auto"/>
          <w:sz w:val="20"/>
          <w:szCs w:val="20"/>
        </w:rPr>
        <w:t>.</w:t>
      </w:r>
    </w:p>
    <w:p w14:paraId="13A49AAA" w14:textId="77777777" w:rsidR="00D75D18" w:rsidRPr="00EB23EA" w:rsidRDefault="00D75D18" w:rsidP="00D75D18">
      <w:pPr>
        <w:autoSpaceDE w:val="0"/>
        <w:autoSpaceDN w:val="0"/>
        <w:adjustRightInd w:val="0"/>
        <w:jc w:val="both"/>
        <w:rPr>
          <w:rFonts w:ascii="Times New Roman" w:hAnsi="Times New Roman"/>
          <w:b/>
          <w:bCs/>
          <w:sz w:val="24"/>
          <w:szCs w:val="24"/>
        </w:rPr>
      </w:pPr>
    </w:p>
    <w:p w14:paraId="2CCE3663" w14:textId="77777777" w:rsidR="00D75D18" w:rsidRPr="00EB23EA" w:rsidRDefault="00D75D18" w:rsidP="00D75D18">
      <w:pPr>
        <w:autoSpaceDE w:val="0"/>
        <w:autoSpaceDN w:val="0"/>
        <w:adjustRightInd w:val="0"/>
        <w:jc w:val="both"/>
        <w:rPr>
          <w:rFonts w:ascii="Times New Roman" w:hAnsi="Times New Roman"/>
          <w:b/>
          <w:bCs/>
          <w:sz w:val="24"/>
          <w:szCs w:val="24"/>
        </w:rPr>
      </w:pPr>
      <w:r w:rsidRPr="00EB23EA">
        <w:rPr>
          <w:rFonts w:ascii="Times New Roman" w:hAnsi="Times New Roman"/>
          <w:b/>
          <w:bCs/>
          <w:sz w:val="24"/>
          <w:szCs w:val="24"/>
        </w:rPr>
        <w:t>IV. Tratament</w:t>
      </w:r>
    </w:p>
    <w:p w14:paraId="7E094A81" w14:textId="77777777" w:rsidR="00D75D18" w:rsidRPr="00EB23EA" w:rsidRDefault="00D75D18" w:rsidP="00D75D18">
      <w:pPr>
        <w:autoSpaceDE w:val="0"/>
        <w:autoSpaceDN w:val="0"/>
        <w:adjustRightInd w:val="0"/>
        <w:spacing w:after="0"/>
        <w:jc w:val="both"/>
        <w:rPr>
          <w:rFonts w:ascii="Times New Roman" w:hAnsi="Times New Roman"/>
          <w:sz w:val="24"/>
          <w:szCs w:val="24"/>
        </w:rPr>
      </w:pPr>
      <w:r w:rsidRPr="00EB23EA">
        <w:rPr>
          <w:rFonts w:ascii="Times New Roman" w:hAnsi="Times New Roman"/>
          <w:b/>
          <w:bCs/>
          <w:iCs/>
          <w:sz w:val="24"/>
          <w:szCs w:val="24"/>
        </w:rPr>
        <w:t>Evaluare pre-terapeutică</w:t>
      </w:r>
      <w:r w:rsidRPr="00EB23EA">
        <w:rPr>
          <w:rFonts w:ascii="Times New Roman" w:hAnsi="Times New Roman"/>
          <w:sz w:val="24"/>
          <w:szCs w:val="24"/>
        </w:rPr>
        <w:t>:</w:t>
      </w:r>
    </w:p>
    <w:p w14:paraId="457C2F33" w14:textId="77777777" w:rsidR="00D75D18" w:rsidRPr="00EB23EA" w:rsidRDefault="00D75D18" w:rsidP="005673F8">
      <w:pPr>
        <w:numPr>
          <w:ilvl w:val="0"/>
          <w:numId w:val="503"/>
        </w:numPr>
        <w:autoSpaceDE w:val="0"/>
        <w:autoSpaceDN w:val="0"/>
        <w:adjustRightInd w:val="0"/>
        <w:contextualSpacing/>
        <w:jc w:val="both"/>
        <w:rPr>
          <w:rFonts w:ascii="Times New Roman" w:hAnsi="Times New Roman"/>
          <w:iCs/>
          <w:sz w:val="24"/>
          <w:szCs w:val="24"/>
        </w:rPr>
      </w:pPr>
      <w:r w:rsidRPr="00EB23EA">
        <w:rPr>
          <w:rFonts w:ascii="Times New Roman" w:hAnsi="Times New Roman"/>
          <w:iCs/>
          <w:sz w:val="24"/>
          <w:szCs w:val="24"/>
        </w:rPr>
        <w:t xml:space="preserve">Evaluare clinică şi imagistică pentru </w:t>
      </w:r>
      <w:r w:rsidRPr="00EB23EA">
        <w:rPr>
          <w:rFonts w:ascii="Times New Roman" w:hAnsi="Times New Roman"/>
          <w:b/>
          <w:bCs/>
          <w:i/>
          <w:sz w:val="24"/>
          <w:szCs w:val="24"/>
        </w:rPr>
        <w:t>certificarea stadiului avansat al afecțiunii oncologice</w:t>
      </w:r>
      <w:r w:rsidRPr="00EB23EA">
        <w:rPr>
          <w:rFonts w:ascii="Times New Roman" w:hAnsi="Times New Roman"/>
          <w:iCs/>
          <w:sz w:val="24"/>
          <w:szCs w:val="24"/>
        </w:rPr>
        <w:t xml:space="preserve"> –</w:t>
      </w:r>
      <w:r w:rsidRPr="00EB23EA">
        <w:rPr>
          <w:rFonts w:ascii="Times New Roman" w:hAnsi="Times New Roman"/>
          <w:sz w:val="24"/>
          <w:szCs w:val="24"/>
        </w:rPr>
        <w:t xml:space="preserve"> </w:t>
      </w:r>
      <w:r w:rsidRPr="00EB23EA">
        <w:rPr>
          <w:rFonts w:ascii="Times New Roman" w:hAnsi="Times New Roman"/>
          <w:iCs/>
          <w:sz w:val="24"/>
          <w:szCs w:val="24"/>
        </w:rPr>
        <w:t xml:space="preserve">este obligatorie evaluarea imagistică înainte de inițierea tratamentului. Se recomandă ca evaluarea imagistică să fie efectuată cu cel mult 6 săptămâni anterior inițierii tratamentului. </w:t>
      </w:r>
      <w:r w:rsidRPr="00EB23EA">
        <w:rPr>
          <w:rFonts w:ascii="Times New Roman" w:hAnsi="Times New Roman"/>
          <w:b/>
          <w:bCs/>
          <w:i/>
          <w:sz w:val="24"/>
          <w:szCs w:val="24"/>
        </w:rPr>
        <w:t>Sunt permise excepții justificate</w:t>
      </w:r>
    </w:p>
    <w:p w14:paraId="482B8694" w14:textId="77777777" w:rsidR="00D75D18" w:rsidRPr="00EB23EA" w:rsidRDefault="00D75D18" w:rsidP="005673F8">
      <w:pPr>
        <w:numPr>
          <w:ilvl w:val="0"/>
          <w:numId w:val="503"/>
        </w:numPr>
        <w:autoSpaceDE w:val="0"/>
        <w:autoSpaceDN w:val="0"/>
        <w:adjustRightInd w:val="0"/>
        <w:contextualSpacing/>
        <w:jc w:val="both"/>
        <w:rPr>
          <w:rFonts w:ascii="Times New Roman" w:hAnsi="Times New Roman"/>
          <w:iCs/>
          <w:sz w:val="24"/>
          <w:szCs w:val="24"/>
        </w:rPr>
      </w:pPr>
      <w:r w:rsidRPr="00EB23EA">
        <w:rPr>
          <w:rFonts w:ascii="Times New Roman" w:hAnsi="Times New Roman"/>
          <w:iCs/>
          <w:sz w:val="24"/>
          <w:szCs w:val="24"/>
        </w:rPr>
        <w:lastRenderedPageBreak/>
        <w:t>Confirmarea histologică a diagnosticului</w:t>
      </w:r>
    </w:p>
    <w:p w14:paraId="48D6A771" w14:textId="77777777" w:rsidR="00D75D18" w:rsidRPr="00EB23EA" w:rsidRDefault="00D75D18" w:rsidP="005673F8">
      <w:pPr>
        <w:numPr>
          <w:ilvl w:val="0"/>
          <w:numId w:val="503"/>
        </w:numPr>
        <w:autoSpaceDE w:val="0"/>
        <w:autoSpaceDN w:val="0"/>
        <w:adjustRightInd w:val="0"/>
        <w:contextualSpacing/>
        <w:jc w:val="both"/>
        <w:rPr>
          <w:rFonts w:ascii="Times New Roman" w:hAnsi="Times New Roman"/>
          <w:sz w:val="24"/>
          <w:szCs w:val="24"/>
        </w:rPr>
      </w:pPr>
      <w:r w:rsidRPr="00EB23EA">
        <w:rPr>
          <w:rFonts w:ascii="Times New Roman" w:hAnsi="Times New Roman"/>
          <w:sz w:val="24"/>
          <w:szCs w:val="24"/>
        </w:rPr>
        <w:t>Evaluare biologică: hemoleucograma, GOT, GPT, lipaza, amilaza, TSH, T3, T4, glicemie, creatinina, uree, ionograma serică și/sau alți parametri, în funcție de decizia medicului curant (</w:t>
      </w:r>
      <w:r w:rsidRPr="00EB23EA">
        <w:rPr>
          <w:rFonts w:ascii="Times New Roman" w:hAnsi="Times New Roman"/>
          <w:i/>
          <w:iCs/>
          <w:sz w:val="24"/>
          <w:szCs w:val="24"/>
        </w:rPr>
        <w:t>medicul curant, va stabili ce investigații biologice sunt necesare la fiecare pacient în parte</w:t>
      </w:r>
      <w:r w:rsidRPr="00EB23EA">
        <w:rPr>
          <w:rFonts w:ascii="Times New Roman" w:hAnsi="Times New Roman"/>
          <w:sz w:val="24"/>
          <w:szCs w:val="24"/>
        </w:rPr>
        <w:t>)</w:t>
      </w:r>
    </w:p>
    <w:p w14:paraId="6DE2856C" w14:textId="77777777" w:rsidR="00D75D18" w:rsidRPr="00EB23EA" w:rsidRDefault="00D75D18" w:rsidP="00D75D18">
      <w:pPr>
        <w:autoSpaceDE w:val="0"/>
        <w:autoSpaceDN w:val="0"/>
        <w:adjustRightInd w:val="0"/>
        <w:ind w:left="720"/>
        <w:contextualSpacing/>
        <w:jc w:val="both"/>
        <w:rPr>
          <w:rFonts w:ascii="Times New Roman" w:hAnsi="Times New Roman"/>
          <w:sz w:val="24"/>
          <w:szCs w:val="24"/>
        </w:rPr>
      </w:pPr>
    </w:p>
    <w:p w14:paraId="2625653D" w14:textId="77777777" w:rsidR="00D75D18" w:rsidRPr="00EB23EA" w:rsidRDefault="00D75D18" w:rsidP="00D75D18">
      <w:pPr>
        <w:autoSpaceDE w:val="0"/>
        <w:autoSpaceDN w:val="0"/>
        <w:adjustRightInd w:val="0"/>
        <w:spacing w:after="0"/>
        <w:jc w:val="both"/>
        <w:rPr>
          <w:rFonts w:ascii="Times New Roman" w:hAnsi="Times New Roman"/>
          <w:b/>
          <w:bCs/>
          <w:sz w:val="24"/>
          <w:szCs w:val="24"/>
        </w:rPr>
      </w:pPr>
      <w:r w:rsidRPr="00EB23EA">
        <w:rPr>
          <w:rFonts w:ascii="Times New Roman" w:hAnsi="Times New Roman"/>
          <w:b/>
          <w:bCs/>
          <w:iCs/>
          <w:sz w:val="24"/>
          <w:szCs w:val="24"/>
        </w:rPr>
        <w:t>Doze</w:t>
      </w:r>
      <w:r w:rsidRPr="00EB23EA">
        <w:rPr>
          <w:rFonts w:ascii="Times New Roman" w:hAnsi="Times New Roman"/>
          <w:b/>
          <w:bCs/>
          <w:sz w:val="24"/>
          <w:szCs w:val="24"/>
        </w:rPr>
        <w:t>:</w:t>
      </w:r>
    </w:p>
    <w:p w14:paraId="03A9A94F" w14:textId="77777777" w:rsidR="00D75D18" w:rsidRPr="00EB23EA" w:rsidRDefault="00D75D18" w:rsidP="00D75D18">
      <w:pPr>
        <w:autoSpaceDE w:val="0"/>
        <w:autoSpaceDN w:val="0"/>
        <w:adjustRightInd w:val="0"/>
        <w:spacing w:after="0" w:line="240" w:lineRule="auto"/>
        <w:jc w:val="both"/>
        <w:rPr>
          <w:rFonts w:ascii="Times New Roman" w:hAnsi="Times New Roman"/>
          <w:sz w:val="24"/>
          <w:szCs w:val="24"/>
        </w:rPr>
      </w:pPr>
      <w:r w:rsidRPr="00EB23EA">
        <w:rPr>
          <w:rFonts w:ascii="Times New Roman" w:hAnsi="Times New Roman"/>
          <w:sz w:val="24"/>
          <w:szCs w:val="24"/>
        </w:rPr>
        <w:t xml:space="preserve">Doza recomandată este fie </w:t>
      </w:r>
      <w:r w:rsidRPr="00EB23EA">
        <w:rPr>
          <w:rFonts w:ascii="Times New Roman" w:hAnsi="Times New Roman"/>
          <w:b/>
          <w:bCs/>
          <w:sz w:val="24"/>
          <w:szCs w:val="24"/>
        </w:rPr>
        <w:t>nivolumab 240 mg la fiecare 2 săptămâni</w:t>
      </w:r>
      <w:r w:rsidRPr="00EB23EA">
        <w:rPr>
          <w:rFonts w:ascii="Times New Roman" w:hAnsi="Times New Roman"/>
          <w:sz w:val="24"/>
          <w:szCs w:val="24"/>
        </w:rPr>
        <w:t xml:space="preserve"> sau </w:t>
      </w:r>
      <w:r w:rsidRPr="00EB23EA">
        <w:rPr>
          <w:rFonts w:ascii="Times New Roman" w:hAnsi="Times New Roman"/>
          <w:b/>
          <w:bCs/>
          <w:sz w:val="24"/>
          <w:szCs w:val="24"/>
        </w:rPr>
        <w:t>nivolumab 480 mg la fiecare 4 săptămâni</w:t>
      </w:r>
      <w:r w:rsidRPr="00EB23EA">
        <w:rPr>
          <w:rFonts w:ascii="Times New Roman" w:hAnsi="Times New Roman"/>
          <w:sz w:val="24"/>
          <w:szCs w:val="24"/>
        </w:rPr>
        <w:t xml:space="preserve">, administrat pe cale intravenoasă, în asociere cu </w:t>
      </w:r>
      <w:r w:rsidRPr="00EB23EA">
        <w:rPr>
          <w:rFonts w:ascii="Times New Roman" w:hAnsi="Times New Roman"/>
          <w:b/>
          <w:bCs/>
          <w:sz w:val="24"/>
          <w:szCs w:val="24"/>
        </w:rPr>
        <w:t>cabozantinib 40 mg</w:t>
      </w:r>
      <w:r w:rsidRPr="00EB23EA">
        <w:rPr>
          <w:rFonts w:ascii="Times New Roman" w:hAnsi="Times New Roman"/>
          <w:sz w:val="24"/>
          <w:szCs w:val="24"/>
        </w:rPr>
        <w:t xml:space="preserve"> în fiecare zi, administrat pe cale orală.</w:t>
      </w:r>
    </w:p>
    <w:p w14:paraId="1ED0EE81" w14:textId="77777777" w:rsidR="00D75D18" w:rsidRPr="00EB23EA" w:rsidRDefault="00D75D18" w:rsidP="00D75D18">
      <w:pPr>
        <w:autoSpaceDE w:val="0"/>
        <w:autoSpaceDN w:val="0"/>
        <w:adjustRightInd w:val="0"/>
        <w:spacing w:after="0" w:line="240" w:lineRule="auto"/>
        <w:jc w:val="both"/>
        <w:rPr>
          <w:rFonts w:ascii="Times New Roman" w:hAnsi="Times New Roman"/>
          <w:sz w:val="24"/>
          <w:szCs w:val="24"/>
        </w:rPr>
      </w:pPr>
      <w:r w:rsidRPr="00EB23EA">
        <w:rPr>
          <w:rFonts w:ascii="Times New Roman" w:hAnsi="Times New Roman"/>
          <w:sz w:val="24"/>
          <w:szCs w:val="24"/>
        </w:rPr>
        <w:t>Dacă pacienții trebuie să fie schimbați de la doza de tratament de 240 mg la fiecare 2 săptămâni la doza de tratament de 480 mg la fiecare 4 săptămâni, prima doză de 480 mg trebuie administrată la două săptămâni după ultima doză de 240 mg. În schimb, dacă pacienții trebuie să fie schimbați de la doza de tratament de 480 mg la fiecare 4 săptămâni la doza de 240 mg la fiecare 2 săptămâni, prima doză de 240 mg trebuie administrată la patru săptămâni după ultima doză de 480 mg.</w:t>
      </w:r>
    </w:p>
    <w:p w14:paraId="505A842F" w14:textId="77777777" w:rsidR="00D75D18" w:rsidRPr="00EB23EA" w:rsidRDefault="00D75D18" w:rsidP="00D75D18">
      <w:pPr>
        <w:autoSpaceDE w:val="0"/>
        <w:autoSpaceDN w:val="0"/>
        <w:adjustRightInd w:val="0"/>
        <w:spacing w:after="0"/>
        <w:jc w:val="both"/>
        <w:rPr>
          <w:rFonts w:ascii="Times New Roman" w:hAnsi="Times New Roman"/>
          <w:i/>
          <w:sz w:val="24"/>
          <w:szCs w:val="24"/>
        </w:rPr>
      </w:pPr>
      <w:r w:rsidRPr="00EB23EA">
        <w:rPr>
          <w:rFonts w:ascii="Times New Roman" w:hAnsi="Times New Roman"/>
          <w:i/>
          <w:sz w:val="24"/>
          <w:szCs w:val="24"/>
        </w:rPr>
        <w:t xml:space="preserve">Tratamentul cu nivolumab trebuie continuat până la progresia bolii, toxicitate inacceptabilă sau până la 24 luni la pacienții fără progresia bolii. </w:t>
      </w:r>
    </w:p>
    <w:p w14:paraId="3B8DD731"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r w:rsidRPr="00EB23EA">
        <w:rPr>
          <w:rFonts w:ascii="Times New Roman" w:hAnsi="Times New Roman"/>
          <w:iCs/>
          <w:sz w:val="24"/>
          <w:szCs w:val="24"/>
        </w:rPr>
        <w:t>Tratamentul cu cabozantinib trebuie continuat până la progresia bolii sau toxicitate inacceptabilă.</w:t>
      </w:r>
    </w:p>
    <w:p w14:paraId="4B853DA7"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p>
    <w:p w14:paraId="519B1B1D" w14:textId="77777777" w:rsidR="00D75D18" w:rsidRPr="00EB23EA" w:rsidRDefault="00D75D18" w:rsidP="00D75D18">
      <w:pPr>
        <w:autoSpaceDE w:val="0"/>
        <w:autoSpaceDN w:val="0"/>
        <w:adjustRightInd w:val="0"/>
        <w:spacing w:after="0"/>
        <w:jc w:val="both"/>
        <w:rPr>
          <w:rFonts w:ascii="Times New Roman" w:hAnsi="Times New Roman"/>
          <w:i/>
          <w:sz w:val="24"/>
          <w:szCs w:val="24"/>
          <w:u w:val="single"/>
        </w:rPr>
      </w:pPr>
      <w:r w:rsidRPr="00EB23EA">
        <w:rPr>
          <w:rFonts w:ascii="Times New Roman" w:hAnsi="Times New Roman"/>
          <w:i/>
          <w:sz w:val="24"/>
          <w:szCs w:val="24"/>
          <w:u w:val="single"/>
        </w:rPr>
        <w:t>Grupe speciale de pacienţi</w:t>
      </w:r>
    </w:p>
    <w:p w14:paraId="466C1382"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p>
    <w:p w14:paraId="3B353240"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r w:rsidRPr="00EB23EA">
        <w:rPr>
          <w:rFonts w:ascii="Times New Roman" w:hAnsi="Times New Roman"/>
          <w:iCs/>
          <w:sz w:val="24"/>
          <w:szCs w:val="24"/>
          <w:u w:val="single"/>
        </w:rPr>
        <w:t>Pacienţi care urmează o dietă cu restricţie de sodiu</w:t>
      </w:r>
    </w:p>
    <w:p w14:paraId="02D59ACB"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r w:rsidRPr="00EB23EA">
        <w:rPr>
          <w:rFonts w:ascii="Times New Roman" w:hAnsi="Times New Roman"/>
          <w:iCs/>
          <w:sz w:val="24"/>
          <w:szCs w:val="24"/>
        </w:rPr>
        <w:t>Fiecare ml din nivolumab conţine sodiu 0,1 mmol (sau 2,5 mg). Nivolumab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57A0138B"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p>
    <w:p w14:paraId="331AA560"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r w:rsidRPr="00EB23EA">
        <w:rPr>
          <w:rFonts w:ascii="Times New Roman" w:hAnsi="Times New Roman"/>
          <w:iCs/>
          <w:sz w:val="24"/>
          <w:szCs w:val="24"/>
          <w:u w:val="single"/>
        </w:rPr>
        <w:t>Vârstnici</w:t>
      </w:r>
    </w:p>
    <w:p w14:paraId="2047113E"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r w:rsidRPr="00EB23EA">
        <w:rPr>
          <w:rFonts w:ascii="Times New Roman" w:hAnsi="Times New Roman"/>
          <w:iCs/>
          <w:sz w:val="24"/>
          <w:szCs w:val="24"/>
        </w:rPr>
        <w:t>Nu este necesară ajustarea dozei de nivolumab la pacienţii vârstnici (≥ 65 ani).</w:t>
      </w:r>
    </w:p>
    <w:p w14:paraId="616D484B"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r w:rsidRPr="00EB23EA">
        <w:rPr>
          <w:rFonts w:ascii="Times New Roman" w:hAnsi="Times New Roman"/>
          <w:iCs/>
          <w:sz w:val="24"/>
          <w:szCs w:val="24"/>
        </w:rPr>
        <w:t>Nu este recomandată nicio ajustare specifică a dozei pentru utilizarea cabozantinibului la persoanele vârstnice (cu vârsta ≥ 65 ani).</w:t>
      </w:r>
    </w:p>
    <w:p w14:paraId="387B5E1B"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p>
    <w:p w14:paraId="6FD60B1F"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r w:rsidRPr="00EB23EA">
        <w:rPr>
          <w:rFonts w:ascii="Times New Roman" w:hAnsi="Times New Roman"/>
          <w:iCs/>
          <w:sz w:val="24"/>
          <w:szCs w:val="24"/>
          <w:u w:val="single"/>
        </w:rPr>
        <w:t>Insuficienţă renală</w:t>
      </w:r>
    </w:p>
    <w:p w14:paraId="017591E3" w14:textId="77777777" w:rsidR="00D75D18" w:rsidRPr="00EB23EA" w:rsidRDefault="00D75D18" w:rsidP="00D75D18">
      <w:pPr>
        <w:autoSpaceDE w:val="0"/>
        <w:autoSpaceDN w:val="0"/>
        <w:adjustRightInd w:val="0"/>
        <w:spacing w:after="0"/>
        <w:jc w:val="both"/>
      </w:pPr>
      <w:r w:rsidRPr="00EB23EA">
        <w:rPr>
          <w:rFonts w:ascii="Times New Roman" w:hAnsi="Times New Roman"/>
          <w:iCs/>
          <w:sz w:val="24"/>
          <w:szCs w:val="24"/>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EB23EA">
        <w:t xml:space="preserve"> </w:t>
      </w:r>
    </w:p>
    <w:p w14:paraId="166A5B0E"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r w:rsidRPr="00EB23EA">
        <w:rPr>
          <w:rFonts w:ascii="Times New Roman" w:hAnsi="Times New Roman"/>
          <w:iCs/>
          <w:sz w:val="24"/>
          <w:szCs w:val="24"/>
        </w:rPr>
        <w:t>Cabozantinib trebuie utilizat cu prudență în insuficiența renală ușoară-moderată (CrCl 30-60 ml/min) și nu este recomandat pentru utilizare în insuficiență renală severă (CrCl &lt; 30 ml/min) din cauza lipsei datelor de siguranță.</w:t>
      </w:r>
    </w:p>
    <w:p w14:paraId="0933D44C"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p>
    <w:p w14:paraId="24642D08"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rPr>
      </w:pPr>
      <w:r w:rsidRPr="00EB23EA">
        <w:rPr>
          <w:rFonts w:ascii="Times New Roman" w:hAnsi="Times New Roman"/>
          <w:iCs/>
          <w:sz w:val="24"/>
          <w:szCs w:val="24"/>
          <w:u w:val="single"/>
        </w:rPr>
        <w:t>Insuficienţă hepatică</w:t>
      </w:r>
    </w:p>
    <w:p w14:paraId="32205DB1"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r w:rsidRPr="00EB23EA">
        <w:rPr>
          <w:rFonts w:ascii="Times New Roman" w:hAnsi="Times New Roman"/>
          <w:iCs/>
          <w:sz w:val="24"/>
          <w:szCs w:val="24"/>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 Nivolumab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1EB71FF7"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r w:rsidRPr="00EB23EA">
        <w:rPr>
          <w:rFonts w:ascii="Times New Roman" w:hAnsi="Times New Roman"/>
          <w:iCs/>
          <w:sz w:val="24"/>
          <w:szCs w:val="24"/>
        </w:rPr>
        <w:t>Cabozantinib nu este recomandat pentru utilizare în insuficiență hepatică severă (Child Pugh C) din cauza lipsei datelor de siguranță.</w:t>
      </w:r>
    </w:p>
    <w:p w14:paraId="7251FB97"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p>
    <w:p w14:paraId="4E2DC288" w14:textId="77777777" w:rsidR="00D75D18" w:rsidRPr="00EB23EA" w:rsidRDefault="00D75D18" w:rsidP="00D75D18">
      <w:pPr>
        <w:autoSpaceDE w:val="0"/>
        <w:autoSpaceDN w:val="0"/>
        <w:adjustRightInd w:val="0"/>
        <w:spacing w:after="0"/>
        <w:jc w:val="both"/>
        <w:rPr>
          <w:rFonts w:ascii="Times New Roman" w:hAnsi="Times New Roman"/>
          <w:iCs/>
          <w:sz w:val="24"/>
          <w:szCs w:val="24"/>
          <w:u w:val="single"/>
          <w:lang w:val="sv-SE"/>
        </w:rPr>
      </w:pPr>
      <w:r w:rsidRPr="00EB23EA">
        <w:rPr>
          <w:rFonts w:ascii="Times New Roman" w:hAnsi="Times New Roman"/>
          <w:iCs/>
          <w:sz w:val="24"/>
          <w:szCs w:val="24"/>
          <w:u w:val="single"/>
          <w:lang w:val="sv-SE"/>
        </w:rPr>
        <w:t>Mod de administrare</w:t>
      </w:r>
    </w:p>
    <w:p w14:paraId="4C8CC894" w14:textId="77777777" w:rsidR="00D75D18" w:rsidRPr="00EB23EA" w:rsidRDefault="00D75D18" w:rsidP="00D75D18">
      <w:pPr>
        <w:autoSpaceDE w:val="0"/>
        <w:autoSpaceDN w:val="0"/>
        <w:adjustRightInd w:val="0"/>
        <w:spacing w:after="0"/>
        <w:jc w:val="both"/>
        <w:rPr>
          <w:rFonts w:ascii="Times New Roman" w:hAnsi="Times New Roman"/>
          <w:iCs/>
          <w:sz w:val="24"/>
          <w:szCs w:val="24"/>
          <w:lang w:val="sv-SE"/>
        </w:rPr>
      </w:pPr>
      <w:r w:rsidRPr="00EB23EA">
        <w:rPr>
          <w:rFonts w:ascii="Times New Roman" w:hAnsi="Times New Roman"/>
          <w:iCs/>
          <w:sz w:val="24"/>
          <w:szCs w:val="24"/>
          <w:lang w:val="sv-SE"/>
        </w:rPr>
        <w:lastRenderedPageBreak/>
        <w:t xml:space="preserve">Nivolumab este numai pentru administrare intravenoasă. Acesta se administrează în perfuzie intravenoasă pe durata a 30 sau 60 minute, în funcţie de doză. Perfuzia trebuie administrată printr-un filtru încorporat steril, apirogen, cu legare redusă de proteine şi dimensiune a porilor de 0,2-1,2 </w:t>
      </w:r>
      <w:r w:rsidRPr="00EB23EA">
        <w:rPr>
          <w:rFonts w:ascii="Times New Roman" w:hAnsi="Times New Roman"/>
          <w:iCs/>
          <w:sz w:val="24"/>
          <w:szCs w:val="24"/>
        </w:rPr>
        <w:t>μ</w:t>
      </w:r>
      <w:r w:rsidRPr="00EB23EA">
        <w:rPr>
          <w:rFonts w:ascii="Times New Roman" w:hAnsi="Times New Roman"/>
          <w:iCs/>
          <w:sz w:val="24"/>
          <w:szCs w:val="24"/>
          <w:lang w:val="sv-SE"/>
        </w:rPr>
        <w:t>m.</w:t>
      </w:r>
    </w:p>
    <w:p w14:paraId="4FF7A231" w14:textId="77777777" w:rsidR="00D75D18" w:rsidRPr="00EB23EA" w:rsidRDefault="00D75D18" w:rsidP="00D75D18">
      <w:pPr>
        <w:autoSpaceDE w:val="0"/>
        <w:autoSpaceDN w:val="0"/>
        <w:adjustRightInd w:val="0"/>
        <w:spacing w:after="0"/>
        <w:jc w:val="both"/>
        <w:rPr>
          <w:rFonts w:ascii="Times New Roman" w:hAnsi="Times New Roman"/>
          <w:iCs/>
          <w:sz w:val="24"/>
          <w:szCs w:val="24"/>
          <w:lang w:val="sv-SE"/>
        </w:rPr>
      </w:pPr>
      <w:r w:rsidRPr="00EB23EA">
        <w:rPr>
          <w:rFonts w:ascii="Times New Roman" w:hAnsi="Times New Roman"/>
          <w:iCs/>
          <w:sz w:val="24"/>
          <w:szCs w:val="24"/>
          <w:lang w:val="sv-SE"/>
        </w:rPr>
        <w:t>Nivolumab nu trebuie administrat intravenos rapid sau în bolus.</w:t>
      </w:r>
    </w:p>
    <w:p w14:paraId="0A3FC043" w14:textId="4ABF6DEE" w:rsidR="00BA7D8E" w:rsidRPr="00EB23EA" w:rsidRDefault="00D75D18" w:rsidP="00BA7D8E">
      <w:pPr>
        <w:spacing w:line="256" w:lineRule="auto"/>
        <w:ind w:right="160"/>
        <w:jc w:val="both"/>
        <w:rPr>
          <w:rFonts w:ascii="Times New Roman" w:eastAsia="SimSun" w:hAnsi="Times New Roman"/>
          <w:sz w:val="24"/>
          <w:szCs w:val="24"/>
          <w:lang w:val="sv-SE"/>
        </w:rPr>
      </w:pPr>
      <w:r w:rsidRPr="00EB23EA">
        <w:rPr>
          <w:rFonts w:ascii="Times New Roman" w:eastAsia="SimSun" w:hAnsi="Times New Roman"/>
          <w:sz w:val="24"/>
          <w:szCs w:val="24"/>
          <w:lang w:val="sv-SE"/>
        </w:rPr>
        <w:t>CABOZANTINIB este pentru administrare orală. Comprimatele trebuie înghițite întregi și nu trebuie să fie zdrobite. Pacienții trebuie instruiți să nu consume alimente cu cel puțin 2 ore înainte de și timp de o oră d</w:t>
      </w:r>
      <w:r w:rsidR="00BA7D8E" w:rsidRPr="00EB23EA">
        <w:rPr>
          <w:rFonts w:ascii="Times New Roman" w:eastAsia="SimSun" w:hAnsi="Times New Roman"/>
          <w:sz w:val="24"/>
          <w:szCs w:val="24"/>
          <w:lang w:val="sv-SE"/>
        </w:rPr>
        <w:t>upă administrarea CABOZANTINIB.</w:t>
      </w:r>
    </w:p>
    <w:p w14:paraId="2CE92804" w14:textId="77777777" w:rsidR="00BA7D8E" w:rsidRPr="00EB23EA" w:rsidRDefault="00BA7D8E" w:rsidP="00FF69D8">
      <w:pPr>
        <w:spacing w:after="0" w:line="256" w:lineRule="auto"/>
        <w:ind w:right="160"/>
        <w:jc w:val="both"/>
        <w:rPr>
          <w:rFonts w:ascii="Times New Roman" w:eastAsia="SimSun" w:hAnsi="Times New Roman"/>
          <w:sz w:val="24"/>
          <w:szCs w:val="24"/>
          <w:lang w:val="sv-SE"/>
        </w:rPr>
      </w:pPr>
    </w:p>
    <w:p w14:paraId="379B7244" w14:textId="77777777" w:rsidR="00D75D18" w:rsidRPr="00EB23EA" w:rsidRDefault="00D75D18" w:rsidP="00D75D18">
      <w:pPr>
        <w:autoSpaceDE w:val="0"/>
        <w:autoSpaceDN w:val="0"/>
        <w:adjustRightInd w:val="0"/>
        <w:spacing w:after="0"/>
        <w:jc w:val="both"/>
        <w:rPr>
          <w:rFonts w:ascii="Times New Roman" w:hAnsi="Times New Roman"/>
          <w:b/>
          <w:bCs/>
          <w:sz w:val="24"/>
          <w:szCs w:val="24"/>
        </w:rPr>
      </w:pPr>
      <w:r w:rsidRPr="00EB23EA">
        <w:rPr>
          <w:rFonts w:ascii="Times New Roman" w:hAnsi="Times New Roman"/>
          <w:b/>
          <w:bCs/>
          <w:sz w:val="24"/>
          <w:szCs w:val="24"/>
        </w:rPr>
        <w:t>V. Monitorizarea tratamentului:</w:t>
      </w:r>
    </w:p>
    <w:p w14:paraId="617B731E" w14:textId="77777777" w:rsidR="00D75D18" w:rsidRPr="00EB23EA" w:rsidRDefault="00D75D18" w:rsidP="005673F8">
      <w:pPr>
        <w:pStyle w:val="ListParagraph"/>
        <w:numPr>
          <w:ilvl w:val="0"/>
          <w:numId w:val="504"/>
        </w:numPr>
        <w:autoSpaceDE w:val="0"/>
        <w:autoSpaceDN w:val="0"/>
        <w:adjustRightInd w:val="0"/>
        <w:snapToGrid w:val="0"/>
        <w:spacing w:line="276" w:lineRule="auto"/>
        <w:jc w:val="both"/>
        <w:rPr>
          <w:rFonts w:eastAsia="Calibri"/>
          <w:color w:val="auto"/>
          <w:bdr w:val="none" w:sz="0" w:space="0" w:color="auto"/>
          <w:lang w:val="en-US" w:eastAsia="en-US"/>
        </w:rPr>
      </w:pPr>
      <w:r w:rsidRPr="00EB23EA">
        <w:rPr>
          <w:rFonts w:eastAsia="Calibri"/>
          <w:color w:val="auto"/>
          <w:bdr w:val="none" w:sz="0" w:space="0" w:color="auto"/>
          <w:lang w:val="en-US" w:eastAsia="en-US"/>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etc.</w:t>
      </w:r>
    </w:p>
    <w:p w14:paraId="57FC2CA0" w14:textId="77777777" w:rsidR="00D75D18" w:rsidRPr="00EB23EA" w:rsidRDefault="00D75D18" w:rsidP="005673F8">
      <w:pPr>
        <w:pStyle w:val="ListParagraph"/>
        <w:numPr>
          <w:ilvl w:val="0"/>
          <w:numId w:val="504"/>
        </w:numPr>
        <w:autoSpaceDE w:val="0"/>
        <w:autoSpaceDN w:val="0"/>
        <w:adjustRightInd w:val="0"/>
        <w:snapToGrid w:val="0"/>
        <w:spacing w:line="276" w:lineRule="auto"/>
        <w:jc w:val="both"/>
        <w:rPr>
          <w:rFonts w:eastAsia="Calibri"/>
          <w:color w:val="auto"/>
          <w:bdr w:val="none" w:sz="0" w:space="0" w:color="auto"/>
          <w:lang w:val="en-US" w:eastAsia="en-US"/>
        </w:rPr>
      </w:pPr>
      <w:r w:rsidRPr="00EB23EA">
        <w:rPr>
          <w:rFonts w:eastAsia="Calibri"/>
          <w:color w:val="auto"/>
          <w:bdr w:val="none" w:sz="0" w:space="0" w:color="auto"/>
          <w:lang w:val="en-US" w:eastAsia="en-US"/>
        </w:rPr>
        <w:t>Pacienţii trebuie monitorizați continuu (timp de cel puțin 5 luni după administrarea ultimei doze) deoarece o reacţie adversă la imunoterapie poate apărea în orice moment în timpul sau după oprirea terapiei</w:t>
      </w:r>
    </w:p>
    <w:p w14:paraId="0048D118" w14:textId="77777777" w:rsidR="00D75D18" w:rsidRPr="00EB23EA" w:rsidRDefault="00D75D18" w:rsidP="005673F8">
      <w:pPr>
        <w:pStyle w:val="ListParagraph"/>
        <w:numPr>
          <w:ilvl w:val="0"/>
          <w:numId w:val="504"/>
        </w:numPr>
        <w:autoSpaceDE w:val="0"/>
        <w:autoSpaceDN w:val="0"/>
        <w:adjustRightInd w:val="0"/>
        <w:snapToGrid w:val="0"/>
        <w:spacing w:line="276" w:lineRule="auto"/>
        <w:jc w:val="both"/>
        <w:rPr>
          <w:rFonts w:eastAsia="Calibri"/>
          <w:color w:val="auto"/>
          <w:bdr w:val="none" w:sz="0" w:space="0" w:color="auto"/>
          <w:lang w:val="en-US" w:eastAsia="en-US"/>
        </w:rPr>
      </w:pPr>
      <w:r w:rsidRPr="00EB23EA">
        <w:rPr>
          <w:rFonts w:eastAsia="Calibri"/>
          <w:color w:val="auto"/>
          <w:bdr w:val="none" w:sz="0" w:space="0" w:color="auto"/>
          <w:lang w:val="en-US" w:eastAsia="en-US"/>
        </w:rPr>
        <w:t>Evaluări inter-disciplinare pentru evaluarea corectă a efectelor secundare mediate imun (endocrinologie, gastro-enterologie, hepatologie, pneumologie, etc.)</w:t>
      </w:r>
    </w:p>
    <w:p w14:paraId="048A2677" w14:textId="77777777" w:rsidR="00D75D18" w:rsidRPr="00EB23EA" w:rsidRDefault="00D75D18" w:rsidP="005673F8">
      <w:pPr>
        <w:pStyle w:val="ListParagraph"/>
        <w:numPr>
          <w:ilvl w:val="0"/>
          <w:numId w:val="504"/>
        </w:numPr>
        <w:autoSpaceDE w:val="0"/>
        <w:autoSpaceDN w:val="0"/>
        <w:adjustRightInd w:val="0"/>
        <w:snapToGrid w:val="0"/>
        <w:spacing w:line="276" w:lineRule="auto"/>
        <w:jc w:val="both"/>
        <w:rPr>
          <w:rFonts w:ascii="TimesNewRoman" w:hAnsi="TimesNewRoman" w:cs="TimesNewRoman"/>
          <w:color w:val="auto"/>
          <w:lang w:val="x-none"/>
        </w:rPr>
      </w:pPr>
      <w:r w:rsidRPr="00EB23EA">
        <w:rPr>
          <w:rFonts w:ascii="TimesNewRoman" w:hAnsi="TimesNewRoman" w:cs="TimesNewRoman"/>
          <w:color w:val="auto"/>
          <w:lang w:val="x-none"/>
        </w:rPr>
        <w:t>Testele funcției hepatice şi testele funcției tiroidiene trebuie evaluate la momentul inițial şi înaintea fiecărei doze de combinație. În plus, orice semne sau simptome de reacții adverse mediate imun, inclusiv diaree şi colită, trebuie evaluate în timpul tratamentului</w:t>
      </w:r>
    </w:p>
    <w:p w14:paraId="42F2652B" w14:textId="77777777" w:rsidR="00D75D18" w:rsidRPr="00EB23EA" w:rsidRDefault="00D75D18" w:rsidP="005673F8">
      <w:pPr>
        <w:pStyle w:val="ListParagraph"/>
        <w:numPr>
          <w:ilvl w:val="0"/>
          <w:numId w:val="504"/>
        </w:numPr>
        <w:autoSpaceDE w:val="0"/>
        <w:autoSpaceDN w:val="0"/>
        <w:adjustRightInd w:val="0"/>
        <w:snapToGrid w:val="0"/>
        <w:spacing w:line="276" w:lineRule="auto"/>
        <w:jc w:val="both"/>
        <w:rPr>
          <w:color w:val="auto"/>
        </w:rPr>
      </w:pPr>
      <w:r w:rsidRPr="00EB23EA">
        <w:rPr>
          <w:rFonts w:ascii="TimesNewRoman" w:hAnsi="TimesNewRoman" w:cs="TimesNewRoman"/>
          <w:color w:val="auto"/>
          <w:lang w:val="x-none"/>
        </w:rPr>
        <w:t>Nu se recomandă reducerea dozei de nivolumab</w:t>
      </w:r>
    </w:p>
    <w:p w14:paraId="682004D6" w14:textId="77777777" w:rsidR="00D75D18" w:rsidRPr="00EB23EA" w:rsidRDefault="00D75D18" w:rsidP="005673F8">
      <w:pPr>
        <w:pStyle w:val="ListParagraph"/>
        <w:numPr>
          <w:ilvl w:val="0"/>
          <w:numId w:val="504"/>
        </w:numPr>
        <w:autoSpaceDE w:val="0"/>
        <w:autoSpaceDN w:val="0"/>
        <w:adjustRightInd w:val="0"/>
        <w:snapToGrid w:val="0"/>
        <w:spacing w:line="276" w:lineRule="auto"/>
        <w:jc w:val="both"/>
        <w:rPr>
          <w:rFonts w:ascii="TimesNewRoman" w:hAnsi="TimesNewRoman" w:cs="TimesNewRoman"/>
          <w:color w:val="auto"/>
          <w:lang w:val="x-none"/>
        </w:rPr>
      </w:pPr>
      <w:r w:rsidRPr="00EB23EA">
        <w:rPr>
          <w:rFonts w:ascii="TimesNewRoman" w:hAnsi="TimesNewRoman" w:cs="TimesNewRoman"/>
          <w:color w:val="auto"/>
          <w:lang w:val="x-none"/>
        </w:rPr>
        <w:t>Atunci când nivolumab se administrează în asociere cu cabozantinib, au fost raportate creșteri de gradele 3 și 4 ale valorilor serice ale ALT și AST cu o frecvență mai mare, comparativ cu utilizarea nivolumab în monoterapie la pacienții cu RCC avansat. Valorile serice ale enzimelor hepatice trebuie monitorizate înainte de inițierea tratamentului și periodic pe toată durata acestuia. Trebuie urmate recomandările privind conduita terapeutică pentru ambele medicamente (consultați RCP-ul pentru cabozantinib). În cazul creșterii valorilor serice ale enzimelor hepatice:</w:t>
      </w:r>
    </w:p>
    <w:p w14:paraId="2F66741D" w14:textId="77777777" w:rsidR="00D75D18" w:rsidRPr="00EB23EA" w:rsidRDefault="00D75D18" w:rsidP="005673F8">
      <w:pPr>
        <w:pStyle w:val="ListParagraph"/>
        <w:numPr>
          <w:ilvl w:val="0"/>
          <w:numId w:val="508"/>
        </w:numPr>
        <w:autoSpaceDE w:val="0"/>
        <w:autoSpaceDN w:val="0"/>
        <w:adjustRightInd w:val="0"/>
        <w:snapToGrid w:val="0"/>
        <w:spacing w:line="276" w:lineRule="auto"/>
        <w:jc w:val="both"/>
        <w:rPr>
          <w:rFonts w:ascii="TimesNewRoman" w:hAnsi="TimesNewRoman" w:cs="TimesNewRoman"/>
          <w:color w:val="auto"/>
          <w:lang w:val="x-none"/>
        </w:rPr>
      </w:pPr>
      <w:r w:rsidRPr="00EB23EA">
        <w:rPr>
          <w:rFonts w:ascii="TimesNewRoman" w:hAnsi="TimesNewRoman" w:cs="TimesNewRoman"/>
          <w:color w:val="auto"/>
          <w:lang w:val="x-none"/>
        </w:rPr>
        <w:t>Dacă ALT sau AST &gt; 3 ori LSVN, însă ≤ 10 ori LSVN, fără o creștere concomitentă a bilirubinei totale de ≥ 2 ori LSVN, atât tratamentul cu nivolumab cât și cel cu cabozantinib trebuie întrerupte, până când aceste reacții adverse se remediază până la gradele 0-1. Poate fi luată în considerare corticoterapia. După remediere, poate fi luată în considerare reluarea administrării unui singur medicament sau reluarea administrării ambelor medicamente. Dacă se reia administrarea cabozantinib, se va consulta RCP-ul pentru cabozantinib</w:t>
      </w:r>
    </w:p>
    <w:p w14:paraId="0881455F" w14:textId="77777777" w:rsidR="00D75D18" w:rsidRPr="00EB23EA" w:rsidRDefault="00D75D18" w:rsidP="005673F8">
      <w:pPr>
        <w:pStyle w:val="ListParagraph"/>
        <w:numPr>
          <w:ilvl w:val="0"/>
          <w:numId w:val="508"/>
        </w:numPr>
        <w:autoSpaceDE w:val="0"/>
        <w:autoSpaceDN w:val="0"/>
        <w:adjustRightInd w:val="0"/>
        <w:snapToGrid w:val="0"/>
        <w:spacing w:line="276" w:lineRule="auto"/>
        <w:jc w:val="both"/>
        <w:rPr>
          <w:rFonts w:ascii="TimesNewRoman" w:hAnsi="TimesNewRoman" w:cs="TimesNewRoman"/>
          <w:color w:val="auto"/>
          <w:lang w:val="x-none"/>
        </w:rPr>
      </w:pPr>
      <w:r w:rsidRPr="00EB23EA">
        <w:rPr>
          <w:rFonts w:ascii="TimesNewRoman" w:hAnsi="TimesNewRoman" w:cs="TimesNewRoman"/>
          <w:color w:val="auto"/>
          <w:lang w:val="x-none"/>
        </w:rPr>
        <w:t>Dacă ALT sau AST &gt; 10 ori LSVN sau &gt; 3 ori LSVN, cu o creștere concomitentă a bilirubinei totale de ≥ 2 ori LSVN, atât tratamentul cu nivolumab cât și cel cu cabozantinib trebuie oprite definitiv și poate fi luată în considerare corticoterapia</w:t>
      </w:r>
    </w:p>
    <w:p w14:paraId="624EEFE7" w14:textId="77777777" w:rsidR="00D75D18" w:rsidRPr="00EB23EA" w:rsidRDefault="00D75D18" w:rsidP="00D75D18">
      <w:pPr>
        <w:autoSpaceDE w:val="0"/>
        <w:autoSpaceDN w:val="0"/>
        <w:adjustRightInd w:val="0"/>
        <w:spacing w:after="0"/>
        <w:jc w:val="both"/>
        <w:rPr>
          <w:rFonts w:ascii="Times New Roman" w:hAnsi="Times New Roman"/>
          <w:iCs/>
          <w:sz w:val="24"/>
          <w:szCs w:val="24"/>
        </w:rPr>
      </w:pPr>
    </w:p>
    <w:p w14:paraId="09565912" w14:textId="77777777" w:rsidR="00D75D18" w:rsidRPr="00EB23EA" w:rsidRDefault="00D75D18" w:rsidP="00D75D18">
      <w:pPr>
        <w:pStyle w:val="ListParagraph"/>
        <w:autoSpaceDE w:val="0"/>
        <w:autoSpaceDN w:val="0"/>
        <w:adjustRightInd w:val="0"/>
        <w:snapToGrid w:val="0"/>
        <w:ind w:left="0"/>
        <w:rPr>
          <w:color w:val="auto"/>
        </w:rPr>
      </w:pPr>
    </w:p>
    <w:p w14:paraId="50A3CD72" w14:textId="77777777" w:rsidR="00D75D18" w:rsidRPr="00EB23EA" w:rsidRDefault="00D75D18" w:rsidP="00D75D18">
      <w:pPr>
        <w:autoSpaceDE w:val="0"/>
        <w:autoSpaceDN w:val="0"/>
        <w:adjustRightInd w:val="0"/>
        <w:jc w:val="both"/>
        <w:rPr>
          <w:rFonts w:ascii="Times New Roman" w:hAnsi="Times New Roman"/>
          <w:b/>
          <w:bCs/>
          <w:sz w:val="24"/>
          <w:szCs w:val="24"/>
        </w:rPr>
      </w:pPr>
      <w:r w:rsidRPr="00EB23EA">
        <w:rPr>
          <w:rFonts w:ascii="Times New Roman" w:hAnsi="Times New Roman"/>
          <w:b/>
          <w:bCs/>
          <w:sz w:val="24"/>
          <w:szCs w:val="24"/>
        </w:rPr>
        <w:t>VI. Efecte secundare. Managementul efectelor secundare mediate imun</w:t>
      </w:r>
    </w:p>
    <w:p w14:paraId="370D7A50" w14:textId="77777777" w:rsidR="00D75D18" w:rsidRPr="00EB23EA" w:rsidRDefault="00D75D18" w:rsidP="00BA7D8E">
      <w:pPr>
        <w:pStyle w:val="ListParagraph"/>
        <w:autoSpaceDE w:val="0"/>
        <w:autoSpaceDN w:val="0"/>
        <w:adjustRightInd w:val="0"/>
        <w:spacing w:line="276" w:lineRule="auto"/>
        <w:ind w:left="0"/>
        <w:jc w:val="both"/>
        <w:rPr>
          <w:color w:val="auto"/>
        </w:rPr>
      </w:pPr>
      <w:r w:rsidRPr="00EB23EA">
        <w:rPr>
          <w:rFonts w:ascii="TimesNewRoman" w:hAnsi="TimesNewRoman" w:cs="TimesNewRoman"/>
          <w:color w:val="auto"/>
          <w:lang w:val="x-none"/>
        </w:rPr>
        <w:t xml:space="preserve">În setul de date provenit din administrarea nivolumab în asociere cu cabozantinib </w:t>
      </w:r>
      <w:bookmarkStart w:id="11" w:name="_Hlk175560684"/>
      <w:r w:rsidRPr="00EB23EA">
        <w:rPr>
          <w:rFonts w:ascii="TimesNewRoman" w:hAnsi="TimesNewRoman" w:cs="TimesNewRoman"/>
          <w:color w:val="auto"/>
          <w:lang w:val="x-none"/>
        </w:rPr>
        <w:t>la pacienți</w:t>
      </w:r>
      <w:bookmarkEnd w:id="11"/>
      <w:r w:rsidRPr="00EB23EA">
        <w:rPr>
          <w:rFonts w:ascii="TimesNewRoman" w:hAnsi="TimesNewRoman" w:cs="TimesNewRoman"/>
          <w:color w:val="auto"/>
          <w:lang w:val="x-none"/>
        </w:rPr>
        <w:t xml:space="preserve"> cu RCC, cele mai frecvente reacții adverse (≥ 10%) au fost diareea (64,7%), fatigabilitatea (51,3%), sindromul de eritrodisestezie palmo-plantară (40,0%), stomatita (38,8%), durerea musculo-scheletică (37,5%), hipertensiunea arterială (37,2%), erupțiile cutanate tranzitorii (36,3%), hipotiroidia (35,6%), scăderea apetitului alimentar (30,3%), greața (28,8%), durerea abdominală (25,0%), disgeuzia (23,8%), infecțiile tractului respirator superior (20,6%), tusea (20,6%), pruritul (20,6%), artralgia (19,4%), vărsăturile (18,4%), disfonia (17,8%), cefaleea (16,3%), dispepsia (15,9%), amețelile (14,1%), constipația (14,1%), febra (14,1%), edemul (13,4%), spasmul muscular (12,2%), dispneea (11,6%), proteinuria (10,9%) și hipertiroidia </w:t>
      </w:r>
      <w:r w:rsidRPr="00EB23EA">
        <w:rPr>
          <w:rFonts w:ascii="TimesNewRoman" w:hAnsi="TimesNewRoman" w:cs="TimesNewRoman"/>
          <w:color w:val="auto"/>
          <w:lang w:val="x-none"/>
        </w:rPr>
        <w:lastRenderedPageBreak/>
        <w:t>(10,0%). Reacțiile de grad 3 și peste 3 au ap</w:t>
      </w:r>
      <w:r w:rsidRPr="00EB23EA">
        <w:rPr>
          <w:color w:val="auto"/>
          <w:lang w:val="x-none"/>
        </w:rPr>
        <w:t>ă</w:t>
      </w:r>
      <w:r w:rsidRPr="00EB23EA">
        <w:rPr>
          <w:rFonts w:ascii="TimesNewRoman" w:hAnsi="TimesNewRoman" w:cs="TimesNewRoman"/>
          <w:color w:val="auto"/>
          <w:lang w:val="x-none"/>
        </w:rPr>
        <w:t>rut la 75,3% pacienții care au primit nivolumab plus cabozantinib.</w:t>
      </w:r>
      <w:r w:rsidRPr="00EB23EA">
        <w:rPr>
          <w:color w:val="auto"/>
        </w:rPr>
        <w:t xml:space="preserve"> </w:t>
      </w:r>
    </w:p>
    <w:p w14:paraId="6BE671BF" w14:textId="77777777" w:rsidR="00FF69D8" w:rsidRPr="00EB23EA" w:rsidRDefault="00FF69D8" w:rsidP="00D75D18">
      <w:pPr>
        <w:pStyle w:val="ListParagraph"/>
        <w:autoSpaceDE w:val="0"/>
        <w:autoSpaceDN w:val="0"/>
        <w:adjustRightInd w:val="0"/>
        <w:ind w:left="0"/>
        <w:jc w:val="both"/>
        <w:rPr>
          <w:color w:val="auto"/>
        </w:rPr>
      </w:pPr>
    </w:p>
    <w:p w14:paraId="1B1A181F" w14:textId="77777777" w:rsidR="00D75D18" w:rsidRPr="00EB23EA" w:rsidRDefault="00D75D18" w:rsidP="00D75D18">
      <w:pPr>
        <w:pStyle w:val="ListParagraph"/>
        <w:autoSpaceDE w:val="0"/>
        <w:autoSpaceDN w:val="0"/>
        <w:adjustRightInd w:val="0"/>
        <w:ind w:left="0"/>
        <w:jc w:val="both"/>
        <w:rPr>
          <w:rFonts w:ascii="TimesNewRoman" w:hAnsi="TimesNewRoman" w:cs="TimesNewRoman"/>
          <w:color w:val="auto"/>
          <w:lang w:val="x-none"/>
        </w:rPr>
      </w:pPr>
      <w:r w:rsidRPr="00EB23EA">
        <w:rPr>
          <w:color w:val="auto"/>
        </w:rPr>
        <w:t xml:space="preserve">În cazul toxicităților asociate combinației </w:t>
      </w:r>
      <w:r w:rsidRPr="00EB23EA">
        <w:rPr>
          <w:rFonts w:ascii="TimesNewRoman" w:hAnsi="TimesNewRoman" w:cs="TimesNewRoman"/>
          <w:color w:val="auto"/>
          <w:lang w:val="x-none"/>
        </w:rPr>
        <w:t xml:space="preserve">nivolumab și cabozantinib, evaluarea acestora </w:t>
      </w:r>
      <w:r w:rsidRPr="00EB23EA">
        <w:rPr>
          <w:color w:val="auto"/>
          <w:lang w:val="x-none"/>
        </w:rPr>
        <w:t>î</w:t>
      </w:r>
      <w:r w:rsidRPr="00EB23EA">
        <w:rPr>
          <w:rFonts w:ascii="TimesNewRoman" w:hAnsi="TimesNewRoman" w:cs="TimesNewRoman"/>
          <w:color w:val="auto"/>
          <w:lang w:val="x-none"/>
        </w:rPr>
        <w:t xml:space="preserve">n cadrul studiului de </w:t>
      </w:r>
      <w:r w:rsidRPr="00EB23EA">
        <w:rPr>
          <w:color w:val="auto"/>
          <w:lang w:val="x-none"/>
        </w:rPr>
        <w:t>î</w:t>
      </w:r>
      <w:r w:rsidRPr="00EB23EA">
        <w:rPr>
          <w:rFonts w:ascii="TimesNewRoman" w:hAnsi="TimesNewRoman" w:cs="TimesNewRoman"/>
          <w:color w:val="auto"/>
          <w:lang w:val="x-none"/>
        </w:rPr>
        <w:t>nregistrare s-a făcut separat pentru fiecare medicament; în cazul în care criteriile de întrerupere au fost îndeplinite pentru un singur medicament, tratamentul poate continua cu celălalt medicament care nu are legătură cu efectul toxic observat.</w:t>
      </w:r>
    </w:p>
    <w:p w14:paraId="531C148F" w14:textId="77777777" w:rsidR="00D75D18" w:rsidRPr="00EB23EA" w:rsidRDefault="00D75D18" w:rsidP="00D75D18">
      <w:pPr>
        <w:pStyle w:val="ListParagraph"/>
        <w:autoSpaceDE w:val="0"/>
        <w:autoSpaceDN w:val="0"/>
        <w:adjustRightInd w:val="0"/>
        <w:ind w:left="0"/>
        <w:jc w:val="both"/>
        <w:rPr>
          <w:rFonts w:ascii="TimesNewRoman" w:hAnsi="TimesNewRoman" w:cs="TimesNewRoman"/>
          <w:i/>
          <w:color w:val="auto"/>
          <w:lang w:val="x-none"/>
        </w:rPr>
      </w:pPr>
    </w:p>
    <w:p w14:paraId="774D8DBC" w14:textId="77777777" w:rsidR="00D75D18" w:rsidRPr="00EB23EA" w:rsidRDefault="00D75D18" w:rsidP="00D75D18">
      <w:pPr>
        <w:autoSpaceDE w:val="0"/>
        <w:autoSpaceDN w:val="0"/>
        <w:adjustRightInd w:val="0"/>
        <w:spacing w:after="0"/>
        <w:jc w:val="both"/>
        <w:rPr>
          <w:rFonts w:ascii="Times New Roman" w:hAnsi="Times New Roman"/>
          <w:b/>
          <w:bCs/>
          <w:sz w:val="24"/>
          <w:szCs w:val="24"/>
        </w:rPr>
      </w:pPr>
      <w:r w:rsidRPr="00EB23EA">
        <w:rPr>
          <w:rFonts w:ascii="Times New Roman" w:hAnsi="Times New Roman"/>
          <w:b/>
          <w:bCs/>
          <w:sz w:val="24"/>
          <w:szCs w:val="24"/>
        </w:rPr>
        <w:t>VII. Criterii de întrerupere a tratamentului</w:t>
      </w:r>
    </w:p>
    <w:p w14:paraId="754352B0" w14:textId="77777777" w:rsidR="00D75D18" w:rsidRPr="00EB23EA" w:rsidRDefault="00D75D18" w:rsidP="005673F8">
      <w:pPr>
        <w:numPr>
          <w:ilvl w:val="0"/>
          <w:numId w:val="502"/>
        </w:numPr>
        <w:autoSpaceDE w:val="0"/>
        <w:autoSpaceDN w:val="0"/>
        <w:adjustRightInd w:val="0"/>
        <w:contextualSpacing/>
        <w:jc w:val="both"/>
        <w:rPr>
          <w:rFonts w:ascii="Times New Roman" w:hAnsi="Times New Roman"/>
          <w:sz w:val="24"/>
          <w:szCs w:val="24"/>
        </w:rPr>
      </w:pPr>
      <w:r w:rsidRPr="00EB23EA">
        <w:rPr>
          <w:rFonts w:ascii="Times New Roman" w:hAnsi="Times New Roman"/>
          <w:sz w:val="24"/>
          <w:szCs w:val="24"/>
        </w:rPr>
        <w:t>Progresia obiectivă a bolii în absenţa beneficiului clinic</w:t>
      </w:r>
    </w:p>
    <w:p w14:paraId="32C831A2" w14:textId="77777777" w:rsidR="00D75D18" w:rsidRPr="00EB23EA" w:rsidRDefault="00D75D18" w:rsidP="005673F8">
      <w:pPr>
        <w:numPr>
          <w:ilvl w:val="0"/>
          <w:numId w:val="502"/>
        </w:numPr>
        <w:autoSpaceDE w:val="0"/>
        <w:autoSpaceDN w:val="0"/>
        <w:adjustRightInd w:val="0"/>
        <w:spacing w:after="0"/>
        <w:jc w:val="both"/>
        <w:rPr>
          <w:rFonts w:ascii="Times New Roman" w:hAnsi="Times New Roman"/>
          <w:iCs/>
          <w:sz w:val="24"/>
          <w:szCs w:val="24"/>
        </w:rPr>
      </w:pPr>
      <w:r w:rsidRPr="00EB23EA">
        <w:rPr>
          <w:rFonts w:ascii="Times New Roman" w:hAnsi="Times New Roman"/>
          <w:iCs/>
          <w:sz w:val="24"/>
          <w:szCs w:val="24"/>
        </w:rPr>
        <w:t>Reacții adverse de grad 4 sau reacții adverse recurente de grad 3</w:t>
      </w:r>
    </w:p>
    <w:p w14:paraId="4524EBE4" w14:textId="77777777" w:rsidR="00D75D18" w:rsidRPr="00EB23EA" w:rsidRDefault="00D75D18" w:rsidP="005673F8">
      <w:pPr>
        <w:numPr>
          <w:ilvl w:val="0"/>
          <w:numId w:val="502"/>
        </w:numPr>
        <w:autoSpaceDE w:val="0"/>
        <w:autoSpaceDN w:val="0"/>
        <w:adjustRightInd w:val="0"/>
        <w:spacing w:after="0"/>
        <w:jc w:val="both"/>
        <w:rPr>
          <w:rFonts w:ascii="Times New Roman" w:hAnsi="Times New Roman"/>
          <w:iCs/>
          <w:sz w:val="24"/>
          <w:szCs w:val="24"/>
          <w:lang w:val="sv-SE"/>
        </w:rPr>
      </w:pPr>
      <w:r w:rsidRPr="00EB23EA">
        <w:rPr>
          <w:rFonts w:ascii="Times New Roman" w:hAnsi="Times New Roman"/>
          <w:iCs/>
          <w:sz w:val="24"/>
          <w:szCs w:val="24"/>
          <w:lang w:val="sv-SE"/>
        </w:rPr>
        <w:t>Reacții adverse de grad 2 sau 3 persistente în pofida abordării terapeutice</w:t>
      </w:r>
    </w:p>
    <w:p w14:paraId="347A7414" w14:textId="77777777" w:rsidR="00D75D18" w:rsidRPr="00EB23EA" w:rsidRDefault="00D75D18" w:rsidP="005673F8">
      <w:pPr>
        <w:numPr>
          <w:ilvl w:val="0"/>
          <w:numId w:val="502"/>
        </w:numPr>
        <w:autoSpaceDE w:val="0"/>
        <w:autoSpaceDN w:val="0"/>
        <w:adjustRightInd w:val="0"/>
        <w:contextualSpacing/>
        <w:jc w:val="both"/>
        <w:rPr>
          <w:rFonts w:ascii="Times New Roman" w:hAnsi="Times New Roman"/>
          <w:sz w:val="24"/>
          <w:szCs w:val="24"/>
        </w:rPr>
      </w:pPr>
      <w:r w:rsidRPr="00EB23EA">
        <w:rPr>
          <w:rFonts w:ascii="Times New Roman" w:hAnsi="Times New Roman"/>
          <w:sz w:val="24"/>
          <w:szCs w:val="24"/>
        </w:rPr>
        <w:t>Decizia medicului sau a pacientului</w:t>
      </w:r>
    </w:p>
    <w:p w14:paraId="58C3EC78" w14:textId="77777777" w:rsidR="00D75D18" w:rsidRPr="00EB23EA" w:rsidRDefault="00D75D18" w:rsidP="00D75D18">
      <w:pPr>
        <w:autoSpaceDE w:val="0"/>
        <w:autoSpaceDN w:val="0"/>
        <w:adjustRightInd w:val="0"/>
        <w:spacing w:after="0" w:line="240" w:lineRule="auto"/>
        <w:rPr>
          <w:rFonts w:ascii="Times New Roman" w:hAnsi="Times New Roman"/>
          <w:sz w:val="24"/>
          <w:szCs w:val="24"/>
        </w:rPr>
      </w:pPr>
    </w:p>
    <w:p w14:paraId="6F53A330" w14:textId="77777777" w:rsidR="00D75D18" w:rsidRPr="00EB23EA" w:rsidRDefault="00D75D18" w:rsidP="00D75D18">
      <w:pPr>
        <w:autoSpaceDE w:val="0"/>
        <w:autoSpaceDN w:val="0"/>
        <w:adjustRightInd w:val="0"/>
        <w:spacing w:after="0"/>
        <w:jc w:val="both"/>
        <w:rPr>
          <w:rFonts w:ascii="Times New Roman" w:hAnsi="Times New Roman"/>
          <w:b/>
          <w:bCs/>
          <w:sz w:val="24"/>
          <w:szCs w:val="24"/>
        </w:rPr>
      </w:pPr>
      <w:r w:rsidRPr="00EB23EA">
        <w:rPr>
          <w:rFonts w:ascii="Times New Roman" w:hAnsi="Times New Roman"/>
          <w:b/>
          <w:bCs/>
          <w:sz w:val="24"/>
          <w:szCs w:val="24"/>
        </w:rPr>
        <w:t>VIII. Prescriptori</w:t>
      </w:r>
    </w:p>
    <w:p w14:paraId="76A86258" w14:textId="490C0BD5" w:rsidR="00D75D18" w:rsidRPr="00EB23EA" w:rsidRDefault="00D75D18" w:rsidP="00D75D18">
      <w:pPr>
        <w:autoSpaceDE w:val="0"/>
        <w:autoSpaceDN w:val="0"/>
        <w:adjustRightInd w:val="0"/>
        <w:jc w:val="both"/>
        <w:rPr>
          <w:rFonts w:ascii="Times New Roman" w:hAnsi="Times New Roman"/>
          <w:sz w:val="24"/>
          <w:szCs w:val="24"/>
        </w:rPr>
      </w:pPr>
      <w:r w:rsidRPr="00EB23EA">
        <w:rPr>
          <w:rFonts w:ascii="Times New Roman" w:hAnsi="Times New Roman"/>
          <w:sz w:val="24"/>
          <w:szCs w:val="24"/>
        </w:rPr>
        <w:t>Inițierea se face de către medicul specialist oncologie medicală. Continuarea tratamentului se face, de asemenea, de către medicul specialist oncologie medicală.</w:t>
      </w:r>
      <w:r w:rsidR="00BA7D8E" w:rsidRPr="00EB23EA">
        <w:rPr>
          <w:rFonts w:ascii="Times New Roman" w:hAnsi="Times New Roman"/>
          <w:sz w:val="24"/>
          <w:szCs w:val="24"/>
        </w:rPr>
        <w:t>”</w:t>
      </w:r>
    </w:p>
    <w:p w14:paraId="34D1B830" w14:textId="77777777" w:rsidR="00D75D18" w:rsidRPr="00EB23EA" w:rsidRDefault="00D75D18" w:rsidP="00D75D18"/>
    <w:p w14:paraId="498CF54A" w14:textId="77777777" w:rsidR="00145515" w:rsidRPr="00EB23EA" w:rsidRDefault="00145515"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5C0C01CD"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53AE0437"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55E49DA7"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E80EA2F"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2A4D0BB"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7E896F6"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0F42D1C"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27391E4"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6B0C873"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706977A"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E2EC484"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335E980"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64B9C8F"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6DC1D13E"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F8539AD"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50268F4"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88140F0"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1A53166"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964D36D"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C0FA701"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F86CA38"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108C618"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02A695F7"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4BD3D5A9"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8B87F54"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8F97634"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538AE0B"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A7986EE" w14:textId="77777777" w:rsidR="00FF69D8" w:rsidRPr="00EB23EA" w:rsidRDefault="00FF69D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8A47B61" w14:textId="77777777" w:rsidR="00BA7D8E" w:rsidRPr="00EB23EA" w:rsidRDefault="00BA7D8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781377DE" w14:textId="77777777" w:rsidR="00D75D18" w:rsidRPr="00EB23EA" w:rsidRDefault="00D75D18"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FAAE1D6" w14:textId="77777777" w:rsidR="00145515" w:rsidRPr="00EB23EA" w:rsidRDefault="00145515"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9A6B34C" w14:textId="77777777" w:rsidR="00145515" w:rsidRPr="00EB23EA" w:rsidRDefault="00145515"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3B31CA1" w14:textId="77777777" w:rsidR="000871C0" w:rsidRPr="00EB23EA" w:rsidRDefault="000871C0"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3950E3EE" w14:textId="72A6DEB2" w:rsidR="008B455A" w:rsidRPr="00EB23EA" w:rsidRDefault="008B455A" w:rsidP="00A76AD5">
      <w:pPr>
        <w:pStyle w:val="ListParagraph"/>
        <w:numPr>
          <w:ilvl w:val="0"/>
          <w:numId w:val="9"/>
        </w:numPr>
        <w:tabs>
          <w:tab w:val="left" w:pos="426"/>
        </w:tabs>
        <w:jc w:val="both"/>
        <w:rPr>
          <w:rFonts w:eastAsia="Arial"/>
          <w:b/>
          <w:bCs/>
          <w:color w:val="auto"/>
          <w:lang w:val="pt-BR"/>
        </w:rPr>
      </w:pPr>
      <w:r w:rsidRPr="00EB23EA">
        <w:rPr>
          <w:rFonts w:eastAsia="Arial"/>
          <w:b/>
          <w:bCs/>
          <w:color w:val="auto"/>
          <w:lang w:val="pt-BR"/>
        </w:rPr>
        <w:lastRenderedPageBreak/>
        <w:t>La anexa nr. 2, protocolul terapeut</w:t>
      </w:r>
      <w:r w:rsidR="00056CC2" w:rsidRPr="00EB23EA">
        <w:rPr>
          <w:rFonts w:eastAsia="Arial"/>
          <w:b/>
          <w:bCs/>
          <w:color w:val="auto"/>
          <w:lang w:val="pt-BR"/>
        </w:rPr>
        <w:t>ic corespunzător poziţiei</w:t>
      </w:r>
      <w:r w:rsidR="007B2C3E" w:rsidRPr="00EB23EA">
        <w:rPr>
          <w:rFonts w:eastAsia="Arial"/>
          <w:b/>
          <w:bCs/>
          <w:color w:val="auto"/>
          <w:lang w:val="pt-BR"/>
        </w:rPr>
        <w:t xml:space="preserve"> nr. 4</w:t>
      </w:r>
      <w:r w:rsidRPr="00EB23EA">
        <w:rPr>
          <w:rFonts w:eastAsia="Arial"/>
          <w:b/>
          <w:bCs/>
          <w:color w:val="auto"/>
          <w:lang w:val="pt-BR"/>
        </w:rPr>
        <w:t xml:space="preserve"> cod (</w:t>
      </w:r>
      <w:r w:rsidR="007B2C3E" w:rsidRPr="00EB23EA">
        <w:rPr>
          <w:rFonts w:eastAsia="Arial"/>
          <w:b/>
          <w:bCs/>
          <w:color w:val="auto"/>
          <w:lang w:val="pt-BR"/>
        </w:rPr>
        <w:t>BD01D</w:t>
      </w:r>
      <w:r w:rsidRPr="00EB23EA">
        <w:rPr>
          <w:rFonts w:eastAsia="Arial"/>
          <w:b/>
          <w:bCs/>
          <w:color w:val="auto"/>
          <w:lang w:val="pt-BR"/>
        </w:rPr>
        <w:t xml:space="preserve">): </w:t>
      </w:r>
      <w:r w:rsidR="007B2C3E" w:rsidRPr="00EB23EA">
        <w:rPr>
          <w:b/>
          <w:color w:val="auto"/>
          <w:bdr w:val="none" w:sz="0" w:space="0" w:color="auto" w:frame="1"/>
          <w:lang w:val="pt-BR"/>
        </w:rPr>
        <w:t>HEMOFILIA A şi B şi BOALA VON WILLEBRAND</w:t>
      </w:r>
      <w:r w:rsidRPr="00EB23EA">
        <w:rPr>
          <w:color w:val="auto"/>
          <w:bdr w:val="none" w:sz="0" w:space="0" w:color="auto" w:frame="1"/>
          <w:lang w:val="pt-BR"/>
        </w:rPr>
        <w:t xml:space="preserve"> </w:t>
      </w:r>
      <w:r w:rsidRPr="00EB23EA">
        <w:rPr>
          <w:rFonts w:eastAsia="Arial"/>
          <w:b/>
          <w:bCs/>
          <w:color w:val="auto"/>
          <w:lang w:val="pt-BR"/>
        </w:rPr>
        <w:t>se modifică și se înlocuiește cu următorul protocol:</w:t>
      </w:r>
    </w:p>
    <w:p w14:paraId="4241A37A" w14:textId="77777777" w:rsidR="008B455A" w:rsidRPr="00EB23EA" w:rsidRDefault="008B455A" w:rsidP="001A1D17">
      <w:pPr>
        <w:tabs>
          <w:tab w:val="left" w:pos="426"/>
        </w:tabs>
        <w:jc w:val="both"/>
        <w:rPr>
          <w:rFonts w:ascii="Calibri" w:eastAsia="Arial" w:hAnsi="Calibri" w:cs="Times New Roman"/>
          <w:b/>
          <w:bCs/>
        </w:rPr>
      </w:pPr>
    </w:p>
    <w:p w14:paraId="1EA9B7CD" w14:textId="44EEB627" w:rsidR="00E72ADC" w:rsidRPr="00EB23EA" w:rsidRDefault="008B455A" w:rsidP="007B2C3E">
      <w:pPr>
        <w:autoSpaceDE w:val="0"/>
        <w:autoSpaceDN w:val="0"/>
        <w:adjustRightInd w:val="0"/>
        <w:jc w:val="both"/>
        <w:rPr>
          <w:rFonts w:ascii="Times New Roman" w:eastAsia="Arial" w:hAnsi="Times New Roman" w:cs="Times New Roman"/>
          <w:b/>
          <w:bCs/>
          <w:sz w:val="24"/>
          <w:szCs w:val="24"/>
          <w:lang w:val="en-US"/>
        </w:rPr>
      </w:pPr>
      <w:r w:rsidRPr="00EB23EA">
        <w:rPr>
          <w:rFonts w:ascii="Times New Roman" w:eastAsia="Arial" w:hAnsi="Times New Roman" w:cs="Times New Roman"/>
          <w:b/>
          <w:bCs/>
          <w:sz w:val="24"/>
          <w:szCs w:val="24"/>
        </w:rPr>
        <w:t>”</w:t>
      </w:r>
      <w:r w:rsidRPr="00EB23EA">
        <w:rPr>
          <w:rFonts w:ascii="Times New Roman" w:eastAsia="Arial" w:hAnsi="Times New Roman" w:cs="Times New Roman"/>
          <w:b/>
          <w:bCs/>
          <w:sz w:val="24"/>
          <w:szCs w:val="24"/>
          <w:lang w:eastAsia="ro-RO"/>
        </w:rPr>
        <w:t xml:space="preserve">Protocol terapeutic corespunzător poziției nr. </w:t>
      </w:r>
      <w:r w:rsidR="007B2C3E" w:rsidRPr="00EB23EA">
        <w:rPr>
          <w:rFonts w:ascii="Times New Roman" w:eastAsia="Times New Roman" w:hAnsi="Times New Roman" w:cs="Times New Roman"/>
          <w:b/>
          <w:bCs/>
          <w:sz w:val="24"/>
          <w:szCs w:val="24"/>
          <w:lang w:val="pt-BR" w:eastAsia="ro-RO"/>
        </w:rPr>
        <w:t>4 cod (BD01D): HEMOFILIA A şi B şi BOALA VON WILLEBRAND</w:t>
      </w:r>
    </w:p>
    <w:p w14:paraId="29048901" w14:textId="77777777" w:rsidR="00A42AE3" w:rsidRPr="00EB23EA" w:rsidRDefault="00A42AE3"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C7FD71C" w14:textId="77777777" w:rsidR="00477EF6" w:rsidRPr="00EB23EA" w:rsidRDefault="00477EF6" w:rsidP="00477EF6">
      <w:pPr>
        <w:spacing w:after="0" w:line="240" w:lineRule="auto"/>
        <w:rPr>
          <w:rFonts w:ascii="Times New Roman" w:eastAsia="Calibri" w:hAnsi="Times New Roman" w:cs="Times New Roman"/>
          <w:sz w:val="24"/>
          <w:szCs w:val="24"/>
          <w:lang w:val="en-US" w:eastAsia="en-GB"/>
        </w:rPr>
      </w:pPr>
    </w:p>
    <w:p w14:paraId="6F6BFE53" w14:textId="77777777" w:rsidR="00477EF6" w:rsidRPr="00EB23EA" w:rsidRDefault="00477EF6" w:rsidP="005673F8">
      <w:pPr>
        <w:numPr>
          <w:ilvl w:val="2"/>
          <w:numId w:val="708"/>
        </w:numPr>
        <w:spacing w:after="0" w:line="240" w:lineRule="auto"/>
        <w:ind w:left="284" w:hanging="284"/>
        <w:jc w:val="both"/>
        <w:rPr>
          <w:rFonts w:ascii="Times New Roman" w:eastAsia="Calibri" w:hAnsi="Times New Roman" w:cs="Times New Roman"/>
          <w:b/>
          <w:sz w:val="24"/>
          <w:szCs w:val="24"/>
          <w:u w:val="single"/>
          <w:lang w:val="en-US" w:eastAsia="en-GB"/>
        </w:rPr>
      </w:pPr>
      <w:r w:rsidRPr="00EB23EA">
        <w:rPr>
          <w:rFonts w:ascii="Times New Roman" w:eastAsia="Calibri" w:hAnsi="Times New Roman" w:cs="Times New Roman"/>
          <w:b/>
          <w:sz w:val="24"/>
          <w:szCs w:val="24"/>
          <w:u w:val="single"/>
          <w:lang w:val="en-US" w:eastAsia="en-GB"/>
        </w:rPr>
        <w:t>HEMOFILIA A şi B</w:t>
      </w:r>
    </w:p>
    <w:p w14:paraId="1D08ACFE" w14:textId="77777777" w:rsidR="00477EF6" w:rsidRPr="00EB23EA" w:rsidRDefault="00477EF6" w:rsidP="00477EF6">
      <w:pPr>
        <w:spacing w:after="0" w:line="240" w:lineRule="auto"/>
        <w:rPr>
          <w:rFonts w:ascii="Times New Roman" w:eastAsia="Calibri" w:hAnsi="Times New Roman" w:cs="Times New Roman"/>
          <w:sz w:val="24"/>
          <w:szCs w:val="24"/>
          <w:lang w:val="en-US" w:eastAsia="en-GB"/>
        </w:rPr>
      </w:pPr>
    </w:p>
    <w:p w14:paraId="70E1430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CD5F4BC" w14:textId="77777777" w:rsidR="00477EF6" w:rsidRPr="00EB23EA" w:rsidRDefault="00477EF6" w:rsidP="00477EF6">
      <w:pPr>
        <w:spacing w:after="200" w:line="276"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DATE GENERALE</w:t>
      </w:r>
    </w:p>
    <w:p w14:paraId="071A8DF7" w14:textId="77777777" w:rsidR="00477EF6" w:rsidRPr="00EB23EA" w:rsidRDefault="00477EF6" w:rsidP="00477EF6">
      <w:pPr>
        <w:spacing w:after="0" w:line="276"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sz w:val="24"/>
          <w:szCs w:val="24"/>
          <w:lang w:val="en-US" w:eastAsia="en-GB"/>
        </w:rPr>
        <w:t>Hemofilia este o afecţiune hemoragică:</w:t>
      </w:r>
    </w:p>
    <w:p w14:paraId="20C50304" w14:textId="77777777" w:rsidR="00477EF6" w:rsidRPr="00EB23EA" w:rsidRDefault="00477EF6" w:rsidP="005673F8">
      <w:pPr>
        <w:numPr>
          <w:ilvl w:val="0"/>
          <w:numId w:val="700"/>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congenitală transmisă ereditar X-linkat, caracterizată prin sinteza cantitativ diminuată sau calitativ alterată a factorilor de coagulare VIII (Hemofilia A) sau IX (Hemofilia B)</w:t>
      </w:r>
    </w:p>
    <w:p w14:paraId="41117277" w14:textId="77777777" w:rsidR="00477EF6" w:rsidRPr="00EB23EA" w:rsidRDefault="00477EF6" w:rsidP="005673F8">
      <w:pPr>
        <w:numPr>
          <w:ilvl w:val="0"/>
          <w:numId w:val="700"/>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dobândită, caracterizată prin producerea de către organismul uman de autoanticorpi inhibitori împotriva factorilor de coagulare VIII sau IX proprii</w:t>
      </w:r>
    </w:p>
    <w:p w14:paraId="55611A0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930F789"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694E696"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HEMOFILIA CONGENITALĂ A şi B</w:t>
      </w:r>
    </w:p>
    <w:p w14:paraId="095EDB9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funcţie de nivelul seric al factorului de coagulare, se descriu 3 forme de severitate ale hemofiliei:</w:t>
      </w:r>
    </w:p>
    <w:p w14:paraId="171AF431" w14:textId="77777777" w:rsidR="00477EF6" w:rsidRPr="00EB23EA" w:rsidRDefault="00477EF6" w:rsidP="005673F8">
      <w:pPr>
        <w:numPr>
          <w:ilvl w:val="0"/>
          <w:numId w:val="698"/>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forma uşoară, cantitatea de factor de coagulare este 5% - 40% (0,05 - 0,40 UI/ml)</w:t>
      </w:r>
    </w:p>
    <w:p w14:paraId="0016C875" w14:textId="77777777" w:rsidR="00477EF6" w:rsidRPr="00EB23EA" w:rsidRDefault="00477EF6" w:rsidP="005673F8">
      <w:pPr>
        <w:numPr>
          <w:ilvl w:val="0"/>
          <w:numId w:val="698"/>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forma moderată, cantitatea de factor de coagulare cuprinsă între 1 - 5% (0,01 - 0,05 UI/ml)</w:t>
      </w:r>
    </w:p>
    <w:p w14:paraId="0514DD04" w14:textId="77777777" w:rsidR="00477EF6" w:rsidRPr="00EB23EA" w:rsidRDefault="00477EF6" w:rsidP="005673F8">
      <w:pPr>
        <w:numPr>
          <w:ilvl w:val="0"/>
          <w:numId w:val="698"/>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forma severă, cantitatea de factor de coagulare &lt;1% (&lt; 0,01 UI/ml)</w:t>
      </w:r>
    </w:p>
    <w:p w14:paraId="0C6F91E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F3C71C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Conform datelor Federaţiei Mondiale de Hemofilie (WFH) şi ale Consorţiului European de Hemofilie (EHC), nu există diferenţe notabile ale frecvenţei hemofiliei congenitale, legate de zona geografică, rasă sau de nivelul socio-economic. Incidenţa bolii este de 20 - 25 bolnavi la 100.000 persoane de sex masculin, respectiv 1 bolnav la 10.000 persoane din populaţia totală. În medie, 80% din cazuri sunt reprezentate de hemofilia A şi 20% de hemofilia B. Proporţia formelor severe (nivelul FVIII/IX &lt; 1%) este pentru hemofilia A de 50 - 70%, iar pentru hemofilia B, de 30 - 50%.   </w:t>
      </w:r>
    </w:p>
    <w:p w14:paraId="2E6CC17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CE5851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Protocolul de fa</w:t>
      </w:r>
      <w:r w:rsidRPr="00EB23EA">
        <w:rPr>
          <w:rFonts w:ascii="Times New Roman" w:eastAsia="Calibri" w:hAnsi="Times New Roman" w:cs="Times New Roman"/>
          <w:sz w:val="24"/>
          <w:szCs w:val="24"/>
          <w:lang w:eastAsia="en-GB"/>
        </w:rPr>
        <w:t>ță</w:t>
      </w:r>
      <w:r w:rsidRPr="00EB23EA">
        <w:rPr>
          <w:rFonts w:ascii="Times New Roman" w:eastAsia="Calibri" w:hAnsi="Times New Roman" w:cs="Times New Roman"/>
          <w:sz w:val="24"/>
          <w:szCs w:val="24"/>
          <w:lang w:val="en-US" w:eastAsia="en-GB"/>
        </w:rPr>
        <w:t xml:space="preserve"> se adresează atât persoanelor de sex masculin, cât și celor de sex feminin (atât cele cu boală manifestă prin afectarea ambelor gene situate pe cromozomii X , cât și cele purtătoare = “carrier” prin afectarea unei singure gene, acestea din urmă putând avea niveluri ușor scăzute sau normale ale concentrației plasmatice a FVIII sau IX. Cazurile carrier cu valori normale ale factorilor de coagulare necesită confirmare prin testare genetică.</w:t>
      </w:r>
    </w:p>
    <w:p w14:paraId="6BEB086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2ADB088"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Manifestările hemoragice</w:t>
      </w:r>
    </w:p>
    <w:p w14:paraId="4C5A20E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Fenotipul caracteristic al hemofiliei constă în tendinţa la hemoragii spontane sau provocate în funcţie de severitatea deficitului de factor de coagulare. (Tabel 1, 2)</w:t>
      </w:r>
    </w:p>
    <w:p w14:paraId="38AD336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2305"/>
        <w:gridCol w:w="7618"/>
      </w:tblGrid>
      <w:tr w:rsidR="00EB23EA" w:rsidRPr="00EB23EA" w14:paraId="17830FDA" w14:textId="77777777" w:rsidTr="00477EF6">
        <w:tc>
          <w:tcPr>
            <w:tcW w:w="9923" w:type="dxa"/>
            <w:gridSpan w:val="2"/>
            <w:tcBorders>
              <w:top w:val="nil"/>
              <w:left w:val="nil"/>
              <w:bottom w:val="single" w:sz="6" w:space="0" w:color="000000"/>
              <w:right w:val="nil"/>
            </w:tcBorders>
          </w:tcPr>
          <w:p w14:paraId="6799EF6D" w14:textId="77777777" w:rsidR="00477EF6" w:rsidRPr="00EB23EA" w:rsidRDefault="00477EF6" w:rsidP="00477EF6">
            <w:pPr>
              <w:spacing w:after="0" w:line="240" w:lineRule="auto"/>
              <w:ind w:hanging="21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0"/>
                <w:szCs w:val="20"/>
                <w:lang w:val="en-US" w:eastAsia="en-GB"/>
              </w:rPr>
              <w:t xml:space="preserve">  </w:t>
            </w:r>
            <w:r w:rsidRPr="00EB23EA">
              <w:rPr>
                <w:rFonts w:ascii="Times New Roman" w:eastAsia="Calibri" w:hAnsi="Times New Roman" w:cs="Times New Roman"/>
                <w:sz w:val="24"/>
                <w:szCs w:val="24"/>
                <w:lang w:val="en-US" w:eastAsia="en-GB"/>
              </w:rPr>
              <w:t>Tabel nr. 1: Corelaţia dintre severitatea episoadelor hemoragice şi nivelul factorului de coagulare</w:t>
            </w:r>
          </w:p>
        </w:tc>
      </w:tr>
      <w:tr w:rsidR="00EB23EA" w:rsidRPr="00EB23EA" w14:paraId="30BAF330"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1A03DD3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Severitatea Hemofiliei</w:t>
            </w:r>
          </w:p>
          <w:p w14:paraId="214A313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(nivelul factorului VIII/IX în procente)</w:t>
            </w:r>
          </w:p>
        </w:tc>
        <w:tc>
          <w:tcPr>
            <w:tcW w:w="7618" w:type="dxa"/>
            <w:tcBorders>
              <w:top w:val="single" w:sz="6" w:space="0" w:color="000000"/>
              <w:left w:val="single" w:sz="6" w:space="0" w:color="000000"/>
              <w:bottom w:val="single" w:sz="6" w:space="0" w:color="000000"/>
              <w:right w:val="single" w:sz="6" w:space="0" w:color="000000"/>
            </w:tcBorders>
          </w:tcPr>
          <w:p w14:paraId="364FDC1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Caracteristicile sângerării</w:t>
            </w:r>
          </w:p>
        </w:tc>
      </w:tr>
      <w:tr w:rsidR="00EB23EA" w:rsidRPr="00EB23EA" w14:paraId="33627AC0"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0F103EF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Severă</w:t>
            </w:r>
          </w:p>
          <w:p w14:paraId="7D4BA0D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 VIII/IX &lt; 1%)</w:t>
            </w:r>
          </w:p>
        </w:tc>
        <w:tc>
          <w:tcPr>
            <w:tcW w:w="7618" w:type="dxa"/>
            <w:tcBorders>
              <w:top w:val="single" w:sz="6" w:space="0" w:color="000000"/>
              <w:left w:val="single" w:sz="6" w:space="0" w:color="000000"/>
              <w:bottom w:val="single" w:sz="6" w:space="0" w:color="000000"/>
              <w:right w:val="single" w:sz="6" w:space="0" w:color="000000"/>
            </w:tcBorders>
          </w:tcPr>
          <w:p w14:paraId="5965D9D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Hemoragii frecvente, spontane mai ales la nivelul articulaţiilor şi muşchilor, în general fără o cauză precizată</w:t>
            </w:r>
          </w:p>
        </w:tc>
      </w:tr>
      <w:tr w:rsidR="00EB23EA" w:rsidRPr="00EB23EA" w14:paraId="02FF6771"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640BDE5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Moderată</w:t>
            </w:r>
          </w:p>
          <w:p w14:paraId="365D40C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 VIII/IX 1 - 5%)</w:t>
            </w:r>
          </w:p>
        </w:tc>
        <w:tc>
          <w:tcPr>
            <w:tcW w:w="7618" w:type="dxa"/>
            <w:tcBorders>
              <w:top w:val="single" w:sz="6" w:space="0" w:color="000000"/>
              <w:left w:val="single" w:sz="6" w:space="0" w:color="000000"/>
              <w:bottom w:val="single" w:sz="6" w:space="0" w:color="000000"/>
              <w:right w:val="single" w:sz="6" w:space="0" w:color="000000"/>
            </w:tcBorders>
          </w:tcPr>
          <w:p w14:paraId="328A698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Rar hemoragiile pot aparea spontan; hemoragii grave prelungite în urma traumatismelor sau intervenţiilor chirurgicale</w:t>
            </w:r>
          </w:p>
        </w:tc>
      </w:tr>
      <w:tr w:rsidR="00477EF6" w:rsidRPr="00EB23EA" w14:paraId="61AE76DA"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1B30162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Uşoară</w:t>
            </w:r>
          </w:p>
          <w:p w14:paraId="1ECE56D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 VIII/IX 5 - 40%)</w:t>
            </w:r>
          </w:p>
        </w:tc>
        <w:tc>
          <w:tcPr>
            <w:tcW w:w="7618" w:type="dxa"/>
            <w:tcBorders>
              <w:top w:val="single" w:sz="6" w:space="0" w:color="000000"/>
              <w:left w:val="single" w:sz="6" w:space="0" w:color="000000"/>
              <w:bottom w:val="single" w:sz="6" w:space="0" w:color="000000"/>
              <w:right w:val="single" w:sz="6" w:space="0" w:color="000000"/>
            </w:tcBorders>
          </w:tcPr>
          <w:p w14:paraId="6CE67F4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Hemoragii severe şi prelungite în cazul traumatismelor majore sau intervenţiilor chirurgicale</w:t>
            </w:r>
          </w:p>
        </w:tc>
      </w:tr>
    </w:tbl>
    <w:p w14:paraId="7D1266E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CDFC41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BF5CDA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2305"/>
        <w:gridCol w:w="7618"/>
      </w:tblGrid>
      <w:tr w:rsidR="00EB23EA" w:rsidRPr="00EB23EA" w14:paraId="13667668" w14:textId="77777777" w:rsidTr="00477EF6">
        <w:tc>
          <w:tcPr>
            <w:tcW w:w="9923" w:type="dxa"/>
            <w:gridSpan w:val="2"/>
            <w:tcBorders>
              <w:top w:val="nil"/>
              <w:left w:val="nil"/>
              <w:bottom w:val="single" w:sz="6" w:space="0" w:color="000000"/>
              <w:right w:val="nil"/>
            </w:tcBorders>
          </w:tcPr>
          <w:p w14:paraId="46039B37" w14:textId="77777777" w:rsidR="00477EF6" w:rsidRPr="00EB23EA" w:rsidRDefault="00477EF6" w:rsidP="00477EF6">
            <w:pPr>
              <w:spacing w:after="0" w:line="240" w:lineRule="auto"/>
              <w:ind w:hanging="68"/>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2 - Frecvenţa episoadelor hemoragice în funcţie de localizare</w:t>
            </w:r>
          </w:p>
        </w:tc>
      </w:tr>
      <w:tr w:rsidR="00EB23EA" w:rsidRPr="00EB23EA" w14:paraId="0856B2C2"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003BBAE6" w14:textId="591EFEEA"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Localizarea hemoragiilor</w:t>
            </w:r>
          </w:p>
        </w:tc>
        <w:tc>
          <w:tcPr>
            <w:tcW w:w="7618" w:type="dxa"/>
            <w:tcBorders>
              <w:top w:val="single" w:sz="6" w:space="0" w:color="000000"/>
              <w:left w:val="single" w:sz="6" w:space="0" w:color="000000"/>
              <w:bottom w:val="single" w:sz="6" w:space="0" w:color="000000"/>
              <w:right w:val="single" w:sz="6" w:space="0" w:color="000000"/>
            </w:tcBorders>
          </w:tcPr>
          <w:p w14:paraId="0E7DBA09" w14:textId="15264E72"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Frecvenţa (%)</w:t>
            </w:r>
          </w:p>
        </w:tc>
      </w:tr>
      <w:tr w:rsidR="00EB23EA" w:rsidRPr="00EB23EA" w14:paraId="1FA9FD3B"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7461212F" w14:textId="363EE3CA"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Hemartroze</w:t>
            </w:r>
          </w:p>
        </w:tc>
        <w:tc>
          <w:tcPr>
            <w:tcW w:w="7618" w:type="dxa"/>
            <w:tcBorders>
              <w:top w:val="single" w:sz="6" w:space="0" w:color="000000"/>
              <w:left w:val="single" w:sz="6" w:space="0" w:color="000000"/>
              <w:bottom w:val="single" w:sz="6" w:space="0" w:color="000000"/>
              <w:right w:val="single" w:sz="6" w:space="0" w:color="000000"/>
            </w:tcBorders>
          </w:tcPr>
          <w:p w14:paraId="4D430880" w14:textId="25B598C5"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70 – 80</w:t>
            </w:r>
          </w:p>
        </w:tc>
      </w:tr>
      <w:tr w:rsidR="00EB23EA" w:rsidRPr="00EB23EA" w14:paraId="01260402"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011462E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Hemoragii musculare</w:t>
            </w:r>
          </w:p>
        </w:tc>
        <w:tc>
          <w:tcPr>
            <w:tcW w:w="7618" w:type="dxa"/>
            <w:tcBorders>
              <w:top w:val="single" w:sz="6" w:space="0" w:color="000000"/>
              <w:left w:val="single" w:sz="6" w:space="0" w:color="000000"/>
              <w:bottom w:val="single" w:sz="6" w:space="0" w:color="000000"/>
              <w:right w:val="single" w:sz="6" w:space="0" w:color="000000"/>
            </w:tcBorders>
          </w:tcPr>
          <w:p w14:paraId="0622D3D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10 – 20</w:t>
            </w:r>
          </w:p>
        </w:tc>
      </w:tr>
      <w:tr w:rsidR="00EB23EA" w:rsidRPr="00EB23EA" w14:paraId="7C0FE288"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2A747F8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Alte hemoragii majore </w:t>
            </w:r>
          </w:p>
        </w:tc>
        <w:tc>
          <w:tcPr>
            <w:tcW w:w="7618" w:type="dxa"/>
            <w:tcBorders>
              <w:top w:val="single" w:sz="6" w:space="0" w:color="000000"/>
              <w:left w:val="single" w:sz="6" w:space="0" w:color="000000"/>
              <w:bottom w:val="single" w:sz="6" w:space="0" w:color="000000"/>
              <w:right w:val="single" w:sz="6" w:space="0" w:color="000000"/>
            </w:tcBorders>
          </w:tcPr>
          <w:p w14:paraId="524D570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5 – 10</w:t>
            </w:r>
          </w:p>
        </w:tc>
      </w:tr>
      <w:tr w:rsidR="00477EF6" w:rsidRPr="00EB23EA" w14:paraId="1367E465" w14:textId="77777777" w:rsidTr="00477EF6">
        <w:tc>
          <w:tcPr>
            <w:tcW w:w="2305" w:type="dxa"/>
            <w:tcBorders>
              <w:top w:val="single" w:sz="6" w:space="0" w:color="000000"/>
              <w:left w:val="single" w:sz="6" w:space="0" w:color="000000"/>
              <w:bottom w:val="single" w:sz="6" w:space="0" w:color="000000"/>
              <w:right w:val="single" w:sz="6" w:space="0" w:color="000000"/>
            </w:tcBorders>
          </w:tcPr>
          <w:p w14:paraId="0872707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Hemoragii SNC </w:t>
            </w:r>
          </w:p>
        </w:tc>
        <w:tc>
          <w:tcPr>
            <w:tcW w:w="7618" w:type="dxa"/>
            <w:tcBorders>
              <w:top w:val="single" w:sz="6" w:space="0" w:color="000000"/>
              <w:left w:val="single" w:sz="6" w:space="0" w:color="000000"/>
              <w:bottom w:val="single" w:sz="6" w:space="0" w:color="000000"/>
              <w:right w:val="single" w:sz="6" w:space="0" w:color="000000"/>
            </w:tcBorders>
          </w:tcPr>
          <w:p w14:paraId="295094C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&lt; 5</w:t>
            </w:r>
          </w:p>
        </w:tc>
      </w:tr>
    </w:tbl>
    <w:p w14:paraId="7FE0A5C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202437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funcţie de localizare, hemoragiile pot fi severe sau care pun viaţa în pericol (tabel 3).</w:t>
      </w:r>
    </w:p>
    <w:p w14:paraId="4BE3B21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4820"/>
        <w:gridCol w:w="5103"/>
      </w:tblGrid>
      <w:tr w:rsidR="00EB23EA" w:rsidRPr="00EB23EA" w14:paraId="6F834FF7" w14:textId="77777777" w:rsidTr="00477EF6">
        <w:tc>
          <w:tcPr>
            <w:tcW w:w="9923" w:type="dxa"/>
            <w:gridSpan w:val="2"/>
            <w:tcBorders>
              <w:top w:val="nil"/>
              <w:left w:val="nil"/>
              <w:bottom w:val="single" w:sz="6" w:space="0" w:color="000000"/>
              <w:right w:val="nil"/>
            </w:tcBorders>
          </w:tcPr>
          <w:p w14:paraId="79348947" w14:textId="77777777" w:rsidR="00477EF6" w:rsidRPr="00EB23EA" w:rsidRDefault="00477EF6" w:rsidP="00477EF6">
            <w:pPr>
              <w:spacing w:after="0" w:line="240" w:lineRule="auto"/>
              <w:ind w:hanging="68"/>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3 Sediul hemoragiilor severe și/sau cu risc vital</w:t>
            </w:r>
          </w:p>
        </w:tc>
      </w:tr>
      <w:tr w:rsidR="00EB23EA" w:rsidRPr="00EB23EA" w14:paraId="4CAB269E" w14:textId="77777777" w:rsidTr="00477EF6">
        <w:tc>
          <w:tcPr>
            <w:tcW w:w="4820" w:type="dxa"/>
            <w:tcBorders>
              <w:top w:val="single" w:sz="6" w:space="0" w:color="000000"/>
              <w:left w:val="single" w:sz="6" w:space="0" w:color="000000"/>
              <w:bottom w:val="single" w:sz="6" w:space="0" w:color="000000"/>
              <w:right w:val="single" w:sz="6" w:space="0" w:color="000000"/>
            </w:tcBorders>
          </w:tcPr>
          <w:p w14:paraId="1B9FBB95" w14:textId="42259CDF"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Articulaţii</w:t>
            </w:r>
          </w:p>
        </w:tc>
        <w:tc>
          <w:tcPr>
            <w:tcW w:w="5103" w:type="dxa"/>
            <w:tcBorders>
              <w:top w:val="single" w:sz="6" w:space="0" w:color="000000"/>
              <w:left w:val="single" w:sz="6" w:space="0" w:color="000000"/>
              <w:bottom w:val="single" w:sz="6" w:space="0" w:color="000000"/>
              <w:right w:val="single" w:sz="6" w:space="0" w:color="000000"/>
            </w:tcBorders>
          </w:tcPr>
          <w:p w14:paraId="59EBF88D" w14:textId="1D83F13E"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Cerebrale (SNC)</w:t>
            </w:r>
          </w:p>
        </w:tc>
      </w:tr>
      <w:tr w:rsidR="00EB23EA" w:rsidRPr="00EB23EA" w14:paraId="4F66DFD6" w14:textId="77777777" w:rsidTr="00477EF6">
        <w:tc>
          <w:tcPr>
            <w:tcW w:w="4820" w:type="dxa"/>
            <w:tcBorders>
              <w:top w:val="single" w:sz="6" w:space="0" w:color="000000"/>
              <w:left w:val="single" w:sz="6" w:space="0" w:color="000000"/>
              <w:bottom w:val="single" w:sz="6" w:space="0" w:color="000000"/>
              <w:right w:val="single" w:sz="6" w:space="0" w:color="000000"/>
            </w:tcBorders>
          </w:tcPr>
          <w:p w14:paraId="5CF55CBB" w14:textId="1A1CAB8C"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Musculatura şi ţesuturile moi</w:t>
            </w:r>
          </w:p>
        </w:tc>
        <w:tc>
          <w:tcPr>
            <w:tcW w:w="5103" w:type="dxa"/>
            <w:tcBorders>
              <w:top w:val="single" w:sz="6" w:space="0" w:color="000000"/>
              <w:left w:val="single" w:sz="6" w:space="0" w:color="000000"/>
              <w:bottom w:val="single" w:sz="6" w:space="0" w:color="000000"/>
              <w:right w:val="single" w:sz="6" w:space="0" w:color="000000"/>
            </w:tcBorders>
          </w:tcPr>
          <w:p w14:paraId="4BF349E6" w14:textId="67A0587F"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Gastrointestinale (GI)</w:t>
            </w:r>
          </w:p>
        </w:tc>
      </w:tr>
      <w:tr w:rsidR="00EB23EA" w:rsidRPr="00EB23EA" w14:paraId="4B7CCD1F" w14:textId="77777777" w:rsidTr="00477EF6">
        <w:tc>
          <w:tcPr>
            <w:tcW w:w="4820" w:type="dxa"/>
            <w:tcBorders>
              <w:top w:val="single" w:sz="6" w:space="0" w:color="000000"/>
              <w:left w:val="single" w:sz="6" w:space="0" w:color="000000"/>
              <w:bottom w:val="single" w:sz="6" w:space="0" w:color="000000"/>
              <w:right w:val="single" w:sz="6" w:space="0" w:color="000000"/>
            </w:tcBorders>
          </w:tcPr>
          <w:p w14:paraId="38A5E212" w14:textId="4704A9B9"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Bucale/nazale/intestinale</w:t>
            </w:r>
          </w:p>
        </w:tc>
        <w:tc>
          <w:tcPr>
            <w:tcW w:w="5103" w:type="dxa"/>
            <w:tcBorders>
              <w:top w:val="single" w:sz="6" w:space="0" w:color="000000"/>
              <w:left w:val="single" w:sz="6" w:space="0" w:color="000000"/>
              <w:bottom w:val="single" w:sz="6" w:space="0" w:color="000000"/>
              <w:right w:val="single" w:sz="6" w:space="0" w:color="000000"/>
            </w:tcBorders>
          </w:tcPr>
          <w:p w14:paraId="4EDE9166" w14:textId="63B91A2D"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Gât/faringe</w:t>
            </w:r>
          </w:p>
        </w:tc>
      </w:tr>
      <w:tr w:rsidR="00477EF6" w:rsidRPr="00EB23EA" w14:paraId="6DBF9B91" w14:textId="77777777" w:rsidTr="00477EF6">
        <w:tc>
          <w:tcPr>
            <w:tcW w:w="4820" w:type="dxa"/>
            <w:tcBorders>
              <w:top w:val="single" w:sz="6" w:space="0" w:color="000000"/>
              <w:left w:val="single" w:sz="6" w:space="0" w:color="000000"/>
              <w:bottom w:val="single" w:sz="6" w:space="0" w:color="000000"/>
              <w:right w:val="single" w:sz="6" w:space="0" w:color="000000"/>
            </w:tcBorders>
          </w:tcPr>
          <w:p w14:paraId="0DD5FAA7" w14:textId="55CAB4CE"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Hematurie</w:t>
            </w:r>
          </w:p>
        </w:tc>
        <w:tc>
          <w:tcPr>
            <w:tcW w:w="5103" w:type="dxa"/>
            <w:tcBorders>
              <w:top w:val="single" w:sz="6" w:space="0" w:color="000000"/>
              <w:left w:val="single" w:sz="6" w:space="0" w:color="000000"/>
              <w:bottom w:val="single" w:sz="6" w:space="0" w:color="000000"/>
              <w:right w:val="single" w:sz="6" w:space="0" w:color="000000"/>
            </w:tcBorders>
          </w:tcPr>
          <w:p w14:paraId="64FD8AB8" w14:textId="2D4CB586"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Traumatisme severe</w:t>
            </w:r>
          </w:p>
        </w:tc>
      </w:tr>
    </w:tbl>
    <w:p w14:paraId="6AC00B0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472EC9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7EC5FA3" w14:textId="77777777" w:rsidR="00477EF6" w:rsidRPr="00EB23EA" w:rsidRDefault="00477EF6" w:rsidP="00477EF6">
      <w:pPr>
        <w:spacing w:after="200" w:line="276"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PROTOCOL DE DIAGNOSTIC INIŢIAL AL HEMOFILIEI CONGENITALE</w:t>
      </w:r>
    </w:p>
    <w:p w14:paraId="321DBBD2"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Diagnosticul</w:t>
      </w:r>
    </w:p>
    <w:p w14:paraId="39BB2555"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Suspiciunea de diagnostic</w:t>
      </w:r>
    </w:p>
    <w:p w14:paraId="5B93F0A3" w14:textId="77777777" w:rsidR="00477EF6" w:rsidRPr="00EB23EA" w:rsidRDefault="00477EF6" w:rsidP="005673F8">
      <w:pPr>
        <w:numPr>
          <w:ilvl w:val="3"/>
          <w:numId w:val="70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anamneza (manifestări hemoragice caracteristice, ancheta familială - arborele genealogic)</w:t>
      </w:r>
    </w:p>
    <w:p w14:paraId="55839759" w14:textId="77777777" w:rsidR="00477EF6" w:rsidRPr="00EB23EA" w:rsidRDefault="00477EF6" w:rsidP="005673F8">
      <w:pPr>
        <w:numPr>
          <w:ilvl w:val="3"/>
          <w:numId w:val="70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diagnostic activ la copiii de sex masculin sau feminin din familiile cu hemofilie (arborele genealogic)</w:t>
      </w:r>
    </w:p>
    <w:p w14:paraId="34520E05" w14:textId="77777777" w:rsidR="00477EF6" w:rsidRPr="00EB23EA" w:rsidRDefault="00477EF6" w:rsidP="005673F8">
      <w:pPr>
        <w:numPr>
          <w:ilvl w:val="3"/>
          <w:numId w:val="70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circa 50% din cazurile nou diagnosticate nu au antecedente familial</w:t>
      </w:r>
    </w:p>
    <w:p w14:paraId="76F35EE6"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p>
    <w:p w14:paraId="4AF0A3BE" w14:textId="77777777" w:rsidR="00477EF6" w:rsidRPr="00EB23EA" w:rsidRDefault="00477EF6" w:rsidP="00477EF6">
      <w:pPr>
        <w:spacing w:after="0" w:line="240" w:lineRule="auto"/>
        <w:jc w:val="both"/>
        <w:rPr>
          <w:rFonts w:ascii="Times New Roman" w:eastAsia="Calibri" w:hAnsi="Times New Roman" w:cs="Times New Roman"/>
          <w:strike/>
          <w:sz w:val="24"/>
          <w:szCs w:val="24"/>
          <w:u w:val="single"/>
          <w:lang w:val="en-US" w:eastAsia="en-GB"/>
        </w:rPr>
      </w:pPr>
      <w:r w:rsidRPr="00EB23EA">
        <w:rPr>
          <w:rFonts w:ascii="Times New Roman" w:eastAsia="Calibri" w:hAnsi="Times New Roman" w:cs="Times New Roman"/>
          <w:sz w:val="24"/>
          <w:szCs w:val="24"/>
          <w:u w:val="single"/>
          <w:lang w:val="en-US" w:eastAsia="en-GB"/>
        </w:rPr>
        <w:t xml:space="preserve">Explorări  vizând suspiciunea de hemofilie </w:t>
      </w:r>
    </w:p>
    <w:p w14:paraId="0CC68645" w14:textId="77777777" w:rsidR="00477EF6" w:rsidRPr="00EB23EA" w:rsidRDefault="00477EF6" w:rsidP="005673F8">
      <w:pPr>
        <w:numPr>
          <w:ilvl w:val="3"/>
          <w:numId w:val="70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timp parţial de tromboplastină activată (TPTA)</w:t>
      </w:r>
    </w:p>
    <w:p w14:paraId="3719BB2A" w14:textId="77777777" w:rsidR="00477EF6" w:rsidRPr="00EB23EA" w:rsidRDefault="00477EF6" w:rsidP="005673F8">
      <w:pPr>
        <w:numPr>
          <w:ilvl w:val="3"/>
          <w:numId w:val="70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timp de consum de protrombină</w:t>
      </w:r>
    </w:p>
    <w:p w14:paraId="712E19A4" w14:textId="77777777" w:rsidR="00477EF6" w:rsidRPr="00EB23EA" w:rsidRDefault="00477EF6" w:rsidP="005673F8">
      <w:pPr>
        <w:numPr>
          <w:ilvl w:val="3"/>
          <w:numId w:val="70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timpul de coagulare global, timpul Howell cu valori frecvent normale în formele non-severe şi nefiind indicate ca teste screening (tab. nr. 4)</w:t>
      </w:r>
    </w:p>
    <w:p w14:paraId="109A8B30" w14:textId="77777777" w:rsidR="00477EF6" w:rsidRPr="00EB23EA" w:rsidRDefault="00477EF6" w:rsidP="005673F8">
      <w:pPr>
        <w:numPr>
          <w:ilvl w:val="3"/>
          <w:numId w:val="70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corecţia timpului de consum de protrombină sau a TPTA cu plasmă proaspătă, ser vechi şi plasmă absorbită pe sulfat de bariu</w:t>
      </w:r>
    </w:p>
    <w:p w14:paraId="13DA656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1880"/>
        <w:gridCol w:w="1276"/>
        <w:gridCol w:w="2268"/>
        <w:gridCol w:w="2409"/>
        <w:gridCol w:w="2090"/>
      </w:tblGrid>
      <w:tr w:rsidR="00EB23EA" w:rsidRPr="00EB23EA" w14:paraId="63270769" w14:textId="77777777" w:rsidTr="00477EF6">
        <w:tc>
          <w:tcPr>
            <w:tcW w:w="9923" w:type="dxa"/>
            <w:gridSpan w:val="5"/>
            <w:tcBorders>
              <w:top w:val="nil"/>
              <w:left w:val="nil"/>
              <w:bottom w:val="single" w:sz="6" w:space="0" w:color="000000"/>
              <w:right w:val="nil"/>
            </w:tcBorders>
          </w:tcPr>
          <w:p w14:paraId="3C71571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4 - Interpretarea testului screening</w:t>
            </w:r>
          </w:p>
        </w:tc>
      </w:tr>
      <w:tr w:rsidR="00EB23EA" w:rsidRPr="00EB23EA" w14:paraId="2B994EC0" w14:textId="77777777" w:rsidTr="00477EF6">
        <w:tc>
          <w:tcPr>
            <w:tcW w:w="1880" w:type="dxa"/>
            <w:tcBorders>
              <w:top w:val="single" w:sz="6" w:space="0" w:color="000000"/>
              <w:left w:val="single" w:sz="6" w:space="0" w:color="000000"/>
              <w:bottom w:val="single" w:sz="6" w:space="0" w:color="000000"/>
              <w:right w:val="single" w:sz="6" w:space="0" w:color="000000"/>
            </w:tcBorders>
          </w:tcPr>
          <w:p w14:paraId="6B54433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Diagnostic posibil</w:t>
            </w:r>
          </w:p>
        </w:tc>
        <w:tc>
          <w:tcPr>
            <w:tcW w:w="1276" w:type="dxa"/>
            <w:tcBorders>
              <w:top w:val="single" w:sz="6" w:space="0" w:color="000000"/>
              <w:left w:val="single" w:sz="6" w:space="0" w:color="000000"/>
              <w:bottom w:val="single" w:sz="6" w:space="0" w:color="000000"/>
              <w:right w:val="single" w:sz="6" w:space="0" w:color="000000"/>
            </w:tcBorders>
          </w:tcPr>
          <w:p w14:paraId="1AA3DA1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TP</w:t>
            </w:r>
          </w:p>
        </w:tc>
        <w:tc>
          <w:tcPr>
            <w:tcW w:w="2268" w:type="dxa"/>
            <w:tcBorders>
              <w:top w:val="single" w:sz="6" w:space="0" w:color="000000"/>
              <w:left w:val="single" w:sz="6" w:space="0" w:color="000000"/>
              <w:bottom w:val="single" w:sz="6" w:space="0" w:color="000000"/>
              <w:right w:val="single" w:sz="6" w:space="0" w:color="000000"/>
            </w:tcBorders>
          </w:tcPr>
          <w:p w14:paraId="1AF386D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TPTA</w:t>
            </w:r>
          </w:p>
        </w:tc>
        <w:tc>
          <w:tcPr>
            <w:tcW w:w="2409" w:type="dxa"/>
            <w:tcBorders>
              <w:top w:val="single" w:sz="6" w:space="0" w:color="000000"/>
              <w:left w:val="single" w:sz="6" w:space="0" w:color="000000"/>
              <w:bottom w:val="single" w:sz="6" w:space="0" w:color="000000"/>
              <w:right w:val="single" w:sz="6" w:space="0" w:color="000000"/>
            </w:tcBorders>
          </w:tcPr>
          <w:p w14:paraId="0B88CD0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Timp de sângerare</w:t>
            </w:r>
          </w:p>
        </w:tc>
        <w:tc>
          <w:tcPr>
            <w:tcW w:w="2090" w:type="dxa"/>
            <w:tcBorders>
              <w:top w:val="single" w:sz="6" w:space="0" w:color="000000"/>
              <w:left w:val="single" w:sz="6" w:space="0" w:color="000000"/>
              <w:bottom w:val="single" w:sz="6" w:space="0" w:color="000000"/>
              <w:right w:val="single" w:sz="6" w:space="0" w:color="000000"/>
            </w:tcBorders>
          </w:tcPr>
          <w:p w14:paraId="1A2F81F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Nr. Trombocite</w:t>
            </w:r>
          </w:p>
        </w:tc>
      </w:tr>
      <w:tr w:rsidR="00EB23EA" w:rsidRPr="00EB23EA" w14:paraId="41A2C23D" w14:textId="77777777" w:rsidTr="00477EF6">
        <w:tc>
          <w:tcPr>
            <w:tcW w:w="1880" w:type="dxa"/>
            <w:tcBorders>
              <w:top w:val="single" w:sz="6" w:space="0" w:color="000000"/>
              <w:left w:val="single" w:sz="6" w:space="0" w:color="000000"/>
              <w:bottom w:val="single" w:sz="6" w:space="0" w:color="000000"/>
              <w:right w:val="single" w:sz="6" w:space="0" w:color="000000"/>
            </w:tcBorders>
          </w:tcPr>
          <w:p w14:paraId="336EDED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1276" w:type="dxa"/>
            <w:tcBorders>
              <w:top w:val="single" w:sz="6" w:space="0" w:color="000000"/>
              <w:left w:val="single" w:sz="6" w:space="0" w:color="000000"/>
              <w:bottom w:val="single" w:sz="6" w:space="0" w:color="000000"/>
              <w:right w:val="single" w:sz="6" w:space="0" w:color="000000"/>
            </w:tcBorders>
          </w:tcPr>
          <w:p w14:paraId="3F669AD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5E4F1CAB"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1C0BC1E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090" w:type="dxa"/>
            <w:tcBorders>
              <w:top w:val="single" w:sz="6" w:space="0" w:color="000000"/>
              <w:left w:val="single" w:sz="6" w:space="0" w:color="000000"/>
              <w:bottom w:val="single" w:sz="6" w:space="0" w:color="000000"/>
              <w:right w:val="single" w:sz="6" w:space="0" w:color="000000"/>
            </w:tcBorders>
          </w:tcPr>
          <w:p w14:paraId="0A1ACFC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Normal</w:t>
            </w:r>
          </w:p>
        </w:tc>
      </w:tr>
      <w:tr w:rsidR="00EB23EA" w:rsidRPr="00EB23EA" w14:paraId="614686CC" w14:textId="77777777" w:rsidTr="00477EF6">
        <w:tc>
          <w:tcPr>
            <w:tcW w:w="1880" w:type="dxa"/>
            <w:tcBorders>
              <w:top w:val="single" w:sz="6" w:space="0" w:color="000000"/>
              <w:left w:val="single" w:sz="6" w:space="0" w:color="000000"/>
              <w:bottom w:val="single" w:sz="6" w:space="0" w:color="000000"/>
              <w:right w:val="single" w:sz="6" w:space="0" w:color="000000"/>
            </w:tcBorders>
          </w:tcPr>
          <w:p w14:paraId="1C02850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Hemofilie A sau B</w:t>
            </w:r>
          </w:p>
        </w:tc>
        <w:tc>
          <w:tcPr>
            <w:tcW w:w="1276" w:type="dxa"/>
            <w:tcBorders>
              <w:top w:val="single" w:sz="6" w:space="0" w:color="000000"/>
              <w:left w:val="single" w:sz="6" w:space="0" w:color="000000"/>
              <w:bottom w:val="single" w:sz="6" w:space="0" w:color="000000"/>
              <w:right w:val="single" w:sz="6" w:space="0" w:color="000000"/>
            </w:tcBorders>
          </w:tcPr>
          <w:p w14:paraId="27B6932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2238BDD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Prelungit </w:t>
            </w:r>
          </w:p>
        </w:tc>
        <w:tc>
          <w:tcPr>
            <w:tcW w:w="2409" w:type="dxa"/>
            <w:tcBorders>
              <w:top w:val="single" w:sz="6" w:space="0" w:color="000000"/>
              <w:left w:val="single" w:sz="6" w:space="0" w:color="000000"/>
              <w:bottom w:val="single" w:sz="6" w:space="0" w:color="000000"/>
              <w:right w:val="single" w:sz="6" w:space="0" w:color="000000"/>
            </w:tcBorders>
          </w:tcPr>
          <w:p w14:paraId="75D816E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090" w:type="dxa"/>
            <w:tcBorders>
              <w:top w:val="single" w:sz="6" w:space="0" w:color="000000"/>
              <w:left w:val="single" w:sz="6" w:space="0" w:color="000000"/>
              <w:bottom w:val="single" w:sz="6" w:space="0" w:color="000000"/>
              <w:right w:val="single" w:sz="6" w:space="0" w:color="000000"/>
            </w:tcBorders>
          </w:tcPr>
          <w:p w14:paraId="7DF2A8E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Normal</w:t>
            </w:r>
          </w:p>
        </w:tc>
      </w:tr>
      <w:tr w:rsidR="00EB23EA" w:rsidRPr="00EB23EA" w14:paraId="6551F39D" w14:textId="77777777" w:rsidTr="00477EF6">
        <w:tc>
          <w:tcPr>
            <w:tcW w:w="1880" w:type="dxa"/>
            <w:tcBorders>
              <w:top w:val="single" w:sz="6" w:space="0" w:color="000000"/>
              <w:left w:val="single" w:sz="6" w:space="0" w:color="000000"/>
              <w:bottom w:val="single" w:sz="6" w:space="0" w:color="000000"/>
              <w:right w:val="single" w:sz="6" w:space="0" w:color="000000"/>
            </w:tcBorders>
          </w:tcPr>
          <w:p w14:paraId="69AE3B1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Boala von Willebrand </w:t>
            </w:r>
          </w:p>
        </w:tc>
        <w:tc>
          <w:tcPr>
            <w:tcW w:w="1276" w:type="dxa"/>
            <w:tcBorders>
              <w:top w:val="single" w:sz="6" w:space="0" w:color="000000"/>
              <w:left w:val="single" w:sz="6" w:space="0" w:color="000000"/>
              <w:bottom w:val="single" w:sz="6" w:space="0" w:color="000000"/>
              <w:right w:val="single" w:sz="6" w:space="0" w:color="000000"/>
            </w:tcBorders>
          </w:tcPr>
          <w:p w14:paraId="5C1CD7C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598F2757"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Normal sau prelungit</w:t>
            </w:r>
          </w:p>
        </w:tc>
        <w:tc>
          <w:tcPr>
            <w:tcW w:w="2409" w:type="dxa"/>
            <w:tcBorders>
              <w:top w:val="single" w:sz="6" w:space="0" w:color="000000"/>
              <w:left w:val="single" w:sz="6" w:space="0" w:color="000000"/>
              <w:bottom w:val="single" w:sz="6" w:space="0" w:color="000000"/>
              <w:right w:val="single" w:sz="6" w:space="0" w:color="000000"/>
            </w:tcBorders>
          </w:tcPr>
          <w:p w14:paraId="63E50EF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Normal sau prelungit</w:t>
            </w:r>
          </w:p>
        </w:tc>
        <w:tc>
          <w:tcPr>
            <w:tcW w:w="2090" w:type="dxa"/>
            <w:tcBorders>
              <w:top w:val="single" w:sz="6" w:space="0" w:color="000000"/>
              <w:left w:val="single" w:sz="6" w:space="0" w:color="000000"/>
              <w:bottom w:val="single" w:sz="6" w:space="0" w:color="000000"/>
              <w:right w:val="single" w:sz="6" w:space="0" w:color="000000"/>
            </w:tcBorders>
          </w:tcPr>
          <w:p w14:paraId="657C1C2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Normal sau redus</w:t>
            </w:r>
          </w:p>
        </w:tc>
      </w:tr>
      <w:tr w:rsidR="00477EF6" w:rsidRPr="00EB23EA" w14:paraId="037552B5" w14:textId="77777777" w:rsidTr="00477EF6">
        <w:tc>
          <w:tcPr>
            <w:tcW w:w="1880" w:type="dxa"/>
            <w:tcBorders>
              <w:top w:val="single" w:sz="6" w:space="0" w:color="000000"/>
              <w:left w:val="single" w:sz="6" w:space="0" w:color="000000"/>
              <w:bottom w:val="single" w:sz="6" w:space="0" w:color="000000"/>
              <w:right w:val="single" w:sz="6" w:space="0" w:color="000000"/>
            </w:tcBorders>
          </w:tcPr>
          <w:p w14:paraId="13FBC54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Defect de trombocite </w:t>
            </w:r>
          </w:p>
        </w:tc>
        <w:tc>
          <w:tcPr>
            <w:tcW w:w="1276" w:type="dxa"/>
            <w:tcBorders>
              <w:top w:val="single" w:sz="6" w:space="0" w:color="000000"/>
              <w:left w:val="single" w:sz="6" w:space="0" w:color="000000"/>
              <w:bottom w:val="single" w:sz="6" w:space="0" w:color="000000"/>
              <w:right w:val="single" w:sz="6" w:space="0" w:color="000000"/>
            </w:tcBorders>
          </w:tcPr>
          <w:p w14:paraId="3CCADB5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268" w:type="dxa"/>
            <w:tcBorders>
              <w:top w:val="single" w:sz="6" w:space="0" w:color="000000"/>
              <w:left w:val="single" w:sz="6" w:space="0" w:color="000000"/>
              <w:bottom w:val="single" w:sz="6" w:space="0" w:color="000000"/>
              <w:right w:val="single" w:sz="6" w:space="0" w:color="000000"/>
            </w:tcBorders>
          </w:tcPr>
          <w:p w14:paraId="4D4DE0E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3FB9527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Normal sau prelungit</w:t>
            </w:r>
          </w:p>
        </w:tc>
        <w:tc>
          <w:tcPr>
            <w:tcW w:w="2090" w:type="dxa"/>
            <w:tcBorders>
              <w:top w:val="single" w:sz="6" w:space="0" w:color="000000"/>
              <w:left w:val="single" w:sz="6" w:space="0" w:color="000000"/>
              <w:bottom w:val="single" w:sz="6" w:space="0" w:color="000000"/>
              <w:right w:val="single" w:sz="6" w:space="0" w:color="000000"/>
            </w:tcBorders>
          </w:tcPr>
          <w:p w14:paraId="439D453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Normal sau redus</w:t>
            </w:r>
          </w:p>
        </w:tc>
      </w:tr>
    </w:tbl>
    <w:p w14:paraId="46F2A9AB" w14:textId="77777777" w:rsidR="00477EF6" w:rsidRPr="00EB23EA" w:rsidRDefault="00477EF6" w:rsidP="00477EF6">
      <w:pPr>
        <w:spacing w:after="0" w:line="240" w:lineRule="auto"/>
        <w:ind w:left="2160"/>
        <w:jc w:val="both"/>
        <w:rPr>
          <w:rFonts w:ascii="Times New Roman" w:eastAsia="Calibri" w:hAnsi="Times New Roman" w:cs="Times New Roman"/>
          <w:sz w:val="24"/>
          <w:szCs w:val="24"/>
          <w:lang w:val="en-US" w:eastAsia="en-GB"/>
        </w:rPr>
      </w:pPr>
    </w:p>
    <w:p w14:paraId="6663DCA3"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p>
    <w:p w14:paraId="2014390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Test de confirmare diagnostică</w:t>
      </w:r>
    </w:p>
    <w:p w14:paraId="42DD6769" w14:textId="77777777" w:rsidR="00477EF6" w:rsidRPr="00EB23EA" w:rsidRDefault="00477EF6" w:rsidP="005673F8">
      <w:pPr>
        <w:numPr>
          <w:ilvl w:val="3"/>
          <w:numId w:val="70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determinarea concentraţiei plasmatice a factorului VIII/IX - prin metodă coagulometrică sau cromogenică</w:t>
      </w:r>
    </w:p>
    <w:p w14:paraId="42D5101F" w14:textId="77777777" w:rsidR="00477EF6" w:rsidRPr="00EB23EA" w:rsidRDefault="00477EF6" w:rsidP="005673F8">
      <w:pPr>
        <w:numPr>
          <w:ilvl w:val="3"/>
          <w:numId w:val="70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evidențierea mutațiilor genetice responsabile de apariția bolii prin IS-PCR, NGS sau secvențiere Sanger</w:t>
      </w:r>
    </w:p>
    <w:p w14:paraId="02D83B19" w14:textId="77777777" w:rsidR="00477EF6" w:rsidRPr="00EB23EA" w:rsidRDefault="00477EF6" w:rsidP="005673F8">
      <w:pPr>
        <w:numPr>
          <w:ilvl w:val="0"/>
          <w:numId w:val="70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pentru persoanele de sex feminin purtătoare carrier (purtătoare a genei patologice),  la care nivelul plasmatic al F VIII sau IX este normal, diagnosticul poate fi confirmat prin teste genetice. </w:t>
      </w:r>
    </w:p>
    <w:p w14:paraId="3C5FECA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706697C"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Precizarea formei de severitate a hemofiliei</w:t>
      </w:r>
    </w:p>
    <w:p w14:paraId="5C0987F9" w14:textId="77777777" w:rsidR="00477EF6" w:rsidRPr="00EB23EA" w:rsidRDefault="00477EF6" w:rsidP="005673F8">
      <w:pPr>
        <w:numPr>
          <w:ilvl w:val="0"/>
          <w:numId w:val="689"/>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determinarea concentraţiei plasmatice a factorului VIII/IX - prin metodă coagulometrică sau cromogenică.</w:t>
      </w:r>
    </w:p>
    <w:p w14:paraId="74B231B2"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Identificarea inhibitorilor</w:t>
      </w:r>
    </w:p>
    <w:p w14:paraId="73297C7C" w14:textId="77777777" w:rsidR="00477EF6" w:rsidRPr="00EB23EA" w:rsidRDefault="00477EF6" w:rsidP="005673F8">
      <w:pPr>
        <w:numPr>
          <w:ilvl w:val="0"/>
          <w:numId w:val="689"/>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determinarea inhibitorilor anti-FVIII sau anti-FIX, testul cel mai accesibil fiind testul Bethesda, la care se pot asocia la nevoie testele de farmacocinetică - testul de recovery şi timpul de înjumătăţire a FVIII şi FIX</w:t>
      </w:r>
    </w:p>
    <w:p w14:paraId="75D074B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91B670D" w14:textId="77777777" w:rsidR="00477EF6" w:rsidRPr="00EB23EA" w:rsidRDefault="00477EF6" w:rsidP="00477EF6">
      <w:pPr>
        <w:spacing w:after="200" w:line="276"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PROTOCOL DE TRATAMENT AL HEMOFILIEI CONGENITALE</w:t>
      </w:r>
    </w:p>
    <w:p w14:paraId="0B4D494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EFFC27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A. TRATAMENTUL PROFILACTIC CONTINUU ÎN HEMOFILIA FĂRĂ INHIBITORI</w:t>
      </w:r>
    </w:p>
    <w:p w14:paraId="24D41B2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821C143"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Definiţii</w:t>
      </w:r>
    </w:p>
    <w:p w14:paraId="42002658" w14:textId="77777777" w:rsidR="00477EF6" w:rsidRPr="00EB23EA" w:rsidRDefault="00477EF6" w:rsidP="00477EF6">
      <w:pPr>
        <w:pBdr>
          <w:top w:val="nil"/>
          <w:left w:val="nil"/>
          <w:bottom w:val="nil"/>
          <w:right w:val="nil"/>
          <w:between w:val="nil"/>
        </w:pBdr>
        <w:spacing w:after="0" w:line="240" w:lineRule="auto"/>
        <w:jc w:val="both"/>
        <w:rPr>
          <w:rFonts w:ascii="Times New Roman" w:eastAsia="Calibri" w:hAnsi="Times New Roman" w:cs="Times New Roman"/>
          <w:sz w:val="24"/>
          <w:szCs w:val="24"/>
          <w:u w:val="single"/>
          <w:lang w:val="en-US" w:eastAsia="en-GB"/>
        </w:rPr>
      </w:pPr>
    </w:p>
    <w:p w14:paraId="1ACBD351" w14:textId="77777777" w:rsidR="00477EF6" w:rsidRPr="00EB23EA" w:rsidRDefault="00477EF6" w:rsidP="00477EF6">
      <w:p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u w:val="single"/>
          <w:lang w:val="en-US" w:eastAsia="en-GB"/>
        </w:rPr>
        <w:t>Profilaxie primară continuă</w:t>
      </w:r>
      <w:r w:rsidRPr="00EB23EA">
        <w:rPr>
          <w:rFonts w:ascii="Times New Roman" w:eastAsia="Calibri" w:hAnsi="Times New Roman" w:cs="Times New Roman"/>
          <w:sz w:val="24"/>
          <w:szCs w:val="24"/>
          <w:lang w:val="en-US" w:eastAsia="en-GB"/>
        </w:rPr>
        <w:t>: tratament continuu (52 săptămâni/an) regulat, iniţiat înainte de apariţia afectării articulare, sau  înainte de apariţia celei de-a doua hemartroze la nivelul articulaţiilor mari</w:t>
      </w:r>
      <w:r w:rsidRPr="00EB23EA">
        <w:rPr>
          <w:rFonts w:ascii="Times New Roman" w:eastAsia="Calibri" w:hAnsi="Times New Roman" w:cs="Times New Roman"/>
          <w:sz w:val="24"/>
          <w:szCs w:val="24"/>
          <w:vertAlign w:val="superscript"/>
          <w:lang w:val="en-US" w:eastAsia="en-GB"/>
        </w:rPr>
        <w:t>*)</w:t>
      </w:r>
      <w:r w:rsidRPr="00EB23EA">
        <w:rPr>
          <w:rFonts w:ascii="Times New Roman" w:eastAsia="Calibri" w:hAnsi="Times New Roman" w:cs="Times New Roman"/>
          <w:sz w:val="24"/>
          <w:szCs w:val="24"/>
          <w:lang w:val="en-US" w:eastAsia="en-GB"/>
        </w:rPr>
        <w:t xml:space="preserve"> după împlinirea vârstei de 1 an sau înainte, dacă au existat episoade de sângerare severă sau cu risc vital. </w:t>
      </w:r>
    </w:p>
    <w:p w14:paraId="187679A2" w14:textId="77777777" w:rsidR="00477EF6" w:rsidRPr="00EB23EA" w:rsidRDefault="00477EF6" w:rsidP="00477EF6">
      <w:pPr>
        <w:pBdr>
          <w:top w:val="nil"/>
          <w:left w:val="nil"/>
          <w:bottom w:val="nil"/>
          <w:right w:val="nil"/>
          <w:between w:val="nil"/>
        </w:pBdr>
        <w:spacing w:after="0" w:line="240" w:lineRule="auto"/>
        <w:jc w:val="both"/>
        <w:rPr>
          <w:rFonts w:ascii="Times New Roman" w:eastAsia="Calibri" w:hAnsi="Times New Roman" w:cs="Times New Roman"/>
          <w:sz w:val="24"/>
          <w:szCs w:val="24"/>
          <w:u w:val="single"/>
          <w:lang w:val="en-US" w:eastAsia="en-GB"/>
        </w:rPr>
      </w:pPr>
    </w:p>
    <w:p w14:paraId="1424FFF7" w14:textId="77777777" w:rsidR="00477EF6" w:rsidRPr="00EB23EA" w:rsidRDefault="00477EF6" w:rsidP="00477EF6">
      <w:p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u w:val="single"/>
          <w:lang w:val="en-US" w:eastAsia="en-GB"/>
        </w:rPr>
        <w:t>Profilaxie secundară continuă:</w:t>
      </w:r>
      <w:r w:rsidRPr="00EB23EA">
        <w:rPr>
          <w:rFonts w:ascii="Times New Roman" w:eastAsia="Calibri" w:hAnsi="Times New Roman" w:cs="Times New Roman"/>
          <w:sz w:val="24"/>
          <w:szCs w:val="24"/>
          <w:lang w:val="en-US" w:eastAsia="en-GB"/>
        </w:rPr>
        <w:t xml:space="preserve"> tratament continuu (52 săptămâni/an), regulat, iniţiat după apariţia a două sau mai multe hemartroze la nivelul articulaţiilor mari</w:t>
      </w:r>
      <w:r w:rsidRPr="00EB23EA">
        <w:rPr>
          <w:rFonts w:ascii="Times New Roman" w:eastAsia="Calibri" w:hAnsi="Times New Roman" w:cs="Times New Roman"/>
          <w:sz w:val="24"/>
          <w:szCs w:val="24"/>
          <w:vertAlign w:val="superscript"/>
          <w:lang w:val="en-US" w:eastAsia="en-GB"/>
        </w:rPr>
        <w:t>*</w:t>
      </w:r>
      <w:r w:rsidRPr="00EB23EA">
        <w:rPr>
          <w:rFonts w:ascii="Times New Roman" w:eastAsia="Calibri" w:hAnsi="Times New Roman" w:cs="Times New Roman"/>
          <w:sz w:val="24"/>
          <w:szCs w:val="24"/>
          <w:lang w:val="en-US" w:eastAsia="en-GB"/>
        </w:rPr>
        <w:t>), dar înainte de apariţia afectării articulare.</w:t>
      </w:r>
    </w:p>
    <w:p w14:paraId="6A7C5E7A" w14:textId="77777777" w:rsidR="00477EF6" w:rsidRPr="00EB23EA" w:rsidRDefault="00477EF6" w:rsidP="00477EF6">
      <w:pPr>
        <w:pBdr>
          <w:top w:val="nil"/>
          <w:left w:val="nil"/>
          <w:bottom w:val="nil"/>
          <w:right w:val="nil"/>
          <w:between w:val="nil"/>
        </w:pBdr>
        <w:spacing w:after="0" w:line="240" w:lineRule="auto"/>
        <w:jc w:val="both"/>
        <w:rPr>
          <w:rFonts w:ascii="Times New Roman" w:eastAsia="Calibri" w:hAnsi="Times New Roman" w:cs="Times New Roman"/>
          <w:sz w:val="24"/>
          <w:szCs w:val="24"/>
          <w:u w:val="single"/>
          <w:lang w:val="en-US" w:eastAsia="en-GB"/>
        </w:rPr>
      </w:pPr>
    </w:p>
    <w:p w14:paraId="40414D8E" w14:textId="77777777" w:rsidR="00477EF6" w:rsidRPr="00EB23EA" w:rsidRDefault="00477EF6" w:rsidP="00477EF6">
      <w:p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u w:val="single"/>
          <w:lang w:val="en-US" w:eastAsia="en-GB"/>
        </w:rPr>
        <w:t>Profilaxie terţiară:</w:t>
      </w:r>
      <w:r w:rsidRPr="00EB23EA">
        <w:rPr>
          <w:rFonts w:ascii="Times New Roman" w:eastAsia="Calibri" w:hAnsi="Times New Roman" w:cs="Times New Roman"/>
          <w:sz w:val="24"/>
          <w:szCs w:val="24"/>
          <w:lang w:val="en-US" w:eastAsia="en-GB"/>
        </w:rPr>
        <w:t xml:space="preserve"> tratament continuu (52 săptămâni/an), regulat, iniţiat după debutul afectării articulare documentată clinic şi imagistic.</w:t>
      </w:r>
    </w:p>
    <w:p w14:paraId="24491542"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_____________</w:t>
      </w:r>
    </w:p>
    <w:p w14:paraId="22C14232"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vertAlign w:val="superscript"/>
          <w:lang w:val="en-US" w:eastAsia="en-GB"/>
        </w:rPr>
        <w:t>*)</w:t>
      </w:r>
      <w:r w:rsidRPr="00EB23EA">
        <w:rPr>
          <w:rFonts w:ascii="Times New Roman" w:eastAsia="Calibri" w:hAnsi="Times New Roman" w:cs="Times New Roman"/>
          <w:sz w:val="20"/>
          <w:szCs w:val="20"/>
          <w:lang w:val="en-US" w:eastAsia="en-GB"/>
        </w:rPr>
        <w:t xml:space="preserve"> Articulaţii mari: gleznă, genunchi, şold, cot şi umăr.</w:t>
      </w:r>
    </w:p>
    <w:p w14:paraId="6B153AF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88549B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u w:val="single"/>
          <w:lang w:val="en-US" w:eastAsia="en-GB"/>
        </w:rPr>
        <w:t>Tratamentul continuu</w:t>
      </w:r>
      <w:r w:rsidRPr="00EB23EA">
        <w:rPr>
          <w:rFonts w:ascii="Times New Roman" w:eastAsia="Calibri" w:hAnsi="Times New Roman" w:cs="Times New Roman"/>
          <w:sz w:val="24"/>
          <w:szCs w:val="24"/>
          <w:u w:val="single"/>
          <w:lang w:val="en-US" w:eastAsia="en-GB"/>
        </w:rPr>
        <w:t>:</w:t>
      </w:r>
      <w:r w:rsidRPr="00EB23EA">
        <w:rPr>
          <w:rFonts w:ascii="Times New Roman" w:eastAsia="Calibri" w:hAnsi="Times New Roman" w:cs="Times New Roman"/>
          <w:sz w:val="24"/>
          <w:szCs w:val="24"/>
          <w:lang w:val="en-US" w:eastAsia="en-GB"/>
        </w:rPr>
        <w:t xml:space="preserve"> definit ca intenţia de tratament pentru 52 de săptămâni pe an pentru toată viața.</w:t>
      </w:r>
    </w:p>
    <w:p w14:paraId="1C6AB04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3FA4F3E"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Obiective</w:t>
      </w:r>
    </w:p>
    <w:p w14:paraId="74BECC1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Prevenirea accidentelor hemoragice, ameliorarea bolii cronice articulare, îmbunătăţirea calităţii vieţii pacienţilor cu hemofilie.</w:t>
      </w:r>
    </w:p>
    <w:p w14:paraId="56A9AFD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6CC424B"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includere</w:t>
      </w:r>
    </w:p>
    <w:p w14:paraId="25181A0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Toate persoanele cu hemofilie cu forme severe sau moderate cu fenotip sever (documentată cel puțin clinic), indiferent de vârstă și sex.</w:t>
      </w:r>
    </w:p>
    <w:p w14:paraId="5E1BE9D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FE6CD45"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w:t>
      </w:r>
    </w:p>
    <w:p w14:paraId="045DCD0D" w14:textId="77777777" w:rsidR="00477EF6" w:rsidRPr="00EB23EA" w:rsidRDefault="00477EF6" w:rsidP="005673F8">
      <w:pPr>
        <w:pStyle w:val="ListParagraph"/>
        <w:numPr>
          <w:ilvl w:val="0"/>
          <w:numId w:val="727"/>
        </w:numPr>
        <w:ind w:left="284" w:hanging="284"/>
        <w:jc w:val="both"/>
        <w:rPr>
          <w:rFonts w:eastAsia="Calibri"/>
          <w:color w:val="auto"/>
          <w:lang w:val="en-US" w:eastAsia="en-GB"/>
        </w:rPr>
      </w:pPr>
      <w:r w:rsidRPr="00EB23EA">
        <w:rPr>
          <w:rFonts w:eastAsia="Calibri"/>
          <w:color w:val="auto"/>
          <w:u w:val="single"/>
          <w:lang w:val="en-US" w:eastAsia="en-GB"/>
        </w:rPr>
        <w:t>Hemofilia A:</w:t>
      </w:r>
      <w:r w:rsidRPr="00EB23EA">
        <w:rPr>
          <w:rFonts w:eastAsia="Calibri"/>
          <w:color w:val="auto"/>
          <w:lang w:val="en-US" w:eastAsia="en-GB"/>
        </w:rPr>
        <w:t xml:space="preserve"> </w:t>
      </w:r>
    </w:p>
    <w:p w14:paraId="1D901E4D" w14:textId="77777777" w:rsidR="00477EF6" w:rsidRPr="00EB23EA" w:rsidRDefault="00477EF6" w:rsidP="005673F8">
      <w:pPr>
        <w:pStyle w:val="ListParagraph"/>
        <w:numPr>
          <w:ilvl w:val="0"/>
          <w:numId w:val="728"/>
        </w:numPr>
        <w:ind w:left="567" w:hanging="283"/>
        <w:jc w:val="both"/>
        <w:rPr>
          <w:rFonts w:eastAsia="Calibri"/>
          <w:color w:val="auto"/>
          <w:lang w:val="en-US" w:eastAsia="en-GB"/>
        </w:rPr>
      </w:pPr>
      <w:r w:rsidRPr="00EB23EA">
        <w:rPr>
          <w:rFonts w:eastAsia="Calibri"/>
          <w:color w:val="auto"/>
          <w:lang w:val="en-US" w:eastAsia="en-GB"/>
        </w:rPr>
        <w:t>Tratament substitutiv cu concentrate de Factor VIII de coagulare derivate plasmatic sau recombinante (preparate cu  timp de înjumătățire standard-SHL = standard half life și cu timp de înjumătățire prelungit–EHL = “extended half life”);</w:t>
      </w:r>
    </w:p>
    <w:p w14:paraId="3CE73AC0" w14:textId="77777777" w:rsidR="00477EF6" w:rsidRPr="00EB23EA" w:rsidRDefault="00477EF6" w:rsidP="005673F8">
      <w:pPr>
        <w:pStyle w:val="ListParagraph"/>
        <w:numPr>
          <w:ilvl w:val="0"/>
          <w:numId w:val="728"/>
        </w:numPr>
        <w:ind w:left="567" w:hanging="283"/>
        <w:jc w:val="both"/>
        <w:rPr>
          <w:rFonts w:eastAsia="Calibri"/>
          <w:color w:val="auto"/>
          <w:lang w:val="en-US" w:eastAsia="en-GB"/>
        </w:rPr>
      </w:pPr>
      <w:r w:rsidRPr="00EB23EA">
        <w:rPr>
          <w:rFonts w:eastAsia="Calibri"/>
          <w:color w:val="auto"/>
          <w:lang w:val="en-US" w:eastAsia="en-GB"/>
        </w:rPr>
        <w:t xml:space="preserve">Tratament non-substitutiv cu produse care mimează activitatea factorilor de coagulare sau care restabilesc balanța coagulării (în momentul aprobării acestora de către ANMDMR); </w:t>
      </w:r>
    </w:p>
    <w:p w14:paraId="75D2ED29" w14:textId="7246FFE3" w:rsidR="00477EF6" w:rsidRPr="00EB23EA" w:rsidRDefault="00FB2B83" w:rsidP="00FB2B83">
      <w:pPr>
        <w:pStyle w:val="ListParagraph"/>
        <w:ind w:left="567"/>
        <w:contextualSpacing/>
        <w:jc w:val="both"/>
        <w:rPr>
          <w:rFonts w:eastAsia="Calibri"/>
          <w:color w:val="auto"/>
          <w:lang w:val="en-US" w:eastAsia="en-GB"/>
        </w:rPr>
      </w:pPr>
      <w:r w:rsidRPr="00EB23EA">
        <w:rPr>
          <w:rFonts w:eastAsia="Calibri"/>
          <w:color w:val="auto"/>
          <w:lang w:val="en-US" w:eastAsia="en-GB"/>
        </w:rPr>
        <w:t>P</w:t>
      </w:r>
      <w:r w:rsidR="00477EF6" w:rsidRPr="00EB23EA">
        <w:rPr>
          <w:rFonts w:eastAsia="Calibri"/>
          <w:color w:val="auto"/>
          <w:lang w:val="en-US" w:eastAsia="en-GB"/>
        </w:rPr>
        <w:t>reparate eliberate din farmaciile cu circuit închis ale unităților sanitare prin care se derulează programul național.</w:t>
      </w:r>
    </w:p>
    <w:p w14:paraId="37E133E8" w14:textId="77777777" w:rsidR="00477EF6" w:rsidRPr="00EB23EA" w:rsidRDefault="00477EF6" w:rsidP="005673F8">
      <w:pPr>
        <w:pStyle w:val="ListParagraph"/>
        <w:numPr>
          <w:ilvl w:val="0"/>
          <w:numId w:val="727"/>
        </w:numPr>
        <w:ind w:left="284" w:hanging="284"/>
        <w:jc w:val="both"/>
        <w:rPr>
          <w:rFonts w:eastAsia="Calibri"/>
          <w:color w:val="auto"/>
          <w:lang w:val="en-US" w:eastAsia="en-GB"/>
        </w:rPr>
      </w:pPr>
      <w:r w:rsidRPr="00EB23EA">
        <w:rPr>
          <w:rFonts w:eastAsia="Calibri"/>
          <w:color w:val="auto"/>
          <w:u w:val="single"/>
          <w:lang w:val="en-US" w:eastAsia="en-GB"/>
        </w:rPr>
        <w:t>Hemofilia B:</w:t>
      </w:r>
      <w:r w:rsidRPr="00EB23EA">
        <w:rPr>
          <w:rFonts w:eastAsia="Calibri"/>
          <w:color w:val="auto"/>
          <w:lang w:val="en-US" w:eastAsia="en-GB"/>
        </w:rPr>
        <w:t xml:space="preserve"> </w:t>
      </w:r>
    </w:p>
    <w:p w14:paraId="5591286B" w14:textId="77777777" w:rsidR="00477EF6" w:rsidRPr="00EB23EA" w:rsidRDefault="00477EF6" w:rsidP="005673F8">
      <w:pPr>
        <w:pStyle w:val="ListParagraph"/>
        <w:numPr>
          <w:ilvl w:val="0"/>
          <w:numId w:val="729"/>
        </w:numPr>
        <w:ind w:left="567" w:hanging="283"/>
        <w:jc w:val="both"/>
        <w:rPr>
          <w:rFonts w:eastAsia="Calibri"/>
          <w:color w:val="auto"/>
          <w:lang w:val="en-US" w:eastAsia="en-GB"/>
        </w:rPr>
      </w:pPr>
      <w:r w:rsidRPr="00EB23EA">
        <w:rPr>
          <w:rFonts w:eastAsia="Calibri"/>
          <w:color w:val="auto"/>
          <w:lang w:val="en-US" w:eastAsia="en-GB"/>
        </w:rPr>
        <w:t xml:space="preserve">Tratament substitutiv cu concentrate de Factor IX de coagulare derivate plasmatic sau recombinante (preparate  tip SHL si EHL); </w:t>
      </w:r>
    </w:p>
    <w:p w14:paraId="3CC8623E" w14:textId="77777777" w:rsidR="00477EF6" w:rsidRPr="00EB23EA" w:rsidRDefault="00477EF6" w:rsidP="005673F8">
      <w:pPr>
        <w:pStyle w:val="ListParagraph"/>
        <w:numPr>
          <w:ilvl w:val="0"/>
          <w:numId w:val="729"/>
        </w:numPr>
        <w:ind w:left="567" w:hanging="283"/>
        <w:jc w:val="both"/>
        <w:rPr>
          <w:rFonts w:eastAsia="Calibri"/>
          <w:color w:val="auto"/>
          <w:lang w:val="en-US" w:eastAsia="en-GB"/>
        </w:rPr>
      </w:pPr>
      <w:r w:rsidRPr="00EB23EA">
        <w:rPr>
          <w:rFonts w:eastAsia="Calibri"/>
          <w:color w:val="auto"/>
          <w:lang w:val="en-US" w:eastAsia="en-GB"/>
        </w:rPr>
        <w:t xml:space="preserve">Tratament non-substitutiv cu produse care restabilesc balanța coagulării (în momentul aprobării acestora de către ANMDMR); </w:t>
      </w:r>
    </w:p>
    <w:p w14:paraId="6E6DC866" w14:textId="58E35ED2" w:rsidR="00477EF6" w:rsidRPr="00EB23EA" w:rsidRDefault="00FB2B83" w:rsidP="00FB2B83">
      <w:pPr>
        <w:pStyle w:val="ListParagraph"/>
        <w:ind w:left="567"/>
        <w:jc w:val="both"/>
        <w:rPr>
          <w:rFonts w:eastAsia="Calibri"/>
          <w:color w:val="auto"/>
          <w:lang w:val="en-US" w:eastAsia="en-GB"/>
        </w:rPr>
      </w:pPr>
      <w:r w:rsidRPr="00EB23EA">
        <w:rPr>
          <w:rFonts w:eastAsia="Calibri"/>
          <w:color w:val="auto"/>
          <w:lang w:val="en-US" w:eastAsia="en-GB"/>
        </w:rPr>
        <w:t>P</w:t>
      </w:r>
      <w:r w:rsidR="00477EF6" w:rsidRPr="00EB23EA">
        <w:rPr>
          <w:rFonts w:eastAsia="Calibri"/>
          <w:color w:val="auto"/>
          <w:lang w:val="en-US" w:eastAsia="en-GB"/>
        </w:rPr>
        <w:t>reparate eliberate din farmaciile cu circuit închis ale unităților sanitare prin care se derulează programul național).</w:t>
      </w:r>
    </w:p>
    <w:p w14:paraId="04ADF622" w14:textId="77777777" w:rsidR="00477EF6" w:rsidRPr="00EB23EA" w:rsidRDefault="00477EF6" w:rsidP="00477EF6">
      <w:pPr>
        <w:spacing w:after="0" w:line="240" w:lineRule="auto"/>
        <w:ind w:left="720"/>
        <w:jc w:val="both"/>
        <w:rPr>
          <w:rFonts w:ascii="Times New Roman" w:eastAsia="Calibri" w:hAnsi="Times New Roman" w:cs="Times New Roman"/>
          <w:sz w:val="24"/>
          <w:szCs w:val="24"/>
          <w:lang w:val="en-US" w:eastAsia="en-GB"/>
        </w:rPr>
      </w:pPr>
    </w:p>
    <w:p w14:paraId="20C81A3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Doze:</w:t>
      </w:r>
    </w:p>
    <w:p w14:paraId="37A39697" w14:textId="77777777" w:rsidR="00477EF6" w:rsidRPr="00EB23EA" w:rsidRDefault="00477EF6" w:rsidP="005673F8">
      <w:pPr>
        <w:pStyle w:val="ListParagraph"/>
        <w:numPr>
          <w:ilvl w:val="0"/>
          <w:numId w:val="727"/>
        </w:numPr>
        <w:ind w:left="284" w:hanging="284"/>
        <w:jc w:val="both"/>
        <w:rPr>
          <w:rFonts w:eastAsia="Calibri"/>
          <w:color w:val="auto"/>
          <w:u w:val="single"/>
          <w:lang w:val="en-US" w:eastAsia="en-GB"/>
        </w:rPr>
      </w:pPr>
      <w:r w:rsidRPr="00EB23EA">
        <w:rPr>
          <w:rFonts w:eastAsia="Calibri"/>
          <w:color w:val="auto"/>
          <w:u w:val="single"/>
          <w:lang w:val="en-US" w:eastAsia="en-GB"/>
        </w:rPr>
        <w:t>Hemofilia A:</w:t>
      </w:r>
      <w:r w:rsidRPr="00EB23EA">
        <w:rPr>
          <w:rFonts w:eastAsia="Calibri"/>
          <w:color w:val="auto"/>
          <w:lang w:val="en-US" w:eastAsia="en-GB"/>
        </w:rPr>
        <w:t xml:space="preserve"> </w:t>
      </w:r>
    </w:p>
    <w:p w14:paraId="19D4DF12" w14:textId="77777777" w:rsidR="00477EF6" w:rsidRPr="00EB23EA" w:rsidRDefault="00477EF6" w:rsidP="005673F8">
      <w:pPr>
        <w:numPr>
          <w:ilvl w:val="0"/>
          <w:numId w:val="69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Tratamentul substitutiv folosind concentrate de FVIII de coagulare uzual  25 - 50 UI factor VIII/kg/doza iv, de 3 - 4 ori pe săptămână în zile alternative sau chiar zilnic, în funcţie de fenotipul </w:t>
      </w:r>
      <w:r w:rsidRPr="00EB23EA">
        <w:rPr>
          <w:rFonts w:ascii="Times New Roman" w:eastAsia="Calibri" w:hAnsi="Times New Roman" w:cs="Times New Roman"/>
          <w:sz w:val="24"/>
          <w:szCs w:val="24"/>
          <w:lang w:val="en-US" w:eastAsia="en-GB"/>
        </w:rPr>
        <w:lastRenderedPageBreak/>
        <w:t>sângerării fiecărui pacient. Dozele pot fi mai mari de 50 UI/kg/administrare și se vor ajusta la recomandarea medicului curant, în funcție de evoluția fiecărui pacient, de valorile de farmacocinetică, răspunsul individual, complianța, status articular, fenotipul sangerarilor cât de “activ fizic” este pacientul, astfel încât să se obțină o profilaxie adecvată și eficientă (obiectivul este de zero sângerări).  Produsele de tip EHL se vor administra conform recomandărilor din prospectul medicamentului sau cu o altă frecvență stabilită de medicul curant în funcție de evoluția fiecărui pacient, de valorile de farmacocinetică, răspunsul individual, complianța, status articular, fenotipul sangerarilor, cât de “activ fizic” este pacientul, astfel încât să se obțină o profilaxie adecvată și eficientă (obiectivul este de zero sângerări). Recomandarea pentru produsele de tip EHL este de a fi folosite cu scopul reducerii frecvenței administrărilor de concentrate de FVIII față de produsele standard la aceleași doze, sau cu aceeași frecvență, dar obținând trough level mai mare (de minim 3-5%), cu o protecție mai bună;</w:t>
      </w:r>
    </w:p>
    <w:p w14:paraId="0E63C407" w14:textId="4F2AFDE8" w:rsidR="00477EF6" w:rsidRPr="00EB23EA" w:rsidRDefault="00477EF6" w:rsidP="005673F8">
      <w:pPr>
        <w:numPr>
          <w:ilvl w:val="0"/>
          <w:numId w:val="69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Tratamentul non-substitutiv: actual aprobarea ANMDMR pentru Emicizumab (anticorp monoclonal umanizat de tip imunoglobulină G4 – IgG4- cu structură de anticorp bispecific, care se leagă simultan de FIX activat și de FX, reconstituind astfel funcția F VIII deficitar = tratament de tip “mimetic” în cadrul coagulării). Se va administra conform RCP (Perioada de încărcare: 3 mg/kg/administrare s.c. x 1 administrare pe săptămână timp de 4 săptămâni consecutiv, urmată de perioada de întreținere cu una din cele 3 variante: 1,5 mg/kg/administrare săptămânal, sau 3 mg/kg/administrare x 1 administrare la fiecare 2 săptămâni sau 6 mg/kg/administrare x 1 administrare la fiecare 4 săptămâni. În funcție de evoluția pacientului, se poate schimba varianta, astfel încât să fie cea mai adecvată pacientului. Detalii în Protocolul terapeutic corespunzător cod B02BX06). Se recomandă în special pacienților cu abord venos dificil sau imposibil.</w:t>
      </w:r>
    </w:p>
    <w:p w14:paraId="25B97C40" w14:textId="77777777" w:rsidR="00FB2B83" w:rsidRPr="00EB23EA" w:rsidRDefault="00FB2B83" w:rsidP="00FB2B83">
      <w:pPr>
        <w:spacing w:after="0" w:line="240" w:lineRule="auto"/>
        <w:ind w:left="360"/>
        <w:jc w:val="both"/>
        <w:rPr>
          <w:rFonts w:ascii="Times New Roman" w:eastAsia="Calibri" w:hAnsi="Times New Roman" w:cs="Times New Roman"/>
          <w:sz w:val="24"/>
          <w:szCs w:val="24"/>
          <w:u w:val="single"/>
          <w:lang w:val="en-US" w:eastAsia="en-GB"/>
        </w:rPr>
      </w:pPr>
    </w:p>
    <w:p w14:paraId="246401BC" w14:textId="77777777" w:rsidR="00477EF6" w:rsidRPr="00EB23EA" w:rsidRDefault="00477EF6" w:rsidP="005673F8">
      <w:pPr>
        <w:pStyle w:val="ListParagraph"/>
        <w:numPr>
          <w:ilvl w:val="0"/>
          <w:numId w:val="730"/>
        </w:numPr>
        <w:ind w:left="284" w:hanging="284"/>
        <w:jc w:val="both"/>
        <w:rPr>
          <w:rFonts w:eastAsia="Calibri"/>
          <w:color w:val="auto"/>
          <w:lang w:val="en-US" w:eastAsia="en-GB"/>
        </w:rPr>
      </w:pPr>
      <w:r w:rsidRPr="00EB23EA">
        <w:rPr>
          <w:rFonts w:eastAsia="Calibri"/>
          <w:color w:val="auto"/>
          <w:u w:val="single"/>
          <w:lang w:val="en-US" w:eastAsia="en-GB"/>
        </w:rPr>
        <w:t>Hemofilia B:</w:t>
      </w:r>
      <w:r w:rsidRPr="00EB23EA">
        <w:rPr>
          <w:rFonts w:eastAsia="Calibri"/>
          <w:color w:val="auto"/>
          <w:lang w:val="en-US" w:eastAsia="en-GB"/>
        </w:rPr>
        <w:t xml:space="preserve"> </w:t>
      </w:r>
    </w:p>
    <w:p w14:paraId="2BA33DD3" w14:textId="77777777" w:rsidR="00477EF6" w:rsidRPr="00EB23EA" w:rsidRDefault="00477EF6" w:rsidP="005673F8">
      <w:pPr>
        <w:numPr>
          <w:ilvl w:val="0"/>
          <w:numId w:val="69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Tratamentul substitutiv folosind concentrate de FIX de coagulare uzual 25 - 50 UI factor IX/kg/doza de 2 ori pe săptămână la 3 - 4 zile interval sau în funcţie de fenotipul sângerării fiecărui pacient. Dozele pot fi mai mari de 50 UI/kg/administrare și se vor ajusta la recomandarea medicului curant, în funcție de evoluția fiecărui pacient, de valorile de farmacocinetică, răspunsul individual, complianța, cât de “activ fizic” este pacientul, astfel încât să se obțină o profilaxie adecvată și eficientă (obiectivul este de zero sângerări); Produsele de tip EHL se vor administra conform recomandărilor din prospectul medicamentului sau cu o altă frecvență stabilită de medicul curant în funcție de evoluția fiecărui pacient, de valorile de farmacocinetică, răspunsul individual, complianța, status articular, fenotipul sangerarilor ,cât de “activ fizic” este pacientul, astfel încât să se obțină o profilaxie adecvată și eficientă (obiectivul este de zero sângerări). Recomandarea pentru produsele de tip EHL este de a fi folosite cu scopul reducerii frecvenței administrărilor de concentrate de FIX față de produsele standard la aceleași doze, sau cu aceeași frecvență, dar obținând trough level mai mare (de minim 3-5%), cu o protecție mai bună;</w:t>
      </w:r>
    </w:p>
    <w:p w14:paraId="45367E4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6985D8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Mod de administrare: Pentru produsele de tip concentrate de factori de coagulare, care se administrează intravenos, la iniţiere şi la vârste foarte mici  profilaxia se începe cu doze mai mici şi la intervale stabilite de medicul curant, cu escaladare progresivă, în funcţie de fenotipul fiecărui pacient (a se vedea recomandările de prescripție). Produsul de tip non-subtitutiv (emicizumab) se administrează subcutanat (a se vedea protocolul terapeutic   cod B02BX06), dozele neputând fi modificate.</w:t>
      </w:r>
    </w:p>
    <w:p w14:paraId="2E48490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62559BF"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01F0B893" w14:textId="77777777" w:rsidR="00477EF6" w:rsidRPr="00EB23EA" w:rsidRDefault="00477EF6" w:rsidP="005673F8">
      <w:pPr>
        <w:numPr>
          <w:ilvl w:val="0"/>
          <w:numId w:val="69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clinică, anamnestică (inclusiv documente medicale) şi paraclinică (teste de coagulare) la cel mult 3 luni a evenimentelor hemoragice şi a statusului articular, completată la nevoie cu evaluare imagistică;</w:t>
      </w:r>
    </w:p>
    <w:p w14:paraId="0AE59E1F" w14:textId="77777777" w:rsidR="00477EF6" w:rsidRPr="00EB23EA" w:rsidRDefault="00477EF6" w:rsidP="005673F8">
      <w:pPr>
        <w:numPr>
          <w:ilvl w:val="0"/>
          <w:numId w:val="69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trebuie sa aibă în vedere controlul personalizat al profilaxiei, pentru tratamentul substitutiv cu concentrate de factori de coagulare, în general concentrația minimă recomandată plasmatică a factorului de coagulare VIII/IX înainte de fiecare administrare să fie de 3-5%, care însă poate fi modificată (frecvent în sensul creșterii) la decizia medicului curant. Pentru terapia non-substitutivă, monitorizarea se va efectua în funcție de dozarea sanguină a cantității de emicizumab (conform datelor prezentate de producator);</w:t>
      </w:r>
    </w:p>
    <w:p w14:paraId="25EFC004" w14:textId="77777777" w:rsidR="00477EF6" w:rsidRPr="00EB23EA" w:rsidRDefault="00477EF6" w:rsidP="005673F8">
      <w:pPr>
        <w:numPr>
          <w:ilvl w:val="0"/>
          <w:numId w:val="69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Monitorizare cu atenţie, prin examinare clinică şi testele adecvate de laborator, pentru a decela dezvoltarea anticorpilor inhibitori anti FVIII si IX, după cum urmează:</w:t>
      </w:r>
    </w:p>
    <w:p w14:paraId="79A61F20" w14:textId="77777777" w:rsidR="00477EF6" w:rsidRPr="00EB23EA" w:rsidRDefault="00477EF6" w:rsidP="005673F8">
      <w:pPr>
        <w:numPr>
          <w:ilvl w:val="0"/>
          <w:numId w:val="689"/>
        </w:numPr>
        <w:spacing w:after="0" w:line="240" w:lineRule="auto"/>
        <w:ind w:left="1276"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la copii, la iniţierea tratamentului substitutiv, dozarea inhibitorilor trebuie făcută o dată la fiecare 5 zile de expunere până se ajunge la 20 de zile de expunere, ulterior testarea se face la fiecare 10 zile de expunere până la atingerea a 21 - 50 de zile de expunere şi apoi de cel puţin 2 ori pe an până la 150 de zile de expunere; ulterior determinarea inhibitorilor trebuie efectuată cel puţin o dată pe an, înainte de intervenţii chirurgicale sau în caz de răspuns suboptimal; este necesar controlul inhibitorilor şi după substituţii masive, la cei cu mutaţii favorizante pentru inhibitori sau post-chirurgical;</w:t>
      </w:r>
    </w:p>
    <w:p w14:paraId="7504FCBB" w14:textId="77777777" w:rsidR="00477EF6" w:rsidRPr="00EB23EA" w:rsidRDefault="00477EF6" w:rsidP="00477EF6">
      <w:pPr>
        <w:spacing w:after="0" w:line="240" w:lineRule="auto"/>
        <w:ind w:left="45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Atenție la reactivii folosiți și metodele pentru evaluarea testelor de coagulare și a concentrației plasmatice a F VIII și IX în cazul utilizării produselor EHL si emicizumabului! Determinările vor fi conform recomandărilor producătorilor, în caz contrar rezultatele vor fi eronate, iar atitudinea terapeutică incorectă!</w:t>
      </w:r>
    </w:p>
    <w:p w14:paraId="5B607BF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F8040BF"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16409197" w14:textId="77777777" w:rsidR="00477EF6" w:rsidRPr="00EB23EA" w:rsidRDefault="00477EF6" w:rsidP="005673F8">
      <w:pPr>
        <w:numPr>
          <w:ilvl w:val="3"/>
          <w:numId w:val="69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de tratament;</w:t>
      </w:r>
    </w:p>
    <w:p w14:paraId="461E1C28" w14:textId="77777777" w:rsidR="00477EF6" w:rsidRPr="00EB23EA" w:rsidRDefault="00477EF6" w:rsidP="005673F8">
      <w:pPr>
        <w:numPr>
          <w:ilvl w:val="3"/>
          <w:numId w:val="69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inhibitorilor anti-FVIII sau anti-FIX de coagulare sau anti-emicizumab;</w:t>
      </w:r>
    </w:p>
    <w:p w14:paraId="0C2AFD41" w14:textId="77777777" w:rsidR="00477EF6" w:rsidRPr="00EB23EA" w:rsidRDefault="00477EF6" w:rsidP="005673F8">
      <w:pPr>
        <w:numPr>
          <w:ilvl w:val="3"/>
          <w:numId w:val="69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Reducerea frecvenței administrarilor;</w:t>
      </w:r>
    </w:p>
    <w:p w14:paraId="68426E78" w14:textId="77777777" w:rsidR="00477EF6" w:rsidRPr="00EB23EA" w:rsidRDefault="00477EF6" w:rsidP="005673F8">
      <w:pPr>
        <w:numPr>
          <w:ilvl w:val="3"/>
          <w:numId w:val="69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Abord venos foarte dificil sau imposibil, cu schimbare de la terapia substitutivă la cea non-substitutivă;</w:t>
      </w:r>
    </w:p>
    <w:p w14:paraId="5794D2D9" w14:textId="77777777" w:rsidR="00477EF6" w:rsidRPr="00EB23EA" w:rsidRDefault="00477EF6" w:rsidP="005673F8">
      <w:pPr>
        <w:numPr>
          <w:ilvl w:val="3"/>
          <w:numId w:val="69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unui pat venos adecvat pentru administrarea intravenoasă, cu schimbarea de la terapia non-substitutivă la cea substitutivă.</w:t>
      </w:r>
    </w:p>
    <w:p w14:paraId="0369C632"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p>
    <w:p w14:paraId="0BE52D35"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p>
    <w:p w14:paraId="7203F0D7" w14:textId="77777777" w:rsidR="00477EF6" w:rsidRPr="00EB23EA" w:rsidRDefault="00477EF6" w:rsidP="00477EF6">
      <w:pPr>
        <w:spacing w:after="0" w:line="240" w:lineRule="auto"/>
        <w:jc w:val="both"/>
        <w:rPr>
          <w:rFonts w:ascii="Times New Roman" w:eastAsia="Calibri" w:hAnsi="Times New Roman" w:cs="Times New Roman"/>
          <w:b/>
          <w:strike/>
          <w:sz w:val="24"/>
          <w:szCs w:val="24"/>
          <w:lang w:val="en-US" w:eastAsia="en-GB"/>
        </w:rPr>
      </w:pPr>
      <w:r w:rsidRPr="00EB23EA">
        <w:rPr>
          <w:rFonts w:ascii="Times New Roman" w:eastAsia="Calibri" w:hAnsi="Times New Roman" w:cs="Times New Roman"/>
          <w:b/>
          <w:sz w:val="24"/>
          <w:szCs w:val="24"/>
          <w:lang w:val="en-US" w:eastAsia="en-GB"/>
        </w:rPr>
        <w:t>B. TRATAMENTUL SAU SUBSTITUŢIA PROFILACTICĂ INTERMITENTĂ</w:t>
      </w:r>
    </w:p>
    <w:p w14:paraId="1C3B56D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B7FAEA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Definiţie</w:t>
      </w:r>
      <w:r w:rsidRPr="00EB23EA">
        <w:rPr>
          <w:rFonts w:ascii="Times New Roman" w:eastAsia="Calibri" w:hAnsi="Times New Roman" w:cs="Times New Roman"/>
          <w:sz w:val="24"/>
          <w:szCs w:val="24"/>
          <w:lang w:val="en-US" w:eastAsia="en-GB"/>
        </w:rPr>
        <w:t>:</w:t>
      </w:r>
    </w:p>
    <w:p w14:paraId="5C5C251E" w14:textId="77777777" w:rsidR="00477EF6" w:rsidRPr="00EB23EA" w:rsidRDefault="00477EF6" w:rsidP="00477EF6">
      <w:pPr>
        <w:spacing w:after="0" w:line="240" w:lineRule="auto"/>
        <w:jc w:val="both"/>
        <w:rPr>
          <w:rFonts w:ascii="Times New Roman" w:eastAsia="Calibri" w:hAnsi="Times New Roman" w:cs="Times New Roman"/>
          <w:strike/>
          <w:sz w:val="24"/>
          <w:szCs w:val="24"/>
          <w:lang w:val="en-US" w:eastAsia="en-GB"/>
        </w:rPr>
      </w:pPr>
      <w:r w:rsidRPr="00EB23EA">
        <w:rPr>
          <w:rFonts w:ascii="Times New Roman" w:eastAsia="Calibri" w:hAnsi="Times New Roman" w:cs="Times New Roman"/>
          <w:sz w:val="24"/>
          <w:szCs w:val="24"/>
          <w:u w:val="single"/>
          <w:lang w:val="en-US" w:eastAsia="en-GB"/>
        </w:rPr>
        <w:t>Profilaxia intermitentă (periodică):</w:t>
      </w:r>
      <w:r w:rsidRPr="00EB23EA">
        <w:rPr>
          <w:rFonts w:ascii="Times New Roman" w:eastAsia="Calibri" w:hAnsi="Times New Roman" w:cs="Times New Roman"/>
          <w:sz w:val="24"/>
          <w:szCs w:val="24"/>
          <w:lang w:val="en-US" w:eastAsia="en-GB"/>
        </w:rPr>
        <w:t xml:space="preserve"> constă din tratament administrat pentru prevenirea sângerărilor pe o perioadă de timp  limitată, în funcție de fiecare situație, individualizată fiecărui pacient, stabilită de medicul curant.</w:t>
      </w:r>
    </w:p>
    <w:p w14:paraId="5608D1A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B60DBA0"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Obiective: </w:t>
      </w:r>
    </w:p>
    <w:p w14:paraId="3DD653A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Prevenirea accidentelor hemoragice cu ameliorarea bolii cronice articulare sau cu altă localizare cu potenţial risc vital, şi îmbunătăţirea calităţii vieţii pacienţilor cu hemofilie.</w:t>
      </w:r>
    </w:p>
    <w:p w14:paraId="625509C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3653A1C"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includere</w:t>
      </w:r>
    </w:p>
    <w:p w14:paraId="0D73391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Pacienţii cu hemofilie indiferent de vârstă, sex și forma de severitate (inclusiv persoanele de sex feminin purtătoare):</w:t>
      </w:r>
    </w:p>
    <w:p w14:paraId="1860DC14" w14:textId="77777777" w:rsidR="00477EF6" w:rsidRPr="00EB23EA" w:rsidRDefault="00477EF6" w:rsidP="005673F8">
      <w:pPr>
        <w:numPr>
          <w:ilvl w:val="0"/>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 perioada curelor de recuperare locomotorie fizio-kinetoterapeutică, perioada stabilită fiind bine documentată;</w:t>
      </w:r>
    </w:p>
    <w:p w14:paraId="56E7A6C2" w14:textId="77777777" w:rsidR="00477EF6" w:rsidRPr="00EB23EA" w:rsidRDefault="00477EF6" w:rsidP="005673F8">
      <w:pPr>
        <w:numPr>
          <w:ilvl w:val="0"/>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în caz de articulaţii ţintă;  </w:t>
      </w:r>
    </w:p>
    <w:p w14:paraId="0FF542DC" w14:textId="77777777" w:rsidR="00477EF6" w:rsidRPr="00EB23EA" w:rsidRDefault="00477EF6" w:rsidP="005673F8">
      <w:pPr>
        <w:numPr>
          <w:ilvl w:val="0"/>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în caz de efort fizic intensiv (călătorie, ortostatism prelungit, vacanţă/concediu); </w:t>
      </w:r>
    </w:p>
    <w:p w14:paraId="4F12B85B" w14:textId="77777777" w:rsidR="00477EF6" w:rsidRPr="00EB23EA" w:rsidRDefault="00477EF6" w:rsidP="005673F8">
      <w:pPr>
        <w:numPr>
          <w:ilvl w:val="0"/>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prevenirea accidentelor hemoragice cu localizare cu potenţial sever sau cu risc vital;  </w:t>
      </w:r>
    </w:p>
    <w:p w14:paraId="1C374B02" w14:textId="77777777" w:rsidR="00477EF6" w:rsidRPr="00EB23EA" w:rsidRDefault="00477EF6" w:rsidP="005673F8">
      <w:pPr>
        <w:numPr>
          <w:ilvl w:val="0"/>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pacienţii la care s-a efectuat protezare articulară;</w:t>
      </w:r>
    </w:p>
    <w:p w14:paraId="10455E4D" w14:textId="77777777" w:rsidR="00477EF6" w:rsidRPr="00EB23EA" w:rsidRDefault="00477EF6" w:rsidP="005673F8">
      <w:pPr>
        <w:numPr>
          <w:ilvl w:val="0"/>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alte situații decât cele de mai sus, pentru care există recomandarea medicului curant;</w:t>
      </w:r>
    </w:p>
    <w:p w14:paraId="503F69E4" w14:textId="77777777" w:rsidR="00477EF6" w:rsidRPr="00EB23EA" w:rsidRDefault="00477EF6" w:rsidP="005673F8">
      <w:pPr>
        <w:numPr>
          <w:ilvl w:val="0"/>
          <w:numId w:val="664"/>
        </w:numPr>
        <w:spacing w:after="0" w:line="276"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timpul sarcinii:</w:t>
      </w:r>
    </w:p>
    <w:p w14:paraId="2BCE3954" w14:textId="77777777" w:rsidR="00477EF6" w:rsidRPr="00EB23EA" w:rsidRDefault="00477EF6" w:rsidP="005673F8">
      <w:pPr>
        <w:numPr>
          <w:ilvl w:val="1"/>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Nivelul FVIII poate crește semnificativ și se poate chiar normaliza în trimestrul III;</w:t>
      </w:r>
    </w:p>
    <w:p w14:paraId="217A1BC4" w14:textId="77777777" w:rsidR="00477EF6" w:rsidRPr="00EB23EA" w:rsidRDefault="00477EF6" w:rsidP="005673F8">
      <w:pPr>
        <w:numPr>
          <w:ilvl w:val="1"/>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Nivelul F IX nu se modifică semnificativ;</w:t>
      </w:r>
    </w:p>
    <w:p w14:paraId="6487F648" w14:textId="77777777" w:rsidR="00477EF6" w:rsidRPr="00EB23EA" w:rsidRDefault="00477EF6" w:rsidP="005673F8">
      <w:pPr>
        <w:numPr>
          <w:ilvl w:val="1"/>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Atenție! – chiar la valori ale F VIII / IX &gt; 50% în trimestrul III, pot apărea sângerări intrapartum;</w:t>
      </w:r>
    </w:p>
    <w:p w14:paraId="4F001E51" w14:textId="77777777" w:rsidR="00477EF6" w:rsidRPr="00EB23EA" w:rsidRDefault="00477EF6" w:rsidP="005673F8">
      <w:pPr>
        <w:numPr>
          <w:ilvl w:val="1"/>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Femeile purtătoare gravide trebuie monitorizate în trimestrul III de sarcină, indiferent de nivelul plasmatic de bază al FVIII / IX (scăzut sau normal), în vederea evaluării riscului de sângerare intra- și post-partum. Pentru reducerea acestui risc, nivelul plasmatic al F VIII / IX </w:t>
      </w:r>
      <w:r w:rsidRPr="00EB23EA">
        <w:rPr>
          <w:rFonts w:ascii="Times New Roman" w:eastAsia="Calibri" w:hAnsi="Times New Roman" w:cs="Times New Roman"/>
          <w:sz w:val="24"/>
          <w:szCs w:val="24"/>
          <w:lang w:val="en-US" w:eastAsia="en-GB"/>
        </w:rPr>
        <w:lastRenderedPageBreak/>
        <w:t xml:space="preserve">trebuie menținut constant &gt; 50% (UI/dL) antepartum (în funcție de fiecare situație), intrapartum și post-partum cel puțin 3 zile pentru nașterea vaginală și cel puțin 5 zile pentru nașterea prin operație cezariană, astfel ca schema profilactică (doză, frecvență, perioada de administrare) va fi stabilită de medicul curant și în echipa multidisciplinară cu medicul obstetrician. Ulterior tratamentul profilactic va fi continuat individualizat, având în vedere faptul că există risc de sângerare până la 60 de zile post-partum, nivelul F VIII / IX scăzând rapid, cu revenire la valorile inițiale anterioare sarcinii în 7 – 10 zile post-partum; </w:t>
      </w:r>
    </w:p>
    <w:p w14:paraId="5297F46C" w14:textId="77777777" w:rsidR="00477EF6" w:rsidRPr="00EB23EA" w:rsidRDefault="00477EF6" w:rsidP="005673F8">
      <w:pPr>
        <w:numPr>
          <w:ilvl w:val="1"/>
          <w:numId w:val="66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Managementul acestor paciente va fi făcut numai împreună cu un hematolog cu mare experiență în gestionarea stărilor protrombotice specifice sarcinii și perioadei post-partum.</w:t>
      </w:r>
    </w:p>
    <w:p w14:paraId="2A88BBC3"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w:t>
      </w:r>
    </w:p>
    <w:p w14:paraId="5A97EA3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Substituţia se face adaptat fiecărei situații  cu:</w:t>
      </w:r>
    </w:p>
    <w:p w14:paraId="11018A5D" w14:textId="77777777" w:rsidR="00477EF6" w:rsidRPr="00EB23EA" w:rsidRDefault="00477EF6" w:rsidP="005673F8">
      <w:pPr>
        <w:numPr>
          <w:ilvl w:val="0"/>
          <w:numId w:val="687"/>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Concentrate de FVIII de tip SHL sau EHL în hemofilia A ; preparate eliberate din farmaciile cu circuit închis ale unităților sanitare prin care se derulează programul național.</w:t>
      </w:r>
    </w:p>
    <w:p w14:paraId="0325DCB8" w14:textId="77777777" w:rsidR="00477EF6" w:rsidRPr="00EB23EA" w:rsidRDefault="00477EF6" w:rsidP="005673F8">
      <w:pPr>
        <w:numPr>
          <w:ilvl w:val="0"/>
          <w:numId w:val="687"/>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Concentrate de FIX de tip SHL sau EHL în hemofilia B; preparate eliberate din farmaciile cu circuit închis ale unităților sanitare prin care se derulează programul național.</w:t>
      </w:r>
    </w:p>
    <w:p w14:paraId="5F70EA85" w14:textId="77777777" w:rsidR="00FB2B83" w:rsidRPr="00EB23EA" w:rsidRDefault="00FB2B83" w:rsidP="00477EF6">
      <w:pPr>
        <w:spacing w:after="0" w:line="240" w:lineRule="auto"/>
        <w:jc w:val="both"/>
        <w:rPr>
          <w:rFonts w:ascii="Times New Roman" w:eastAsia="Calibri" w:hAnsi="Times New Roman" w:cs="Times New Roman"/>
          <w:b/>
          <w:sz w:val="24"/>
          <w:szCs w:val="24"/>
          <w:lang w:val="en-US" w:eastAsia="en-GB"/>
        </w:rPr>
      </w:pPr>
    </w:p>
    <w:p w14:paraId="5E912488"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01335D43" w14:textId="77777777" w:rsidR="00477EF6" w:rsidRPr="00EB23EA" w:rsidRDefault="00477EF6" w:rsidP="005673F8">
      <w:pPr>
        <w:numPr>
          <w:ilvl w:val="0"/>
          <w:numId w:val="69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periodică clinică, anamnestică (inclusiv documente medicale) şi paraclinică (teste de coagulare) a evenimentelor hemoragice şi a statusului articular, completată la nevoie cu evaluare imagistică;</w:t>
      </w:r>
    </w:p>
    <w:p w14:paraId="2A8D9461" w14:textId="77777777" w:rsidR="00477EF6" w:rsidRPr="00EB23EA" w:rsidRDefault="00477EF6" w:rsidP="005673F8">
      <w:pPr>
        <w:numPr>
          <w:ilvl w:val="0"/>
          <w:numId w:val="69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cu atenție, prin examinare clinică și cu testele adecvate de laborator, pentru tratamentul substitutiv cu concentrate de factori de coagulare, în general concentrația minimă recomandată plasmatică a factorului de coagulare VIII / IX înainte de fiecare administrare să fie de   3-5%, care însă poate fi modificată (frecvent în sensul creșterii) la decizia medicului curant.</w:t>
      </w:r>
    </w:p>
    <w:p w14:paraId="14821A32" w14:textId="77777777" w:rsidR="00477EF6" w:rsidRPr="00EB23EA" w:rsidRDefault="00477EF6" w:rsidP="005673F8">
      <w:pPr>
        <w:numPr>
          <w:ilvl w:val="0"/>
          <w:numId w:val="69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cu atenţie, prin examinare clinică şi testele adecvate de laborator, pentru decelarea anticorpilor inhibitori anti F VIII și IX</w:t>
      </w:r>
    </w:p>
    <w:p w14:paraId="5E339DAE" w14:textId="77777777" w:rsidR="00477EF6" w:rsidRPr="00EB23EA" w:rsidRDefault="00477EF6" w:rsidP="005673F8">
      <w:pPr>
        <w:numPr>
          <w:ilvl w:val="0"/>
          <w:numId w:val="691"/>
        </w:numPr>
        <w:spacing w:after="0" w:line="240" w:lineRule="auto"/>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Atenție la reactivii folosiți și metodele pentru evaluarea testelor de coagulare și a concentrației plasmatice a F VIII și IX în cazul utilizării produselor EHL! Determinările vor fi conform recomandărilor producătorilor, în caz contrar rezultatele vor fi eronate, iar atitudinea terapeutică incorectă!</w:t>
      </w:r>
    </w:p>
    <w:p w14:paraId="7D35168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8AE3A5E"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4F0215C5" w14:textId="77777777" w:rsidR="00477EF6" w:rsidRPr="00EB23EA" w:rsidRDefault="00477EF6" w:rsidP="005673F8">
      <w:pPr>
        <w:numPr>
          <w:ilvl w:val="3"/>
          <w:numId w:val="695"/>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de tratament;</w:t>
      </w:r>
    </w:p>
    <w:p w14:paraId="1E09F684" w14:textId="77777777" w:rsidR="00477EF6" w:rsidRPr="00EB23EA" w:rsidRDefault="00477EF6" w:rsidP="005673F8">
      <w:pPr>
        <w:numPr>
          <w:ilvl w:val="3"/>
          <w:numId w:val="695"/>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inhibitorilor anti-FVIII sau anti-FIX de coagulare;</w:t>
      </w:r>
    </w:p>
    <w:p w14:paraId="7F42F885" w14:textId="77777777" w:rsidR="00477EF6" w:rsidRPr="00EB23EA" w:rsidRDefault="00477EF6" w:rsidP="005673F8">
      <w:pPr>
        <w:numPr>
          <w:ilvl w:val="3"/>
          <w:numId w:val="695"/>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Reducerea frecvenței administrărilor. (prin trecerea de pe SHL pe EHL).</w:t>
      </w:r>
    </w:p>
    <w:p w14:paraId="47450CF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F0F22F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2BC4EC4"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 TRATAMENTUL "ON DEMAND"  AL ACCIDENTELOR HEMORAGICE ÎN HEMOFILIA CONGENITALĂ FĂRĂ INHIBITORI</w:t>
      </w:r>
    </w:p>
    <w:p w14:paraId="4D269F8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DC2CE3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Obiective:</w:t>
      </w:r>
    </w:p>
    <w:p w14:paraId="156DFB7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Oprirea evenimentului hemoragic instalat.</w:t>
      </w:r>
    </w:p>
    <w:p w14:paraId="37548B6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17598DC"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includere</w:t>
      </w:r>
    </w:p>
    <w:p w14:paraId="5775F59B" w14:textId="77777777" w:rsidR="00477EF6" w:rsidRPr="00EB23EA" w:rsidRDefault="00477EF6" w:rsidP="005673F8">
      <w:pPr>
        <w:numPr>
          <w:ilvl w:val="0"/>
          <w:numId w:val="713"/>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 de ambele sexe, cu hemofilie congenitală fără inhibitori (inclusiv persoanele purtătoare), cu episod hemoragic;</w:t>
      </w:r>
    </w:p>
    <w:p w14:paraId="635C124C" w14:textId="77777777" w:rsidR="00477EF6" w:rsidRPr="00EB23EA" w:rsidRDefault="00477EF6" w:rsidP="005673F8">
      <w:pPr>
        <w:numPr>
          <w:ilvl w:val="0"/>
          <w:numId w:val="713"/>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Vârsta: orice grupă de vârstă;</w:t>
      </w:r>
    </w:p>
    <w:p w14:paraId="5E36E964" w14:textId="77777777" w:rsidR="00477EF6" w:rsidRPr="00EB23EA" w:rsidRDefault="00477EF6" w:rsidP="005673F8">
      <w:pPr>
        <w:numPr>
          <w:ilvl w:val="0"/>
          <w:numId w:val="713"/>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Orice grad de severitate.</w:t>
      </w:r>
    </w:p>
    <w:p w14:paraId="7BA47DD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6E3E4DA" w14:textId="63432CE2" w:rsidR="00477EF6" w:rsidRPr="00EB23EA" w:rsidRDefault="00FB2B83"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w:t>
      </w:r>
    </w:p>
    <w:p w14:paraId="3FCF428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Produse:</w:t>
      </w:r>
    </w:p>
    <w:p w14:paraId="102F0DBD" w14:textId="77777777" w:rsidR="00FB2B83" w:rsidRPr="00EB23EA" w:rsidRDefault="00477EF6" w:rsidP="005673F8">
      <w:pPr>
        <w:pStyle w:val="ListParagraph"/>
        <w:numPr>
          <w:ilvl w:val="0"/>
          <w:numId w:val="730"/>
        </w:numPr>
        <w:ind w:left="284" w:hanging="284"/>
        <w:jc w:val="both"/>
        <w:rPr>
          <w:rFonts w:eastAsia="Calibri"/>
          <w:color w:val="auto"/>
          <w:lang w:val="en-US" w:eastAsia="en-GB"/>
        </w:rPr>
      </w:pPr>
      <w:r w:rsidRPr="00EB23EA">
        <w:rPr>
          <w:rFonts w:eastAsia="Calibri"/>
          <w:color w:val="auto"/>
          <w:u w:val="single"/>
          <w:lang w:val="en-US" w:eastAsia="en-GB"/>
        </w:rPr>
        <w:t>Hemofilia A</w:t>
      </w:r>
      <w:r w:rsidRPr="00EB23EA">
        <w:rPr>
          <w:rFonts w:eastAsia="Calibri"/>
          <w:color w:val="auto"/>
          <w:lang w:val="en-US" w:eastAsia="en-GB"/>
        </w:rPr>
        <w:t>: Concentrat de Factor VIII de coagulare plasmatic sau recombinant SHL  sau EHL;</w:t>
      </w:r>
    </w:p>
    <w:p w14:paraId="649002BD" w14:textId="782ECEA5" w:rsidR="00477EF6" w:rsidRPr="00EB23EA" w:rsidRDefault="00477EF6" w:rsidP="005673F8">
      <w:pPr>
        <w:pStyle w:val="ListParagraph"/>
        <w:numPr>
          <w:ilvl w:val="0"/>
          <w:numId w:val="730"/>
        </w:numPr>
        <w:ind w:left="284" w:hanging="284"/>
        <w:jc w:val="both"/>
        <w:rPr>
          <w:rFonts w:eastAsia="Calibri"/>
          <w:color w:val="auto"/>
          <w:lang w:val="en-US" w:eastAsia="en-GB"/>
        </w:rPr>
      </w:pPr>
      <w:r w:rsidRPr="00EB23EA">
        <w:rPr>
          <w:rFonts w:eastAsia="Calibri"/>
          <w:color w:val="auto"/>
          <w:u w:val="single"/>
          <w:lang w:val="en-US" w:eastAsia="en-GB"/>
        </w:rPr>
        <w:t>Hemofilia B</w:t>
      </w:r>
      <w:r w:rsidRPr="00EB23EA">
        <w:rPr>
          <w:rFonts w:eastAsia="Calibri"/>
          <w:color w:val="auto"/>
          <w:lang w:val="en-US" w:eastAsia="en-GB"/>
        </w:rPr>
        <w:t xml:space="preserve">:  Concentrat de Factor IX de coagulare plasmatic sau recombinant SHL sau EHL; </w:t>
      </w:r>
    </w:p>
    <w:p w14:paraId="03C603F3" w14:textId="77777777" w:rsidR="00477EF6" w:rsidRPr="00EB23EA" w:rsidRDefault="00477EF6" w:rsidP="00FB2B83">
      <w:pPr>
        <w:spacing w:after="0" w:line="240" w:lineRule="auto"/>
        <w:ind w:left="284"/>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Doza, frecvența şi durata terapiei de substituţie depind de severitatea deficitului de factor VIII/IX, de sediul şi gradul hemoragiei şi de starea clinică a pacientului. (Tabel 5, 6)</w:t>
      </w:r>
    </w:p>
    <w:p w14:paraId="5E923B58" w14:textId="77777777" w:rsidR="00477EF6" w:rsidRPr="00EB23EA" w:rsidRDefault="00477EF6" w:rsidP="005673F8">
      <w:pPr>
        <w:numPr>
          <w:ilvl w:val="0"/>
          <w:numId w:val="677"/>
        </w:numPr>
        <w:spacing w:after="0" w:line="240" w:lineRule="auto"/>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pacienții care urmează tratament profilactic substitutiv cu un anumit produs, este de preferat a se administra acelasi produs de concentrat de F VIII sau IX și pentru sângerare;</w:t>
      </w:r>
    </w:p>
    <w:p w14:paraId="10C5DBCA" w14:textId="74A86663" w:rsidR="00477EF6" w:rsidRPr="00EB23EA" w:rsidRDefault="00477EF6" w:rsidP="005673F8">
      <w:pPr>
        <w:numPr>
          <w:ilvl w:val="0"/>
          <w:numId w:val="677"/>
        </w:numPr>
        <w:spacing w:after="0" w:line="240" w:lineRule="auto"/>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pacienții cu Hemofilie A care urmează tratament profilactic non substitutiv cu Emicizumab, se vor utiliza pentru episoadele de sangerare concentrate de FVIII recomandate de medicul curant, care va stabili dozele și frecvența administrărilor, fără a se întrerupe administrarea de Emicizumab.</w:t>
      </w:r>
    </w:p>
    <w:p w14:paraId="118D9D37" w14:textId="77777777" w:rsidR="00477EF6" w:rsidRPr="00EB23EA" w:rsidRDefault="00477EF6" w:rsidP="00477EF6">
      <w:pPr>
        <w:spacing w:after="0" w:line="240" w:lineRule="auto"/>
        <w:jc w:val="both"/>
        <w:rPr>
          <w:rFonts w:ascii="Times New Roman" w:eastAsia="Calibri" w:hAnsi="Times New Roman" w:cs="Times New Roman"/>
          <w:b/>
          <w:sz w:val="24"/>
          <w:szCs w:val="24"/>
          <w:u w:val="single"/>
          <w:lang w:val="en-US" w:eastAsia="en-GB"/>
        </w:rPr>
      </w:pPr>
      <w:r w:rsidRPr="00EB23EA">
        <w:rPr>
          <w:rFonts w:ascii="Times New Roman" w:eastAsia="Calibri" w:hAnsi="Times New Roman" w:cs="Times New Roman"/>
          <w:b/>
          <w:sz w:val="24"/>
          <w:szCs w:val="24"/>
          <w:u w:val="single"/>
          <w:lang w:val="en-US" w:eastAsia="en-GB"/>
        </w:rPr>
        <w:t>Hemofilia A:</w:t>
      </w:r>
    </w:p>
    <w:p w14:paraId="00D50FB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8C9877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Doze:</w:t>
      </w:r>
    </w:p>
    <w:p w14:paraId="365E0CB0" w14:textId="77777777" w:rsidR="00477EF6" w:rsidRPr="00EB23EA" w:rsidRDefault="00477EF6" w:rsidP="005673F8">
      <w:pPr>
        <w:pStyle w:val="ListParagraph"/>
        <w:numPr>
          <w:ilvl w:val="0"/>
          <w:numId w:val="731"/>
        </w:numPr>
        <w:ind w:left="284" w:hanging="284"/>
        <w:jc w:val="both"/>
        <w:rPr>
          <w:rFonts w:eastAsia="Calibri"/>
          <w:color w:val="auto"/>
          <w:lang w:val="en-US" w:eastAsia="en-GB"/>
        </w:rPr>
      </w:pPr>
      <w:r w:rsidRPr="00EB23EA">
        <w:rPr>
          <w:rFonts w:eastAsia="Calibri"/>
          <w:color w:val="auto"/>
          <w:lang w:val="en-US" w:eastAsia="en-GB"/>
        </w:rPr>
        <w:t>Calcularea dozei necesare de factor VIII se bazează pe următoarea observaţie:</w:t>
      </w:r>
    </w:p>
    <w:p w14:paraId="51198CF9" w14:textId="77777777" w:rsidR="00477EF6" w:rsidRPr="00EB23EA" w:rsidRDefault="00477EF6" w:rsidP="005673F8">
      <w:pPr>
        <w:pStyle w:val="ListParagraph"/>
        <w:numPr>
          <w:ilvl w:val="0"/>
          <w:numId w:val="732"/>
        </w:numPr>
        <w:tabs>
          <w:tab w:val="left" w:pos="1276"/>
        </w:tabs>
        <w:jc w:val="both"/>
        <w:rPr>
          <w:rFonts w:eastAsia="Calibri"/>
          <w:color w:val="auto"/>
          <w:lang w:val="en-US" w:eastAsia="en-GB"/>
        </w:rPr>
      </w:pPr>
      <w:r w:rsidRPr="00EB23EA">
        <w:rPr>
          <w:rFonts w:eastAsia="Calibri"/>
          <w:color w:val="auto"/>
          <w:lang w:val="en-US" w:eastAsia="en-GB"/>
        </w:rPr>
        <w:t>1 UI de factor VIII/kg creşte activitatea plasmatică a factorului VIII cu 2 UI/dl.</w:t>
      </w:r>
    </w:p>
    <w:p w14:paraId="5C42041F" w14:textId="77777777" w:rsidR="00477EF6" w:rsidRPr="00EB23EA" w:rsidRDefault="00477EF6" w:rsidP="005673F8">
      <w:pPr>
        <w:pStyle w:val="ListParagraph"/>
        <w:numPr>
          <w:ilvl w:val="0"/>
          <w:numId w:val="731"/>
        </w:numPr>
        <w:ind w:left="284" w:hanging="284"/>
        <w:jc w:val="both"/>
        <w:rPr>
          <w:rFonts w:eastAsia="Calibri"/>
          <w:color w:val="auto"/>
          <w:lang w:val="en-US" w:eastAsia="en-GB"/>
        </w:rPr>
      </w:pPr>
      <w:r w:rsidRPr="00EB23EA">
        <w:rPr>
          <w:rFonts w:eastAsia="Calibri"/>
          <w:color w:val="auto"/>
          <w:lang w:val="en-US" w:eastAsia="en-GB"/>
        </w:rPr>
        <w:t>Astfel, doza necesară per o administrare este determinată utilizând următoarea formulă:</w:t>
      </w:r>
    </w:p>
    <w:p w14:paraId="6BA50708" w14:textId="77777777" w:rsidR="00477EF6" w:rsidRPr="00EB23EA" w:rsidRDefault="00477EF6" w:rsidP="005673F8">
      <w:pPr>
        <w:pStyle w:val="ListParagraph"/>
        <w:numPr>
          <w:ilvl w:val="0"/>
          <w:numId w:val="732"/>
        </w:numPr>
        <w:tabs>
          <w:tab w:val="left" w:pos="1276"/>
        </w:tabs>
        <w:jc w:val="both"/>
        <w:rPr>
          <w:rFonts w:eastAsia="Calibri"/>
          <w:color w:val="auto"/>
          <w:lang w:val="en-US" w:eastAsia="en-GB"/>
        </w:rPr>
      </w:pPr>
      <w:r w:rsidRPr="00EB23EA">
        <w:rPr>
          <w:rFonts w:eastAsia="Calibri"/>
          <w:color w:val="auto"/>
          <w:lang w:val="en-US" w:eastAsia="en-GB"/>
        </w:rPr>
        <w:t>Unităţi (UI) necesare = greutate (kg) x creşterea dorită de factor VIII (%) x 0,5.</w:t>
      </w:r>
    </w:p>
    <w:p w14:paraId="1961A53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2305"/>
        <w:gridCol w:w="2410"/>
        <w:gridCol w:w="5208"/>
      </w:tblGrid>
      <w:tr w:rsidR="00EB23EA" w:rsidRPr="00EB23EA" w14:paraId="232E0514" w14:textId="77777777" w:rsidTr="00FB2B83">
        <w:tc>
          <w:tcPr>
            <w:tcW w:w="9923" w:type="dxa"/>
            <w:gridSpan w:val="3"/>
            <w:tcBorders>
              <w:top w:val="nil"/>
              <w:left w:val="nil"/>
              <w:bottom w:val="single" w:sz="6" w:space="0" w:color="000000"/>
              <w:right w:val="nil"/>
            </w:tcBorders>
          </w:tcPr>
          <w:p w14:paraId="520BA10B" w14:textId="5FCB2C3A" w:rsidR="00477EF6" w:rsidRPr="00EB23EA" w:rsidRDefault="00477EF6" w:rsidP="00FB2B83">
            <w:pPr>
              <w:spacing w:after="0" w:line="240" w:lineRule="auto"/>
              <w:ind w:hanging="108"/>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5 - Nivelul plasmatic de FVIII necesar în funcţie de severitatea episodului hemoragic</w:t>
            </w:r>
          </w:p>
        </w:tc>
      </w:tr>
      <w:tr w:rsidR="00EB23EA" w:rsidRPr="00EB23EA" w14:paraId="0000EED6" w14:textId="77777777" w:rsidTr="00FB2B83">
        <w:tc>
          <w:tcPr>
            <w:tcW w:w="2305" w:type="dxa"/>
            <w:tcBorders>
              <w:top w:val="single" w:sz="6" w:space="0" w:color="000000"/>
              <w:left w:val="single" w:sz="6" w:space="0" w:color="000000"/>
              <w:bottom w:val="single" w:sz="6" w:space="0" w:color="000000"/>
              <w:right w:val="single" w:sz="6" w:space="0" w:color="000000"/>
            </w:tcBorders>
          </w:tcPr>
          <w:p w14:paraId="3785A13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Gravitatea hemoragiei</w:t>
            </w:r>
          </w:p>
        </w:tc>
        <w:tc>
          <w:tcPr>
            <w:tcW w:w="2410" w:type="dxa"/>
            <w:tcBorders>
              <w:top w:val="single" w:sz="6" w:space="0" w:color="000000"/>
              <w:left w:val="single" w:sz="6" w:space="0" w:color="000000"/>
              <w:bottom w:val="single" w:sz="6" w:space="0" w:color="000000"/>
              <w:right w:val="single" w:sz="6" w:space="0" w:color="000000"/>
            </w:tcBorders>
          </w:tcPr>
          <w:p w14:paraId="4AC6D215" w14:textId="7DD5C2EF"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Nivelul p</w:t>
            </w:r>
            <w:r w:rsidR="00FB2B83" w:rsidRPr="00EB23EA">
              <w:rPr>
                <w:rFonts w:ascii="Times New Roman" w:eastAsia="Calibri" w:hAnsi="Times New Roman" w:cs="Times New Roman"/>
                <w:sz w:val="20"/>
                <w:szCs w:val="20"/>
                <w:lang w:val="en-US" w:eastAsia="en-GB"/>
              </w:rPr>
              <w:t xml:space="preserve">lasmatic de factor VIII necesar </w:t>
            </w:r>
            <w:r w:rsidRPr="00EB23EA">
              <w:rPr>
                <w:rFonts w:ascii="Times New Roman" w:eastAsia="Calibri" w:hAnsi="Times New Roman" w:cs="Times New Roman"/>
                <w:sz w:val="20"/>
                <w:szCs w:val="20"/>
                <w:lang w:val="en-US" w:eastAsia="en-GB"/>
              </w:rPr>
              <w:t>(%  sau UI/dl)</w:t>
            </w:r>
          </w:p>
        </w:tc>
        <w:tc>
          <w:tcPr>
            <w:tcW w:w="5208" w:type="dxa"/>
            <w:tcBorders>
              <w:top w:val="single" w:sz="6" w:space="0" w:color="000000"/>
              <w:left w:val="single" w:sz="6" w:space="0" w:color="000000"/>
              <w:bottom w:val="single" w:sz="6" w:space="0" w:color="000000"/>
              <w:right w:val="single" w:sz="6" w:space="0" w:color="000000"/>
            </w:tcBorders>
          </w:tcPr>
          <w:p w14:paraId="48765E0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Frecvenţa de administrare (ore)/durata tratamentului (zile)</w:t>
            </w:r>
          </w:p>
        </w:tc>
      </w:tr>
      <w:tr w:rsidR="00EB23EA" w:rsidRPr="00EB23EA" w14:paraId="37E69DAB" w14:textId="77777777" w:rsidTr="00FB2B83">
        <w:tc>
          <w:tcPr>
            <w:tcW w:w="2305" w:type="dxa"/>
            <w:tcBorders>
              <w:top w:val="single" w:sz="6" w:space="0" w:color="000000"/>
              <w:left w:val="single" w:sz="6" w:space="0" w:color="000000"/>
              <w:bottom w:val="nil"/>
              <w:right w:val="single" w:sz="6" w:space="0" w:color="000000"/>
            </w:tcBorders>
          </w:tcPr>
          <w:p w14:paraId="3ED72A22"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Hemartroze, sau hemoragii  dentare</w:t>
            </w:r>
          </w:p>
        </w:tc>
        <w:tc>
          <w:tcPr>
            <w:tcW w:w="2410" w:type="dxa"/>
            <w:tcBorders>
              <w:top w:val="single" w:sz="6" w:space="0" w:color="000000"/>
              <w:left w:val="single" w:sz="6" w:space="0" w:color="000000"/>
              <w:bottom w:val="nil"/>
              <w:right w:val="single" w:sz="6" w:space="0" w:color="000000"/>
            </w:tcBorders>
          </w:tcPr>
          <w:p w14:paraId="5F784280" w14:textId="2DB36755"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Minim 30 – 50</w:t>
            </w:r>
          </w:p>
        </w:tc>
        <w:tc>
          <w:tcPr>
            <w:tcW w:w="5208" w:type="dxa"/>
            <w:tcBorders>
              <w:top w:val="single" w:sz="6" w:space="0" w:color="000000"/>
              <w:left w:val="single" w:sz="6" w:space="0" w:color="000000"/>
              <w:bottom w:val="nil"/>
              <w:right w:val="single" w:sz="6" w:space="0" w:color="000000"/>
            </w:tcBorders>
          </w:tcPr>
          <w:p w14:paraId="239C228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fiecare 6-8-12-24 ore  până la remiterea colecţiei hemoragice confirmată clinic şi / sau imagistic</w:t>
            </w:r>
          </w:p>
        </w:tc>
      </w:tr>
      <w:tr w:rsidR="00EB23EA" w:rsidRPr="00EB23EA" w14:paraId="30686565" w14:textId="77777777" w:rsidTr="00FB2B83">
        <w:tc>
          <w:tcPr>
            <w:tcW w:w="2305" w:type="dxa"/>
            <w:tcBorders>
              <w:top w:val="nil"/>
              <w:left w:val="single" w:sz="6" w:space="0" w:color="000000"/>
              <w:bottom w:val="nil"/>
              <w:right w:val="single" w:sz="6" w:space="0" w:color="000000"/>
            </w:tcBorders>
          </w:tcPr>
          <w:p w14:paraId="253B7B2B"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Hemoragii musculare extinse sau compresive / complicate</w:t>
            </w:r>
          </w:p>
        </w:tc>
        <w:tc>
          <w:tcPr>
            <w:tcW w:w="2410" w:type="dxa"/>
            <w:tcBorders>
              <w:top w:val="nil"/>
              <w:left w:val="single" w:sz="6" w:space="0" w:color="000000"/>
              <w:bottom w:val="nil"/>
              <w:right w:val="single" w:sz="6" w:space="0" w:color="000000"/>
            </w:tcBorders>
          </w:tcPr>
          <w:p w14:paraId="75F0F67C" w14:textId="25F1ECE8"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Minim 80 </w:t>
            </w:r>
          </w:p>
        </w:tc>
        <w:tc>
          <w:tcPr>
            <w:tcW w:w="5208" w:type="dxa"/>
            <w:tcBorders>
              <w:top w:val="nil"/>
              <w:left w:val="single" w:sz="6" w:space="0" w:color="000000"/>
              <w:bottom w:val="nil"/>
              <w:right w:val="single" w:sz="6" w:space="0" w:color="000000"/>
            </w:tcBorders>
          </w:tcPr>
          <w:p w14:paraId="382CF96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fiecare 6 – 8-12-24 ore  până la remiterea colecţiei hemoragice confirmată clinic şi / sau imagistic</w:t>
            </w:r>
          </w:p>
        </w:tc>
      </w:tr>
      <w:tr w:rsidR="00477EF6" w:rsidRPr="00EB23EA" w14:paraId="43269911" w14:textId="77777777" w:rsidTr="00FB2B83">
        <w:tc>
          <w:tcPr>
            <w:tcW w:w="2305" w:type="dxa"/>
            <w:tcBorders>
              <w:top w:val="nil"/>
              <w:left w:val="single" w:sz="6" w:space="0" w:color="000000"/>
              <w:bottom w:val="single" w:sz="6" w:space="0" w:color="000000"/>
              <w:right w:val="single" w:sz="6" w:space="0" w:color="000000"/>
            </w:tcBorders>
          </w:tcPr>
          <w:p w14:paraId="3006950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Hemoragii care pun viaţa în pericol (ex: cerebral, faringian, zona gâtului, gastrointestinal etc)</w:t>
            </w:r>
          </w:p>
        </w:tc>
        <w:tc>
          <w:tcPr>
            <w:tcW w:w="2410" w:type="dxa"/>
            <w:tcBorders>
              <w:top w:val="nil"/>
              <w:left w:val="single" w:sz="6" w:space="0" w:color="000000"/>
              <w:bottom w:val="single" w:sz="6" w:space="0" w:color="000000"/>
              <w:right w:val="single" w:sz="6" w:space="0" w:color="000000"/>
            </w:tcBorders>
          </w:tcPr>
          <w:p w14:paraId="0790165F" w14:textId="1B4F67DB"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100 – 150 inițial</w:t>
            </w:r>
          </w:p>
          <w:p w14:paraId="3DB6F26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Minim 80 întreținere</w:t>
            </w:r>
          </w:p>
        </w:tc>
        <w:tc>
          <w:tcPr>
            <w:tcW w:w="5208" w:type="dxa"/>
            <w:tcBorders>
              <w:top w:val="nil"/>
              <w:left w:val="single" w:sz="6" w:space="0" w:color="000000"/>
              <w:bottom w:val="single" w:sz="6" w:space="0" w:color="000000"/>
              <w:right w:val="single" w:sz="6" w:space="0" w:color="000000"/>
            </w:tcBorders>
          </w:tcPr>
          <w:p w14:paraId="2E7E6CF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fiecare 4-6- 8-12-24 de ore  până la remiterea colecţiei hemoragice confirmată clinic şi / sau imagistic</w:t>
            </w:r>
          </w:p>
        </w:tc>
      </w:tr>
    </w:tbl>
    <w:p w14:paraId="3ACB0581" w14:textId="77777777" w:rsidR="00477EF6" w:rsidRPr="00EB23EA" w:rsidRDefault="00477EF6" w:rsidP="00477EF6">
      <w:pPr>
        <w:spacing w:after="0" w:line="240" w:lineRule="auto"/>
        <w:jc w:val="both"/>
        <w:rPr>
          <w:rFonts w:ascii="Times New Roman" w:eastAsia="Calibri" w:hAnsi="Times New Roman" w:cs="Times New Roman"/>
          <w:b/>
          <w:sz w:val="24"/>
          <w:szCs w:val="24"/>
          <w:u w:val="single"/>
          <w:lang w:val="en-US" w:eastAsia="en-GB"/>
        </w:rPr>
      </w:pPr>
    </w:p>
    <w:p w14:paraId="199F0806" w14:textId="77777777" w:rsidR="00477EF6" w:rsidRPr="00EB23EA" w:rsidRDefault="00477EF6" w:rsidP="00477EF6">
      <w:pPr>
        <w:spacing w:after="0" w:line="240" w:lineRule="auto"/>
        <w:jc w:val="both"/>
        <w:rPr>
          <w:rFonts w:ascii="Times New Roman" w:eastAsia="Calibri" w:hAnsi="Times New Roman" w:cs="Times New Roman"/>
          <w:b/>
          <w:sz w:val="24"/>
          <w:szCs w:val="24"/>
          <w:u w:val="single"/>
          <w:lang w:val="en-US" w:eastAsia="en-GB"/>
        </w:rPr>
      </w:pPr>
      <w:r w:rsidRPr="00EB23EA">
        <w:rPr>
          <w:rFonts w:ascii="Times New Roman" w:eastAsia="Calibri" w:hAnsi="Times New Roman" w:cs="Times New Roman"/>
          <w:b/>
          <w:sz w:val="24"/>
          <w:szCs w:val="24"/>
          <w:u w:val="single"/>
          <w:lang w:val="en-US" w:eastAsia="en-GB"/>
        </w:rPr>
        <w:t>Hemofilia B:</w:t>
      </w:r>
    </w:p>
    <w:p w14:paraId="05037FB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2471F1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Doze:</w:t>
      </w:r>
    </w:p>
    <w:p w14:paraId="2D7FA0A0" w14:textId="77777777" w:rsidR="00477EF6" w:rsidRPr="00EB23EA" w:rsidRDefault="00477EF6" w:rsidP="005673F8">
      <w:pPr>
        <w:pStyle w:val="ListParagraph"/>
        <w:numPr>
          <w:ilvl w:val="0"/>
          <w:numId w:val="734"/>
        </w:numPr>
        <w:ind w:left="284" w:hanging="284"/>
        <w:jc w:val="both"/>
        <w:rPr>
          <w:rFonts w:eastAsia="Calibri"/>
          <w:color w:val="auto"/>
          <w:lang w:val="en-US" w:eastAsia="en-GB"/>
        </w:rPr>
      </w:pPr>
      <w:r w:rsidRPr="00EB23EA">
        <w:rPr>
          <w:rFonts w:eastAsia="Calibri"/>
          <w:color w:val="auto"/>
          <w:lang w:val="en-US" w:eastAsia="en-GB"/>
        </w:rPr>
        <w:t>Calculul dozei necesare de factor IX se bazează pe observaţia conform căreia 1 UI factor IX per kg creşte activitatea plasmatică a factorului IX cu aproximativ  1 %.</w:t>
      </w:r>
    </w:p>
    <w:p w14:paraId="1441DEB0" w14:textId="77777777" w:rsidR="00477EF6" w:rsidRPr="00EB23EA" w:rsidRDefault="00477EF6" w:rsidP="005673F8">
      <w:pPr>
        <w:pStyle w:val="ListParagraph"/>
        <w:numPr>
          <w:ilvl w:val="0"/>
          <w:numId w:val="734"/>
        </w:numPr>
        <w:ind w:left="284" w:hanging="284"/>
        <w:jc w:val="both"/>
        <w:rPr>
          <w:rFonts w:eastAsia="Calibri"/>
          <w:color w:val="auto"/>
          <w:lang w:val="en-US" w:eastAsia="en-GB"/>
        </w:rPr>
      </w:pPr>
      <w:r w:rsidRPr="00EB23EA">
        <w:rPr>
          <w:rFonts w:eastAsia="Calibri"/>
          <w:color w:val="auto"/>
          <w:lang w:val="en-US" w:eastAsia="en-GB"/>
        </w:rPr>
        <w:t>Astfel, doza necesară per o administrare se calculează utilizând următoarea formulă:</w:t>
      </w:r>
    </w:p>
    <w:p w14:paraId="3E08C122" w14:textId="77777777" w:rsidR="00477EF6" w:rsidRPr="00EB23EA" w:rsidRDefault="00477EF6" w:rsidP="005673F8">
      <w:pPr>
        <w:pStyle w:val="ListParagraph"/>
        <w:numPr>
          <w:ilvl w:val="0"/>
          <w:numId w:val="732"/>
        </w:numPr>
        <w:jc w:val="both"/>
        <w:rPr>
          <w:rFonts w:eastAsia="Calibri"/>
          <w:color w:val="auto"/>
          <w:lang w:val="en-US" w:eastAsia="en-GB"/>
        </w:rPr>
      </w:pPr>
      <w:r w:rsidRPr="00EB23EA">
        <w:rPr>
          <w:rFonts w:eastAsia="Calibri"/>
          <w:color w:val="auto"/>
          <w:lang w:val="en-US" w:eastAsia="en-GB"/>
        </w:rPr>
        <w:t>Unităţi necesare = greutate (kg) x creşterea dorită de factor IX (%) (UI/dl) x 1,1</w:t>
      </w:r>
    </w:p>
    <w:p w14:paraId="70E5FBD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2268"/>
        <w:gridCol w:w="2268"/>
        <w:gridCol w:w="5387"/>
      </w:tblGrid>
      <w:tr w:rsidR="00EB23EA" w:rsidRPr="00EB23EA" w14:paraId="7B45EF8D" w14:textId="77777777" w:rsidTr="00FB2B83">
        <w:tc>
          <w:tcPr>
            <w:tcW w:w="9923" w:type="dxa"/>
            <w:gridSpan w:val="3"/>
            <w:tcBorders>
              <w:top w:val="nil"/>
              <w:left w:val="nil"/>
              <w:bottom w:val="single" w:sz="6" w:space="0" w:color="000000"/>
              <w:right w:val="nil"/>
            </w:tcBorders>
          </w:tcPr>
          <w:p w14:paraId="41FBFDD7" w14:textId="77777777" w:rsidR="00477EF6" w:rsidRPr="00EB23EA" w:rsidRDefault="00477EF6" w:rsidP="00477EF6">
            <w:pPr>
              <w:spacing w:after="0" w:line="240" w:lineRule="auto"/>
              <w:ind w:hanging="10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6 - Nivelul plasmatic de FIX necesar în funcţie de severitatea episodului hemoragic</w:t>
            </w:r>
          </w:p>
        </w:tc>
      </w:tr>
      <w:tr w:rsidR="00EB23EA" w:rsidRPr="00EB23EA" w14:paraId="4236C124" w14:textId="77777777" w:rsidTr="00FB2B83">
        <w:tc>
          <w:tcPr>
            <w:tcW w:w="2268" w:type="dxa"/>
            <w:tcBorders>
              <w:top w:val="single" w:sz="6" w:space="0" w:color="000000"/>
              <w:left w:val="single" w:sz="6" w:space="0" w:color="000000"/>
              <w:bottom w:val="single" w:sz="6" w:space="0" w:color="000000"/>
              <w:right w:val="single" w:sz="6" w:space="0" w:color="000000"/>
            </w:tcBorders>
          </w:tcPr>
          <w:p w14:paraId="4503FB3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Gravitatea hemoragiei</w:t>
            </w:r>
          </w:p>
        </w:tc>
        <w:tc>
          <w:tcPr>
            <w:tcW w:w="2268" w:type="dxa"/>
            <w:tcBorders>
              <w:top w:val="single" w:sz="6" w:space="0" w:color="000000"/>
              <w:left w:val="single" w:sz="6" w:space="0" w:color="000000"/>
              <w:bottom w:val="single" w:sz="6" w:space="0" w:color="000000"/>
              <w:right w:val="single" w:sz="6" w:space="0" w:color="000000"/>
            </w:tcBorders>
          </w:tcPr>
          <w:p w14:paraId="22C45340" w14:textId="5BAE0389" w:rsidR="00477EF6" w:rsidRPr="00EB23EA" w:rsidRDefault="00FB2B83"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Nivel necesar de factor IX </w:t>
            </w:r>
            <w:r w:rsidR="00477EF6" w:rsidRPr="00EB23EA">
              <w:rPr>
                <w:rFonts w:ascii="Times New Roman" w:eastAsia="Calibri" w:hAnsi="Times New Roman" w:cs="Times New Roman"/>
                <w:sz w:val="20"/>
                <w:szCs w:val="20"/>
                <w:lang w:val="en-US" w:eastAsia="en-GB"/>
              </w:rPr>
              <w:t>(% sau în UI/dl)</w:t>
            </w:r>
          </w:p>
        </w:tc>
        <w:tc>
          <w:tcPr>
            <w:tcW w:w="5387" w:type="dxa"/>
            <w:tcBorders>
              <w:top w:val="single" w:sz="6" w:space="0" w:color="000000"/>
              <w:left w:val="single" w:sz="6" w:space="0" w:color="000000"/>
              <w:bottom w:val="single" w:sz="6" w:space="0" w:color="000000"/>
              <w:right w:val="single" w:sz="6" w:space="0" w:color="000000"/>
            </w:tcBorders>
          </w:tcPr>
          <w:p w14:paraId="60BA7FF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Frecvenţa administrării</w:t>
            </w:r>
          </w:p>
          <w:p w14:paraId="6DCBE5AB" w14:textId="1E7A181A"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(ore)</w:t>
            </w:r>
            <w:r w:rsidR="00FB2B83" w:rsidRPr="00EB23EA">
              <w:rPr>
                <w:rFonts w:ascii="Times New Roman" w:eastAsia="Calibri" w:hAnsi="Times New Roman" w:cs="Times New Roman"/>
                <w:sz w:val="20"/>
                <w:szCs w:val="20"/>
                <w:lang w:val="en-US" w:eastAsia="en-GB"/>
              </w:rPr>
              <w:t xml:space="preserve"> </w:t>
            </w:r>
            <w:r w:rsidRPr="00EB23EA">
              <w:rPr>
                <w:rFonts w:ascii="Times New Roman" w:eastAsia="Calibri" w:hAnsi="Times New Roman" w:cs="Times New Roman"/>
                <w:sz w:val="20"/>
                <w:szCs w:val="20"/>
                <w:lang w:val="en-US" w:eastAsia="en-GB"/>
              </w:rPr>
              <w:t>/</w:t>
            </w:r>
            <w:r w:rsidR="00FB2B83" w:rsidRPr="00EB23EA">
              <w:rPr>
                <w:rFonts w:ascii="Times New Roman" w:eastAsia="Calibri" w:hAnsi="Times New Roman" w:cs="Times New Roman"/>
                <w:sz w:val="20"/>
                <w:szCs w:val="20"/>
                <w:lang w:val="en-US" w:eastAsia="en-GB"/>
              </w:rPr>
              <w:t xml:space="preserve"> </w:t>
            </w:r>
            <w:r w:rsidRPr="00EB23EA">
              <w:rPr>
                <w:rFonts w:ascii="Times New Roman" w:eastAsia="Calibri" w:hAnsi="Times New Roman" w:cs="Times New Roman"/>
                <w:sz w:val="20"/>
                <w:szCs w:val="20"/>
                <w:lang w:val="en-US" w:eastAsia="en-GB"/>
              </w:rPr>
              <w:t>Durata terapiei (zile)</w:t>
            </w:r>
          </w:p>
        </w:tc>
      </w:tr>
      <w:tr w:rsidR="00EB23EA" w:rsidRPr="00EB23EA" w14:paraId="44C430F6" w14:textId="77777777" w:rsidTr="00FB2B83">
        <w:tc>
          <w:tcPr>
            <w:tcW w:w="2268" w:type="dxa"/>
            <w:tcBorders>
              <w:top w:val="single" w:sz="6" w:space="0" w:color="000000"/>
              <w:left w:val="single" w:sz="6" w:space="0" w:color="000000"/>
              <w:bottom w:val="nil"/>
              <w:right w:val="single" w:sz="6" w:space="0" w:color="000000"/>
            </w:tcBorders>
          </w:tcPr>
          <w:p w14:paraId="499C4AD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Hemartroză,  sângerare  dentară</w:t>
            </w:r>
          </w:p>
        </w:tc>
        <w:tc>
          <w:tcPr>
            <w:tcW w:w="2268" w:type="dxa"/>
            <w:tcBorders>
              <w:top w:val="single" w:sz="6" w:space="0" w:color="000000"/>
              <w:left w:val="single" w:sz="6" w:space="0" w:color="000000"/>
              <w:bottom w:val="nil"/>
              <w:right w:val="single" w:sz="6" w:space="0" w:color="000000"/>
            </w:tcBorders>
          </w:tcPr>
          <w:p w14:paraId="0BEFB588" w14:textId="0CA44855"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Minim 30 - 50</w:t>
            </w:r>
          </w:p>
        </w:tc>
        <w:tc>
          <w:tcPr>
            <w:tcW w:w="5387" w:type="dxa"/>
            <w:tcBorders>
              <w:top w:val="single" w:sz="6" w:space="0" w:color="000000"/>
              <w:left w:val="single" w:sz="6" w:space="0" w:color="000000"/>
              <w:bottom w:val="nil"/>
              <w:right w:val="single" w:sz="6" w:space="0" w:color="000000"/>
            </w:tcBorders>
          </w:tcPr>
          <w:p w14:paraId="0613E85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intervale de 12 - 24 ore, până la remiterea colecţiei hemoragice confirmată clinic şi / sau imagistic</w:t>
            </w:r>
          </w:p>
        </w:tc>
      </w:tr>
      <w:tr w:rsidR="00EB23EA" w:rsidRPr="00EB23EA" w14:paraId="62AB3A37" w14:textId="77777777" w:rsidTr="00FB2B83">
        <w:tc>
          <w:tcPr>
            <w:tcW w:w="2268" w:type="dxa"/>
            <w:tcBorders>
              <w:top w:val="nil"/>
              <w:left w:val="single" w:sz="6" w:space="0" w:color="000000"/>
              <w:bottom w:val="nil"/>
              <w:right w:val="single" w:sz="6" w:space="0" w:color="000000"/>
            </w:tcBorders>
          </w:tcPr>
          <w:p w14:paraId="3597166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Sângerare musculară mai extinsă sau hematom compresiv / complicat</w:t>
            </w:r>
          </w:p>
        </w:tc>
        <w:tc>
          <w:tcPr>
            <w:tcW w:w="2268" w:type="dxa"/>
            <w:tcBorders>
              <w:top w:val="nil"/>
              <w:left w:val="single" w:sz="6" w:space="0" w:color="000000"/>
              <w:bottom w:val="nil"/>
              <w:right w:val="single" w:sz="6" w:space="0" w:color="000000"/>
            </w:tcBorders>
          </w:tcPr>
          <w:p w14:paraId="00440AE6" w14:textId="1577A1F3"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Minim 80</w:t>
            </w:r>
          </w:p>
        </w:tc>
        <w:tc>
          <w:tcPr>
            <w:tcW w:w="5387" w:type="dxa"/>
            <w:tcBorders>
              <w:top w:val="nil"/>
              <w:left w:val="single" w:sz="6" w:space="0" w:color="000000"/>
              <w:bottom w:val="nil"/>
              <w:right w:val="single" w:sz="6" w:space="0" w:color="000000"/>
            </w:tcBorders>
          </w:tcPr>
          <w:p w14:paraId="4D62CEF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intervale de 12 - 24 ore, până la remiterea colecţiei hemoragice confirmată clinic şi / sau imagistic</w:t>
            </w:r>
          </w:p>
        </w:tc>
      </w:tr>
      <w:tr w:rsidR="00477EF6" w:rsidRPr="00EB23EA" w14:paraId="5EF498E3" w14:textId="77777777" w:rsidTr="00FB2B83">
        <w:tc>
          <w:tcPr>
            <w:tcW w:w="2268" w:type="dxa"/>
            <w:tcBorders>
              <w:top w:val="nil"/>
              <w:left w:val="single" w:sz="6" w:space="0" w:color="000000"/>
              <w:bottom w:val="single" w:sz="6" w:space="0" w:color="000000"/>
              <w:right w:val="single" w:sz="6" w:space="0" w:color="000000"/>
            </w:tcBorders>
          </w:tcPr>
          <w:p w14:paraId="5DE53FB2"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Hemoragii ameninţătoare de viaţă</w:t>
            </w:r>
          </w:p>
        </w:tc>
        <w:tc>
          <w:tcPr>
            <w:tcW w:w="2268" w:type="dxa"/>
            <w:tcBorders>
              <w:top w:val="nil"/>
              <w:left w:val="single" w:sz="6" w:space="0" w:color="000000"/>
              <w:bottom w:val="single" w:sz="6" w:space="0" w:color="000000"/>
              <w:right w:val="single" w:sz="6" w:space="0" w:color="000000"/>
            </w:tcBorders>
          </w:tcPr>
          <w:p w14:paraId="3EC98933" w14:textId="298C9C2E"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100 – 150 inițial</w:t>
            </w:r>
          </w:p>
          <w:p w14:paraId="54A134D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Minim 80 întreținere</w:t>
            </w:r>
          </w:p>
        </w:tc>
        <w:tc>
          <w:tcPr>
            <w:tcW w:w="5387" w:type="dxa"/>
            <w:tcBorders>
              <w:top w:val="nil"/>
              <w:left w:val="single" w:sz="6" w:space="0" w:color="000000"/>
              <w:bottom w:val="single" w:sz="6" w:space="0" w:color="000000"/>
              <w:right w:val="single" w:sz="6" w:space="0" w:color="000000"/>
            </w:tcBorders>
          </w:tcPr>
          <w:p w14:paraId="477497E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intervale de 6 - 8 – 12 - 24 ore, până la remiterea colecţiei hemoragice confirmată clinic şi / sau imagistic</w:t>
            </w:r>
          </w:p>
        </w:tc>
      </w:tr>
    </w:tbl>
    <w:p w14:paraId="6FB1FE08" w14:textId="77777777" w:rsidR="00FB2B83" w:rsidRPr="00EB23EA" w:rsidRDefault="00FB2B83" w:rsidP="00477EF6">
      <w:pPr>
        <w:spacing w:after="0" w:line="240" w:lineRule="auto"/>
        <w:jc w:val="both"/>
        <w:rPr>
          <w:rFonts w:ascii="Times New Roman" w:eastAsia="Calibri" w:hAnsi="Times New Roman" w:cs="Times New Roman"/>
          <w:b/>
          <w:sz w:val="24"/>
          <w:szCs w:val="24"/>
          <w:lang w:val="en-US" w:eastAsia="en-GB"/>
        </w:rPr>
      </w:pPr>
    </w:p>
    <w:p w14:paraId="689A3519"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7EF3EADA" w14:textId="77777777" w:rsidR="00477EF6" w:rsidRPr="00EB23EA" w:rsidRDefault="00477EF6" w:rsidP="005673F8">
      <w:pPr>
        <w:numPr>
          <w:ilvl w:val="3"/>
          <w:numId w:val="71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Evaluarea răspunsului la tratament;</w:t>
      </w:r>
    </w:p>
    <w:p w14:paraId="6E85A72D" w14:textId="77777777" w:rsidR="00477EF6" w:rsidRPr="00EB23EA" w:rsidRDefault="00477EF6" w:rsidP="005673F8">
      <w:pPr>
        <w:numPr>
          <w:ilvl w:val="3"/>
          <w:numId w:val="71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clinică şi paraclinică a evenimentelor hemoragice şi / sau a statusului articular;</w:t>
      </w:r>
    </w:p>
    <w:p w14:paraId="186B5E77" w14:textId="77777777" w:rsidR="00477EF6" w:rsidRPr="00EB23EA" w:rsidRDefault="00477EF6" w:rsidP="005673F8">
      <w:pPr>
        <w:numPr>
          <w:ilvl w:val="3"/>
          <w:numId w:val="71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 cu atenţie, prin examinare clinică şi testele adecvate de laborator, pentru a decela dezvoltarea anticorpilor inhibitori anti F VIII sau IX.</w:t>
      </w:r>
    </w:p>
    <w:p w14:paraId="0F982DA3" w14:textId="536FDC49" w:rsidR="00477EF6" w:rsidRPr="00EB23EA" w:rsidRDefault="00477EF6" w:rsidP="005673F8">
      <w:pPr>
        <w:numPr>
          <w:ilvl w:val="3"/>
          <w:numId w:val="71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Atenție la reactivii folosiți și metodele pentru evaluarea testelor de coagulare și a concentrației plasmatice a F VIII și IX în cazul utilizării produselor EHL și a Emicizumabului! Determinările vor fi </w:t>
      </w:r>
      <w:r w:rsidRPr="00EB23EA">
        <w:rPr>
          <w:rFonts w:ascii="Times New Roman" w:eastAsia="Calibri" w:hAnsi="Times New Roman" w:cs="Times New Roman"/>
          <w:sz w:val="24"/>
          <w:szCs w:val="24"/>
          <w:lang w:val="en-US" w:eastAsia="en-GB"/>
        </w:rPr>
        <w:lastRenderedPageBreak/>
        <w:t>conform recomandărilor producătorilor, în caz contrar rezultatele vor fi eronate, iar atitudinea terapeutică incorectă!</w:t>
      </w:r>
    </w:p>
    <w:p w14:paraId="5C1B7F3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Tratamentul "on demand" se administrează până la dispariţia hemartrozei/hematomului/sângerării confirmate clinic şi/sau imagistic (ecografie, CT, RMN etc. în funcţie de situaţie)</w:t>
      </w:r>
    </w:p>
    <w:p w14:paraId="22BFE27F" w14:textId="77777777" w:rsidR="00FB2B83" w:rsidRPr="00EB23EA" w:rsidRDefault="00FB2B83" w:rsidP="00477EF6">
      <w:pPr>
        <w:spacing w:after="0" w:line="240" w:lineRule="auto"/>
        <w:jc w:val="both"/>
        <w:rPr>
          <w:rFonts w:ascii="Times New Roman" w:eastAsia="Calibri" w:hAnsi="Times New Roman" w:cs="Times New Roman"/>
          <w:b/>
          <w:sz w:val="24"/>
          <w:szCs w:val="24"/>
          <w:lang w:val="en-US" w:eastAsia="en-GB"/>
        </w:rPr>
      </w:pPr>
    </w:p>
    <w:p w14:paraId="10A861C2"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26BB1310" w14:textId="77777777" w:rsidR="00477EF6" w:rsidRPr="00EB23EA" w:rsidRDefault="00477EF6" w:rsidP="005673F8">
      <w:pPr>
        <w:numPr>
          <w:ilvl w:val="3"/>
          <w:numId w:val="71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biologic de tratament;</w:t>
      </w:r>
    </w:p>
    <w:p w14:paraId="6506F0F1" w14:textId="400AD483" w:rsidR="00477EF6" w:rsidRPr="00EB23EA" w:rsidRDefault="00477EF6" w:rsidP="005673F8">
      <w:pPr>
        <w:numPr>
          <w:ilvl w:val="3"/>
          <w:numId w:val="714"/>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inhibitorilor anti-FVIII/IX.</w:t>
      </w:r>
    </w:p>
    <w:p w14:paraId="565645F6"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D. TRATAMENTUL DE SUBSTITUŢIE ÎN CAZUL INTERVENŢIILOR CHIRURGICALE PENTRU HEMOFILIA CONGENITALĂ FĂRĂ INHIBITORI</w:t>
      </w:r>
    </w:p>
    <w:p w14:paraId="46C6C43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26311C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Obiective: </w:t>
      </w:r>
    </w:p>
    <w:p w14:paraId="3DADF34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Asigurarea hemostazei în cursul intervenţiilor chirurgicale şi ortopedice</w:t>
      </w:r>
    </w:p>
    <w:p w14:paraId="555AF1E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CFE7E6A"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Criterii de includere    </w:t>
      </w:r>
    </w:p>
    <w:p w14:paraId="6A44600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 cu hemofilie congenitală fără inhibitori, indiferent de vârstă, sex și de forma hemofiliei (inclusiv persoanele de sex feminin purtătoare) care necesită intervenţii chirurgicale sau ortopedice.</w:t>
      </w:r>
    </w:p>
    <w:p w14:paraId="5C24DD3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900"/>
        <w:gridCol w:w="9023"/>
      </w:tblGrid>
      <w:tr w:rsidR="00EB23EA" w:rsidRPr="00EB23EA" w14:paraId="242CD279" w14:textId="77777777" w:rsidTr="00FB2B83">
        <w:tc>
          <w:tcPr>
            <w:tcW w:w="9923" w:type="dxa"/>
            <w:gridSpan w:val="2"/>
            <w:tcBorders>
              <w:top w:val="nil"/>
              <w:left w:val="nil"/>
              <w:bottom w:val="single" w:sz="6" w:space="0" w:color="000000"/>
              <w:right w:val="nil"/>
            </w:tcBorders>
          </w:tcPr>
          <w:p w14:paraId="0D4827D5" w14:textId="77777777" w:rsidR="00477EF6" w:rsidRPr="00EB23EA" w:rsidRDefault="00477EF6" w:rsidP="00477EF6">
            <w:pPr>
              <w:spacing w:after="0" w:line="240" w:lineRule="auto"/>
              <w:ind w:hanging="68"/>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7 - Definiţia invazivităţii intervenţiei</w:t>
            </w:r>
          </w:p>
        </w:tc>
      </w:tr>
      <w:tr w:rsidR="00EB23EA" w:rsidRPr="00EB23EA" w14:paraId="27894C33" w14:textId="77777777" w:rsidTr="00FB2B83">
        <w:tc>
          <w:tcPr>
            <w:tcW w:w="90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693395B"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Minore </w:t>
            </w:r>
          </w:p>
        </w:tc>
        <w:tc>
          <w:tcPr>
            <w:tcW w:w="902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90C4A4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Orice procedură operativă invazivă unde sunt manipulate numai pielea, mucoasele sau ţesutul conjunctiv superficial, de exemplu: implantarea pompelor în ţesutul subcutanat, biopsii cutanate sau proceduri dentare simple.</w:t>
            </w:r>
          </w:p>
        </w:tc>
      </w:tr>
      <w:tr w:rsidR="00477EF6" w:rsidRPr="00EB23EA" w14:paraId="24C1132C" w14:textId="77777777" w:rsidTr="00FB2B83">
        <w:tc>
          <w:tcPr>
            <w:tcW w:w="90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93CF6ED"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Majore</w:t>
            </w:r>
          </w:p>
        </w:tc>
        <w:tc>
          <w:tcPr>
            <w:tcW w:w="902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2D9B6F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Orice procedură invazivă care necesită anestezie generală şi/sau în cazul unuia/asocierii următoarelor proceduri:</w:t>
            </w:r>
          </w:p>
          <w:p w14:paraId="454E006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abordarea chirurgicală a unei cavităţi</w:t>
            </w:r>
          </w:p>
          <w:p w14:paraId="5C71FF87"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traversarea chirurgicală a unei bariere mezenchimale (de exemplu, pleura, peritoneu sau dura mater)</w:t>
            </w:r>
          </w:p>
          <w:p w14:paraId="1C64B9E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deschiderea unui strat de fascie</w:t>
            </w:r>
          </w:p>
          <w:p w14:paraId="5F3CC74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excizarea unui organ / țesut</w:t>
            </w:r>
          </w:p>
          <w:p w14:paraId="39B5F25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modificarea anatomiei normale viscerale</w:t>
            </w:r>
          </w:p>
          <w:p w14:paraId="141FD87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alte situatii</w:t>
            </w:r>
          </w:p>
        </w:tc>
      </w:tr>
    </w:tbl>
    <w:p w14:paraId="1E0937B5"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62AAE17C"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w:t>
      </w:r>
    </w:p>
    <w:p w14:paraId="50993DD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Produse:</w:t>
      </w:r>
    </w:p>
    <w:p w14:paraId="21E7561A" w14:textId="77777777" w:rsidR="00477EF6" w:rsidRPr="00EB23EA" w:rsidRDefault="00477EF6" w:rsidP="005673F8">
      <w:pPr>
        <w:pStyle w:val="ListParagraph"/>
        <w:numPr>
          <w:ilvl w:val="0"/>
          <w:numId w:val="731"/>
        </w:numPr>
        <w:ind w:left="284" w:hanging="284"/>
        <w:jc w:val="both"/>
        <w:rPr>
          <w:rFonts w:eastAsia="Calibri"/>
          <w:color w:val="auto"/>
          <w:lang w:val="en-US" w:eastAsia="en-GB"/>
        </w:rPr>
      </w:pPr>
      <w:r w:rsidRPr="00EB23EA">
        <w:rPr>
          <w:rFonts w:eastAsia="Calibri"/>
          <w:color w:val="auto"/>
          <w:lang w:val="en-US" w:eastAsia="en-GB"/>
        </w:rPr>
        <w:t xml:space="preserve">Hemofilia A: </w:t>
      </w:r>
    </w:p>
    <w:p w14:paraId="42DEDEDD" w14:textId="77777777" w:rsidR="00477EF6" w:rsidRPr="00EB23EA" w:rsidRDefault="00477EF6" w:rsidP="005673F8">
      <w:pPr>
        <w:numPr>
          <w:ilvl w:val="1"/>
          <w:numId w:val="733"/>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La persoanele care nu efectuează tratament profilactic, se vor utiliza concentrate de F VIII derivate plasmatic sau recombinante, de tip SHL sau EHL;</w:t>
      </w:r>
    </w:p>
    <w:p w14:paraId="7B189FB2" w14:textId="77777777" w:rsidR="00477EF6" w:rsidRPr="00EB23EA" w:rsidRDefault="00477EF6" w:rsidP="005673F8">
      <w:pPr>
        <w:numPr>
          <w:ilvl w:val="1"/>
          <w:numId w:val="733"/>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La persoanele care urmează tratament profilactic substitutiv cu un anumit concentrate de F VIII, se recomandă pentru efectuarea intervenției chirurgicale utilizarea aceluiași produs;</w:t>
      </w:r>
    </w:p>
    <w:p w14:paraId="7AB36094" w14:textId="77777777" w:rsidR="00477EF6" w:rsidRPr="00EB23EA" w:rsidRDefault="00477EF6" w:rsidP="005673F8">
      <w:pPr>
        <w:numPr>
          <w:ilvl w:val="1"/>
          <w:numId w:val="733"/>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La persoanele care urmează tratament profilactic non-substitutiv cu Emicizumab, nu se întrerupe administrarea acestuia, și se vor utiliza suplimentar concentrate de F VIII conform recomandărilor medicului curant. Pentru intervențiile chirurgicale minore, este posibil să nu fie nevoie de această suplimentare (va fi decizia medicului curant).  </w:t>
      </w:r>
    </w:p>
    <w:p w14:paraId="4E8D03C7" w14:textId="77777777" w:rsidR="00477EF6" w:rsidRPr="00EB23EA" w:rsidRDefault="00477EF6" w:rsidP="005673F8">
      <w:pPr>
        <w:pStyle w:val="ListParagraph"/>
        <w:numPr>
          <w:ilvl w:val="0"/>
          <w:numId w:val="731"/>
        </w:numPr>
        <w:ind w:left="284" w:hanging="284"/>
        <w:jc w:val="both"/>
        <w:rPr>
          <w:rFonts w:eastAsia="Calibri"/>
          <w:color w:val="auto"/>
          <w:lang w:val="en-US" w:eastAsia="en-GB"/>
        </w:rPr>
      </w:pPr>
      <w:r w:rsidRPr="00EB23EA">
        <w:rPr>
          <w:rFonts w:eastAsia="Calibri"/>
          <w:color w:val="auto"/>
          <w:lang w:val="en-US" w:eastAsia="en-GB"/>
        </w:rPr>
        <w:t xml:space="preserve">Hemofilia B: </w:t>
      </w:r>
    </w:p>
    <w:p w14:paraId="12D6C66F" w14:textId="77777777" w:rsidR="00477EF6" w:rsidRPr="00EB23EA" w:rsidRDefault="00477EF6" w:rsidP="005673F8">
      <w:pPr>
        <w:pStyle w:val="ListParagraph"/>
        <w:numPr>
          <w:ilvl w:val="0"/>
          <w:numId w:val="732"/>
        </w:numPr>
        <w:jc w:val="both"/>
        <w:rPr>
          <w:rFonts w:eastAsia="Calibri"/>
          <w:color w:val="auto"/>
          <w:lang w:val="en-US" w:eastAsia="en-GB"/>
        </w:rPr>
      </w:pPr>
      <w:r w:rsidRPr="00EB23EA">
        <w:rPr>
          <w:rFonts w:eastAsia="Calibri"/>
          <w:color w:val="auto"/>
          <w:lang w:val="en-US" w:eastAsia="en-GB"/>
        </w:rPr>
        <w:t>Concentrate de Factor IX de coagulare derivate plasmatic sau recombinante SHL sau EHL.</w:t>
      </w:r>
    </w:p>
    <w:p w14:paraId="54873B55"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p>
    <w:p w14:paraId="62FC0FC2" w14:textId="77777777" w:rsidR="00477EF6" w:rsidRPr="00EB23EA" w:rsidRDefault="00477EF6" w:rsidP="00477EF6">
      <w:pPr>
        <w:spacing w:after="0" w:line="240" w:lineRule="auto"/>
        <w:jc w:val="both"/>
        <w:rPr>
          <w:rFonts w:ascii="Times New Roman" w:eastAsia="Calibri" w:hAnsi="Times New Roman" w:cs="Times New Roman"/>
          <w:b/>
          <w:sz w:val="24"/>
          <w:szCs w:val="24"/>
          <w:u w:val="single"/>
          <w:lang w:val="en-US" w:eastAsia="en-GB"/>
        </w:rPr>
      </w:pPr>
      <w:r w:rsidRPr="00EB23EA">
        <w:rPr>
          <w:rFonts w:ascii="Times New Roman" w:eastAsia="Calibri" w:hAnsi="Times New Roman" w:cs="Times New Roman"/>
          <w:b/>
          <w:sz w:val="24"/>
          <w:szCs w:val="24"/>
          <w:u w:val="single"/>
          <w:lang w:val="en-US" w:eastAsia="en-GB"/>
        </w:rPr>
        <w:t>Hemofilia A:</w:t>
      </w:r>
    </w:p>
    <w:p w14:paraId="7AF5642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Doza: este dependentă de gradul de invazivitate a intervenţiei, crescând în cantitate, frecvență şi durată de la intervenţii minore la cele majore (Tabel 8, 9)</w:t>
      </w:r>
    </w:p>
    <w:p w14:paraId="5529CA1D" w14:textId="77777777" w:rsidR="00FF4B05" w:rsidRPr="00EB23EA" w:rsidRDefault="00477EF6" w:rsidP="005673F8">
      <w:pPr>
        <w:pStyle w:val="ListParagraph"/>
        <w:numPr>
          <w:ilvl w:val="0"/>
          <w:numId w:val="735"/>
        </w:numPr>
        <w:ind w:left="284" w:hanging="284"/>
        <w:jc w:val="both"/>
        <w:rPr>
          <w:rFonts w:eastAsia="Calibri"/>
          <w:color w:val="auto"/>
          <w:lang w:val="en-US" w:eastAsia="en-GB"/>
        </w:rPr>
      </w:pPr>
      <w:r w:rsidRPr="00EB23EA">
        <w:rPr>
          <w:rFonts w:eastAsia="Calibri"/>
          <w:color w:val="auto"/>
          <w:lang w:val="en-US" w:eastAsia="en-GB"/>
        </w:rPr>
        <w:t>Calcularea dozei necesare de factor VIII se bazează pe următoarea observaţie:</w:t>
      </w:r>
    </w:p>
    <w:p w14:paraId="3A2B1371" w14:textId="3F3B980C" w:rsidR="00477EF6" w:rsidRPr="00EB23EA" w:rsidRDefault="00477EF6" w:rsidP="005673F8">
      <w:pPr>
        <w:pStyle w:val="ListParagraph"/>
        <w:numPr>
          <w:ilvl w:val="0"/>
          <w:numId w:val="732"/>
        </w:numPr>
        <w:jc w:val="both"/>
        <w:rPr>
          <w:rFonts w:eastAsia="Calibri"/>
          <w:color w:val="auto"/>
          <w:lang w:val="en-US" w:eastAsia="en-GB"/>
        </w:rPr>
      </w:pPr>
      <w:r w:rsidRPr="00EB23EA">
        <w:rPr>
          <w:rFonts w:eastAsia="Calibri"/>
          <w:color w:val="auto"/>
          <w:lang w:val="en-US" w:eastAsia="en-GB"/>
        </w:rPr>
        <w:t>1 UI de factor VIII/kg creşte activitatea plasmatică a factorului VIII cu 2 UI/dl.</w:t>
      </w:r>
    </w:p>
    <w:p w14:paraId="21959D3C" w14:textId="77777777" w:rsidR="00477EF6" w:rsidRPr="00EB23EA" w:rsidRDefault="00477EF6" w:rsidP="005673F8">
      <w:pPr>
        <w:pStyle w:val="ListParagraph"/>
        <w:numPr>
          <w:ilvl w:val="0"/>
          <w:numId w:val="735"/>
        </w:numPr>
        <w:ind w:left="284" w:hanging="284"/>
        <w:jc w:val="both"/>
        <w:rPr>
          <w:rFonts w:eastAsia="Calibri"/>
          <w:color w:val="auto"/>
          <w:lang w:val="en-US" w:eastAsia="en-GB"/>
        </w:rPr>
      </w:pPr>
      <w:r w:rsidRPr="00EB23EA">
        <w:rPr>
          <w:rFonts w:eastAsia="Calibri"/>
          <w:color w:val="auto"/>
          <w:lang w:val="en-US" w:eastAsia="en-GB"/>
        </w:rPr>
        <w:t>Doza necesară per 1 administrare este determinată utilizând următoarea formulă:</w:t>
      </w:r>
    </w:p>
    <w:p w14:paraId="03BDCFB5" w14:textId="77777777" w:rsidR="00477EF6" w:rsidRPr="00EB23EA" w:rsidRDefault="00477EF6" w:rsidP="005673F8">
      <w:pPr>
        <w:pStyle w:val="ListParagraph"/>
        <w:numPr>
          <w:ilvl w:val="0"/>
          <w:numId w:val="732"/>
        </w:numPr>
        <w:tabs>
          <w:tab w:val="left" w:pos="993"/>
        </w:tabs>
        <w:jc w:val="both"/>
        <w:rPr>
          <w:rFonts w:eastAsia="Calibri"/>
          <w:color w:val="auto"/>
          <w:lang w:val="en-US" w:eastAsia="en-GB"/>
        </w:rPr>
      </w:pPr>
      <w:r w:rsidRPr="00EB23EA">
        <w:rPr>
          <w:rFonts w:eastAsia="Calibri"/>
          <w:color w:val="auto"/>
          <w:lang w:val="en-US" w:eastAsia="en-GB"/>
        </w:rPr>
        <w:t>Unităţi (UI) necesare = greutate (kg) x creşterea dorită de factor VIII (%) x 0,5.</w:t>
      </w:r>
    </w:p>
    <w:p w14:paraId="183C96FA" w14:textId="77777777" w:rsidR="00FB2B83" w:rsidRPr="00EB23EA" w:rsidRDefault="00FB2B83"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1560"/>
        <w:gridCol w:w="2551"/>
        <w:gridCol w:w="5812"/>
      </w:tblGrid>
      <w:tr w:rsidR="00EB23EA" w:rsidRPr="00EB23EA" w14:paraId="215C28F6" w14:textId="77777777" w:rsidTr="00FB2B83">
        <w:tc>
          <w:tcPr>
            <w:tcW w:w="9923" w:type="dxa"/>
            <w:gridSpan w:val="3"/>
            <w:tcBorders>
              <w:top w:val="nil"/>
              <w:left w:val="nil"/>
              <w:bottom w:val="single" w:sz="6" w:space="0" w:color="000000"/>
              <w:right w:val="nil"/>
            </w:tcBorders>
          </w:tcPr>
          <w:p w14:paraId="6335C890" w14:textId="77777777" w:rsidR="00477EF6" w:rsidRPr="00EB23EA" w:rsidRDefault="00477EF6" w:rsidP="00477EF6">
            <w:pPr>
              <w:spacing w:after="0" w:line="240" w:lineRule="auto"/>
              <w:ind w:hanging="10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8 - Nivelul plasmatic de FVIII necesar în funcţie de tipul de intervenţie chirurgicală</w:t>
            </w:r>
          </w:p>
        </w:tc>
      </w:tr>
      <w:tr w:rsidR="00EB23EA" w:rsidRPr="00EB23EA" w14:paraId="71B2B2B6" w14:textId="77777777" w:rsidTr="00FB2B83">
        <w:tc>
          <w:tcPr>
            <w:tcW w:w="1560" w:type="dxa"/>
            <w:tcBorders>
              <w:top w:val="single" w:sz="6" w:space="0" w:color="000000"/>
              <w:left w:val="single" w:sz="6" w:space="0" w:color="000000"/>
              <w:bottom w:val="single" w:sz="6" w:space="0" w:color="000000"/>
              <w:right w:val="single" w:sz="6" w:space="0" w:color="000000"/>
            </w:tcBorders>
          </w:tcPr>
          <w:p w14:paraId="679C276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lastRenderedPageBreak/>
              <w:t>Tipul de intervenţie</w:t>
            </w:r>
          </w:p>
          <w:p w14:paraId="6C9F8F0D"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chirurgicală</w:t>
            </w:r>
          </w:p>
        </w:tc>
        <w:tc>
          <w:tcPr>
            <w:tcW w:w="2551" w:type="dxa"/>
            <w:tcBorders>
              <w:top w:val="single" w:sz="6" w:space="0" w:color="000000"/>
              <w:left w:val="single" w:sz="6" w:space="0" w:color="000000"/>
              <w:bottom w:val="single" w:sz="6" w:space="0" w:color="000000"/>
              <w:right w:val="single" w:sz="6" w:space="0" w:color="000000"/>
            </w:tcBorders>
          </w:tcPr>
          <w:p w14:paraId="697F3F3A" w14:textId="02E79823"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Nivelul p</w:t>
            </w:r>
            <w:r w:rsidR="00FB2B83" w:rsidRPr="00EB23EA">
              <w:rPr>
                <w:rFonts w:ascii="Times New Roman" w:eastAsia="Calibri" w:hAnsi="Times New Roman" w:cs="Times New Roman"/>
                <w:sz w:val="20"/>
                <w:szCs w:val="20"/>
                <w:lang w:val="en-US" w:eastAsia="en-GB"/>
              </w:rPr>
              <w:t xml:space="preserve">lasmatic de factor VIII necesar </w:t>
            </w:r>
            <w:r w:rsidRPr="00EB23EA">
              <w:rPr>
                <w:rFonts w:ascii="Times New Roman" w:eastAsia="Calibri" w:hAnsi="Times New Roman" w:cs="Times New Roman"/>
                <w:sz w:val="20"/>
                <w:szCs w:val="20"/>
                <w:lang w:val="en-US" w:eastAsia="en-GB"/>
              </w:rPr>
              <w:t>(% sau UI/dl)</w:t>
            </w:r>
          </w:p>
        </w:tc>
        <w:tc>
          <w:tcPr>
            <w:tcW w:w="5812" w:type="dxa"/>
            <w:tcBorders>
              <w:top w:val="single" w:sz="6" w:space="0" w:color="000000"/>
              <w:left w:val="single" w:sz="6" w:space="0" w:color="000000"/>
              <w:bottom w:val="single" w:sz="6" w:space="0" w:color="000000"/>
              <w:right w:val="single" w:sz="6" w:space="0" w:color="000000"/>
            </w:tcBorders>
          </w:tcPr>
          <w:p w14:paraId="51A9947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Frecvenţa de administrare (ore)/durata tratamentului (zile)</w:t>
            </w:r>
          </w:p>
        </w:tc>
      </w:tr>
      <w:tr w:rsidR="00EB23EA" w:rsidRPr="00EB23EA" w14:paraId="0D5CB204" w14:textId="77777777" w:rsidTr="00FB2B83">
        <w:tc>
          <w:tcPr>
            <w:tcW w:w="1560" w:type="dxa"/>
            <w:tcBorders>
              <w:top w:val="single" w:sz="6" w:space="0" w:color="000000"/>
              <w:left w:val="single" w:sz="6" w:space="0" w:color="000000"/>
              <w:bottom w:val="nil"/>
              <w:right w:val="single" w:sz="6" w:space="0" w:color="000000"/>
            </w:tcBorders>
          </w:tcPr>
          <w:p w14:paraId="6F7EE38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Minore</w:t>
            </w:r>
          </w:p>
          <w:p w14:paraId="71EAC19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Incluzând extracţiile dentare</w:t>
            </w:r>
          </w:p>
        </w:tc>
        <w:tc>
          <w:tcPr>
            <w:tcW w:w="2551" w:type="dxa"/>
            <w:tcBorders>
              <w:top w:val="single" w:sz="6" w:space="0" w:color="000000"/>
              <w:left w:val="single" w:sz="6" w:space="0" w:color="000000"/>
              <w:bottom w:val="nil"/>
              <w:right w:val="single" w:sz="6" w:space="0" w:color="000000"/>
            </w:tcBorders>
          </w:tcPr>
          <w:p w14:paraId="56110C07"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 Minim 60</w:t>
            </w:r>
          </w:p>
          <w:p w14:paraId="67074A7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(pre, intra şi postoperator)</w:t>
            </w:r>
          </w:p>
        </w:tc>
        <w:tc>
          <w:tcPr>
            <w:tcW w:w="5812" w:type="dxa"/>
            <w:tcBorders>
              <w:top w:val="single" w:sz="6" w:space="0" w:color="000000"/>
              <w:left w:val="single" w:sz="6" w:space="0" w:color="000000"/>
              <w:bottom w:val="nil"/>
              <w:right w:val="single" w:sz="6" w:space="0" w:color="000000"/>
            </w:tcBorders>
          </w:tcPr>
          <w:p w14:paraId="1DC0ED4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uzual la fiecare 12 ore, până când se obţine cicatrizarea / vindecarea. Schema poate fi modificată în funcție de fiecare situație.</w:t>
            </w:r>
          </w:p>
        </w:tc>
      </w:tr>
      <w:tr w:rsidR="00EB23EA" w:rsidRPr="00EB23EA" w14:paraId="12E1263A" w14:textId="77777777" w:rsidTr="00FB2B83">
        <w:tc>
          <w:tcPr>
            <w:tcW w:w="1560" w:type="dxa"/>
            <w:tcBorders>
              <w:top w:val="nil"/>
              <w:left w:val="single" w:sz="6" w:space="0" w:color="000000"/>
              <w:bottom w:val="single" w:sz="6" w:space="0" w:color="000000"/>
              <w:right w:val="single" w:sz="6" w:space="0" w:color="000000"/>
            </w:tcBorders>
          </w:tcPr>
          <w:p w14:paraId="3825ED6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Majore</w:t>
            </w:r>
          </w:p>
        </w:tc>
        <w:tc>
          <w:tcPr>
            <w:tcW w:w="2551" w:type="dxa"/>
            <w:tcBorders>
              <w:top w:val="nil"/>
              <w:left w:val="single" w:sz="6" w:space="0" w:color="000000"/>
              <w:bottom w:val="single" w:sz="6" w:space="0" w:color="000000"/>
              <w:right w:val="single" w:sz="6" w:space="0" w:color="000000"/>
            </w:tcBorders>
          </w:tcPr>
          <w:p w14:paraId="2211CA8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 Minim 100 – 150 initial (pre, intra şi post operator),</w:t>
            </w:r>
          </w:p>
          <w:p w14:paraId="1F949BA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p w14:paraId="2323348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80 – 100 ulterior, ca intretinere</w:t>
            </w:r>
          </w:p>
        </w:tc>
        <w:tc>
          <w:tcPr>
            <w:tcW w:w="5812" w:type="dxa"/>
            <w:tcBorders>
              <w:top w:val="nil"/>
              <w:left w:val="single" w:sz="6" w:space="0" w:color="000000"/>
              <w:bottom w:val="single" w:sz="6" w:space="0" w:color="000000"/>
              <w:right w:val="single" w:sz="6" w:space="0" w:color="000000"/>
            </w:tcBorders>
          </w:tcPr>
          <w:p w14:paraId="18A1D12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fiecare 6 - 8 - 12 ore cu menţinerea nivelului plasmatic de 100 – 150 % initial, apoi ca întreținere 80 - 100% până când se obţine cicatrizarea,  timp de cel puţin 10 - 14 zile, ulterior se poate continua pentru a menţine un nivel al activităţii Factorului VIII de  50 - 60% (UI/dl) până la vindecare. Schema poate fi modificată în funcție de fiecare situație.</w:t>
            </w:r>
          </w:p>
        </w:tc>
      </w:tr>
    </w:tbl>
    <w:p w14:paraId="047A17B3" w14:textId="77777777" w:rsidR="00477EF6" w:rsidRPr="00EB23EA" w:rsidRDefault="00477EF6" w:rsidP="00477EF6">
      <w:pPr>
        <w:spacing w:after="0" w:line="240" w:lineRule="auto"/>
        <w:jc w:val="both"/>
        <w:rPr>
          <w:rFonts w:ascii="Times New Roman" w:eastAsia="Calibri" w:hAnsi="Times New Roman" w:cs="Times New Roman"/>
          <w:b/>
          <w:sz w:val="24"/>
          <w:szCs w:val="24"/>
          <w:u w:val="single"/>
          <w:lang w:val="en-US" w:eastAsia="en-GB"/>
        </w:rPr>
      </w:pPr>
      <w:r w:rsidRPr="00EB23EA">
        <w:rPr>
          <w:rFonts w:ascii="Times New Roman" w:eastAsia="Calibri" w:hAnsi="Times New Roman" w:cs="Times New Roman"/>
          <w:b/>
          <w:sz w:val="24"/>
          <w:szCs w:val="24"/>
          <w:u w:val="single"/>
          <w:lang w:val="en-US" w:eastAsia="en-GB"/>
        </w:rPr>
        <w:t>Hemofilia B:</w:t>
      </w:r>
    </w:p>
    <w:p w14:paraId="5AEBDFC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Doze:</w:t>
      </w:r>
    </w:p>
    <w:p w14:paraId="25F4C683" w14:textId="77777777" w:rsidR="00477EF6" w:rsidRPr="00EB23EA" w:rsidRDefault="00477EF6" w:rsidP="005673F8">
      <w:pPr>
        <w:pStyle w:val="ListParagraph"/>
        <w:numPr>
          <w:ilvl w:val="0"/>
          <w:numId w:val="735"/>
        </w:numPr>
        <w:ind w:left="284" w:hanging="284"/>
        <w:jc w:val="both"/>
        <w:rPr>
          <w:rFonts w:eastAsia="Calibri"/>
          <w:color w:val="auto"/>
          <w:lang w:val="en-US" w:eastAsia="en-GB"/>
        </w:rPr>
      </w:pPr>
      <w:r w:rsidRPr="00EB23EA">
        <w:rPr>
          <w:rFonts w:eastAsia="Calibri"/>
          <w:color w:val="auto"/>
          <w:lang w:val="en-US" w:eastAsia="en-GB"/>
        </w:rPr>
        <w:t>Calculul dozei necesare de factor IX se bazează pe observaţia conform căreia 1 UI factor IX per kg creşte activitatea plasmatică a factorului IX cu aprox  1%.</w:t>
      </w:r>
    </w:p>
    <w:p w14:paraId="3A7054AD" w14:textId="77777777" w:rsidR="00477EF6" w:rsidRPr="00EB23EA" w:rsidRDefault="00477EF6" w:rsidP="005673F8">
      <w:pPr>
        <w:pStyle w:val="ListParagraph"/>
        <w:numPr>
          <w:ilvl w:val="0"/>
          <w:numId w:val="735"/>
        </w:numPr>
        <w:ind w:left="284" w:hanging="284"/>
        <w:jc w:val="both"/>
        <w:rPr>
          <w:rFonts w:eastAsia="Calibri"/>
          <w:color w:val="auto"/>
          <w:lang w:val="en-US" w:eastAsia="en-GB"/>
        </w:rPr>
      </w:pPr>
      <w:r w:rsidRPr="00EB23EA">
        <w:rPr>
          <w:rFonts w:eastAsia="Calibri"/>
          <w:color w:val="auto"/>
          <w:lang w:val="en-US" w:eastAsia="en-GB"/>
        </w:rPr>
        <w:t>Doza necesară per 1 administrare se calculează utilizând următoarea formulă:</w:t>
      </w:r>
    </w:p>
    <w:p w14:paraId="026D3676" w14:textId="77777777" w:rsidR="00477EF6" w:rsidRPr="00EB23EA" w:rsidRDefault="00477EF6" w:rsidP="005673F8">
      <w:pPr>
        <w:pStyle w:val="ListParagraph"/>
        <w:numPr>
          <w:ilvl w:val="0"/>
          <w:numId w:val="732"/>
        </w:numPr>
        <w:tabs>
          <w:tab w:val="left" w:pos="993"/>
        </w:tabs>
        <w:jc w:val="both"/>
        <w:rPr>
          <w:rFonts w:eastAsia="Calibri"/>
          <w:color w:val="auto"/>
          <w:lang w:val="en-US" w:eastAsia="en-GB"/>
        </w:rPr>
      </w:pPr>
      <w:r w:rsidRPr="00EB23EA">
        <w:rPr>
          <w:rFonts w:eastAsia="Calibri"/>
          <w:color w:val="auto"/>
          <w:lang w:val="en-US" w:eastAsia="en-GB"/>
        </w:rPr>
        <w:t>Unităţi necesare = greutate (kg) x creşterea dorită de factor IX (%) (UI/dl) x 1,1</w:t>
      </w:r>
    </w:p>
    <w:p w14:paraId="32CEF68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923" w:type="dxa"/>
        <w:tblLayout w:type="fixed"/>
        <w:tblLook w:val="0000" w:firstRow="0" w:lastRow="0" w:firstColumn="0" w:lastColumn="0" w:noHBand="0" w:noVBand="0"/>
      </w:tblPr>
      <w:tblGrid>
        <w:gridCol w:w="1843"/>
        <w:gridCol w:w="2410"/>
        <w:gridCol w:w="5670"/>
      </w:tblGrid>
      <w:tr w:rsidR="00EB23EA" w:rsidRPr="00EB23EA" w14:paraId="193CB14C" w14:textId="77777777" w:rsidTr="00FB2B83">
        <w:tc>
          <w:tcPr>
            <w:tcW w:w="9923" w:type="dxa"/>
            <w:gridSpan w:val="3"/>
            <w:tcBorders>
              <w:top w:val="nil"/>
              <w:left w:val="nil"/>
              <w:bottom w:val="single" w:sz="6" w:space="0" w:color="000000"/>
              <w:right w:val="nil"/>
            </w:tcBorders>
          </w:tcPr>
          <w:p w14:paraId="48D47296" w14:textId="77777777" w:rsidR="00477EF6" w:rsidRPr="00EB23EA" w:rsidRDefault="00477EF6" w:rsidP="00477EF6">
            <w:pPr>
              <w:spacing w:after="0" w:line="240" w:lineRule="auto"/>
              <w:ind w:hanging="10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Tabel nr. 9 - Nivelul plasmatic de FIX necesar în funcţie de tipul intervenţiei chirurgicale</w:t>
            </w:r>
          </w:p>
        </w:tc>
      </w:tr>
      <w:tr w:rsidR="00EB23EA" w:rsidRPr="00EB23EA" w14:paraId="737513AB" w14:textId="77777777" w:rsidTr="00FB2B83">
        <w:tc>
          <w:tcPr>
            <w:tcW w:w="1843" w:type="dxa"/>
            <w:tcBorders>
              <w:top w:val="single" w:sz="6" w:space="0" w:color="000000"/>
              <w:left w:val="single" w:sz="6" w:space="0" w:color="000000"/>
              <w:bottom w:val="single" w:sz="6" w:space="0" w:color="000000"/>
              <w:right w:val="single" w:sz="6" w:space="0" w:color="000000"/>
            </w:tcBorders>
          </w:tcPr>
          <w:p w14:paraId="486A6B0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Tipul de intervenţie</w:t>
            </w:r>
          </w:p>
          <w:p w14:paraId="3599C5A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Chirurgicală</w:t>
            </w:r>
          </w:p>
        </w:tc>
        <w:tc>
          <w:tcPr>
            <w:tcW w:w="2410" w:type="dxa"/>
            <w:tcBorders>
              <w:top w:val="single" w:sz="6" w:space="0" w:color="000000"/>
              <w:left w:val="single" w:sz="6" w:space="0" w:color="000000"/>
              <w:bottom w:val="single" w:sz="6" w:space="0" w:color="000000"/>
              <w:right w:val="single" w:sz="6" w:space="0" w:color="000000"/>
            </w:tcBorders>
          </w:tcPr>
          <w:p w14:paraId="174D82E4" w14:textId="7FFCB0A1"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Nivelul</w:t>
            </w:r>
            <w:r w:rsidR="00FB2B83" w:rsidRPr="00EB23EA">
              <w:rPr>
                <w:rFonts w:ascii="Times New Roman" w:eastAsia="Calibri" w:hAnsi="Times New Roman" w:cs="Times New Roman"/>
                <w:sz w:val="20"/>
                <w:szCs w:val="20"/>
                <w:lang w:val="en-US" w:eastAsia="en-GB"/>
              </w:rPr>
              <w:t xml:space="preserve"> plasmatic de factor IX necesar </w:t>
            </w:r>
            <w:r w:rsidRPr="00EB23EA">
              <w:rPr>
                <w:rFonts w:ascii="Times New Roman" w:eastAsia="Calibri" w:hAnsi="Times New Roman" w:cs="Times New Roman"/>
                <w:sz w:val="20"/>
                <w:szCs w:val="20"/>
                <w:lang w:val="en-US" w:eastAsia="en-GB"/>
              </w:rPr>
              <w:t>(% sau UI/dl)</w:t>
            </w:r>
          </w:p>
        </w:tc>
        <w:tc>
          <w:tcPr>
            <w:tcW w:w="5670" w:type="dxa"/>
            <w:tcBorders>
              <w:top w:val="single" w:sz="6" w:space="0" w:color="000000"/>
              <w:left w:val="single" w:sz="6" w:space="0" w:color="000000"/>
              <w:bottom w:val="single" w:sz="6" w:space="0" w:color="000000"/>
              <w:right w:val="single" w:sz="6" w:space="0" w:color="000000"/>
            </w:tcBorders>
          </w:tcPr>
          <w:p w14:paraId="13A31BF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Frecvenţa de administrare (ore)/durata tratamentului (zile)</w:t>
            </w:r>
          </w:p>
        </w:tc>
      </w:tr>
      <w:tr w:rsidR="00EB23EA" w:rsidRPr="00EB23EA" w14:paraId="66E07999" w14:textId="77777777" w:rsidTr="00FB2B83">
        <w:tc>
          <w:tcPr>
            <w:tcW w:w="1843" w:type="dxa"/>
            <w:tcBorders>
              <w:top w:val="single" w:sz="6" w:space="0" w:color="000000"/>
              <w:left w:val="single" w:sz="6" w:space="0" w:color="000000"/>
              <w:bottom w:val="nil"/>
              <w:right w:val="single" w:sz="6" w:space="0" w:color="000000"/>
            </w:tcBorders>
          </w:tcPr>
          <w:p w14:paraId="6D807CC2"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Minore, inclusiv extracţia dentară</w:t>
            </w:r>
          </w:p>
        </w:tc>
        <w:tc>
          <w:tcPr>
            <w:tcW w:w="2410" w:type="dxa"/>
            <w:tcBorders>
              <w:top w:val="single" w:sz="6" w:space="0" w:color="000000"/>
              <w:left w:val="single" w:sz="6" w:space="0" w:color="000000"/>
              <w:bottom w:val="nil"/>
              <w:right w:val="single" w:sz="6" w:space="0" w:color="000000"/>
            </w:tcBorders>
          </w:tcPr>
          <w:p w14:paraId="753EFF3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 Minim 60</w:t>
            </w:r>
          </w:p>
          <w:p w14:paraId="0CD18147"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(pre, intra şi postoperator)</w:t>
            </w:r>
          </w:p>
        </w:tc>
        <w:tc>
          <w:tcPr>
            <w:tcW w:w="5670" w:type="dxa"/>
            <w:tcBorders>
              <w:top w:val="single" w:sz="6" w:space="0" w:color="000000"/>
              <w:left w:val="single" w:sz="6" w:space="0" w:color="000000"/>
              <w:bottom w:val="nil"/>
              <w:right w:val="single" w:sz="6" w:space="0" w:color="000000"/>
            </w:tcBorders>
          </w:tcPr>
          <w:p w14:paraId="5C593F5B"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intervale de 12 - 24 ore până se obţine cicatrizarea / vindecarea. Schema poate fi modificată în funcție de fiecare situație.</w:t>
            </w:r>
          </w:p>
        </w:tc>
      </w:tr>
      <w:tr w:rsidR="00477EF6" w:rsidRPr="00EB23EA" w14:paraId="62F0B5E5" w14:textId="77777777" w:rsidTr="00FB2B83">
        <w:tc>
          <w:tcPr>
            <w:tcW w:w="1843" w:type="dxa"/>
            <w:tcBorders>
              <w:top w:val="nil"/>
              <w:left w:val="single" w:sz="6" w:space="0" w:color="000000"/>
              <w:bottom w:val="single" w:sz="6" w:space="0" w:color="000000"/>
              <w:right w:val="single" w:sz="6" w:space="0" w:color="000000"/>
            </w:tcBorders>
          </w:tcPr>
          <w:p w14:paraId="4CA5BFD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Majore</w:t>
            </w:r>
          </w:p>
        </w:tc>
        <w:tc>
          <w:tcPr>
            <w:tcW w:w="2410" w:type="dxa"/>
            <w:tcBorders>
              <w:top w:val="nil"/>
              <w:left w:val="single" w:sz="6" w:space="0" w:color="000000"/>
              <w:bottom w:val="single" w:sz="6" w:space="0" w:color="000000"/>
              <w:right w:val="single" w:sz="6" w:space="0" w:color="000000"/>
            </w:tcBorders>
          </w:tcPr>
          <w:p w14:paraId="0DBE86F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xml:space="preserve"> Minim 100 – 150 inițial</w:t>
            </w:r>
          </w:p>
          <w:p w14:paraId="614C40A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(pre, intra şi post operator)</w:t>
            </w:r>
          </w:p>
          <w:p w14:paraId="4558B30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p w14:paraId="76D949D7"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80 – 100 ulterior, ca întreținere</w:t>
            </w:r>
          </w:p>
        </w:tc>
        <w:tc>
          <w:tcPr>
            <w:tcW w:w="5670" w:type="dxa"/>
            <w:tcBorders>
              <w:top w:val="nil"/>
              <w:left w:val="single" w:sz="6" w:space="0" w:color="000000"/>
              <w:bottom w:val="single" w:sz="6" w:space="0" w:color="000000"/>
              <w:right w:val="single" w:sz="6" w:space="0" w:color="000000"/>
            </w:tcBorders>
          </w:tcPr>
          <w:p w14:paraId="08F2BAB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Se administrează injecţii repetate la fiecare 6 - 8 – 12 - 24 ore  cu menţinerea nivelului plasmatic inițial de 100 – 150%, apoi ca întreținere de 80 - 100% până când se obţine cicatrizarea, timp de cel puțin  10 - 14 zile, ulterior se poate continua pentru menţinerea unei activităţi a F IX de  50%- 60% pana la vindecare. Schema poate fi modificată în funcție de fiecare situatie.</w:t>
            </w:r>
          </w:p>
        </w:tc>
      </w:tr>
    </w:tbl>
    <w:p w14:paraId="6A0E334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DD2156B"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3F8C6F8E" w14:textId="77777777" w:rsidR="00477EF6" w:rsidRPr="00EB23EA" w:rsidRDefault="00477EF6" w:rsidP="005673F8">
      <w:pPr>
        <w:numPr>
          <w:ilvl w:val="3"/>
          <w:numId w:val="72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Evaluarea orientativă a eficienţei hemostatice a tratamentului (Tabel 10);</w:t>
      </w:r>
    </w:p>
    <w:p w14:paraId="09A07195" w14:textId="77777777" w:rsidR="00477EF6" w:rsidRPr="00EB23EA" w:rsidRDefault="00477EF6" w:rsidP="005673F8">
      <w:pPr>
        <w:numPr>
          <w:ilvl w:val="3"/>
          <w:numId w:val="72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Monitorizarea  orientativă / estimată a pierderilor de sânge intra - şi postoperatorii; </w:t>
      </w:r>
    </w:p>
    <w:p w14:paraId="6B32102E" w14:textId="77777777" w:rsidR="00477EF6" w:rsidRPr="00EB23EA" w:rsidRDefault="00477EF6" w:rsidP="005673F8">
      <w:pPr>
        <w:numPr>
          <w:ilvl w:val="3"/>
          <w:numId w:val="72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precisă a terapiei de substituţie prin evaluarea zilnică sau la nevoie a activităţii plasmatice a factorului VIII/IX;</w:t>
      </w:r>
    </w:p>
    <w:p w14:paraId="7AA3B79B" w14:textId="77777777" w:rsidR="00477EF6" w:rsidRPr="00EB23EA" w:rsidRDefault="00477EF6" w:rsidP="005673F8">
      <w:pPr>
        <w:numPr>
          <w:ilvl w:val="3"/>
          <w:numId w:val="72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 cu atenţie, prin examinarea clinică și teste de laborator a evoluției pacientului și pentru a decela dezvoltarea  anticorpilor inhibitori anti FVIII/FIX;</w:t>
      </w:r>
    </w:p>
    <w:p w14:paraId="75C7C219" w14:textId="77777777" w:rsidR="00477EF6" w:rsidRPr="00EB23EA" w:rsidRDefault="00477EF6" w:rsidP="005673F8">
      <w:pPr>
        <w:numPr>
          <w:ilvl w:val="0"/>
          <w:numId w:val="723"/>
        </w:numPr>
        <w:spacing w:after="0" w:line="240" w:lineRule="auto"/>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Atenție la reactivii folosiți si metodele pentru evaluarea testelor de coagulare si a concentratiei plasmatice a F VIII și IX în cazul utilizării produselor EHL si a Emicizumabului! Determinările vor fi conform recomandărilor producătorilor, în caz contrar rezultatele vor fi eronate, iar atitudinea terapeutică incorectă!</w:t>
      </w:r>
    </w:p>
    <w:p w14:paraId="0B6E1E9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781" w:type="dxa"/>
        <w:tblInd w:w="-105" w:type="dxa"/>
        <w:tblLayout w:type="fixed"/>
        <w:tblLook w:val="0000" w:firstRow="0" w:lastRow="0" w:firstColumn="0" w:lastColumn="0" w:noHBand="0" w:noVBand="0"/>
      </w:tblPr>
      <w:tblGrid>
        <w:gridCol w:w="1665"/>
        <w:gridCol w:w="8116"/>
      </w:tblGrid>
      <w:tr w:rsidR="00EB23EA" w:rsidRPr="00EB23EA" w14:paraId="00390AFD" w14:textId="77777777" w:rsidTr="00477EF6">
        <w:tc>
          <w:tcPr>
            <w:tcW w:w="9781" w:type="dxa"/>
            <w:gridSpan w:val="2"/>
            <w:tcBorders>
              <w:top w:val="nil"/>
              <w:left w:val="nil"/>
              <w:bottom w:val="single" w:sz="6" w:space="0" w:color="000000"/>
              <w:right w:val="nil"/>
            </w:tcBorders>
          </w:tcPr>
          <w:p w14:paraId="1A99254F" w14:textId="77777777" w:rsidR="00477EF6" w:rsidRPr="00EB23EA" w:rsidRDefault="00477EF6" w:rsidP="00477EF6">
            <w:pPr>
              <w:spacing w:after="0" w:line="240" w:lineRule="auto"/>
              <w:ind w:hanging="105"/>
              <w:jc w:val="both"/>
              <w:rPr>
                <w:rFonts w:ascii="Times New Roman" w:eastAsia="Calibri" w:hAnsi="Times New Roman" w:cs="Times New Roman"/>
                <w:lang w:val="en-US" w:eastAsia="en-GB"/>
              </w:rPr>
            </w:pPr>
            <w:r w:rsidRPr="00EB23EA">
              <w:rPr>
                <w:rFonts w:ascii="Times New Roman" w:eastAsia="Calibri" w:hAnsi="Times New Roman" w:cs="Times New Roman"/>
                <w:lang w:val="en-US" w:eastAsia="en-GB"/>
              </w:rPr>
              <w:t>Tabelul nr. 10 - Definirea evaluării orientative a eficienţei hemostatice în cazul procedurilor chirurgicale</w:t>
            </w:r>
          </w:p>
        </w:tc>
      </w:tr>
      <w:tr w:rsidR="00EB23EA" w:rsidRPr="00EB23EA" w14:paraId="358274A6" w14:textId="77777777" w:rsidTr="00477EF6">
        <w:tc>
          <w:tcPr>
            <w:tcW w:w="1665" w:type="dxa"/>
            <w:tcBorders>
              <w:top w:val="single" w:sz="6" w:space="0" w:color="000000"/>
              <w:left w:val="single" w:sz="6" w:space="0" w:color="000000"/>
              <w:bottom w:val="single" w:sz="6" w:space="0" w:color="000000"/>
              <w:right w:val="single" w:sz="6" w:space="0" w:color="000000"/>
            </w:tcBorders>
          </w:tcPr>
          <w:p w14:paraId="276743B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Tipul de răspuns</w:t>
            </w:r>
          </w:p>
        </w:tc>
        <w:tc>
          <w:tcPr>
            <w:tcW w:w="8116" w:type="dxa"/>
            <w:tcBorders>
              <w:top w:val="single" w:sz="6" w:space="0" w:color="000000"/>
              <w:left w:val="single" w:sz="6" w:space="0" w:color="000000"/>
              <w:bottom w:val="single" w:sz="6" w:space="0" w:color="000000"/>
              <w:right w:val="single" w:sz="6" w:space="0" w:color="000000"/>
            </w:tcBorders>
          </w:tcPr>
          <w:p w14:paraId="3F9E432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Definiţia răspunsului</w:t>
            </w:r>
          </w:p>
        </w:tc>
      </w:tr>
      <w:tr w:rsidR="00EB23EA" w:rsidRPr="00EB23EA" w14:paraId="432FA729" w14:textId="77777777" w:rsidTr="00477EF6">
        <w:tc>
          <w:tcPr>
            <w:tcW w:w="1665" w:type="dxa"/>
            <w:tcBorders>
              <w:top w:val="single" w:sz="6" w:space="0" w:color="000000"/>
              <w:left w:val="single" w:sz="6" w:space="0" w:color="000000"/>
              <w:bottom w:val="nil"/>
              <w:right w:val="single" w:sz="6" w:space="0" w:color="000000"/>
            </w:tcBorders>
          </w:tcPr>
          <w:p w14:paraId="68C1E37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Excelent</w:t>
            </w:r>
          </w:p>
        </w:tc>
        <w:tc>
          <w:tcPr>
            <w:tcW w:w="8116" w:type="dxa"/>
            <w:tcBorders>
              <w:top w:val="single" w:sz="6" w:space="0" w:color="000000"/>
              <w:left w:val="single" w:sz="6" w:space="0" w:color="000000"/>
              <w:bottom w:val="nil"/>
              <w:right w:val="single" w:sz="6" w:space="0" w:color="000000"/>
            </w:tcBorders>
          </w:tcPr>
          <w:p w14:paraId="714019E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Intra- şi postoperator pierderile de sânge sunt similare (10%) cu cele ale pacientului fără hemofilie</w:t>
            </w:r>
          </w:p>
        </w:tc>
      </w:tr>
      <w:tr w:rsidR="00EB23EA" w:rsidRPr="00EB23EA" w14:paraId="2E7C579E" w14:textId="77777777" w:rsidTr="00477EF6">
        <w:tc>
          <w:tcPr>
            <w:tcW w:w="1665" w:type="dxa"/>
            <w:tcBorders>
              <w:top w:val="nil"/>
              <w:left w:val="single" w:sz="6" w:space="0" w:color="000000"/>
              <w:bottom w:val="nil"/>
              <w:right w:val="single" w:sz="6" w:space="0" w:color="000000"/>
            </w:tcBorders>
          </w:tcPr>
          <w:p w14:paraId="162CB8B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nil"/>
              <w:right w:val="single" w:sz="6" w:space="0" w:color="000000"/>
            </w:tcBorders>
          </w:tcPr>
          <w:p w14:paraId="4CB7491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fără doze suplimentare de FVIII sau FIX faţă de cele estimate</w:t>
            </w:r>
          </w:p>
        </w:tc>
      </w:tr>
      <w:tr w:rsidR="00EB23EA" w:rsidRPr="00EB23EA" w14:paraId="5B076D6A" w14:textId="77777777" w:rsidTr="00477EF6">
        <w:tc>
          <w:tcPr>
            <w:tcW w:w="1665" w:type="dxa"/>
            <w:tcBorders>
              <w:top w:val="nil"/>
              <w:left w:val="single" w:sz="6" w:space="0" w:color="000000"/>
              <w:bottom w:val="single" w:sz="6" w:space="0" w:color="000000"/>
              <w:right w:val="single" w:sz="6" w:space="0" w:color="000000"/>
            </w:tcBorders>
          </w:tcPr>
          <w:p w14:paraId="733A14D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single" w:sz="6" w:space="0" w:color="000000"/>
              <w:right w:val="single" w:sz="6" w:space="0" w:color="000000"/>
            </w:tcBorders>
          </w:tcPr>
          <w:p w14:paraId="163DC6F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nevoia de transfuzii de sânge similară cu cea a pacientului fără hemofilie</w:t>
            </w:r>
          </w:p>
        </w:tc>
      </w:tr>
      <w:tr w:rsidR="00EB23EA" w:rsidRPr="00EB23EA" w14:paraId="6193FB6D" w14:textId="77777777" w:rsidTr="00477EF6">
        <w:tc>
          <w:tcPr>
            <w:tcW w:w="1665" w:type="dxa"/>
            <w:tcBorders>
              <w:top w:val="single" w:sz="6" w:space="0" w:color="000000"/>
              <w:left w:val="single" w:sz="6" w:space="0" w:color="000000"/>
              <w:bottom w:val="nil"/>
              <w:right w:val="single" w:sz="6" w:space="0" w:color="000000"/>
            </w:tcBorders>
          </w:tcPr>
          <w:p w14:paraId="46FD5A5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Bun</w:t>
            </w:r>
          </w:p>
        </w:tc>
        <w:tc>
          <w:tcPr>
            <w:tcW w:w="8116" w:type="dxa"/>
            <w:tcBorders>
              <w:top w:val="single" w:sz="6" w:space="0" w:color="000000"/>
              <w:left w:val="single" w:sz="6" w:space="0" w:color="000000"/>
              <w:bottom w:val="nil"/>
              <w:right w:val="single" w:sz="6" w:space="0" w:color="000000"/>
            </w:tcBorders>
          </w:tcPr>
          <w:p w14:paraId="0080A05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Intra- şi postoperator pierderea de sânge este uşor crescută faţă de pacientul fără hemofilie (între 10 - 25%) dar diferenţa este evaluată de chirurg/anestezist ca fiind nesemnificativă clinic</w:t>
            </w:r>
          </w:p>
        </w:tc>
      </w:tr>
      <w:tr w:rsidR="00EB23EA" w:rsidRPr="00EB23EA" w14:paraId="308AA358" w14:textId="77777777" w:rsidTr="00477EF6">
        <w:tc>
          <w:tcPr>
            <w:tcW w:w="1665" w:type="dxa"/>
            <w:tcBorders>
              <w:top w:val="nil"/>
              <w:left w:val="single" w:sz="6" w:space="0" w:color="000000"/>
              <w:bottom w:val="nil"/>
              <w:right w:val="single" w:sz="6" w:space="0" w:color="000000"/>
            </w:tcBorders>
          </w:tcPr>
          <w:p w14:paraId="05216BE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nil"/>
              <w:right w:val="single" w:sz="6" w:space="0" w:color="000000"/>
            </w:tcBorders>
          </w:tcPr>
          <w:p w14:paraId="6E36348B"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fără doze suplimentare de FVIII sau FIX faţă de cele estimate</w:t>
            </w:r>
          </w:p>
        </w:tc>
      </w:tr>
      <w:tr w:rsidR="00EB23EA" w:rsidRPr="00EB23EA" w14:paraId="794F3916" w14:textId="77777777" w:rsidTr="00477EF6">
        <w:tc>
          <w:tcPr>
            <w:tcW w:w="1665" w:type="dxa"/>
            <w:tcBorders>
              <w:top w:val="nil"/>
              <w:left w:val="single" w:sz="6" w:space="0" w:color="000000"/>
              <w:bottom w:val="single" w:sz="6" w:space="0" w:color="000000"/>
              <w:right w:val="single" w:sz="6" w:space="0" w:color="000000"/>
            </w:tcBorders>
          </w:tcPr>
          <w:p w14:paraId="51A941B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single" w:sz="6" w:space="0" w:color="000000"/>
              <w:right w:val="single" w:sz="6" w:space="0" w:color="000000"/>
            </w:tcBorders>
          </w:tcPr>
          <w:p w14:paraId="654A955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nevoia de transfuzii de sânge similară cu cea a pacientului fără hemofilie</w:t>
            </w:r>
          </w:p>
        </w:tc>
      </w:tr>
      <w:tr w:rsidR="00EB23EA" w:rsidRPr="00EB23EA" w14:paraId="43221B98" w14:textId="77777777" w:rsidTr="00477EF6">
        <w:tc>
          <w:tcPr>
            <w:tcW w:w="1665" w:type="dxa"/>
            <w:tcBorders>
              <w:top w:val="single" w:sz="6" w:space="0" w:color="000000"/>
              <w:left w:val="single" w:sz="6" w:space="0" w:color="000000"/>
              <w:bottom w:val="nil"/>
              <w:right w:val="single" w:sz="6" w:space="0" w:color="000000"/>
            </w:tcBorders>
          </w:tcPr>
          <w:p w14:paraId="6F4DFA1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Satisfăcător</w:t>
            </w:r>
          </w:p>
        </w:tc>
        <w:tc>
          <w:tcPr>
            <w:tcW w:w="8116" w:type="dxa"/>
            <w:tcBorders>
              <w:top w:val="single" w:sz="6" w:space="0" w:color="000000"/>
              <w:left w:val="single" w:sz="6" w:space="0" w:color="000000"/>
              <w:bottom w:val="nil"/>
              <w:right w:val="single" w:sz="6" w:space="0" w:color="000000"/>
            </w:tcBorders>
          </w:tcPr>
          <w:p w14:paraId="1D7F992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Intra- şi postoperator pierderile de sânge sunt crescute cu 25 - 50% faţă de pacientul fără hemofilie şi este nevoie de tratament adiţional:</w:t>
            </w:r>
          </w:p>
        </w:tc>
      </w:tr>
      <w:tr w:rsidR="00EB23EA" w:rsidRPr="00EB23EA" w14:paraId="58C94462" w14:textId="77777777" w:rsidTr="00477EF6">
        <w:tc>
          <w:tcPr>
            <w:tcW w:w="1665" w:type="dxa"/>
            <w:tcBorders>
              <w:top w:val="nil"/>
              <w:left w:val="single" w:sz="6" w:space="0" w:color="000000"/>
              <w:bottom w:val="nil"/>
              <w:right w:val="single" w:sz="6" w:space="0" w:color="000000"/>
            </w:tcBorders>
          </w:tcPr>
          <w:p w14:paraId="0E896E3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nil"/>
              <w:right w:val="single" w:sz="6" w:space="0" w:color="000000"/>
            </w:tcBorders>
          </w:tcPr>
          <w:p w14:paraId="4954E45B"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doze suplimentare de FVIII sau FIX faţă de cele estimate</w:t>
            </w:r>
          </w:p>
        </w:tc>
      </w:tr>
      <w:tr w:rsidR="00EB23EA" w:rsidRPr="00EB23EA" w14:paraId="28192E3B" w14:textId="77777777" w:rsidTr="00477EF6">
        <w:tc>
          <w:tcPr>
            <w:tcW w:w="1665" w:type="dxa"/>
            <w:tcBorders>
              <w:top w:val="nil"/>
              <w:left w:val="single" w:sz="6" w:space="0" w:color="000000"/>
              <w:bottom w:val="single" w:sz="6" w:space="0" w:color="000000"/>
              <w:right w:val="single" w:sz="6" w:space="0" w:color="000000"/>
            </w:tcBorders>
          </w:tcPr>
          <w:p w14:paraId="3C514ED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single" w:sz="6" w:space="0" w:color="000000"/>
              <w:right w:val="single" w:sz="6" w:space="0" w:color="000000"/>
            </w:tcBorders>
          </w:tcPr>
          <w:p w14:paraId="1649CBB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necesar de transfuzii de sânge de 2 ori mai mare faţă de pacientul fără hemofilie</w:t>
            </w:r>
          </w:p>
        </w:tc>
      </w:tr>
      <w:tr w:rsidR="00EB23EA" w:rsidRPr="00EB23EA" w14:paraId="6E2B74E9" w14:textId="77777777" w:rsidTr="00477EF6">
        <w:tc>
          <w:tcPr>
            <w:tcW w:w="1665" w:type="dxa"/>
            <w:tcBorders>
              <w:top w:val="single" w:sz="6" w:space="0" w:color="000000"/>
              <w:left w:val="single" w:sz="6" w:space="0" w:color="000000"/>
              <w:bottom w:val="nil"/>
              <w:right w:val="single" w:sz="6" w:space="0" w:color="000000"/>
            </w:tcBorders>
          </w:tcPr>
          <w:p w14:paraId="690F65D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lastRenderedPageBreak/>
              <w:t>Prost/Fără răspuns</w:t>
            </w:r>
          </w:p>
        </w:tc>
        <w:tc>
          <w:tcPr>
            <w:tcW w:w="8116" w:type="dxa"/>
            <w:tcBorders>
              <w:top w:val="single" w:sz="6" w:space="0" w:color="000000"/>
              <w:left w:val="single" w:sz="6" w:space="0" w:color="000000"/>
              <w:bottom w:val="nil"/>
              <w:right w:val="single" w:sz="6" w:space="0" w:color="000000"/>
            </w:tcBorders>
          </w:tcPr>
          <w:p w14:paraId="0EC31C9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Intra- şi postoperator pierderea de sânge este substanţial semnificativ crescută (&gt; 50%) faţă de pacientul fără hemofilie şi care nu este explicată de existenţa unei afecţiuni medicale/chirurgicale alta decât hemofilia</w:t>
            </w:r>
          </w:p>
        </w:tc>
      </w:tr>
      <w:tr w:rsidR="00EB23EA" w:rsidRPr="00EB23EA" w14:paraId="0875E176" w14:textId="77777777" w:rsidTr="00477EF6">
        <w:tc>
          <w:tcPr>
            <w:tcW w:w="1665" w:type="dxa"/>
            <w:tcBorders>
              <w:top w:val="nil"/>
              <w:left w:val="single" w:sz="6" w:space="0" w:color="000000"/>
              <w:bottom w:val="nil"/>
              <w:right w:val="single" w:sz="6" w:space="0" w:color="000000"/>
            </w:tcBorders>
          </w:tcPr>
          <w:p w14:paraId="1430FC1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nil"/>
              <w:right w:val="single" w:sz="6" w:space="0" w:color="000000"/>
            </w:tcBorders>
          </w:tcPr>
          <w:p w14:paraId="3644CCE9"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hipotensiune sau transfer neaşteptat la ATI datorită sângerărilor</w:t>
            </w:r>
          </w:p>
        </w:tc>
      </w:tr>
      <w:tr w:rsidR="00EB23EA" w:rsidRPr="00EB23EA" w14:paraId="18EF90A9" w14:textId="77777777" w:rsidTr="00477EF6">
        <w:tc>
          <w:tcPr>
            <w:tcW w:w="1665" w:type="dxa"/>
            <w:tcBorders>
              <w:top w:val="nil"/>
              <w:left w:val="single" w:sz="6" w:space="0" w:color="000000"/>
              <w:bottom w:val="nil"/>
              <w:right w:val="single" w:sz="6" w:space="0" w:color="000000"/>
            </w:tcBorders>
          </w:tcPr>
          <w:p w14:paraId="2D57250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nil"/>
              <w:right w:val="single" w:sz="6" w:space="0" w:color="000000"/>
            </w:tcBorders>
          </w:tcPr>
          <w:p w14:paraId="0334BAD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Sau</w:t>
            </w:r>
          </w:p>
        </w:tc>
      </w:tr>
      <w:tr w:rsidR="00EB23EA" w:rsidRPr="00EB23EA" w14:paraId="79A6EEA8" w14:textId="77777777" w:rsidTr="00477EF6">
        <w:tc>
          <w:tcPr>
            <w:tcW w:w="1665" w:type="dxa"/>
            <w:tcBorders>
              <w:top w:val="nil"/>
              <w:left w:val="single" w:sz="6" w:space="0" w:color="000000"/>
              <w:bottom w:val="single" w:sz="6" w:space="0" w:color="000000"/>
              <w:right w:val="single" w:sz="6" w:space="0" w:color="000000"/>
            </w:tcBorders>
          </w:tcPr>
          <w:p w14:paraId="398D67BB"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8116" w:type="dxa"/>
            <w:tcBorders>
              <w:top w:val="nil"/>
              <w:left w:val="single" w:sz="6" w:space="0" w:color="000000"/>
              <w:bottom w:val="single" w:sz="6" w:space="0" w:color="000000"/>
              <w:right w:val="single" w:sz="6" w:space="0" w:color="000000"/>
            </w:tcBorders>
          </w:tcPr>
          <w:p w14:paraId="00D1549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creştere substanţială a necesarului de transfuzii de &gt; 2 ori faţă de necesarul anticipat</w:t>
            </w:r>
          </w:p>
        </w:tc>
      </w:tr>
    </w:tbl>
    <w:p w14:paraId="7FF5756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6A5B20F"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1DACA16C" w14:textId="77777777" w:rsidR="00477EF6" w:rsidRPr="00EB23EA" w:rsidRDefault="00477EF6" w:rsidP="005673F8">
      <w:pPr>
        <w:numPr>
          <w:ilvl w:val="3"/>
          <w:numId w:val="72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biologic de tratament;</w:t>
      </w:r>
    </w:p>
    <w:p w14:paraId="02B97A04" w14:textId="77777777" w:rsidR="00477EF6" w:rsidRPr="00EB23EA" w:rsidRDefault="00477EF6" w:rsidP="005673F8">
      <w:pPr>
        <w:numPr>
          <w:ilvl w:val="3"/>
          <w:numId w:val="72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inhibitorilor anti FVIII sau anti FIX.</w:t>
      </w:r>
    </w:p>
    <w:p w14:paraId="208A8D66" w14:textId="77777777" w:rsidR="00477EF6" w:rsidRPr="00EB23EA" w:rsidRDefault="00477EF6" w:rsidP="00477EF6">
      <w:pPr>
        <w:spacing w:after="0" w:line="240" w:lineRule="auto"/>
        <w:ind w:left="2160"/>
        <w:jc w:val="both"/>
        <w:rPr>
          <w:rFonts w:ascii="Times New Roman" w:eastAsia="Calibri" w:hAnsi="Times New Roman" w:cs="Times New Roman"/>
          <w:sz w:val="24"/>
          <w:szCs w:val="24"/>
          <w:lang w:val="en-US" w:eastAsia="en-GB"/>
        </w:rPr>
      </w:pPr>
    </w:p>
    <w:p w14:paraId="7E5F4065" w14:textId="77777777" w:rsidR="00477EF6" w:rsidRPr="00EB23EA" w:rsidRDefault="00477EF6" w:rsidP="00477EF6">
      <w:pPr>
        <w:spacing w:after="0" w:line="240" w:lineRule="auto"/>
        <w:ind w:left="2160"/>
        <w:jc w:val="both"/>
        <w:rPr>
          <w:rFonts w:ascii="Times New Roman" w:eastAsia="Calibri" w:hAnsi="Times New Roman" w:cs="Times New Roman"/>
          <w:sz w:val="24"/>
          <w:szCs w:val="24"/>
          <w:lang w:val="en-US" w:eastAsia="en-GB"/>
        </w:rPr>
      </w:pPr>
    </w:p>
    <w:p w14:paraId="74D76425" w14:textId="77777777" w:rsidR="00FF4B05" w:rsidRPr="00EB23EA" w:rsidRDefault="00FF4B05" w:rsidP="00477EF6">
      <w:pPr>
        <w:spacing w:after="0" w:line="240" w:lineRule="auto"/>
        <w:ind w:left="2160"/>
        <w:jc w:val="both"/>
        <w:rPr>
          <w:rFonts w:ascii="Times New Roman" w:eastAsia="Calibri" w:hAnsi="Times New Roman" w:cs="Times New Roman"/>
          <w:sz w:val="24"/>
          <w:szCs w:val="24"/>
          <w:lang w:val="en-US" w:eastAsia="en-GB"/>
        </w:rPr>
      </w:pPr>
    </w:p>
    <w:p w14:paraId="27365855"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PROTOCOL DE TRATAMENT AL HEMOFILIEI CONGENITALE CU INHIBITORI:</w:t>
      </w:r>
    </w:p>
    <w:p w14:paraId="6AE76F3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BA3B0D5"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Definiţia afecţiunii</w:t>
      </w:r>
    </w:p>
    <w:p w14:paraId="61C3B96A" w14:textId="77777777" w:rsidR="00477EF6" w:rsidRPr="00EB23EA" w:rsidRDefault="00477EF6" w:rsidP="005673F8">
      <w:pPr>
        <w:numPr>
          <w:ilvl w:val="3"/>
          <w:numId w:val="72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Apariţia alloanticorpilor inhibitori anti-FVIII sau anti-FIX la valori </w:t>
      </w:r>
      <w:r w:rsidRPr="00EB23EA">
        <w:rPr>
          <w:rFonts w:ascii="Times New Roman" w:eastAsia="Calibri" w:hAnsi="Times New Roman" w:cs="Times New Roman"/>
          <w:sz w:val="24"/>
          <w:szCs w:val="24"/>
          <w:u w:val="single"/>
          <w:lang w:val="en-US" w:eastAsia="en-GB"/>
        </w:rPr>
        <w:t>&gt;</w:t>
      </w:r>
      <w:r w:rsidRPr="00EB23EA">
        <w:rPr>
          <w:rFonts w:ascii="Times New Roman" w:eastAsia="Calibri" w:hAnsi="Times New Roman" w:cs="Times New Roman"/>
          <w:sz w:val="24"/>
          <w:szCs w:val="24"/>
          <w:lang w:val="en-US" w:eastAsia="en-GB"/>
        </w:rPr>
        <w:t xml:space="preserve"> 0,6 UB/ml; este cea mai severă complicaţie asociată tratamentului hemofiliei. Ea trebuie suspectată ori de câte ori pacientul nu mai răspunde (parțial sau total) la tratamentul cu factori de coagulare conform estimărilor.</w:t>
      </w:r>
    </w:p>
    <w:p w14:paraId="2CACEFC6" w14:textId="77777777" w:rsidR="00477EF6" w:rsidRPr="00EB23EA" w:rsidRDefault="00477EF6" w:rsidP="005673F8">
      <w:pPr>
        <w:numPr>
          <w:ilvl w:val="3"/>
          <w:numId w:val="72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Incidenţa dezvoltării inhibitorilor este de 20 - 30% la pacienţii cu hemofilie A formă severă, 5 - 10% la cei cu forme moderate și uşoare şi de &lt; 5% la pacienţii cu hemofilie B.</w:t>
      </w:r>
    </w:p>
    <w:p w14:paraId="017757B9" w14:textId="77777777" w:rsidR="00477EF6" w:rsidRPr="00EB23EA" w:rsidRDefault="00477EF6" w:rsidP="005673F8">
      <w:pPr>
        <w:numPr>
          <w:ilvl w:val="3"/>
          <w:numId w:val="72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Inhibitorii se diferenţiază în funcţie de nivelul de răspuns</w:t>
      </w:r>
    </w:p>
    <w:p w14:paraId="5A6D110C" w14:textId="77777777" w:rsidR="00477EF6" w:rsidRPr="00EB23EA" w:rsidRDefault="00477EF6" w:rsidP="005673F8">
      <w:pPr>
        <w:numPr>
          <w:ilvl w:val="0"/>
          <w:numId w:val="724"/>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Titru înalt (high responder) </w:t>
      </w:r>
      <w:r w:rsidRPr="00EB23EA">
        <w:rPr>
          <w:rFonts w:ascii="Times New Roman" w:eastAsia="Calibri" w:hAnsi="Times New Roman" w:cs="Times New Roman"/>
          <w:sz w:val="24"/>
          <w:szCs w:val="24"/>
          <w:u w:val="single"/>
          <w:lang w:val="en-US" w:eastAsia="en-GB"/>
        </w:rPr>
        <w:t>&gt;</w:t>
      </w:r>
      <w:r w:rsidRPr="00EB23EA">
        <w:rPr>
          <w:rFonts w:ascii="Times New Roman" w:eastAsia="Calibri" w:hAnsi="Times New Roman" w:cs="Times New Roman"/>
          <w:sz w:val="24"/>
          <w:szCs w:val="24"/>
          <w:lang w:val="en-US" w:eastAsia="en-GB"/>
        </w:rPr>
        <w:t xml:space="preserve"> 5 BU; de obicei cu răspuns anamnestic</w:t>
      </w:r>
      <w:r w:rsidRPr="00EB23EA">
        <w:rPr>
          <w:rFonts w:ascii="Times New Roman" w:eastAsia="Calibri" w:hAnsi="Times New Roman" w:cs="Times New Roman"/>
          <w:sz w:val="24"/>
          <w:szCs w:val="24"/>
          <w:vertAlign w:val="superscript"/>
          <w:lang w:val="en-US" w:eastAsia="en-GB"/>
        </w:rPr>
        <w:t>*</w:t>
      </w:r>
      <w:r w:rsidRPr="00EB23EA">
        <w:rPr>
          <w:rFonts w:ascii="Times New Roman" w:eastAsia="Calibri" w:hAnsi="Times New Roman" w:cs="Times New Roman"/>
          <w:sz w:val="24"/>
          <w:szCs w:val="24"/>
          <w:lang w:val="en-US" w:eastAsia="en-GB"/>
        </w:rPr>
        <w:t xml:space="preserve"> la FVIII/FIX;</w:t>
      </w:r>
    </w:p>
    <w:p w14:paraId="2533E615" w14:textId="77777777" w:rsidR="00477EF6" w:rsidRPr="00EB23EA" w:rsidRDefault="00477EF6" w:rsidP="005673F8">
      <w:pPr>
        <w:numPr>
          <w:ilvl w:val="0"/>
          <w:numId w:val="724"/>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Titru scăzut (low responder) &lt; 5 BU; fără răspuns anamnestic la FVIII/FIX(Există inhibitori tranzitori cu titru &lt; 5 UB care pot dispare spontan).</w:t>
      </w:r>
    </w:p>
    <w:p w14:paraId="530E8812"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_____________</w:t>
      </w:r>
    </w:p>
    <w:p w14:paraId="6F870F93"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 În absenţa expunerii la FVIII/IX, titrul inhibitorilor poate scădea până la o valoare chiar nedetectabilă. La reexpunerea de FVIII/IX, titrul creşte în 4 - 7 zile = răspuns anamnestic</w:t>
      </w:r>
    </w:p>
    <w:p w14:paraId="2B6D6FF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06D306C"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Protocol de diagnostic în hemofilia congenitală cu inhibitori</w:t>
      </w:r>
    </w:p>
    <w:p w14:paraId="17E762F9" w14:textId="77777777" w:rsidR="00477EF6" w:rsidRPr="00EB23EA" w:rsidRDefault="00477EF6" w:rsidP="005673F8">
      <w:pPr>
        <w:numPr>
          <w:ilvl w:val="3"/>
          <w:numId w:val="682"/>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Determinarea inhibitorilor prin tehnica Bethesda și la nevoie, se poate asocia testul recovery;</w:t>
      </w:r>
    </w:p>
    <w:p w14:paraId="22CCA5BA" w14:textId="77777777" w:rsidR="00477EF6" w:rsidRPr="00EB23EA" w:rsidRDefault="00477EF6" w:rsidP="005673F8">
      <w:pPr>
        <w:numPr>
          <w:ilvl w:val="3"/>
          <w:numId w:val="682"/>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Ritmul lor de testare trebuie să fie la iniţierea profilaxiei:</w:t>
      </w:r>
    </w:p>
    <w:p w14:paraId="1FFE9E0C" w14:textId="77777777" w:rsidR="00477EF6" w:rsidRPr="00EB23EA" w:rsidRDefault="00477EF6" w:rsidP="005673F8">
      <w:pPr>
        <w:numPr>
          <w:ilvl w:val="0"/>
          <w:numId w:val="678"/>
        </w:numPr>
        <w:tabs>
          <w:tab w:val="left" w:pos="993"/>
        </w:tabs>
        <w:spacing w:after="0" w:line="240" w:lineRule="auto"/>
        <w:ind w:hanging="1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 dată la 5 administrări - până la 20 de zile de expunere (exposure day -ED);</w:t>
      </w:r>
    </w:p>
    <w:p w14:paraId="06020529" w14:textId="77777777" w:rsidR="00477EF6" w:rsidRPr="00EB23EA" w:rsidRDefault="00477EF6" w:rsidP="005673F8">
      <w:pPr>
        <w:numPr>
          <w:ilvl w:val="0"/>
          <w:numId w:val="678"/>
        </w:numPr>
        <w:tabs>
          <w:tab w:val="left" w:pos="993"/>
        </w:tabs>
        <w:spacing w:after="0" w:line="240" w:lineRule="auto"/>
        <w:ind w:hanging="1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 dată la 10 administrări - în intervalul 20 - 50 de EDs;</w:t>
      </w:r>
    </w:p>
    <w:p w14:paraId="168C9E5C" w14:textId="77777777" w:rsidR="00477EF6" w:rsidRPr="00EB23EA" w:rsidRDefault="00477EF6" w:rsidP="005673F8">
      <w:pPr>
        <w:numPr>
          <w:ilvl w:val="0"/>
          <w:numId w:val="678"/>
        </w:numPr>
        <w:tabs>
          <w:tab w:val="left" w:pos="993"/>
        </w:tabs>
        <w:spacing w:after="0" w:line="240" w:lineRule="auto"/>
        <w:ind w:hanging="1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cel puţin de 2 ori - în intervalul 50 - 150 EDs;</w:t>
      </w:r>
    </w:p>
    <w:p w14:paraId="2BA3E632" w14:textId="77777777" w:rsidR="00477EF6" w:rsidRPr="00EB23EA" w:rsidRDefault="00477EF6" w:rsidP="005673F8">
      <w:pPr>
        <w:numPr>
          <w:ilvl w:val="0"/>
          <w:numId w:val="678"/>
        </w:numPr>
        <w:tabs>
          <w:tab w:val="left" w:pos="993"/>
        </w:tabs>
        <w:spacing w:after="0" w:line="240" w:lineRule="auto"/>
        <w:ind w:hanging="1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apoi, cel puţin anual.</w:t>
      </w:r>
    </w:p>
    <w:p w14:paraId="49C2DD89" w14:textId="77777777" w:rsidR="00477EF6" w:rsidRPr="00EB23EA" w:rsidRDefault="00477EF6" w:rsidP="005673F8">
      <w:pPr>
        <w:numPr>
          <w:ilvl w:val="0"/>
          <w:numId w:val="678"/>
        </w:numPr>
        <w:tabs>
          <w:tab w:val="left" w:pos="993"/>
        </w:tabs>
        <w:spacing w:after="0" w:line="240" w:lineRule="auto"/>
        <w:ind w:hanging="1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Ulterior, ori de cate ori este nevoie (vezi Monitorizare tratament punctul A.)</w:t>
      </w:r>
    </w:p>
    <w:p w14:paraId="53B9B4A6"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16542304"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E. TRATAMENTUL  ON  DEMAND </w:t>
      </w:r>
    </w:p>
    <w:p w14:paraId="34D01AB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E9D6BD2"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Obiectiv</w:t>
      </w:r>
    </w:p>
    <w:p w14:paraId="683E178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Oprirea sângerării.</w:t>
      </w:r>
    </w:p>
    <w:p w14:paraId="31187CE4"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37C062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 xml:space="preserve">Alegerea atitudinii terapeutice </w:t>
      </w:r>
      <w:r w:rsidRPr="00EB23EA">
        <w:rPr>
          <w:rFonts w:ascii="Times New Roman" w:eastAsia="Calibri" w:hAnsi="Times New Roman" w:cs="Times New Roman"/>
          <w:sz w:val="24"/>
          <w:szCs w:val="24"/>
          <w:lang w:val="en-US" w:eastAsia="en-GB"/>
        </w:rPr>
        <w:t>depinde de:</w:t>
      </w:r>
    </w:p>
    <w:p w14:paraId="1805D3E7" w14:textId="77777777" w:rsidR="00477EF6" w:rsidRPr="00EB23EA" w:rsidRDefault="00477EF6" w:rsidP="005673F8">
      <w:pPr>
        <w:numPr>
          <w:ilvl w:val="3"/>
          <w:numId w:val="66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gradul de severitate al sângerării;</w:t>
      </w:r>
    </w:p>
    <w:p w14:paraId="329EF972" w14:textId="77777777" w:rsidR="00477EF6" w:rsidRPr="00EB23EA" w:rsidRDefault="00477EF6" w:rsidP="005673F8">
      <w:pPr>
        <w:numPr>
          <w:ilvl w:val="3"/>
          <w:numId w:val="66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titrul inhibitorilor;</w:t>
      </w:r>
    </w:p>
    <w:p w14:paraId="17D44A8E" w14:textId="77777777" w:rsidR="00477EF6" w:rsidRPr="00EB23EA" w:rsidRDefault="00477EF6" w:rsidP="005673F8">
      <w:pPr>
        <w:numPr>
          <w:ilvl w:val="3"/>
          <w:numId w:val="66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responsivitatea anamnestică precedentă. </w:t>
      </w:r>
    </w:p>
    <w:p w14:paraId="463CEFA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AC2606A"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Produse utilizate: indiferent dacă pacientul se află sub tratament profilactic cu concentrate de factori de coagulare sau sub tratament non-substitutiv cu Emicizumab</w:t>
      </w:r>
    </w:p>
    <w:p w14:paraId="7DF98351" w14:textId="77777777" w:rsidR="00477EF6" w:rsidRPr="00EB23EA" w:rsidRDefault="00477EF6" w:rsidP="005673F8">
      <w:pPr>
        <w:numPr>
          <w:ilvl w:val="3"/>
          <w:numId w:val="68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 de complex protrombinic activat (APCC); (atenție la riscurile menționate mai jos la Hemofilia A, punctul 2)</w:t>
      </w:r>
    </w:p>
    <w:p w14:paraId="682FBF32" w14:textId="77777777" w:rsidR="00477EF6" w:rsidRPr="00EB23EA" w:rsidRDefault="00477EF6" w:rsidP="005673F8">
      <w:pPr>
        <w:numPr>
          <w:ilvl w:val="3"/>
          <w:numId w:val="683"/>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Factor VII de coagulare activat recombinant (rFVIIa).   </w:t>
      </w:r>
    </w:p>
    <w:p w14:paraId="0AC6DC4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9FD2D9E" w14:textId="77777777" w:rsidR="00477EF6" w:rsidRPr="00EB23EA" w:rsidRDefault="00477EF6" w:rsidP="00477EF6">
      <w:pPr>
        <w:spacing w:after="0" w:line="240" w:lineRule="auto"/>
        <w:jc w:val="both"/>
        <w:rPr>
          <w:rFonts w:ascii="Times New Roman" w:eastAsia="Calibri" w:hAnsi="Times New Roman" w:cs="Times New Roman"/>
          <w:b/>
          <w:i/>
          <w:sz w:val="24"/>
          <w:szCs w:val="24"/>
          <w:u w:val="single"/>
          <w:lang w:val="en-US" w:eastAsia="en-GB"/>
        </w:rPr>
      </w:pPr>
      <w:r w:rsidRPr="00EB23EA">
        <w:rPr>
          <w:rFonts w:ascii="Times New Roman" w:eastAsia="Calibri" w:hAnsi="Times New Roman" w:cs="Times New Roman"/>
          <w:b/>
          <w:i/>
          <w:sz w:val="24"/>
          <w:szCs w:val="24"/>
          <w:u w:val="single"/>
          <w:lang w:val="en-US" w:eastAsia="en-GB"/>
        </w:rPr>
        <w:t>Hemofilia A</w:t>
      </w:r>
    </w:p>
    <w:p w14:paraId="50CBC51D"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p>
    <w:p w14:paraId="3455C4A6" w14:textId="77777777" w:rsidR="00477EF6" w:rsidRPr="00EB23EA" w:rsidRDefault="00477EF6" w:rsidP="005673F8">
      <w:pPr>
        <w:numPr>
          <w:ilvl w:val="0"/>
          <w:numId w:val="684"/>
        </w:numPr>
        <w:spacing w:after="0" w:line="240" w:lineRule="auto"/>
        <w:jc w:val="both"/>
        <w:rPr>
          <w:rFonts w:ascii="Times New Roman" w:eastAsia="Times New Roman"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Pentru pacienții care nu urmează profilaxie non-substitutivă cu Emicizumab:</w:t>
      </w:r>
    </w:p>
    <w:p w14:paraId="5965E959"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p>
    <w:p w14:paraId="35B5DB64"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Pacienţii cu titru mic (&lt; 5 UB):</w:t>
      </w:r>
    </w:p>
    <w:p w14:paraId="1CAE5FED" w14:textId="77777777" w:rsidR="00477EF6" w:rsidRPr="00EB23EA" w:rsidRDefault="00477EF6" w:rsidP="005673F8">
      <w:pPr>
        <w:numPr>
          <w:ilvl w:val="3"/>
          <w:numId w:val="68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prima intenţie: concentrate de FVIII/ 75 - 100 U/kg greutate corporală/administrare</w:t>
      </w:r>
    </w:p>
    <w:p w14:paraId="68A2BD58" w14:textId="77777777" w:rsidR="00477EF6" w:rsidRPr="00EB23EA" w:rsidRDefault="00477EF6" w:rsidP="005673F8">
      <w:pPr>
        <w:numPr>
          <w:ilvl w:val="3"/>
          <w:numId w:val="68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dacă sângerarea nu se opreşte după tratamentul de prima intenţie, se administrează agenţi de tip "bypass":</w:t>
      </w:r>
    </w:p>
    <w:p w14:paraId="4646C64A" w14:textId="77777777" w:rsidR="00477EF6" w:rsidRPr="00EB23EA" w:rsidRDefault="00477EF6" w:rsidP="005673F8">
      <w:pPr>
        <w:numPr>
          <w:ilvl w:val="4"/>
          <w:numId w:val="680"/>
        </w:numPr>
        <w:spacing w:after="0" w:line="240" w:lineRule="auto"/>
        <w:ind w:left="135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rFVIIa: 90 μg/kgc/doza în bolus intravenos (pe durata a 2 - 5 minute), la intervale de 2 - 3 ore sau 270 μg/kgc priza unică pe 24 de ore, până la încetarea sângerării. După aceea, intervalul dintre doze poate fi crescut succesiv la 4, 6, 8 sau 12 ore pentru perioada de timp în care tratamentul este considerat necesar </w:t>
      </w:r>
    </w:p>
    <w:p w14:paraId="2431DF40" w14:textId="77777777" w:rsidR="00477EF6" w:rsidRPr="00EB23EA" w:rsidRDefault="00477EF6" w:rsidP="005673F8">
      <w:pPr>
        <w:numPr>
          <w:ilvl w:val="4"/>
          <w:numId w:val="680"/>
        </w:numPr>
        <w:spacing w:after="0" w:line="240" w:lineRule="auto"/>
        <w:ind w:left="135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284E4FFA"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p>
    <w:p w14:paraId="5F5EE65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Pacienţii cu titru mare (</w:t>
      </w:r>
      <w:r w:rsidRPr="00EB23EA">
        <w:rPr>
          <w:rFonts w:ascii="Times New Roman" w:eastAsia="Calibri" w:hAnsi="Times New Roman" w:cs="Times New Roman"/>
          <w:i/>
          <w:sz w:val="24"/>
          <w:szCs w:val="24"/>
          <w:u w:val="single"/>
          <w:lang w:val="en-US" w:eastAsia="en-GB"/>
        </w:rPr>
        <w:t>&gt;</w:t>
      </w:r>
      <w:r w:rsidRPr="00EB23EA">
        <w:rPr>
          <w:rFonts w:ascii="Times New Roman" w:eastAsia="Calibri" w:hAnsi="Times New Roman" w:cs="Times New Roman"/>
          <w:i/>
          <w:sz w:val="24"/>
          <w:szCs w:val="24"/>
          <w:lang w:val="en-US" w:eastAsia="en-GB"/>
        </w:rPr>
        <w:t xml:space="preserve"> 5 UB sau &lt; 5 UB dar cu răspuns anamnestic):</w:t>
      </w:r>
    </w:p>
    <w:p w14:paraId="56B84EA2" w14:textId="77777777" w:rsidR="00477EF6" w:rsidRPr="00EB23EA" w:rsidRDefault="00477EF6" w:rsidP="005673F8">
      <w:pPr>
        <w:numPr>
          <w:ilvl w:val="3"/>
          <w:numId w:val="66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(până la dispariţia colecţiei sanguine).</w:t>
      </w:r>
    </w:p>
    <w:p w14:paraId="77AD7650" w14:textId="77777777" w:rsidR="00477EF6" w:rsidRPr="00EB23EA" w:rsidRDefault="00477EF6" w:rsidP="005673F8">
      <w:pPr>
        <w:numPr>
          <w:ilvl w:val="3"/>
          <w:numId w:val="66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3375A140" w14:textId="77777777" w:rsidR="00477EF6" w:rsidRPr="00EB23EA" w:rsidRDefault="00477EF6" w:rsidP="003346FD">
      <w:pPr>
        <w:spacing w:after="0" w:line="240" w:lineRule="auto"/>
        <w:jc w:val="both"/>
        <w:rPr>
          <w:rFonts w:ascii="Times New Roman" w:eastAsia="Calibri" w:hAnsi="Times New Roman" w:cs="Times New Roman"/>
          <w:sz w:val="24"/>
          <w:szCs w:val="24"/>
          <w:lang w:val="en-US" w:eastAsia="en-GB"/>
        </w:rPr>
      </w:pPr>
    </w:p>
    <w:p w14:paraId="42B7D48A" w14:textId="77777777" w:rsidR="00477EF6" w:rsidRPr="00EB23EA" w:rsidRDefault="00477EF6" w:rsidP="005673F8">
      <w:pPr>
        <w:numPr>
          <w:ilvl w:val="0"/>
          <w:numId w:val="684"/>
        </w:numPr>
        <w:spacing w:after="0" w:line="240" w:lineRule="auto"/>
        <w:jc w:val="both"/>
        <w:rPr>
          <w:rFonts w:ascii="Times New Roman" w:eastAsia="Times New Roman"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Pentru pacienții care urmează profilaxie non-substitutivă cu Emicizumab (atenție, nu se întrerupe tratamentul cu Emicizumab!)</w:t>
      </w:r>
    </w:p>
    <w:p w14:paraId="21618621" w14:textId="77777777" w:rsidR="00477EF6" w:rsidRPr="00EB23EA" w:rsidRDefault="00477EF6" w:rsidP="00477EF6">
      <w:pPr>
        <w:pBdr>
          <w:top w:val="nil"/>
          <w:left w:val="nil"/>
          <w:bottom w:val="nil"/>
          <w:right w:val="nil"/>
          <w:between w:val="nil"/>
        </w:pBdr>
        <w:spacing w:after="0" w:line="240" w:lineRule="auto"/>
        <w:ind w:left="720"/>
        <w:jc w:val="both"/>
        <w:rPr>
          <w:rFonts w:ascii="Times New Roman" w:eastAsia="Times New Roman" w:hAnsi="Times New Roman" w:cs="Times New Roman"/>
          <w:i/>
          <w:sz w:val="24"/>
          <w:szCs w:val="24"/>
          <w:lang w:val="en-US" w:eastAsia="en-GB"/>
        </w:rPr>
      </w:pPr>
    </w:p>
    <w:p w14:paraId="35636B38"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Pacienţii cu titru mic (&lt; 5 UB):</w:t>
      </w:r>
    </w:p>
    <w:p w14:paraId="421504E8" w14:textId="77777777" w:rsidR="00477EF6" w:rsidRPr="00EB23EA" w:rsidRDefault="00477EF6" w:rsidP="005673F8">
      <w:pPr>
        <w:numPr>
          <w:ilvl w:val="3"/>
          <w:numId w:val="68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prima intenţie: concentrate de FVIII  in concentratii adecvate, la recomandarea medicului curant;</w:t>
      </w:r>
    </w:p>
    <w:p w14:paraId="3B6A0FA6" w14:textId="77777777" w:rsidR="00477EF6" w:rsidRPr="00EB23EA" w:rsidRDefault="00477EF6" w:rsidP="005673F8">
      <w:pPr>
        <w:numPr>
          <w:ilvl w:val="3"/>
          <w:numId w:val="68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dacă sângerarea nu se opreşte după tratamentul de prima intenţie, se administrează agenţi de tip "bypass":</w:t>
      </w:r>
    </w:p>
    <w:p w14:paraId="6EE72533" w14:textId="77777777" w:rsidR="00477EF6" w:rsidRPr="00EB23EA" w:rsidRDefault="00477EF6" w:rsidP="005673F8">
      <w:pPr>
        <w:numPr>
          <w:ilvl w:val="4"/>
          <w:numId w:val="680"/>
        </w:numPr>
        <w:spacing w:after="0" w:line="240" w:lineRule="auto"/>
        <w:ind w:left="135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rFVIIa: 90 μg/kgc/doza în bolus intravenos (pe durata a 2 - 5 minute), la intervale de 2 - 3 ore sau 270 μg/kgc priza unică pe 24 de ore, până la încetarea sângerării. După aceea, intervalul dintre doze poate fi crescut succesiv la 4, 6, 8 sau 12 ore pentru perioada de timp în care tratamentul este considerat necesar </w:t>
      </w:r>
    </w:p>
    <w:p w14:paraId="348B03D3" w14:textId="77777777" w:rsidR="00477EF6" w:rsidRPr="00EB23EA" w:rsidRDefault="00477EF6" w:rsidP="005673F8">
      <w:pPr>
        <w:numPr>
          <w:ilvl w:val="4"/>
          <w:numId w:val="680"/>
        </w:numPr>
        <w:spacing w:after="0" w:line="240" w:lineRule="auto"/>
        <w:ind w:left="135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concentratul de complex protrombinic activat (APCC) este de evitat, se administreaza doar daca exista reactii adverse la rFVIIa sau acesta nu este disponibil: maxim 50 U/kgc/doza la 12 ore până la oprirea hemoragiei (maxim 2 doze administrate la interval de 12 ore = maxim 100 UI/kg/zi), datorită riscului de tromboza sau trombembolism in asociere cu Emicizumab. Se perfuzează încet, intravenos, fără a se depăşi o rată de injecţie/perfuzie de 2 U/kg corp/minut.</w:t>
      </w:r>
    </w:p>
    <w:p w14:paraId="541E7783"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p>
    <w:p w14:paraId="2FDBCFD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Pacienţii cu titru mare (</w:t>
      </w:r>
      <w:r w:rsidRPr="00EB23EA">
        <w:rPr>
          <w:rFonts w:ascii="Times New Roman" w:eastAsia="Calibri" w:hAnsi="Times New Roman" w:cs="Times New Roman"/>
          <w:i/>
          <w:sz w:val="24"/>
          <w:szCs w:val="24"/>
          <w:u w:val="single"/>
          <w:lang w:val="en-US" w:eastAsia="en-GB"/>
        </w:rPr>
        <w:t>&gt;</w:t>
      </w:r>
      <w:r w:rsidRPr="00EB23EA">
        <w:rPr>
          <w:rFonts w:ascii="Times New Roman" w:eastAsia="Calibri" w:hAnsi="Times New Roman" w:cs="Times New Roman"/>
          <w:i/>
          <w:sz w:val="24"/>
          <w:szCs w:val="24"/>
          <w:lang w:val="en-US" w:eastAsia="en-GB"/>
        </w:rPr>
        <w:t xml:space="preserve"> 5 UB sau &lt; 5 UB dar cu răspuns anamnestic):</w:t>
      </w:r>
    </w:p>
    <w:p w14:paraId="1EC0DFCB" w14:textId="77777777" w:rsidR="00477EF6" w:rsidRPr="00EB23EA" w:rsidRDefault="00477EF6" w:rsidP="005673F8">
      <w:pPr>
        <w:numPr>
          <w:ilvl w:val="3"/>
          <w:numId w:val="66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(până la dispariţia colecţiei sanguine).</w:t>
      </w:r>
    </w:p>
    <w:p w14:paraId="6856382C" w14:textId="77777777" w:rsidR="00477EF6" w:rsidRPr="00EB23EA" w:rsidRDefault="00477EF6" w:rsidP="005673F8">
      <w:pPr>
        <w:numPr>
          <w:ilvl w:val="3"/>
          <w:numId w:val="66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concentratul de complex protrombinic activat (APCC) este de evitat, se administreaza doar daca exista RA la rFVIIa sau acesta nu este disponibil: maxim 50 U/kgc/doza la 12 ore până la oprirea hemoragiei (maxim 2 doze administrate la interval de 12 ore = maxim 100 UI/kg/zi), datorita riscului de tromboza sau trombembolism in asociere cu Emicizumab. Se perfuzează încet, intravenos, fără a se depăşi o rată de injecţie/perfuzie de 2 U/kg corp/minut.</w:t>
      </w:r>
    </w:p>
    <w:p w14:paraId="4EB5F07C" w14:textId="77777777" w:rsidR="00477EF6" w:rsidRPr="00EB23EA" w:rsidRDefault="00477EF6" w:rsidP="00477EF6">
      <w:pPr>
        <w:pBdr>
          <w:top w:val="nil"/>
          <w:left w:val="nil"/>
          <w:bottom w:val="nil"/>
          <w:right w:val="nil"/>
          <w:between w:val="nil"/>
        </w:pBdr>
        <w:spacing w:after="0" w:line="240" w:lineRule="auto"/>
        <w:ind w:left="720"/>
        <w:jc w:val="both"/>
        <w:rPr>
          <w:rFonts w:ascii="Times New Roman" w:eastAsia="Times New Roman" w:hAnsi="Times New Roman" w:cs="Times New Roman"/>
          <w:i/>
          <w:sz w:val="24"/>
          <w:szCs w:val="24"/>
          <w:lang w:val="en-US" w:eastAsia="en-GB"/>
        </w:rPr>
      </w:pPr>
    </w:p>
    <w:p w14:paraId="4821AD59"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b/>
          <w:i/>
          <w:sz w:val="24"/>
          <w:szCs w:val="24"/>
          <w:u w:val="single"/>
          <w:lang w:val="en-US" w:eastAsia="en-GB"/>
        </w:rPr>
        <w:t>Hemofilia  B</w:t>
      </w:r>
      <w:r w:rsidRPr="00EB23EA">
        <w:rPr>
          <w:rFonts w:ascii="Times New Roman" w:eastAsia="Calibri" w:hAnsi="Times New Roman" w:cs="Times New Roman"/>
          <w:i/>
          <w:sz w:val="24"/>
          <w:szCs w:val="24"/>
          <w:lang w:val="en-US" w:eastAsia="en-GB"/>
        </w:rPr>
        <w:t xml:space="preserve"> (fără tratament non-substitutiv):</w:t>
      </w:r>
    </w:p>
    <w:p w14:paraId="4F04135C"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p>
    <w:p w14:paraId="6A679D11"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Pacienţii cu titru mic (&lt; 5 UB):</w:t>
      </w:r>
    </w:p>
    <w:p w14:paraId="24017D8E" w14:textId="77777777" w:rsidR="00477EF6" w:rsidRPr="00EB23EA" w:rsidRDefault="00477EF6" w:rsidP="005673F8">
      <w:pPr>
        <w:numPr>
          <w:ilvl w:val="3"/>
          <w:numId w:val="68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prima intenţie: concentrate de F IX: 75 - 100 U/kg greutate corporală/administrare;</w:t>
      </w:r>
    </w:p>
    <w:p w14:paraId="683A6509" w14:textId="77777777" w:rsidR="00477EF6" w:rsidRPr="00EB23EA" w:rsidRDefault="00477EF6" w:rsidP="005673F8">
      <w:pPr>
        <w:numPr>
          <w:ilvl w:val="3"/>
          <w:numId w:val="659"/>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dacă sângerarea nu se opreşte după tratamentul de prima intenţie, se administrează agenţi de tip "bypass":rFVIIa: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w:t>
      </w:r>
    </w:p>
    <w:p w14:paraId="2342E9CE" w14:textId="77777777" w:rsidR="00477EF6" w:rsidRPr="00EB23EA" w:rsidRDefault="00477EF6" w:rsidP="005673F8">
      <w:pPr>
        <w:numPr>
          <w:ilvl w:val="3"/>
          <w:numId w:val="659"/>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concentrat de complex protrombinic activat (APCC): 50 - 100 U/kgc/doză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 </w:t>
      </w:r>
    </w:p>
    <w:p w14:paraId="59104E04"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p>
    <w:p w14:paraId="618DC28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Pacienţii cu titru mare (</w:t>
      </w:r>
      <w:r w:rsidRPr="00EB23EA">
        <w:rPr>
          <w:rFonts w:ascii="Times New Roman" w:eastAsia="Calibri" w:hAnsi="Times New Roman" w:cs="Times New Roman"/>
          <w:i/>
          <w:sz w:val="24"/>
          <w:szCs w:val="24"/>
          <w:u w:val="single"/>
          <w:lang w:val="en-US" w:eastAsia="en-GB"/>
        </w:rPr>
        <w:t>&gt;</w:t>
      </w:r>
      <w:r w:rsidRPr="00EB23EA">
        <w:rPr>
          <w:rFonts w:ascii="Times New Roman" w:eastAsia="Calibri" w:hAnsi="Times New Roman" w:cs="Times New Roman"/>
          <w:i/>
          <w:sz w:val="24"/>
          <w:szCs w:val="24"/>
          <w:lang w:val="en-US" w:eastAsia="en-GB"/>
        </w:rPr>
        <w:t xml:space="preserve"> 5 UB sau &lt; 5 UB dar cu răspuns anamnestic):</w:t>
      </w:r>
    </w:p>
    <w:p w14:paraId="166D5F8F" w14:textId="77777777" w:rsidR="00477EF6" w:rsidRPr="00EB23EA" w:rsidRDefault="00477EF6" w:rsidP="005673F8">
      <w:pPr>
        <w:numPr>
          <w:ilvl w:val="3"/>
          <w:numId w:val="66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(până la dispariţia colecţiei sanguine).</w:t>
      </w:r>
    </w:p>
    <w:p w14:paraId="7CF7BD99" w14:textId="77777777" w:rsidR="00477EF6" w:rsidRPr="00EB23EA" w:rsidRDefault="00477EF6" w:rsidP="005673F8">
      <w:pPr>
        <w:numPr>
          <w:ilvl w:val="3"/>
          <w:numId w:val="661"/>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47318FD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3671AD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cazul  apariției sindromului nefrotic asociat concentratelor cu conţinut de FIX utilizate anterior, precum şi în cazul anafilaxiei, se va folosi rFVIIa.</w:t>
      </w:r>
    </w:p>
    <w:p w14:paraId="357E9D9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570E67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ATENŢIE!!!</w:t>
      </w:r>
    </w:p>
    <w:p w14:paraId="6745AAE2"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cazul ineficienţei unuia dintre preparate, se recomandă înlocuirea acestuia cu celălalt! Deci este foarte important ca ambele medicamente să fie disponibile în spital!</w:t>
      </w:r>
    </w:p>
    <w:p w14:paraId="76B9898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6DDC95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Pacienţii cu sângerări frecvente pot reacţiona slab la ambele preparate! De aceea, în cazul unor hemoragii severe care pun viaţa în pericol, în cazul în care nu a putut fi obţinută o hemostază eficientă în ciuda administrării ambelor preparate de tip bypass în doze maxime şi cu frecvenţă maximă, poate fi salvatoare de viaţă utilizarea unei terapii combinate, în regim secvențial, care presupune administrarea concomitentă a APCC şi a rFVIIa, prin alternarea lor din 6 în 6 ore (modul de administrare cel mai frecvent utilizat), nedepăşind dozele maxime recomandate.</w:t>
      </w:r>
    </w:p>
    <w:p w14:paraId="4581418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ABACF3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Eficienţa medicaţiei de tip bypass nu poate fi prevăzută cu siguranţă, neputând fi monitorizată prin dozare de factor. Se pot utiliza teste de evaluare a hemostazei globale (TEG, TGT). Riscul de tromboembolism nu trebuie neglijat</w:t>
      </w:r>
      <w:r w:rsidRPr="00EB23EA" w:rsidDel="00F33966">
        <w:rPr>
          <w:rFonts w:ascii="Times New Roman" w:eastAsia="Calibri" w:hAnsi="Times New Roman" w:cs="Times New Roman"/>
          <w:sz w:val="24"/>
          <w:szCs w:val="24"/>
          <w:lang w:val="en-US" w:eastAsia="en-GB"/>
        </w:rPr>
        <w:t xml:space="preserve"> </w:t>
      </w:r>
      <w:r w:rsidRPr="00EB23EA">
        <w:rPr>
          <w:rFonts w:ascii="Times New Roman" w:eastAsia="Calibri" w:hAnsi="Times New Roman" w:cs="Times New Roman"/>
          <w:sz w:val="24"/>
          <w:szCs w:val="24"/>
          <w:lang w:val="en-US" w:eastAsia="en-GB"/>
        </w:rPr>
        <w:t xml:space="preserve">(mai ales în cazul tratamentului combinat care poate fi efectuat numai în condiţii intraspitaliceşti, sub supravegherea unui specialist în tratamentul tulburărilor de coagulare, hematolog sau pediatru sau cardiolog). În același timp, este important ca pe lângă examenul fizic efectuat cel puțin o dată pe zi, în cazul accidentelor trombotice, în spitalul unde este internat pacientul să existe și posibilitatea efectuării investigațiilor pentru CID sau tromboză. </w:t>
      </w:r>
    </w:p>
    <w:p w14:paraId="3BACA3F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91BD210"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6B568FA5" w14:textId="77777777" w:rsidR="00477EF6" w:rsidRPr="00EB23EA" w:rsidRDefault="00477EF6" w:rsidP="005673F8">
      <w:pPr>
        <w:numPr>
          <w:ilvl w:val="3"/>
          <w:numId w:val="667"/>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Severitatea sângerării şi răspunsul clinic la tratament trebuie să orienteze dozele necesare;</w:t>
      </w:r>
    </w:p>
    <w:p w14:paraId="72D192FE" w14:textId="77777777" w:rsidR="00477EF6" w:rsidRPr="00EB23EA" w:rsidRDefault="00477EF6" w:rsidP="005673F8">
      <w:pPr>
        <w:numPr>
          <w:ilvl w:val="3"/>
          <w:numId w:val="667"/>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Pacienţii trebuie monitorizaţi cu atenţie, în special pentru riscul de  accidente trombotice sau tromboembolice;</w:t>
      </w:r>
    </w:p>
    <w:p w14:paraId="6D010365" w14:textId="77777777" w:rsidR="00477EF6" w:rsidRPr="00EB23EA" w:rsidRDefault="00477EF6" w:rsidP="005673F8">
      <w:pPr>
        <w:numPr>
          <w:ilvl w:val="3"/>
          <w:numId w:val="667"/>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Monitorizarea prin: teste de coagulare globală, TGA, TEG, concentrație plasmatică a FVIII sau IX (cu reactivi adecvați conform recomandărilor producătorului). Atenție la reactivii folosiți și metodele pentru evaluarea testelor de coagulare și a concentrației plasmatice a FVIII și IX în cazul utilizării </w:t>
      </w:r>
      <w:r w:rsidRPr="00EB23EA">
        <w:rPr>
          <w:rFonts w:ascii="Times New Roman" w:eastAsia="Calibri" w:hAnsi="Times New Roman" w:cs="Times New Roman"/>
          <w:sz w:val="24"/>
          <w:szCs w:val="24"/>
          <w:lang w:val="en-US" w:eastAsia="en-GB"/>
        </w:rPr>
        <w:lastRenderedPageBreak/>
        <w:t>produselor EHL și a Emicizumabului! Determinările vor fi conform recomandarilor producatorilor, în caz contrar rezultatele vor fi eronate, iar atitudinea terapeutică incorectă! Testele TGA si TEG la pacientul cu inhibitori (indiferent dacă se află sau nu sub tratament profilactic cu Emicizumab) nu se corelează și nu reflectă întotdeauna evoluția clinică și statusul coagulării!</w:t>
      </w:r>
    </w:p>
    <w:p w14:paraId="5AEC33E6" w14:textId="77777777" w:rsidR="00477EF6" w:rsidRPr="00EB23EA" w:rsidRDefault="00477EF6" w:rsidP="005673F8">
      <w:pPr>
        <w:numPr>
          <w:ilvl w:val="3"/>
          <w:numId w:val="667"/>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clinică şi paraclinică a evenimentelor hemoragice şi a statusului articular;</w:t>
      </w:r>
    </w:p>
    <w:p w14:paraId="328FE249" w14:textId="77777777" w:rsidR="00477EF6" w:rsidRPr="00EB23EA" w:rsidRDefault="00477EF6" w:rsidP="005673F8">
      <w:pPr>
        <w:numPr>
          <w:ilvl w:val="3"/>
          <w:numId w:val="667"/>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cu atenţie, prin examinare clinică şi testele adecvate de laborator, pentru a vizualiza dinamica anticorpilor inhibitori (în special pentru cazurile cu titru mic de inhibitori).</w:t>
      </w:r>
    </w:p>
    <w:p w14:paraId="54E8DB4B" w14:textId="77777777" w:rsidR="00477EF6" w:rsidRPr="00EB23EA" w:rsidRDefault="00477EF6" w:rsidP="005673F8">
      <w:pPr>
        <w:numPr>
          <w:ilvl w:val="3"/>
          <w:numId w:val="667"/>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 cu atenţie, prin examinare clinică şi testele adecvate de laborator, pentru a decela dezvoltarea anticorpilor inhibitori anti Emicizumab</w:t>
      </w:r>
    </w:p>
    <w:p w14:paraId="04319EB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EA3B856"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743F1B87" w14:textId="77777777" w:rsidR="003346FD" w:rsidRPr="00EB23EA" w:rsidRDefault="003346FD" w:rsidP="00477EF6">
      <w:pPr>
        <w:spacing w:after="0" w:line="240" w:lineRule="auto"/>
        <w:jc w:val="both"/>
        <w:rPr>
          <w:rFonts w:ascii="Times New Roman" w:eastAsia="Calibri" w:hAnsi="Times New Roman" w:cs="Times New Roman"/>
          <w:b/>
          <w:sz w:val="24"/>
          <w:szCs w:val="24"/>
          <w:lang w:val="en-US" w:eastAsia="en-GB"/>
        </w:rPr>
      </w:pPr>
    </w:p>
    <w:p w14:paraId="69E3A8DC"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5DD1F63B"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5AE02E5E" w14:textId="77777777" w:rsidR="00477EF6" w:rsidRPr="00EB23EA" w:rsidRDefault="00477EF6" w:rsidP="005673F8">
      <w:pPr>
        <w:numPr>
          <w:ilvl w:val="3"/>
          <w:numId w:val="66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alte reacții adverse;</w:t>
      </w:r>
    </w:p>
    <w:p w14:paraId="655FAC6E" w14:textId="77777777" w:rsidR="00477EF6" w:rsidRPr="00EB23EA" w:rsidRDefault="00477EF6" w:rsidP="005673F8">
      <w:pPr>
        <w:numPr>
          <w:ilvl w:val="3"/>
          <w:numId w:val="66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anticorpilor inhibitori anti Emicizumab</w:t>
      </w:r>
    </w:p>
    <w:p w14:paraId="2266E176" w14:textId="77777777" w:rsidR="00477EF6" w:rsidRPr="00EB23EA" w:rsidRDefault="00477EF6" w:rsidP="005673F8">
      <w:pPr>
        <w:numPr>
          <w:ilvl w:val="3"/>
          <w:numId w:val="66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În caz de: </w:t>
      </w:r>
    </w:p>
    <w:p w14:paraId="5FE43C1D" w14:textId="77777777" w:rsidR="00477EF6" w:rsidRPr="00EB23EA" w:rsidRDefault="00477EF6" w:rsidP="005673F8">
      <w:pPr>
        <w:numPr>
          <w:ilvl w:val="4"/>
          <w:numId w:val="666"/>
        </w:numPr>
        <w:spacing w:after="0" w:line="240" w:lineRule="auto"/>
        <w:ind w:left="117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Coagulare intravasculară diseminată;</w:t>
      </w:r>
    </w:p>
    <w:p w14:paraId="51E312FB" w14:textId="77777777" w:rsidR="00477EF6" w:rsidRPr="00EB23EA" w:rsidRDefault="00477EF6" w:rsidP="005673F8">
      <w:pPr>
        <w:numPr>
          <w:ilvl w:val="4"/>
          <w:numId w:val="666"/>
        </w:numPr>
        <w:spacing w:after="0" w:line="240" w:lineRule="auto"/>
        <w:ind w:left="117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Ischemie coronariană acută, tromboză acută şi/sau embolie;</w:t>
      </w:r>
    </w:p>
    <w:p w14:paraId="0F5BF6FC" w14:textId="77777777" w:rsidR="00477EF6" w:rsidRPr="00EB23EA" w:rsidRDefault="00477EF6" w:rsidP="00477EF6">
      <w:pPr>
        <w:spacing w:after="0" w:line="240" w:lineRule="auto"/>
        <w:ind w:left="117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561EE62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A715B3C"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 F. TRATAMENTUL  DE  INDUCERE A TOLERANȚEI  IMUNE (ITI)</w:t>
      </w:r>
    </w:p>
    <w:p w14:paraId="69C5F58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A69D34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Inducerea toleranţei imune este standardul de abordare și atitudinea terapeutică de primă intenție al hemofiliei cu inhibitori; este  un obiectiv  cu rezultat vizat pe termen lung.</w:t>
      </w:r>
    </w:p>
    <w:p w14:paraId="78DC09D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C7240EB"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Indicaţii: </w:t>
      </w:r>
    </w:p>
    <w:p w14:paraId="363139A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ITI se iniţiază cât mai precoce după apariţia inhibitorilor, indiferent de titrul acestora! Durata de la apariție, titrul maxim de inhibitori, precum și valoarea acestora la inițierea ITI influențează rata de success a ITI. Recomandăm pacienții de orice vârstă, cooperanți sau din familie cooperantă cu medicul curant şi cu accesibilitatea patului venos al pacientului asigurată.</w:t>
      </w:r>
    </w:p>
    <w:p w14:paraId="197EBEE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E6E4C9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După administrarea de FIX, apar adesea reacţii anafilactice severe şi/sau se dezvoltă sindromul nefrotic. Din această cauză, tratamentul de inducere a toleranţei imune (ITI) se efectuează cu prudenţă în cazul hemofiliei de tip B.</w:t>
      </w:r>
    </w:p>
    <w:p w14:paraId="587DA1F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6BC2BEB"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w:t>
      </w:r>
    </w:p>
    <w:p w14:paraId="5BEDBB6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Exista mai multe regimuri terapeutice: cu doze mari de 200-300 UI/kg/zi, cu doze joase de  50 -100 UI/kg/zi, zilnic </w:t>
      </w:r>
    </w:p>
    <w:p w14:paraId="4A3A2605"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sz w:val="24"/>
          <w:szCs w:val="24"/>
          <w:lang w:val="en-US" w:eastAsia="en-GB"/>
        </w:rPr>
        <w:t>Schemele cu doze mici pentru cazurile cu titru mare de inhibitori se asociază obligatoriu cu medicatie imunosupresoare (exemplu: corticoterapie, Rituximab, Ciclofosfamida, Ciclosporina A etc), cu RA severe pe termen lung, de aceea recomandăm schema cu doze mari.</w:t>
      </w:r>
    </w:p>
    <w:p w14:paraId="33D166FB"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p>
    <w:p w14:paraId="03688AD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Produse utilizate</w:t>
      </w:r>
      <w:r w:rsidRPr="00EB23EA">
        <w:rPr>
          <w:rFonts w:ascii="Times New Roman" w:eastAsia="Calibri" w:hAnsi="Times New Roman" w:cs="Times New Roman"/>
          <w:sz w:val="24"/>
          <w:szCs w:val="24"/>
          <w:lang w:val="en-US" w:eastAsia="en-GB"/>
        </w:rPr>
        <w:t>:</w:t>
      </w:r>
    </w:p>
    <w:p w14:paraId="5CA43EC3" w14:textId="77777777" w:rsidR="00477EF6" w:rsidRPr="00EB23EA" w:rsidRDefault="00477EF6" w:rsidP="005673F8">
      <w:pPr>
        <w:numPr>
          <w:ilvl w:val="0"/>
          <w:numId w:val="718"/>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recomandă efectuarea ITI cu produsul care a determinat apariţia anticorpilor inhibitori sau cu produse cu FVIII care conţin şi Factor von Willebrand.</w:t>
      </w:r>
    </w:p>
    <w:p w14:paraId="2408B00F" w14:textId="77777777" w:rsidR="00477EF6" w:rsidRPr="00EB23EA" w:rsidRDefault="00477EF6" w:rsidP="00477EF6">
      <w:pPr>
        <w:spacing w:after="0" w:line="240" w:lineRule="auto"/>
        <w:ind w:left="720"/>
        <w:jc w:val="both"/>
        <w:rPr>
          <w:rFonts w:ascii="Times New Roman" w:eastAsia="Calibri" w:hAnsi="Times New Roman" w:cs="Times New Roman"/>
          <w:sz w:val="24"/>
          <w:szCs w:val="24"/>
          <w:lang w:val="en-US" w:eastAsia="en-GB"/>
        </w:rPr>
      </w:pPr>
    </w:p>
    <w:p w14:paraId="7C56F48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 xml:space="preserve">Doze </w:t>
      </w:r>
      <w:r w:rsidRPr="00EB23EA">
        <w:rPr>
          <w:rFonts w:ascii="Times New Roman" w:eastAsia="Calibri" w:hAnsi="Times New Roman" w:cs="Times New Roman"/>
          <w:sz w:val="24"/>
          <w:szCs w:val="24"/>
          <w:lang w:val="en-US" w:eastAsia="en-GB"/>
        </w:rPr>
        <w:t>( pentru regimul cu doze mari cu rezultate optime ):</w:t>
      </w:r>
    </w:p>
    <w:p w14:paraId="2EEFF161" w14:textId="77777777" w:rsidR="00477EF6" w:rsidRPr="00EB23EA" w:rsidRDefault="00477EF6" w:rsidP="005673F8">
      <w:pPr>
        <w:numPr>
          <w:ilvl w:val="0"/>
          <w:numId w:val="675"/>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pentru pacienţii cu titru mic de inhibitori (&lt; 5 BU): – Concentrate de FVIII/FIX 50 - 100 UI/kg/zi, zilnic sau cu o alta frecvență în funcție de tipul produsului SHL sau EHL  </w:t>
      </w:r>
    </w:p>
    <w:p w14:paraId="460BE656" w14:textId="77777777" w:rsidR="00477EF6" w:rsidRPr="00EB23EA" w:rsidRDefault="00477EF6" w:rsidP="005673F8">
      <w:pPr>
        <w:numPr>
          <w:ilvl w:val="0"/>
          <w:numId w:val="675"/>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pentru pacienţii cu titru mare (&gt; 5 BU):  – Concentrate de FVIII/FIX 100 - 150  U/kgc/doză x 2 doze pe zi, zilnic sau cu o alta frecvență în funcție de tipul produsului SHL sau EHL   </w:t>
      </w:r>
    </w:p>
    <w:p w14:paraId="519051C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89D0AC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lastRenderedPageBreak/>
        <w:t>Durata:</w:t>
      </w:r>
      <w:r w:rsidRPr="00EB23EA">
        <w:rPr>
          <w:rFonts w:ascii="Times New Roman" w:eastAsia="Calibri" w:hAnsi="Times New Roman" w:cs="Times New Roman"/>
          <w:sz w:val="24"/>
          <w:szCs w:val="24"/>
          <w:lang w:val="en-US" w:eastAsia="en-GB"/>
        </w:rPr>
        <w:t xml:space="preserve"> cel puţin 6 luni, fără a putea fi precizată exact, deoarece depinde de farmacocinetica factorului FVIII/FIX administrat şi de valoarea indicelui de recuperare. Produsul va fi administrat până la normalizarea timpului de înjumătăţire, respectiv până la dispariţia inhibitorului: în unele cazuri luni de zile, chiar până la la 33 luni . Dezvoltarea toleranţei imune poate fi susţinută prin începerea - imediat după apariţia alloanticorpilor a - tratamentului pentru inducerea toleranţei imune. După obţinerea toleranţei imune, factorul FVIII/FIX poate fi administrat în scop profilactic de cel puţin trei ori pe săptămână pentru FVIII, respectiv de două ori pe săptămână pentru FIX, în vederea prevenirii reapariţiei inhibitorilor (conform protocolului de substituţie profilactică continuă).</w:t>
      </w:r>
    </w:p>
    <w:p w14:paraId="2BB3D1A2" w14:textId="77777777" w:rsidR="00477EF6" w:rsidRPr="00EB23EA" w:rsidRDefault="00477EF6" w:rsidP="00477EF6">
      <w:pPr>
        <w:spacing w:after="0" w:line="240" w:lineRule="auto"/>
        <w:ind w:firstLine="72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În cazul inducerii toleranţei imune pentru pacienţii cu hemofilie B cu titru mare de  inhibitori, există un risc crescut de apariţie a unor reacţii anafilactice sau a sindromului nefrotic în timpul ITI, în special datorită deleţiilor mari din gene. </w:t>
      </w:r>
    </w:p>
    <w:p w14:paraId="2C7DFD0F"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p>
    <w:p w14:paraId="7861EDA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ATENŢIE!!!</w:t>
      </w:r>
    </w:p>
    <w:p w14:paraId="5FE8261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Tratamentul de inducere a toleranţei imune (ITI) nu trebuie întrerupt nici măcar pentru o administrare, fiind esențială asigurarea unui abord venos corespunzător (periferic sau central).</w:t>
      </w:r>
    </w:p>
    <w:p w14:paraId="680B3B1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1E7CF29"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w:t>
      </w:r>
    </w:p>
    <w:p w14:paraId="0503028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cuprinde pe lângă urmărirea clinică şi:</w:t>
      </w:r>
    </w:p>
    <w:p w14:paraId="5F84DC71" w14:textId="77777777" w:rsidR="00477EF6" w:rsidRPr="00EB23EA" w:rsidRDefault="00477EF6" w:rsidP="005673F8">
      <w:pPr>
        <w:numPr>
          <w:ilvl w:val="0"/>
          <w:numId w:val="670"/>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Dinamica inhibitorilor;</w:t>
      </w:r>
    </w:p>
    <w:p w14:paraId="0709CE5F" w14:textId="77777777" w:rsidR="00477EF6" w:rsidRPr="00EB23EA" w:rsidRDefault="00477EF6" w:rsidP="005673F8">
      <w:pPr>
        <w:numPr>
          <w:ilvl w:val="0"/>
          <w:numId w:val="670"/>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Testul de recovery;</w:t>
      </w:r>
    </w:p>
    <w:p w14:paraId="1E3EB488" w14:textId="77777777" w:rsidR="00477EF6" w:rsidRPr="00EB23EA" w:rsidRDefault="00477EF6" w:rsidP="005673F8">
      <w:pPr>
        <w:numPr>
          <w:ilvl w:val="0"/>
          <w:numId w:val="670"/>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Timpul de înjumătăţire al factorului VIII/IX;</w:t>
      </w:r>
    </w:p>
    <w:p w14:paraId="66A08AB6" w14:textId="77777777" w:rsidR="00477EF6" w:rsidRPr="00EB23EA" w:rsidRDefault="00477EF6" w:rsidP="005673F8">
      <w:pPr>
        <w:numPr>
          <w:ilvl w:val="0"/>
          <w:numId w:val="670"/>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Atenție la reactivii folosiți și metodele pentru evaluarea testelor de coagulare și a concentrației plasmatice a F VIII si IX în cazul utilizării produselor EHL! Determinările vor fi conform recomandărilor producătorilor, în caz contrar rezultatele vor fi eronate, iar atitudinea terapeutică incorectă!</w:t>
      </w:r>
    </w:p>
    <w:p w14:paraId="37F668FF" w14:textId="77777777" w:rsidR="00477EF6" w:rsidRPr="00EB23EA" w:rsidRDefault="00477EF6" w:rsidP="00477EF6">
      <w:pPr>
        <w:spacing w:after="0" w:line="240" w:lineRule="auto"/>
        <w:ind w:left="720"/>
        <w:jc w:val="both"/>
        <w:rPr>
          <w:rFonts w:ascii="Times New Roman" w:eastAsia="Calibri" w:hAnsi="Times New Roman" w:cs="Times New Roman"/>
          <w:sz w:val="24"/>
          <w:szCs w:val="24"/>
          <w:lang w:val="en-US" w:eastAsia="en-GB"/>
        </w:rPr>
      </w:pPr>
    </w:p>
    <w:p w14:paraId="0326C24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0F8B84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Evaluarea rezultatului inducerii toleranţei imune (în funcţie de parametrii farmacocinetici mai sus menţionaţi):</w:t>
      </w:r>
    </w:p>
    <w:p w14:paraId="60C22707" w14:textId="77777777" w:rsidR="00477EF6" w:rsidRPr="00EB23EA" w:rsidRDefault="00477EF6" w:rsidP="005673F8">
      <w:pPr>
        <w:numPr>
          <w:ilvl w:val="0"/>
          <w:numId w:val="71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Succesul total al ITI  este definit prin:</w:t>
      </w:r>
    </w:p>
    <w:p w14:paraId="136020F7" w14:textId="77777777" w:rsidR="00477EF6" w:rsidRPr="00EB23EA" w:rsidRDefault="00477EF6" w:rsidP="005673F8">
      <w:pPr>
        <w:numPr>
          <w:ilvl w:val="0"/>
          <w:numId w:val="709"/>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titrul inhibitorului sub 0,6 BU,</w:t>
      </w:r>
    </w:p>
    <w:p w14:paraId="69DD59E7" w14:textId="77777777" w:rsidR="00477EF6" w:rsidRPr="00EB23EA" w:rsidRDefault="00477EF6" w:rsidP="005673F8">
      <w:pPr>
        <w:numPr>
          <w:ilvl w:val="0"/>
          <w:numId w:val="709"/>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indicele de recovery al FVIII depăşeşte 66%,</w:t>
      </w:r>
    </w:p>
    <w:p w14:paraId="6BCED945" w14:textId="77777777" w:rsidR="00477EF6" w:rsidRPr="00EB23EA" w:rsidRDefault="00477EF6" w:rsidP="005673F8">
      <w:pPr>
        <w:numPr>
          <w:ilvl w:val="0"/>
          <w:numId w:val="709"/>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timpul de înjumătăţire al FVIII depăşeşte 6 ore după o perioadă de eliminare de 72 de ore.</w:t>
      </w:r>
    </w:p>
    <w:p w14:paraId="79720A8C" w14:textId="77777777" w:rsidR="00477EF6" w:rsidRPr="00EB23EA" w:rsidRDefault="00477EF6" w:rsidP="005673F8">
      <w:pPr>
        <w:numPr>
          <w:ilvl w:val="0"/>
          <w:numId w:val="71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Succesul parţial al ITI dacă:</w:t>
      </w:r>
    </w:p>
    <w:p w14:paraId="270B9F03" w14:textId="77777777" w:rsidR="00477EF6" w:rsidRPr="00EB23EA" w:rsidRDefault="00477EF6" w:rsidP="005673F8">
      <w:pPr>
        <w:numPr>
          <w:ilvl w:val="0"/>
          <w:numId w:val="688"/>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titrul inhibitorului scade sub 5 BU,</w:t>
      </w:r>
    </w:p>
    <w:p w14:paraId="03DFFD33" w14:textId="77777777" w:rsidR="00477EF6" w:rsidRPr="00EB23EA" w:rsidRDefault="00477EF6" w:rsidP="005673F8">
      <w:pPr>
        <w:numPr>
          <w:ilvl w:val="0"/>
          <w:numId w:val="688"/>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indicele de recuperare a FVIII nu depăşeşte 66%,</w:t>
      </w:r>
    </w:p>
    <w:p w14:paraId="43014F77" w14:textId="77777777" w:rsidR="00477EF6" w:rsidRPr="00EB23EA" w:rsidRDefault="00477EF6" w:rsidP="005673F8">
      <w:pPr>
        <w:numPr>
          <w:ilvl w:val="0"/>
          <w:numId w:val="688"/>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timpul de înjumătăţire al FVIII nu depăşeşte 6 ore,</w:t>
      </w:r>
    </w:p>
    <w:p w14:paraId="24525C14" w14:textId="77777777" w:rsidR="00477EF6" w:rsidRPr="00EB23EA" w:rsidRDefault="00477EF6" w:rsidP="005673F8">
      <w:pPr>
        <w:numPr>
          <w:ilvl w:val="0"/>
          <w:numId w:val="688"/>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există răspuns clinic la administrarea FVIII,</w:t>
      </w:r>
    </w:p>
    <w:p w14:paraId="06A32890" w14:textId="77777777" w:rsidR="00477EF6" w:rsidRPr="00EB23EA" w:rsidRDefault="00477EF6" w:rsidP="005673F8">
      <w:pPr>
        <w:numPr>
          <w:ilvl w:val="0"/>
          <w:numId w:val="688"/>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titrul inhibitorului nu creşte peste 5 BU după un tratament la nevoie (on demand) de 6 luni sau un tratament profilactic de 12 luni.</w:t>
      </w:r>
    </w:p>
    <w:p w14:paraId="3C57BFC1" w14:textId="77777777" w:rsidR="00477EF6" w:rsidRPr="00EB23EA" w:rsidRDefault="00477EF6" w:rsidP="00477EF6">
      <w:pPr>
        <w:spacing w:after="0" w:line="240" w:lineRule="auto"/>
        <w:ind w:left="993"/>
        <w:jc w:val="both"/>
        <w:rPr>
          <w:rFonts w:ascii="Times New Roman" w:eastAsia="Calibri" w:hAnsi="Times New Roman" w:cs="Times New Roman"/>
          <w:sz w:val="24"/>
          <w:szCs w:val="24"/>
          <w:lang w:val="en-US" w:eastAsia="en-GB"/>
        </w:rPr>
      </w:pPr>
    </w:p>
    <w:p w14:paraId="0D6425B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Rezultatele farmacocinetice sunt nefavorabile în situaţia în care criteriile succesului (total sau parţial) nu sunt îndeplinite în termen de 33 luni.</w:t>
      </w:r>
    </w:p>
    <w:p w14:paraId="56084FDF" w14:textId="77777777" w:rsidR="00477EF6" w:rsidRPr="00EB23EA" w:rsidRDefault="00477EF6" w:rsidP="005673F8">
      <w:pPr>
        <w:numPr>
          <w:ilvl w:val="0"/>
          <w:numId w:val="712"/>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cazul în care inducerea toleranţei imune este de succes, doza de FVIII se va reduce treptat (timp de cel puţin 6 luni) până la atingerea dozei profilactice.</w:t>
      </w:r>
    </w:p>
    <w:p w14:paraId="17ED0F28" w14:textId="77777777" w:rsidR="00477EF6" w:rsidRPr="00EB23EA" w:rsidRDefault="00477EF6" w:rsidP="00477EF6">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lang w:val="en-US" w:eastAsia="en-GB"/>
        </w:rPr>
      </w:pPr>
    </w:p>
    <w:p w14:paraId="7C6B2FA5" w14:textId="77777777" w:rsidR="00477EF6" w:rsidRPr="00EB23EA" w:rsidRDefault="00477EF6" w:rsidP="005673F8">
      <w:pPr>
        <w:numPr>
          <w:ilvl w:val="0"/>
          <w:numId w:val="712"/>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Răspuns parţial sau non-răspuns al ITI dacă: perioada necesară succesului tratamentului ITI variază foarte mult, de la câteva luni până la cel puțin 2 ani.</w:t>
      </w:r>
    </w:p>
    <w:p w14:paraId="370FBD09" w14:textId="77777777" w:rsidR="00477EF6" w:rsidRPr="00EB23EA" w:rsidRDefault="00477EF6" w:rsidP="005673F8">
      <w:pPr>
        <w:numPr>
          <w:ilvl w:val="0"/>
          <w:numId w:val="707"/>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dacă anterior a fost utilizat un protocol cu doze mici, se poate încerca creşterea dozei.</w:t>
      </w:r>
    </w:p>
    <w:p w14:paraId="71D3D1EA" w14:textId="77777777" w:rsidR="00477EF6" w:rsidRPr="00EB23EA" w:rsidRDefault="00477EF6" w:rsidP="005673F8">
      <w:pPr>
        <w:numPr>
          <w:ilvl w:val="0"/>
          <w:numId w:val="707"/>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preparatul recombinant poate fi înlocuit cu un produs care conţine şi factorul von Willebrand (FVIII/FVW).</w:t>
      </w:r>
    </w:p>
    <w:p w14:paraId="6629016E" w14:textId="77777777" w:rsidR="00477EF6" w:rsidRPr="00EB23EA" w:rsidRDefault="00477EF6" w:rsidP="005673F8">
      <w:pPr>
        <w:numPr>
          <w:ilvl w:val="0"/>
          <w:numId w:val="707"/>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poate încerca administrarea de imunomodulatoare (rituximab).</w:t>
      </w:r>
    </w:p>
    <w:p w14:paraId="4E28C9E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DD58C5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474AF2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lastRenderedPageBreak/>
        <w:t xml:space="preserve">G. PROFILAXIA  ÎN HEMOFILIA  CONGENITALĂ CU  INHIBITORI                              </w:t>
      </w:r>
    </w:p>
    <w:p w14:paraId="1B70600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121E0B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Numeroase studii europene cu privire la statusul articular au confirmat faptul că, faţă de pacienţii care suferă de hemofilie fără inhibitori, cei cu inhibitori prezintă mai frecvent episoade de sângerare ale sistemului osteo-articular şi muscular, necesitând mai des tratament intraspitalicesc, cu apariţia precoce a complicaţiilor care conduc la reducerea mobilităţii articulare şi ankiloza acestora. De aceea se recomandă tratamentul de prevenție a accidentelor hemoragice.</w:t>
      </w:r>
    </w:p>
    <w:p w14:paraId="4BB687F9"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48B3DD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Obiective: </w:t>
      </w:r>
    </w:p>
    <w:p w14:paraId="5CD02789"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Prevenţia accidentelor hemoragice, ameliorarea bolii cronice articulare, îmbunătăţirea calităţii vieţii pacienţilor cu hemofilie şi anticorpi inhibitori.</w:t>
      </w:r>
    </w:p>
    <w:p w14:paraId="3889A91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4285D34"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Criterii de includere:</w:t>
      </w:r>
    </w:p>
    <w:p w14:paraId="6B8C4DC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Persoane de orice vârstă si sex cu hemofilie cu inhibitori.</w:t>
      </w:r>
    </w:p>
    <w:p w14:paraId="0091E7B4"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0B48A12" w14:textId="77777777" w:rsidR="003346FD" w:rsidRPr="00EB23EA" w:rsidRDefault="003346FD" w:rsidP="00477EF6">
      <w:pPr>
        <w:spacing w:after="0" w:line="240" w:lineRule="auto"/>
        <w:jc w:val="both"/>
        <w:rPr>
          <w:rFonts w:ascii="Times New Roman" w:eastAsia="Calibri" w:hAnsi="Times New Roman" w:cs="Times New Roman"/>
          <w:sz w:val="24"/>
          <w:szCs w:val="24"/>
          <w:lang w:val="en-US" w:eastAsia="en-GB"/>
        </w:rPr>
      </w:pPr>
    </w:p>
    <w:p w14:paraId="0921C828" w14:textId="77777777" w:rsidR="003346FD" w:rsidRPr="00EB23EA" w:rsidRDefault="003346FD" w:rsidP="00477EF6">
      <w:pPr>
        <w:spacing w:after="0" w:line="240" w:lineRule="auto"/>
        <w:jc w:val="both"/>
        <w:rPr>
          <w:rFonts w:ascii="Times New Roman" w:eastAsia="Calibri" w:hAnsi="Times New Roman" w:cs="Times New Roman"/>
          <w:sz w:val="24"/>
          <w:szCs w:val="24"/>
          <w:lang w:val="en-US" w:eastAsia="en-GB"/>
        </w:rPr>
      </w:pPr>
    </w:p>
    <w:p w14:paraId="78728E4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Tratament </w:t>
      </w:r>
    </w:p>
    <w:p w14:paraId="5DC901E0" w14:textId="77777777" w:rsidR="00477EF6" w:rsidRPr="00EB23EA" w:rsidRDefault="00477EF6" w:rsidP="005673F8">
      <w:pPr>
        <w:numPr>
          <w:ilvl w:val="0"/>
          <w:numId w:val="715"/>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Profilaxia intermitentă se adresează pacienților care au dezvoltat inhibitori, în anumite situații, indiferent dacă beneficiază sau nu de profilaxie continuă cu medicatie de tip by-pass, pe perioade mai mici de 52 de saptamani/an, cu doza, frecvența și durata de timp la recomandarea medicului curant, folosind următoarele produse:</w:t>
      </w:r>
    </w:p>
    <w:p w14:paraId="0359C9B7" w14:textId="77777777" w:rsidR="00477EF6" w:rsidRPr="00EB23EA" w:rsidRDefault="00477EF6" w:rsidP="00477EF6">
      <w:pPr>
        <w:spacing w:after="0" w:line="276" w:lineRule="auto"/>
        <w:ind w:left="740" w:hanging="2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APCC: 50-100 U/kg/administrare</w:t>
      </w:r>
    </w:p>
    <w:p w14:paraId="51ACA0DF" w14:textId="2AB0EE59" w:rsidR="00477EF6" w:rsidRPr="00EB23EA" w:rsidRDefault="00477EF6" w:rsidP="003346FD">
      <w:pPr>
        <w:spacing w:after="0" w:line="276" w:lineRule="auto"/>
        <w:ind w:left="740" w:hanging="2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rF</w:t>
      </w:r>
      <w:r w:rsidR="003346FD" w:rsidRPr="00EB23EA">
        <w:rPr>
          <w:rFonts w:ascii="Times New Roman" w:eastAsia="Calibri" w:hAnsi="Times New Roman" w:cs="Times New Roman"/>
          <w:sz w:val="24"/>
          <w:szCs w:val="24"/>
          <w:lang w:val="en-US" w:eastAsia="en-GB"/>
        </w:rPr>
        <w:t>VIIa: 90-180 μg/kg/administrare</w:t>
      </w:r>
    </w:p>
    <w:p w14:paraId="66A460BA" w14:textId="77777777" w:rsidR="00477EF6" w:rsidRPr="00EB23EA" w:rsidRDefault="00477EF6" w:rsidP="005673F8">
      <w:pPr>
        <w:numPr>
          <w:ilvl w:val="0"/>
          <w:numId w:val="717"/>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Profilaxia continuă pe termen lung:</w:t>
      </w:r>
    </w:p>
    <w:p w14:paraId="4B1FB7FB" w14:textId="77777777" w:rsidR="00477EF6" w:rsidRPr="00EB23EA" w:rsidRDefault="00477EF6" w:rsidP="005673F8">
      <w:pPr>
        <w:numPr>
          <w:ilvl w:val="0"/>
          <w:numId w:val="717"/>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La pacienții cu titru mic de inhibitori (&lt; 5 UB) se efectuează cu: </w:t>
      </w:r>
    </w:p>
    <w:p w14:paraId="1AE1EE0E" w14:textId="77777777" w:rsidR="00477EF6" w:rsidRPr="00EB23EA" w:rsidRDefault="00477EF6" w:rsidP="005673F8">
      <w:pPr>
        <w:numPr>
          <w:ilvl w:val="0"/>
          <w:numId w:val="697"/>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concentrate de F VIII / IX: 50 – 200 UI/kg/zi, zilnic sau cu o alta frecventa, în funcție de tipul produsului SHL sau EHL,  daca este Hemofilie A/B; </w:t>
      </w:r>
    </w:p>
    <w:p w14:paraId="1CD01562" w14:textId="45C20C95" w:rsidR="00477EF6" w:rsidRPr="00EB23EA" w:rsidRDefault="00477EF6" w:rsidP="005673F8">
      <w:pPr>
        <w:numPr>
          <w:ilvl w:val="0"/>
          <w:numId w:val="697"/>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Emicizumab doar pentru Hemofilia A (Perioada de încărcare: 3 mg/kg/administrare s.c. x 1 administrare pe saptamana timp de 4 saptamani consecutiv, urmată de perioada de întreținere cu una din cele 3 variante: 1,5 mg/kg/administrare saptamanal, sau 3 mg/kg/administrare x 1 administrare la fiecare 2 saptamani sau 6 mg/kg/administrare x 1 administrare la fiecare 4 saptamani. În funcție de evolutia pacientului, se poate schimba varianta, astfel incat sa fie cea mai adecvata pacientului. Detalii în Protocolul terapeutic corespunzător cod B02BX06). Se recomanda în special pacienților cu abord venos dificil sau imposibil.</w:t>
      </w:r>
    </w:p>
    <w:p w14:paraId="75D10AF8" w14:textId="77777777" w:rsidR="00477EF6" w:rsidRPr="00EB23EA" w:rsidRDefault="00477EF6" w:rsidP="005673F8">
      <w:pPr>
        <w:numPr>
          <w:ilvl w:val="0"/>
          <w:numId w:val="717"/>
        </w:numPr>
        <w:pBdr>
          <w:top w:val="nil"/>
          <w:left w:val="nil"/>
          <w:bottom w:val="nil"/>
          <w:right w:val="nil"/>
          <w:between w:val="nil"/>
        </w:pBd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La pacienții cu titru mare (&gt; 5 UB) se efectuează cu:</w:t>
      </w:r>
    </w:p>
    <w:p w14:paraId="6F9EB909" w14:textId="77777777" w:rsidR="00477EF6" w:rsidRPr="00EB23EA" w:rsidRDefault="00477EF6" w:rsidP="00477EF6">
      <w:pPr>
        <w:pBdr>
          <w:top w:val="nil"/>
          <w:left w:val="nil"/>
          <w:bottom w:val="nil"/>
          <w:right w:val="nil"/>
          <w:between w:val="nil"/>
        </w:pBdr>
        <w:spacing w:after="0" w:line="240" w:lineRule="auto"/>
        <w:ind w:left="720" w:firstLine="720"/>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  APCC pentru ambele tipuri de hemofilie A si B.</w:t>
      </w:r>
    </w:p>
    <w:p w14:paraId="372D92A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A608276"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 Doze APCC:</w:t>
      </w:r>
    </w:p>
    <w:p w14:paraId="1379C8A1" w14:textId="77777777" w:rsidR="00477EF6" w:rsidRPr="00EB23EA" w:rsidRDefault="00477EF6" w:rsidP="005673F8">
      <w:pPr>
        <w:numPr>
          <w:ilvl w:val="0"/>
          <w:numId w:val="70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Iniţial: 50 U/kgc/doza de 3 ori pe săptămână, timp de 8 - 12 săptămâni</w:t>
      </w:r>
    </w:p>
    <w:p w14:paraId="42128136" w14:textId="77777777" w:rsidR="00477EF6" w:rsidRPr="00EB23EA" w:rsidRDefault="00477EF6" w:rsidP="005673F8">
      <w:pPr>
        <w:numPr>
          <w:ilvl w:val="0"/>
          <w:numId w:val="70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Dacă răspunsul terapeutic este satisfăcător/favorabil după 8 - 12 săptămâni (definit ca o reducere de cel puţin 50% a frecvenţei hemoragiilor cu îmbunătăţirea semnificativă a calităţii vieţii), tratamentul profilactic va fi continuat cu aceeaşi doză timp de încă 8 - 12 săptămâni, după care va fi reevaluată eficacitatea tratamentului.</w:t>
      </w:r>
    </w:p>
    <w:p w14:paraId="5AF3BB59" w14:textId="77777777" w:rsidR="00477EF6" w:rsidRPr="00EB23EA" w:rsidRDefault="00477EF6" w:rsidP="005673F8">
      <w:pPr>
        <w:numPr>
          <w:ilvl w:val="0"/>
          <w:numId w:val="70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Dacă răspunsul terapeutic este parţial (definit ca reducerea numărului episoadelor de sângerare cu cel puţin 50%, fără îmbunătăţirea semnificativă a calităţii vieţii), se va creşte doza de APCC la 85 U/kgc/doza de 3 ori pe săptămână sau la fiecare a doua zi (dacă este necesar) timp de 8 - 12 săptămâni. </w:t>
      </w:r>
    </w:p>
    <w:p w14:paraId="5367312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8D58D9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Dacă după această perioadă:</w:t>
      </w:r>
    </w:p>
    <w:p w14:paraId="73A6C82D" w14:textId="77777777" w:rsidR="00477EF6" w:rsidRPr="00EB23EA" w:rsidRDefault="00477EF6" w:rsidP="005673F8">
      <w:pPr>
        <w:numPr>
          <w:ilvl w:val="1"/>
          <w:numId w:val="699"/>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răspunsul terapeutic este satisfăcător/favorabil, schema terapeutică va fi continuată neschimbat cu această doză timp de încă 8 - 12 săptămâni, după care pacientul va fi reevaluat.</w:t>
      </w:r>
    </w:p>
    <w:p w14:paraId="605A681F" w14:textId="77777777" w:rsidR="00477EF6" w:rsidRPr="00EB23EA" w:rsidRDefault="00477EF6" w:rsidP="005673F8">
      <w:pPr>
        <w:numPr>
          <w:ilvl w:val="1"/>
          <w:numId w:val="699"/>
        </w:numPr>
        <w:spacing w:after="0" w:line="240" w:lineRule="auto"/>
        <w:ind w:left="709" w:hanging="425"/>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răspunsul terapeutic este parţial şi sângerările apar frecvent în zilele în care pacientului nu i s-a administrat APCC, se creşte frecvenţa administrării APCC cu păstrarea aceleiaşi doze de 85 U/kgc/zi timp de încă 8 - 12 săptămâni. Dacă după această perioadă răspunsul terapeutic este:</w:t>
      </w:r>
    </w:p>
    <w:p w14:paraId="07595E2F" w14:textId="77777777" w:rsidR="00477EF6" w:rsidRPr="00EB23EA" w:rsidRDefault="00477EF6" w:rsidP="005673F8">
      <w:pPr>
        <w:numPr>
          <w:ilvl w:val="1"/>
          <w:numId w:val="72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satisfăcător/favorabil: tratamentul va fi continuat neschimbat în această formă</w:t>
      </w:r>
    </w:p>
    <w:p w14:paraId="0A7EDA4A" w14:textId="77777777" w:rsidR="00477EF6" w:rsidRPr="00EB23EA" w:rsidRDefault="00477EF6" w:rsidP="005673F8">
      <w:pPr>
        <w:numPr>
          <w:ilvl w:val="1"/>
          <w:numId w:val="72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parţial: doza profilactică de APCC poate fi crescută la maximum 100 U/kgc/zi. Dacă nici cu această doză nu se obţine un răspuns terapeutic adecvat, tratamentul profilactic cu APCC se va întrerupe şi se va căuta o altă posibilitate terapeutică.</w:t>
      </w:r>
    </w:p>
    <w:p w14:paraId="3F88F89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timpul tratamentului profilactic de lungă durată cu APCC, se recomandă efectuarea la un interval de 8 - 12 săptămâni a dozării titrului inhibitorilor.</w:t>
      </w:r>
    </w:p>
    <w:p w14:paraId="04B66D9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3EE5F42" w14:textId="0F6BE780"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situatia eșecului tratamentului cu APCC, a aparitiei reactii</w:t>
      </w:r>
      <w:r w:rsidR="003346FD" w:rsidRPr="00EB23EA">
        <w:rPr>
          <w:rFonts w:ascii="Times New Roman" w:eastAsia="Calibri" w:hAnsi="Times New Roman" w:cs="Times New Roman"/>
          <w:sz w:val="24"/>
          <w:szCs w:val="24"/>
          <w:lang w:val="en-US" w:eastAsia="en-GB"/>
        </w:rPr>
        <w:t>lor adverse se recomanda rFVIIa</w:t>
      </w:r>
    </w:p>
    <w:p w14:paraId="7249E8E6" w14:textId="77777777" w:rsidR="003346FD" w:rsidRPr="00EB23EA" w:rsidRDefault="00477EF6" w:rsidP="005673F8">
      <w:pPr>
        <w:pStyle w:val="ListParagraph"/>
        <w:numPr>
          <w:ilvl w:val="0"/>
          <w:numId w:val="732"/>
        </w:numPr>
        <w:jc w:val="both"/>
        <w:rPr>
          <w:rFonts w:eastAsia="Calibri"/>
          <w:color w:val="auto"/>
          <w:lang w:val="en-US" w:eastAsia="en-GB"/>
        </w:rPr>
      </w:pPr>
      <w:r w:rsidRPr="00EB23EA">
        <w:rPr>
          <w:rFonts w:eastAsia="Calibri"/>
          <w:color w:val="auto"/>
          <w:lang w:val="en-US" w:eastAsia="en-GB"/>
        </w:rPr>
        <w:t>Emicizumab doar pentru Hemofilia A (Perioada de încărcare: 3 mg/kg/administrare s.c. x 1 administrare pe săptămână timp de 4 săptămâni consecutiv, urmată de perioada de întreținere cu una din cele 3 variante: 1,5 mg/kg/administrare săptămânal, sau 3 mg/kg/administrare x 1 administrare la fiecare 2 săptămâni sau 6 mg/kg/administrare x 1 administrare la fiecare 4 săptămâni. În funcție de evoluția pacientului, se poate schimba varianta, astfel încât să fie cea mai adecvată pacientului. Detalii în Protocolul terapeutic corespunzător cod B02BX06). Se recomandă în special pacienților cu hemofilie cu inhibitori cu abord venos dificil sau imposibil sau răspuns nesatisfăcător la terapia cu agenți de tip bypass.</w:t>
      </w:r>
    </w:p>
    <w:p w14:paraId="071014DC" w14:textId="688FC79B" w:rsidR="00477EF6" w:rsidRPr="00EB23EA" w:rsidRDefault="00477EF6" w:rsidP="005673F8">
      <w:pPr>
        <w:pStyle w:val="ListParagraph"/>
        <w:numPr>
          <w:ilvl w:val="0"/>
          <w:numId w:val="732"/>
        </w:numPr>
        <w:jc w:val="both"/>
        <w:rPr>
          <w:rFonts w:eastAsia="Calibri"/>
          <w:color w:val="auto"/>
          <w:lang w:val="en-US" w:eastAsia="en-GB"/>
        </w:rPr>
      </w:pPr>
      <w:r w:rsidRPr="00EB23EA">
        <w:rPr>
          <w:rFonts w:eastAsia="Calibri"/>
          <w:color w:val="auto"/>
          <w:lang w:val="en-US" w:eastAsia="en-GB"/>
        </w:rPr>
        <w:t>rFVIIa în cazul în care exista reacții adverse sau ineficiența tratamentului cu APCC: doze de 90 – 270 mcg/kg/zi iv cu o frecvență recomandată de medicul curant, schema fiind individualizată fiecărui pacient.</w:t>
      </w:r>
    </w:p>
    <w:p w14:paraId="0EFCE58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6FD7EC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5F63865" w14:textId="77777777" w:rsidR="00477EF6" w:rsidRPr="00EB23EA" w:rsidRDefault="00477EF6" w:rsidP="005673F8">
      <w:pPr>
        <w:numPr>
          <w:ilvl w:val="0"/>
          <w:numId w:val="679"/>
        </w:numPr>
        <w:pBdr>
          <w:top w:val="nil"/>
          <w:left w:val="nil"/>
          <w:bottom w:val="nil"/>
          <w:right w:val="nil"/>
          <w:between w:val="nil"/>
        </w:pBdr>
        <w:spacing w:after="0" w:line="240" w:lineRule="auto"/>
        <w:ind w:left="284" w:hanging="284"/>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 xml:space="preserve">Profilaxia în timpul inducerii toleranţei imune </w:t>
      </w:r>
    </w:p>
    <w:p w14:paraId="21DE3DD4"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65F6BE4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Criterii de includere:</w:t>
      </w:r>
    </w:p>
    <w:p w14:paraId="45EDFEC9"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 în protocol ITI</w:t>
      </w:r>
    </w:p>
    <w:p w14:paraId="565434D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9AAE642" w14:textId="18B2BD32" w:rsidR="00477EF6" w:rsidRPr="00EB23EA" w:rsidRDefault="00477EF6" w:rsidP="005673F8">
      <w:pPr>
        <w:pStyle w:val="ListParagraph"/>
        <w:numPr>
          <w:ilvl w:val="0"/>
          <w:numId w:val="736"/>
        </w:numPr>
        <w:ind w:left="284" w:hanging="284"/>
        <w:jc w:val="both"/>
        <w:rPr>
          <w:rFonts w:eastAsia="Calibri"/>
          <w:color w:val="auto"/>
          <w:lang w:val="en-US" w:eastAsia="en-GB"/>
        </w:rPr>
      </w:pPr>
      <w:r w:rsidRPr="00EB23EA">
        <w:rPr>
          <w:rFonts w:eastAsia="Calibri"/>
          <w:color w:val="auto"/>
          <w:lang w:val="en-US" w:eastAsia="en-GB"/>
        </w:rPr>
        <w:t>APCC:  același protocol recomandat la profilaxia continuă pe termen lung, mai-sus menționat</w:t>
      </w:r>
    </w:p>
    <w:p w14:paraId="3C505ACD" w14:textId="77777777" w:rsidR="00477EF6" w:rsidRPr="00EB23EA" w:rsidRDefault="00477EF6" w:rsidP="005673F8">
      <w:pPr>
        <w:pStyle w:val="ListParagraph"/>
        <w:numPr>
          <w:ilvl w:val="0"/>
          <w:numId w:val="736"/>
        </w:numPr>
        <w:ind w:left="284" w:hanging="284"/>
        <w:jc w:val="both"/>
        <w:rPr>
          <w:rFonts w:eastAsia="Calibri"/>
          <w:color w:val="auto"/>
          <w:lang w:val="en-US" w:eastAsia="en-GB"/>
        </w:rPr>
      </w:pPr>
      <w:r w:rsidRPr="00EB23EA">
        <w:rPr>
          <w:rFonts w:eastAsia="Calibri"/>
          <w:color w:val="auto"/>
          <w:lang w:val="en-US" w:eastAsia="en-GB"/>
        </w:rPr>
        <w:t>rFVIIa în cazul în care exista reacții adverse sau ineficiența tratamentului cu APCC: doze de 90 – 270 mcg/kg/zi iv cu o frecvență recomandată de medicul curant, schema fiind individualizată fiecărui pacient.</w:t>
      </w:r>
    </w:p>
    <w:p w14:paraId="71B848B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5CB1B1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va evalua:</w:t>
      </w:r>
    </w:p>
    <w:p w14:paraId="1BDBA750" w14:textId="77777777" w:rsidR="00477EF6" w:rsidRPr="00EB23EA" w:rsidRDefault="00477EF6" w:rsidP="005673F8">
      <w:pPr>
        <w:numPr>
          <w:ilvl w:val="0"/>
          <w:numId w:val="705"/>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Indicele de recovery  al FVIII care trebuie monitorizat atunci când titrul de inhibitori scade la 10 BU;</w:t>
      </w:r>
    </w:p>
    <w:p w14:paraId="54AE6CFF" w14:textId="77777777" w:rsidR="00477EF6" w:rsidRPr="00EB23EA" w:rsidRDefault="00477EF6" w:rsidP="005673F8">
      <w:pPr>
        <w:numPr>
          <w:ilvl w:val="0"/>
          <w:numId w:val="705"/>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În cazul unei evoluții favorabile  (titru inhibitori &lt; 0,6 UB, recovery FVIII/IX &gt; 66%, T ½ FVIII/FIX </w:t>
      </w:r>
      <w:r w:rsidRPr="00EB23EA">
        <w:rPr>
          <w:rFonts w:ascii="Times New Roman" w:eastAsia="Calibri" w:hAnsi="Times New Roman" w:cs="Times New Roman"/>
          <w:sz w:val="24"/>
          <w:szCs w:val="24"/>
          <w:u w:val="single"/>
          <w:lang w:val="en-US" w:eastAsia="en-GB"/>
        </w:rPr>
        <w:t>&gt;</w:t>
      </w:r>
      <w:r w:rsidRPr="00EB23EA">
        <w:rPr>
          <w:rFonts w:ascii="Times New Roman" w:eastAsia="Calibri" w:hAnsi="Times New Roman" w:cs="Times New Roman"/>
          <w:sz w:val="24"/>
          <w:szCs w:val="24"/>
          <w:lang w:val="en-US" w:eastAsia="en-GB"/>
        </w:rPr>
        <w:t xml:space="preserve"> 6 ore) terapia profilactică de tip bypass poate fi întreruptă;</w:t>
      </w:r>
    </w:p>
    <w:p w14:paraId="429850AC" w14:textId="77777777" w:rsidR="00477EF6" w:rsidRPr="00EB23EA" w:rsidRDefault="00477EF6" w:rsidP="005673F8">
      <w:pPr>
        <w:numPr>
          <w:ilvl w:val="0"/>
          <w:numId w:val="705"/>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eastAsia="en-GB"/>
        </w:rPr>
      </w:pPr>
      <w:r w:rsidRPr="00EB23EA">
        <w:rPr>
          <w:rFonts w:ascii="Times New Roman" w:eastAsia="Times New Roman" w:hAnsi="Times New Roman" w:cs="Times New Roman"/>
          <w:sz w:val="24"/>
          <w:szCs w:val="24"/>
          <w:lang w:val="en-US" w:eastAsia="en-GB"/>
        </w:rPr>
        <w:t>Atenție la reactivii folosiți și metodele pentru evaluarea testelor de coagulare si a concentratiei plasmatice a F VIII si IX în cazul utilizarii produselor EHL! Determinările vor fi conform recomandărilor producătorilor, în caz contrar rezultatele vor fi eronate, iar atitudinea terapeutică incorectă!</w:t>
      </w:r>
    </w:p>
    <w:p w14:paraId="204BD48B"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1825955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74DEF0F6" w14:textId="77777777" w:rsidR="00477EF6" w:rsidRPr="00EB23EA" w:rsidRDefault="00477EF6" w:rsidP="005673F8">
      <w:pPr>
        <w:numPr>
          <w:ilvl w:val="3"/>
          <w:numId w:val="69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clinică şi paraclinică a evenimentelor hemoragice şi a statusului articular;</w:t>
      </w:r>
    </w:p>
    <w:p w14:paraId="27CEFCB6" w14:textId="77777777" w:rsidR="00477EF6" w:rsidRPr="00EB23EA" w:rsidRDefault="00477EF6" w:rsidP="005673F8">
      <w:pPr>
        <w:numPr>
          <w:ilvl w:val="3"/>
          <w:numId w:val="69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 cu atenţie, prin examinare clinică şi teste adecvate de laborator (teste de coagulare globale, TEG, TGA. Testele TGA si TEG la pacientul cu inhibitori nu se corelează si nu reflectă întotdeauna evoluția clinică și statusul coagulării!);</w:t>
      </w:r>
    </w:p>
    <w:p w14:paraId="4AC1A8F5" w14:textId="77777777" w:rsidR="00477EF6" w:rsidRPr="00EB23EA" w:rsidRDefault="00477EF6" w:rsidP="005673F8">
      <w:pPr>
        <w:numPr>
          <w:ilvl w:val="3"/>
          <w:numId w:val="69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dinamicii anticorpilor inhibitori.</w:t>
      </w:r>
    </w:p>
    <w:p w14:paraId="027BACD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DA2E59C"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4D4F7747" w14:textId="77777777" w:rsidR="00477EF6" w:rsidRPr="00EB23EA" w:rsidRDefault="00477EF6" w:rsidP="005673F8">
      <w:pPr>
        <w:numPr>
          <w:ilvl w:val="3"/>
          <w:numId w:val="71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alte reacții adverse;</w:t>
      </w:r>
    </w:p>
    <w:p w14:paraId="7C9FB4F5" w14:textId="77777777" w:rsidR="00477EF6" w:rsidRPr="00EB23EA" w:rsidRDefault="00477EF6" w:rsidP="005673F8">
      <w:pPr>
        <w:numPr>
          <w:ilvl w:val="3"/>
          <w:numId w:val="71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Neresponsivitate (hemostază absentă sau incompletă) la unul din cei doi agenţi de by-pass;</w:t>
      </w:r>
    </w:p>
    <w:p w14:paraId="15EE16DD" w14:textId="77777777" w:rsidR="00477EF6" w:rsidRPr="00EB23EA" w:rsidRDefault="00477EF6" w:rsidP="005673F8">
      <w:pPr>
        <w:numPr>
          <w:ilvl w:val="3"/>
          <w:numId w:val="71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Abord venos foarte dificil sau imposibil, cu schimbare de la produse tip SHL la tip EHL, sau schimbare de la terapia substitutivă la cea non-substitutivă;</w:t>
      </w:r>
    </w:p>
    <w:p w14:paraId="69EFD980" w14:textId="77777777" w:rsidR="00477EF6" w:rsidRPr="00EB23EA" w:rsidRDefault="00477EF6" w:rsidP="005673F8">
      <w:pPr>
        <w:numPr>
          <w:ilvl w:val="3"/>
          <w:numId w:val="71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unui pat venos adecvat pentru administrarea intravenoasă, cu schimbarea de la terapia non-substitutivă la cea substitutivă;</w:t>
      </w:r>
    </w:p>
    <w:p w14:paraId="3177ECB3" w14:textId="77777777" w:rsidR="00477EF6" w:rsidRPr="00EB23EA" w:rsidRDefault="00477EF6" w:rsidP="005673F8">
      <w:pPr>
        <w:numPr>
          <w:ilvl w:val="3"/>
          <w:numId w:val="71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Dezvoltarea anticorpilor inhibitori anti Emicizumab</w:t>
      </w:r>
    </w:p>
    <w:p w14:paraId="60C069C4"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p>
    <w:p w14:paraId="50A65CC5"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caz de:</w:t>
      </w:r>
    </w:p>
    <w:p w14:paraId="1941BFDF" w14:textId="77777777" w:rsidR="00477EF6" w:rsidRPr="00EB23EA" w:rsidRDefault="00477EF6" w:rsidP="005673F8">
      <w:pPr>
        <w:numPr>
          <w:ilvl w:val="3"/>
          <w:numId w:val="71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Coagulare intravasculară diseminată;</w:t>
      </w:r>
    </w:p>
    <w:p w14:paraId="0A6A7A5F" w14:textId="77777777" w:rsidR="00477EF6" w:rsidRPr="00EB23EA" w:rsidRDefault="00477EF6" w:rsidP="005673F8">
      <w:pPr>
        <w:numPr>
          <w:ilvl w:val="3"/>
          <w:numId w:val="71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Ischemie coronariană acută, tromboză acută şi/sau embolie</w:t>
      </w:r>
    </w:p>
    <w:p w14:paraId="31E5565E" w14:textId="77777777" w:rsidR="00477EF6" w:rsidRPr="00EB23EA" w:rsidRDefault="00477EF6" w:rsidP="00477EF6">
      <w:pPr>
        <w:spacing w:after="0" w:line="240" w:lineRule="auto"/>
        <w:ind w:left="720"/>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1C20A7C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BD164B2"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H. TRATAMENTUL DE SUBSTITUȚIE  LA  PERSOANELE  CU  HEMOFILIE CU INHIBITORI ÎN CAZUL INTERVENȚIILOR  CHIRURGICALE</w:t>
      </w:r>
    </w:p>
    <w:p w14:paraId="1B10CD9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EACEEC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Obiective: </w:t>
      </w:r>
    </w:p>
    <w:p w14:paraId="7B5133F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Asigurarea hemostazei în cursul intervenţiilor chirurgicale și ortopedice</w:t>
      </w:r>
    </w:p>
    <w:p w14:paraId="75436551"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3592C57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Criterii de includere:</w:t>
      </w:r>
      <w:r w:rsidRPr="00EB23EA">
        <w:rPr>
          <w:rFonts w:ascii="Times New Roman" w:eastAsia="Calibri" w:hAnsi="Times New Roman" w:cs="Times New Roman"/>
          <w:sz w:val="24"/>
          <w:szCs w:val="24"/>
          <w:lang w:val="en-US" w:eastAsia="en-GB"/>
        </w:rPr>
        <w:t xml:space="preserve"> pacienţii cu hemofilie şi anticorpi inhibitori anti-FVIII sau anti-FIX care necesită intervenţii chirurgicale și ortopedice</w:t>
      </w:r>
    </w:p>
    <w:p w14:paraId="5AAF505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2AAAE3E"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w:t>
      </w:r>
    </w:p>
    <w:p w14:paraId="38EB4BAD"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Produse:</w:t>
      </w:r>
    </w:p>
    <w:p w14:paraId="35C30CCE" w14:textId="77777777" w:rsidR="00477EF6" w:rsidRPr="00EB23EA" w:rsidRDefault="00477EF6" w:rsidP="00477EF6">
      <w:pPr>
        <w:spacing w:after="0" w:line="240" w:lineRule="auto"/>
        <w:ind w:left="540" w:hanging="18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 Pentru pacienții cu titru mic de inhibitori (&lt; 5 UB) la care este eficient tratamentul substitutiv cu concentrate de F VIII / IX</w:t>
      </w:r>
      <w:r w:rsidRPr="00EB23EA">
        <w:rPr>
          <w:rFonts w:ascii="Times New Roman" w:eastAsia="Calibri" w:hAnsi="Times New Roman" w:cs="Times New Roman"/>
          <w:sz w:val="24"/>
          <w:szCs w:val="24"/>
          <w:lang w:val="en-US" w:eastAsia="en-GB"/>
        </w:rPr>
        <w:t>, indiferent daca se afla sau nu sub tratament profilactic cu emicizumab (pentru hemofilia A) se vor respecta indicațiile de la punctul D (tabel nr. 8, 9 si 10, precum și monitorizarea și criteriile de schimbare a produsului), conform indicatiilor medicului curant și fără a se întrerupe tratamentul cu emicizumab. Pentru intervențiile chirurgicale minore, la pacienții sub tratament cu emicizumab, este posibil să nu fie nevoie de această suplimentare (va fi decizia medicului curant)</w:t>
      </w:r>
    </w:p>
    <w:p w14:paraId="16CF1654" w14:textId="77777777" w:rsidR="00477EF6" w:rsidRPr="00EB23EA" w:rsidRDefault="00477EF6" w:rsidP="005673F8">
      <w:pPr>
        <w:numPr>
          <w:ilvl w:val="3"/>
          <w:numId w:val="72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 xml:space="preserve">Pentru pacienții cu hemofilie cu inhibitori în titru mic (&lt; 5 UB), dar neresponsivi la tratamentul cu concentrate de factori de coagulare VIII / IX sau cu raspuns anamnestic sau cu inhibitori în titru mare (&gt; 5 UB), care nu se află sub tratament profilactic cu Emicizumab, se pot folosi: </w:t>
      </w:r>
      <w:r w:rsidRPr="00EB23EA">
        <w:rPr>
          <w:rFonts w:ascii="Times New Roman" w:eastAsia="Calibri" w:hAnsi="Times New Roman" w:cs="Times New Roman"/>
          <w:sz w:val="24"/>
          <w:szCs w:val="24"/>
          <w:lang w:val="en-US" w:eastAsia="en-GB"/>
        </w:rPr>
        <w:t>Concentrat de complex protrombinic activat (APCC) sau Factor VII de coagulare activat recombinant (rFVIIa) conform recomandărilor de mai jos;</w:t>
      </w:r>
    </w:p>
    <w:p w14:paraId="21983FAD" w14:textId="77777777" w:rsidR="00477EF6" w:rsidRPr="00EB23EA" w:rsidRDefault="00477EF6" w:rsidP="005673F8">
      <w:pPr>
        <w:numPr>
          <w:ilvl w:val="3"/>
          <w:numId w:val="72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 xml:space="preserve">Pentru pacienții cu hemofilie A cu inhibitori cu titru mare sau cu titru mic cu raspuns anamnestic, dar care se află sub tratament profilactic cu Emicizumab, </w:t>
      </w:r>
      <w:r w:rsidRPr="00EB23EA">
        <w:rPr>
          <w:rFonts w:ascii="Times New Roman" w:eastAsia="Calibri" w:hAnsi="Times New Roman" w:cs="Times New Roman"/>
          <w:sz w:val="24"/>
          <w:szCs w:val="24"/>
          <w:lang w:val="en-US" w:eastAsia="en-GB"/>
        </w:rPr>
        <w:t xml:space="preserve">se poate folosi doar Factor VII de coagulare activat recombinant (rFVIIa) conform recomandărilor de mai jos, fără a se întrerupe administrarea Emicizumab; </w:t>
      </w:r>
    </w:p>
    <w:p w14:paraId="68CF9B4C" w14:textId="77777777" w:rsidR="00477EF6" w:rsidRPr="00EB23EA" w:rsidRDefault="00477EF6" w:rsidP="005673F8">
      <w:pPr>
        <w:numPr>
          <w:ilvl w:val="3"/>
          <w:numId w:val="726"/>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Pentru pacientii cu hemofilie B cu titru mare sau titru mic cu raspuns anamnestic,</w:t>
      </w:r>
      <w:r w:rsidRPr="00EB23EA">
        <w:rPr>
          <w:rFonts w:ascii="Times New Roman" w:eastAsia="Calibri" w:hAnsi="Times New Roman" w:cs="Times New Roman"/>
          <w:sz w:val="24"/>
          <w:szCs w:val="24"/>
          <w:lang w:val="en-US" w:eastAsia="en-GB"/>
        </w:rPr>
        <w:t xml:space="preserve"> se pot folosi Concentrat de complex protrombinic activat (APCC) sau Factor VII de coagulare activat recombinant (rFVIIa)</w:t>
      </w:r>
    </w:p>
    <w:p w14:paraId="7F85AF7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6A84D0E" w14:textId="77777777" w:rsidR="00477EF6" w:rsidRPr="00EB23EA" w:rsidRDefault="00477EF6" w:rsidP="00477EF6">
      <w:pPr>
        <w:spacing w:after="0" w:line="240" w:lineRule="auto"/>
        <w:jc w:val="both"/>
        <w:rPr>
          <w:rFonts w:ascii="Times New Roman" w:eastAsia="Calibri" w:hAnsi="Times New Roman" w:cs="Times New Roman"/>
          <w:i/>
          <w:sz w:val="24"/>
          <w:szCs w:val="24"/>
          <w:lang w:val="en-US" w:eastAsia="en-GB"/>
        </w:rPr>
      </w:pPr>
      <w:r w:rsidRPr="00EB23EA">
        <w:rPr>
          <w:rFonts w:ascii="Times New Roman" w:eastAsia="Calibri" w:hAnsi="Times New Roman" w:cs="Times New Roman"/>
          <w:i/>
          <w:sz w:val="24"/>
          <w:szCs w:val="24"/>
          <w:lang w:val="en-US" w:eastAsia="en-GB"/>
        </w:rPr>
        <w:t>Doze:</w:t>
      </w:r>
    </w:p>
    <w:p w14:paraId="41A0E52E" w14:textId="77777777" w:rsidR="00477EF6" w:rsidRPr="00EB23EA" w:rsidRDefault="00477EF6" w:rsidP="005673F8">
      <w:pPr>
        <w:numPr>
          <w:ilvl w:val="0"/>
          <w:numId w:val="686"/>
        </w:numPr>
        <w:spacing w:after="0" w:line="240" w:lineRule="auto"/>
        <w:ind w:left="567" w:hanging="207"/>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 de complex protrombinic activat (APCC)</w:t>
      </w:r>
    </w:p>
    <w:p w14:paraId="5485006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Doza de încărcare pre-operator este de 100 U/kg corp. Având grijă să nu se depăşească doza maximă zilnică de 200 UI/kg corp/24 de ore, se pot administra 50 U/kg corp, 75 U/kg corp sau 100 U/kg corp, la intervale de 6 ore, 8 ore sau respectiv 12 ore timp de minim 2 - 3 zile post-operator. Ulterior se poate continua cu o doză totală de 100 - 150 U/kg corp/24 de ore. Durata tratamentului post-operator pentru intervenţiile chirurgicale majore este de minim 14 zile.</w:t>
      </w:r>
    </w:p>
    <w:p w14:paraId="0D6D88C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Mod de administrare</w:t>
      </w:r>
      <w:r w:rsidRPr="00EB23EA">
        <w:rPr>
          <w:rFonts w:ascii="Times New Roman" w:eastAsia="Calibri" w:hAnsi="Times New Roman" w:cs="Times New Roman"/>
          <w:sz w:val="24"/>
          <w:szCs w:val="24"/>
          <w:lang w:val="en-US" w:eastAsia="en-GB"/>
        </w:rPr>
        <w:t>: perfuzaţi încet, intravenos. Nu trebuie să se depăşească o rată de injecţie/perfuzie de 2 U/kg corp şi minut.</w:t>
      </w:r>
    </w:p>
    <w:p w14:paraId="3E25CCF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B358EFA" w14:textId="77777777" w:rsidR="00477EF6" w:rsidRPr="00EB23EA" w:rsidRDefault="00477EF6" w:rsidP="005673F8">
      <w:pPr>
        <w:numPr>
          <w:ilvl w:val="0"/>
          <w:numId w:val="686"/>
        </w:num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Factor VII de coagulare activat recombinant (rFVIIa)</w:t>
      </w:r>
    </w:p>
    <w:p w14:paraId="60BAE5D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Imediat înainte de intervenţie trebuie administrată o doză iniţială de 90 μg/kg. Doza trebuie repetată după 2 ore şi apoi la intervale de 2 - 3 ore în primele 24 - 48 de ore, în funcţie de tipul intervenţiei efectuate şi de starea clinică a pacientului.</w:t>
      </w:r>
    </w:p>
    <w:p w14:paraId="7D10147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În intervenţiile chirurgicale majore, administrarea trebuie continuată la intervale de 2 - 4 ore timp de 6 - 7 zile. Ulterior, intervalul dintre doze poate fi crescut la 6 - 8 ore timp de încă 2 săptămâni de tratament. Pacienţii supuşi unor intervenţii chirurgicale majore pot fi trataţi timp de minim 14 zile.</w:t>
      </w:r>
    </w:p>
    <w:p w14:paraId="6CEEDFC4"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30B52D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i/>
          <w:sz w:val="24"/>
          <w:szCs w:val="24"/>
          <w:lang w:val="en-US" w:eastAsia="en-GB"/>
        </w:rPr>
        <w:t>Mod de administrare</w:t>
      </w:r>
      <w:r w:rsidRPr="00EB23EA">
        <w:rPr>
          <w:rFonts w:ascii="Times New Roman" w:eastAsia="Calibri" w:hAnsi="Times New Roman" w:cs="Times New Roman"/>
          <w:sz w:val="24"/>
          <w:szCs w:val="24"/>
          <w:lang w:val="en-US" w:eastAsia="en-GB"/>
        </w:rPr>
        <w:t>: administrare intravenoasă în bolus, pe durata a 2 - 5 minute.</w:t>
      </w:r>
    </w:p>
    <w:p w14:paraId="04751C6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BD06F25"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2644A759"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Severitatea sângerării şi răspunsul clinic la tratament trebuie să orienteze dozele necesare;</w:t>
      </w:r>
    </w:p>
    <w:p w14:paraId="32D4D10F"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Pacienţii trebuie monitorizaţi cu atenţie, în special pentru riscul de CID sau accidente trombotice;</w:t>
      </w:r>
    </w:p>
    <w:p w14:paraId="2964EA1E"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Monitorizarea clinică şi paraclinică a evenimentelor hemoragice şi / sau a statusului articular; </w:t>
      </w:r>
    </w:p>
    <w:p w14:paraId="1F76472F"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 cu atenţie, prin examinare clinică şi testele adecvate de laborator (coagulare globală, TEG,  TGA, determinarea concentrației plasmatice a FVIII / IX);</w:t>
      </w:r>
    </w:p>
    <w:p w14:paraId="17959817"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Atenție la reactivii folosiți și metodele pentru evaluarea testelor de coagulare și a concentrației plasmatice a F VIII si IX în cazul utilizării produselor EHL si a Emicizumabului! Determinările vor fi conform recomandarilor producatorilor, în caz contrar rezultatele vor fi eronate, iar atitudinea terapeutica incorecta! Testele TGA si TEG la pacientul cu inhibitori nu se corelează și nu reflectă întotdeauna evoluția clinică și statusul coagulării!);</w:t>
      </w:r>
    </w:p>
    <w:p w14:paraId="60F85ECE"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Urmărirea dinamicii anticorpilor inhibitori.</w:t>
      </w:r>
    </w:p>
    <w:p w14:paraId="3359E45F"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 cu atenţie, prin examinare clinică şi testele adecvate de laborator, pentru a decela dezvoltarea anticorpilor inhibitori anti Emicizumab</w:t>
      </w:r>
    </w:p>
    <w:p w14:paraId="1A9ADAB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1C48B65"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2C248C64"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alte reactii adverse;</w:t>
      </w:r>
    </w:p>
    <w:p w14:paraId="112AA4FC"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Neresponsivitate (hemostază absentă sau incompletă) la unul din cei doi agenţi de by-pass; </w:t>
      </w:r>
    </w:p>
    <w:p w14:paraId="2C08040E"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Cresterea titrului de inhibitori de la &lt; 5 UB la &gt; 5 UB; </w:t>
      </w:r>
    </w:p>
    <w:p w14:paraId="4A9062E1"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caz de:</w:t>
      </w:r>
    </w:p>
    <w:p w14:paraId="202E2AC1" w14:textId="77777777" w:rsidR="00477EF6" w:rsidRPr="00EB23EA" w:rsidRDefault="00477EF6" w:rsidP="005673F8">
      <w:pPr>
        <w:numPr>
          <w:ilvl w:val="4"/>
          <w:numId w:val="668"/>
        </w:numPr>
        <w:spacing w:after="0" w:line="240" w:lineRule="auto"/>
        <w:ind w:left="72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Coagulare intravasculară diseminată;</w:t>
      </w:r>
    </w:p>
    <w:p w14:paraId="262AFFDD" w14:textId="77777777" w:rsidR="00477EF6" w:rsidRPr="00EB23EA" w:rsidRDefault="00477EF6" w:rsidP="005673F8">
      <w:pPr>
        <w:numPr>
          <w:ilvl w:val="4"/>
          <w:numId w:val="668"/>
        </w:numPr>
        <w:spacing w:after="0" w:line="240" w:lineRule="auto"/>
        <w:ind w:left="72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Ischemie coronariană acută, tromboză acută şi/sau embolie;</w:t>
      </w:r>
    </w:p>
    <w:p w14:paraId="5AA67B47" w14:textId="77777777" w:rsidR="00477EF6" w:rsidRPr="00EB23EA" w:rsidRDefault="00477EF6" w:rsidP="00477EF6">
      <w:pPr>
        <w:spacing w:after="0" w:line="240" w:lineRule="auto"/>
        <w:ind w:left="720"/>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264F2CB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673B2B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F9BDEF9" w14:textId="77777777" w:rsidR="00477EF6" w:rsidRPr="00EB23EA" w:rsidRDefault="00477EF6" w:rsidP="005673F8">
      <w:pPr>
        <w:numPr>
          <w:ilvl w:val="0"/>
          <w:numId w:val="720"/>
        </w:numPr>
        <w:pBdr>
          <w:top w:val="nil"/>
          <w:left w:val="nil"/>
          <w:bottom w:val="nil"/>
          <w:right w:val="nil"/>
          <w:between w:val="nil"/>
        </w:pBd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u w:val="single"/>
          <w:lang w:val="en-US" w:eastAsia="en-GB"/>
        </w:rPr>
        <w:t>HEMOFILIA DOBÂNDITĂ</w:t>
      </w:r>
    </w:p>
    <w:p w14:paraId="79C5D95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63095A2"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Definiţie</w:t>
      </w:r>
    </w:p>
    <w:p w14:paraId="00E9416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Hemofilia dobândită este o afecţiune care apare la un moment dat la pacienţii fără antecedente personale (şi familiale) pentru hemoragii. În această situaţie, organismul uman dezvoltă autoanticorpi (anticorpi inhibitori) împotriva propriilor factori de coagulare endogeni (cel mai adesea factorul VIII), având ca rezultat reducerea semnificativă a activităţii factorului respectiv şi consecutiv alterarea coagulării.</w:t>
      </w:r>
    </w:p>
    <w:p w14:paraId="0F7E757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16E264A"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Incidenţa</w:t>
      </w:r>
    </w:p>
    <w:p w14:paraId="79BF96BF" w14:textId="77777777" w:rsidR="00477EF6" w:rsidRPr="00EB23EA" w:rsidRDefault="00477EF6" w:rsidP="005673F8">
      <w:pPr>
        <w:numPr>
          <w:ilvl w:val="3"/>
          <w:numId w:val="662"/>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0,2 - 1,5:1.000.000 de locuitori</w:t>
      </w:r>
    </w:p>
    <w:p w14:paraId="460705E0" w14:textId="77777777" w:rsidR="00477EF6" w:rsidRPr="00EB23EA" w:rsidRDefault="00477EF6" w:rsidP="005673F8">
      <w:pPr>
        <w:numPr>
          <w:ilvl w:val="3"/>
          <w:numId w:val="662"/>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80 - 90% dintre aceste cazuri prezintă hemoragii grave</w:t>
      </w:r>
    </w:p>
    <w:p w14:paraId="16793FF7" w14:textId="77777777" w:rsidR="00477EF6" w:rsidRPr="00EB23EA" w:rsidRDefault="00477EF6" w:rsidP="005673F8">
      <w:pPr>
        <w:numPr>
          <w:ilvl w:val="3"/>
          <w:numId w:val="662"/>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8 - 22% din cazuri au evoluţie fatală</w:t>
      </w:r>
    </w:p>
    <w:p w14:paraId="44979530" w14:textId="77777777" w:rsidR="00477EF6" w:rsidRPr="00EB23EA" w:rsidRDefault="00477EF6" w:rsidP="005673F8">
      <w:pPr>
        <w:numPr>
          <w:ilvl w:val="3"/>
          <w:numId w:val="662"/>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50% din cazuri asociază coexistenţa altor afecţiuni sistemice (autoimune, oncologice, infecţii, secundar medicamentos, post-partum)</w:t>
      </w:r>
    </w:p>
    <w:p w14:paraId="06431D98" w14:textId="77777777" w:rsidR="00477EF6" w:rsidRPr="00EB23EA" w:rsidRDefault="00477EF6" w:rsidP="005673F8">
      <w:pPr>
        <w:numPr>
          <w:ilvl w:val="3"/>
          <w:numId w:val="662"/>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50% din cazuri sunt idiopatice</w:t>
      </w:r>
    </w:p>
    <w:p w14:paraId="57D30AD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652A90D"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Tablou clinic</w:t>
      </w:r>
    </w:p>
    <w:p w14:paraId="3C2C293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Manifestările clinice sunt foarte variate, severitate simptomatologiei neputând fi corelată cu rezultatele testelor de laborator. Gravitatea episodului hemoragic nu depinde de titrul anticorpilor inhibitori, nefiind direct proporţională cu acesta! În prezenţa unei anamneze hemofilice negative, apar sângerări masive necontrolate, după intervenţiile chirurgicale sau în mod spontan, la nivelul ţesutului conjunctiv moale, al </w:t>
      </w:r>
      <w:r w:rsidRPr="00EB23EA">
        <w:rPr>
          <w:rFonts w:ascii="Times New Roman" w:eastAsia="Calibri" w:hAnsi="Times New Roman" w:cs="Times New Roman"/>
          <w:sz w:val="24"/>
          <w:szCs w:val="24"/>
          <w:lang w:val="en-US" w:eastAsia="en-GB"/>
        </w:rPr>
        <w:lastRenderedPageBreak/>
        <w:t>pielii şi al mucoaselor. Spre deosebire de hemofilia congenitală forma severă, hemartrozele sunt rare. Evoluţia este gravă, cu o rată a mortalităţii între 8 - 22%.</w:t>
      </w:r>
    </w:p>
    <w:p w14:paraId="0537215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F06DD1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Conform convenţiilor internaţionale:</w:t>
      </w:r>
    </w:p>
    <w:p w14:paraId="355BECE8" w14:textId="77777777" w:rsidR="00477EF6" w:rsidRPr="00EB23EA" w:rsidRDefault="00477EF6" w:rsidP="005673F8">
      <w:pPr>
        <w:numPr>
          <w:ilvl w:val="0"/>
          <w:numId w:val="673"/>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un titru mare de anticorpi (high-responder) se defineşte printr-o valoare peste 5 BU</w:t>
      </w:r>
    </w:p>
    <w:p w14:paraId="229C534E" w14:textId="77777777" w:rsidR="00477EF6" w:rsidRPr="00EB23EA" w:rsidRDefault="00477EF6" w:rsidP="005673F8">
      <w:pPr>
        <w:numPr>
          <w:ilvl w:val="0"/>
          <w:numId w:val="673"/>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un titru mic de anticorpi (low-responderi) se defineşte printr-o valoare sub 5 BU</w:t>
      </w:r>
    </w:p>
    <w:p w14:paraId="623494B3" w14:textId="77777777" w:rsidR="00477EF6" w:rsidRPr="00EB23EA" w:rsidRDefault="00477EF6" w:rsidP="00477EF6">
      <w:pPr>
        <w:spacing w:after="0" w:line="240" w:lineRule="auto"/>
        <w:ind w:left="720"/>
        <w:jc w:val="both"/>
        <w:rPr>
          <w:rFonts w:ascii="Times New Roman" w:eastAsia="Calibri" w:hAnsi="Times New Roman" w:cs="Times New Roman"/>
          <w:sz w:val="24"/>
          <w:szCs w:val="24"/>
          <w:lang w:val="en-US" w:eastAsia="en-GB"/>
        </w:rPr>
      </w:pPr>
    </w:p>
    <w:p w14:paraId="16398E2B"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w:t>
      </w:r>
    </w:p>
    <w:p w14:paraId="390FB3C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A6FCC6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Obiective si scheme terapeutice</w:t>
      </w:r>
      <w:r w:rsidRPr="00EB23EA">
        <w:rPr>
          <w:rFonts w:ascii="Times New Roman" w:eastAsia="Calibri" w:hAnsi="Times New Roman" w:cs="Times New Roman"/>
          <w:sz w:val="24"/>
          <w:szCs w:val="24"/>
          <w:lang w:val="en-US" w:eastAsia="en-GB"/>
        </w:rPr>
        <w:t xml:space="preserve">: </w:t>
      </w:r>
    </w:p>
    <w:p w14:paraId="1E025F3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C0BB73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Oprirea sângerării:</w:t>
      </w:r>
    </w:p>
    <w:p w14:paraId="4880AAF2" w14:textId="77777777" w:rsidR="00477EF6" w:rsidRPr="00EB23EA" w:rsidRDefault="00477EF6" w:rsidP="005673F8">
      <w:pPr>
        <w:numPr>
          <w:ilvl w:val="0"/>
          <w:numId w:val="676"/>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pacienţii cu titru mare (&gt; 5 UB) şi  cu hemoragii indiferent de gravitate și localizare , se recomandă  administrarea următoarelor produse:</w:t>
      </w:r>
    </w:p>
    <w:p w14:paraId="0B2AEA52" w14:textId="77777777" w:rsidR="00477EF6" w:rsidRPr="00EB23EA" w:rsidRDefault="00477EF6" w:rsidP="005673F8">
      <w:pPr>
        <w:numPr>
          <w:ilvl w:val="3"/>
          <w:numId w:val="671"/>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rFVIIa (pentru pacienții cu autoanticorpi inhibitori împotriva Factorilor VIII, IX, Von Willebrand, indiferent de vârstă) : 90 μg/kgc/doza în bolus intravenos (pe durata a 2 - 5 minute), la intervale de 2 - 3 ore sau 270 μg/kgc priza unică pe 24 de ore, cel puțin până la încetarea sângerării. După aceea, intervalul dintre doze poate fi crescut succesiv la 4, 6, 8 sau 12 ore pentru perioada de timp în care tratamentul este considerat necesar.</w:t>
      </w:r>
    </w:p>
    <w:p w14:paraId="086C0E8E" w14:textId="77777777" w:rsidR="00477EF6" w:rsidRPr="00EB23EA" w:rsidRDefault="00477EF6" w:rsidP="005673F8">
      <w:pPr>
        <w:numPr>
          <w:ilvl w:val="3"/>
          <w:numId w:val="671"/>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 de complex protrombinic activat (APCC) (pentru pacienții cu autoanticorpi inhibitori împotriva Factorilor VIII, IX, indiferent de vârstă): 50 - 100 U/kgc/doza la 12 ore cel puțin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34770AFE" w14:textId="77777777" w:rsidR="00477EF6" w:rsidRPr="00EB23EA" w:rsidRDefault="00477EF6" w:rsidP="00477EF6">
      <w:pPr>
        <w:spacing w:after="0" w:line="240" w:lineRule="auto"/>
        <w:ind w:left="990" w:hanging="27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Susoctocog Alfa (pentru pacienții cu autoanticorpi inhibitori împotriva Factorilor VIII, de varsta adultă): Doza initială este de 200 U/kg administrată intravenos cu o rata de 1-2 mL/min și se continuă cu doze, frecvenţa (la interval de 4 – 12 ore) si pe o durată de timp în funcție de rezultatele testelor de laborator (activitatea dorită a factorului VIII și menţinerea în limitele recomandate – vezi punctul C. tabelul nr.5 din prezentul protocol și protocolul terapeutic corespunzător cod B02BD14) şi de răspunsul clinic obţinut. Este recomandat ca activitatea plasmatică a FVIII să nu depașească valoarea de 200%. Administrarea se continuă pentru perioada de timp în care tratamentul este considerat necesar. Activitatea plasmatică a factorului VIII şi starea clinică se monitorizează la 30 de minute după prima injectare şi la 3 ore după administrarea Susoctocog Alfa. Ulterior, activitatea plasmatică a factorului VIII se determina imediat înainte şi la 30 de minute după administrarea dozelor ulterioare (vezi protocolul terapeutic corespunzător cod B02BD14).</w:t>
      </w:r>
    </w:p>
    <w:p w14:paraId="55ED8EF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592414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6DFB07E" w14:textId="77777777" w:rsidR="00477EF6" w:rsidRPr="00EB23EA" w:rsidRDefault="00477EF6" w:rsidP="005673F8">
      <w:pPr>
        <w:numPr>
          <w:ilvl w:val="0"/>
          <w:numId w:val="676"/>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pacienţii cu titru mic (&lt; 5 UB), cu hemoragii indiferent de gravitate și localizare, se recomandă următoarele produse: inițial concentrate de FVIII/FIX/VW derivate plasmatic sau recombinante, alegând una dintre următoarele  variante:</w:t>
      </w:r>
    </w:p>
    <w:p w14:paraId="6E8287DF" w14:textId="77777777" w:rsidR="00477EF6" w:rsidRPr="00EB23EA" w:rsidRDefault="00477EF6" w:rsidP="005673F8">
      <w:pPr>
        <w:numPr>
          <w:ilvl w:val="1"/>
          <w:numId w:val="676"/>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Daca se utilizează produsele clasice derivate plasmatic sau recombinate de tip SHL sau EHL, indiferent de vârstă:</w:t>
      </w:r>
    </w:p>
    <w:p w14:paraId="20A35566" w14:textId="77777777" w:rsidR="00477EF6" w:rsidRPr="00EB23EA" w:rsidRDefault="00477EF6" w:rsidP="005673F8">
      <w:pPr>
        <w:numPr>
          <w:ilvl w:val="4"/>
          <w:numId w:val="696"/>
        </w:numPr>
        <w:spacing w:after="0" w:line="240" w:lineRule="auto"/>
        <w:ind w:left="198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administrează doza de 100 - 200 U/kgc. Dacă răspunsul terapeutic este favorabil (definit clinic prin stoparea sângerării, iar paraclinic prin reducerea/corectarea valorii APTT iniţial prelungit), tratamentul se va continua zilnic, cel puţin 2 - 3 zile.</w:t>
      </w:r>
    </w:p>
    <w:p w14:paraId="350FE65F" w14:textId="77777777" w:rsidR="00477EF6" w:rsidRPr="00EB23EA" w:rsidRDefault="00477EF6" w:rsidP="005673F8">
      <w:pPr>
        <w:numPr>
          <w:ilvl w:val="4"/>
          <w:numId w:val="696"/>
        </w:numPr>
        <w:spacing w:after="0" w:line="240" w:lineRule="auto"/>
        <w:ind w:left="198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Administrarea unei doze "de neutralizare a inhibitorului" calculată după formula: 20 U/kgc/1 UB + 40 U/kgc, care are ca scop obţinerea unei activităţi minime plasmatice a FVIII/FIX/VW de 20 - 50 U/ml; apoi se continuă la intervale de 4 - 6 - 8 – 12 – 24 de ore în bolusuri cu doza minima de 20 - 50 U/kgc sau 3 - 4 U/kgc în perfuzie continuă, în funcţie de evoluţia valorii factorilor FVIII/IX/VW.</w:t>
      </w:r>
    </w:p>
    <w:p w14:paraId="3E05ACD1" w14:textId="77777777" w:rsidR="00477EF6" w:rsidRPr="00EB23EA" w:rsidRDefault="00477EF6" w:rsidP="005673F8">
      <w:pPr>
        <w:numPr>
          <w:ilvl w:val="4"/>
          <w:numId w:val="696"/>
        </w:numPr>
        <w:spacing w:after="0" w:line="240" w:lineRule="auto"/>
        <w:ind w:left="198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Dozele si frecvența administrărilor vor fi recomandate în funcție de activitatea dorită a factorului VIII/IX/VW și menţinerea în limitele recomandate – vezi punctul C. tabelul nr.5 din prezentul protocol</w:t>
      </w:r>
    </w:p>
    <w:p w14:paraId="7AC3B3C0" w14:textId="77777777" w:rsidR="00477EF6" w:rsidRPr="00EB23EA" w:rsidRDefault="00477EF6" w:rsidP="005673F8">
      <w:pPr>
        <w:numPr>
          <w:ilvl w:val="3"/>
          <w:numId w:val="696"/>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Dacă se utilizează concentrat recombinant de FVIII secvență porcină doar pentru anticorpii inhibitori anti FVIII si vârsta adultă:</w:t>
      </w:r>
    </w:p>
    <w:p w14:paraId="40D3C72F" w14:textId="77777777" w:rsidR="00477EF6" w:rsidRPr="00EB23EA" w:rsidRDefault="00477EF6" w:rsidP="005673F8">
      <w:pPr>
        <w:numPr>
          <w:ilvl w:val="4"/>
          <w:numId w:val="696"/>
        </w:numPr>
        <w:spacing w:after="0" w:line="240" w:lineRule="auto"/>
        <w:ind w:left="1980"/>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Susoctocog Alfa (pentru pacienții cu autoanticorpi inhibitori împotriva Factorilor VIII, de varsta adulta): Doza inițială este de 200 U/kg administrată intravenos cu o rata de 1-2 mL/min si se continua cu doze, frecvenţa (la interval de 4 – 12 ore) și pe o durată de timp în funcție de rezultatele testelor de laborator (activitatea dorită a factorului VIII si menţinerea în limitele recomandate – vezi punctul C. tabelul nr.5 din prezentul protocol și protocolul terapeutic corespunzător cod B02BD14) şi de răspunsul clinic obţinut. Este recomandat ca activitatea plasmatica a FVIII sa nu depășească valoarea de 200%. Administrarea se continuă pentru perioada de timp în care tratamentul este considerat necesar. Activitatea plasmatică a factorului VIII şi starea clinică se monitorizează la 30 de minute după prima injectare şi la 3 ore după administrarea Susoctocog Alfa. Ulterior, activitatea plasmatică a factorului VIII se determină imediat înainte şi la 30 de minute după administrarea dozele ulterioare (vezi protocolul terapeutic corespunzător cod B02BD14).</w:t>
      </w:r>
    </w:p>
    <w:p w14:paraId="178D286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D54829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Dacă în primele 24 ore tratamentul cu concentrate de FVIII/IX/VW nu este eficient, se va trece la produse de tip agent by-pass:</w:t>
      </w:r>
    </w:p>
    <w:p w14:paraId="4E239089" w14:textId="77777777" w:rsidR="00477EF6" w:rsidRPr="00EB23EA" w:rsidRDefault="00477EF6" w:rsidP="005673F8">
      <w:pPr>
        <w:numPr>
          <w:ilvl w:val="3"/>
          <w:numId w:val="694"/>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rFVIIa (pentru anticorpi inhibitori anti F VIII, IX si VW): 90 μg/kgc/doza în bolus intravenos (pe durata a 2 - 5 minute), la intervale de 2 - 3 ore sau 270 μg/kgc priza unică pe 24 de ore, cel putin până la încetarea sângerării. După aceea, intervalul dintre doze poate fi crescut succesiv la 4, 6, 8 sau 12 ore pentru perioada de timp în care tratamentul este considerat necesar.</w:t>
      </w:r>
    </w:p>
    <w:p w14:paraId="456CA6E5" w14:textId="77777777" w:rsidR="00477EF6" w:rsidRPr="00EB23EA" w:rsidRDefault="00477EF6" w:rsidP="005673F8">
      <w:pPr>
        <w:numPr>
          <w:ilvl w:val="3"/>
          <w:numId w:val="694"/>
        </w:numPr>
        <w:spacing w:after="0" w:line="240" w:lineRule="auto"/>
        <w:ind w:left="993"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concentrat de complex protrombinic activat (APCC) (pentru anticorpi inhibitori anti F VIII, IX): 50 - 100 U/kgc/doză la 12 ore cel putin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744B71D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D5B05F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situaţiile grave, cu iminenţă de deces, la care tratamentul mai sus menţionat eşuează, se recomandă eliminarea anticorpilor inhibitori prin proceduri de plasmafereză şi imunoadsorbţie, urmate de administrarea de concentrate de factor de coagulare.</w:t>
      </w:r>
    </w:p>
    <w:p w14:paraId="7801C6C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734850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Eradicarea şi prevenirea sintezei autoanticorpilor inhibitori este un obiectiv important .</w:t>
      </w:r>
    </w:p>
    <w:p w14:paraId="34E066B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FD22A9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Tratamentul constă în administrarea unor medicamente imunosupresoare (de exemplu: corticosteroizii, azatioprina, ciclofosfamida, ciclosporina, Imunoglobulina, Rituximab etc), la care se asociază tratamentul specific, acolo unde este cazul, al altor afecţiuni sistemice asociate.</w:t>
      </w:r>
    </w:p>
    <w:p w14:paraId="5CB9AD9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A454A8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Cele 2 tipuri de tratament, atât cel pentru oprirea sângerării, cât şi cel pentru eradicarea şi prevenirea sintezei autoanticorpilor inhibitori, trebuiesc iniţiate concomitent.</w:t>
      </w:r>
    </w:p>
    <w:p w14:paraId="2F49F51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34D36F9"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0442B558"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Severitatea sângerării şi răspunsul clinic la tratament trebuie să orienteze dozele necesare;</w:t>
      </w:r>
    </w:p>
    <w:p w14:paraId="0E339E01"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Pacienţii trebuie monitorizaţi cu atenţie, în special pentru riscul de CID sau accidente trombotice;</w:t>
      </w:r>
    </w:p>
    <w:p w14:paraId="6D414635"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Monitorizarea clinică şi paraclinică a evenimentelor hemoragice. Monitorizare cu atenţie, prin examinare clinică şi testele adecvate de laborator (coagulare globală, TEG,  TGA, determinarea concentratiei plasmatice a F VII/IX/FVW); </w:t>
      </w:r>
    </w:p>
    <w:p w14:paraId="7C2F41C8"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Atenție la reactivii folosiți și metodele pentru evaluarea testelor de coagulare și a concentrației plasmatice a F VIII si IX în cazul utilizarii produselor EHL și a Susoctocog Alfa! Determinările vor fi conform recomandărilor producătorilor, în caz contrar rezultatele vor fi eronate, iar atitudinea terapeutică incorectă! Testele TGA si TEG la pacientul cu inhibitori nu se corelează și nu reflectă întotdeauna evoluția clinică și statusul coagulării!);</w:t>
      </w:r>
    </w:p>
    <w:p w14:paraId="3BFB9077" w14:textId="77777777" w:rsidR="00477EF6" w:rsidRPr="00EB23EA" w:rsidRDefault="00477EF6" w:rsidP="005673F8">
      <w:pPr>
        <w:numPr>
          <w:ilvl w:val="3"/>
          <w:numId w:val="685"/>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Urmărirea dinamicii anticorpilor inhibitori.</w:t>
      </w:r>
    </w:p>
    <w:p w14:paraId="3CE1F3F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359BA5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Criterii de  schimbare a produsului</w:t>
      </w:r>
    </w:p>
    <w:p w14:paraId="644EE430"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Hipersensibilitate la substanţa activă sau la oricare dintre excipienţi sau alte reacții adverse;</w:t>
      </w:r>
    </w:p>
    <w:p w14:paraId="4194E8F1"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Neresponsivitate (hemostază absentă sau incompletă) la unul din cei doi agenţi de tip by-pass; </w:t>
      </w:r>
    </w:p>
    <w:p w14:paraId="08B947C9"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Cresterea titrului de inhibitori de la &lt; 5 UB la &gt; 5 UB; </w:t>
      </w:r>
    </w:p>
    <w:p w14:paraId="4703A284"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Apariţia anticorpilor inhibitori faţă de factorul VIII secvența porcină și lipsa eficacităţii;</w:t>
      </w:r>
    </w:p>
    <w:p w14:paraId="717E7A24" w14:textId="77777777" w:rsidR="00477EF6" w:rsidRPr="00EB23EA" w:rsidRDefault="00477EF6" w:rsidP="00477EF6">
      <w:pPr>
        <w:spacing w:after="0" w:line="240" w:lineRule="auto"/>
        <w:ind w:left="709"/>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In caz de:</w:t>
      </w:r>
    </w:p>
    <w:p w14:paraId="1C20AF44"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Coagulare intravasculară diseminată;</w:t>
      </w:r>
    </w:p>
    <w:p w14:paraId="2CF084AB" w14:textId="77777777" w:rsidR="00477EF6" w:rsidRPr="00EB23EA" w:rsidRDefault="00477EF6" w:rsidP="005673F8">
      <w:pPr>
        <w:numPr>
          <w:ilvl w:val="3"/>
          <w:numId w:val="668"/>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Ischemie coronariană acută, tromboză acută şi/sau embolie;</w:t>
      </w:r>
    </w:p>
    <w:p w14:paraId="221E5A1B" w14:textId="77777777" w:rsidR="00477EF6" w:rsidRPr="00EB23EA" w:rsidRDefault="00477EF6" w:rsidP="00477EF6">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lang w:val="en-US" w:eastAsia="en-GB"/>
        </w:rPr>
      </w:pPr>
      <w:r w:rsidRPr="00EB23EA">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01738A51" w14:textId="77777777" w:rsidR="00477EF6" w:rsidRPr="00EB23EA" w:rsidRDefault="00477EF6" w:rsidP="00477EF6">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lang w:val="en-US" w:eastAsia="en-GB"/>
        </w:rPr>
      </w:pPr>
    </w:p>
    <w:p w14:paraId="488DE3F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6708BAD" w14:textId="77777777" w:rsidR="00477EF6" w:rsidRPr="00EB23EA" w:rsidRDefault="00477EF6" w:rsidP="005673F8">
      <w:pPr>
        <w:numPr>
          <w:ilvl w:val="2"/>
          <w:numId w:val="708"/>
        </w:numPr>
        <w:spacing w:after="0" w:line="240" w:lineRule="auto"/>
        <w:ind w:left="284" w:hanging="284"/>
        <w:jc w:val="both"/>
        <w:rPr>
          <w:rFonts w:ascii="Times New Roman" w:eastAsia="Calibri" w:hAnsi="Times New Roman" w:cs="Times New Roman"/>
          <w:b/>
          <w:sz w:val="24"/>
          <w:szCs w:val="24"/>
          <w:u w:val="single"/>
          <w:lang w:val="en-US" w:eastAsia="en-GB"/>
        </w:rPr>
      </w:pPr>
      <w:r w:rsidRPr="00EB23EA">
        <w:rPr>
          <w:rFonts w:ascii="Times New Roman" w:eastAsia="Calibri" w:hAnsi="Times New Roman" w:cs="Times New Roman"/>
          <w:b/>
          <w:sz w:val="24"/>
          <w:szCs w:val="24"/>
          <w:u w:val="single"/>
          <w:lang w:val="en-US" w:eastAsia="en-GB"/>
        </w:rPr>
        <w:t>BOALA VON WILLEBRAND</w:t>
      </w:r>
    </w:p>
    <w:p w14:paraId="26AB293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F58F3C2" w14:textId="77777777" w:rsidR="00477EF6" w:rsidRPr="00EB23EA" w:rsidRDefault="00477EF6" w:rsidP="00477EF6">
      <w:pPr>
        <w:spacing w:after="200" w:line="276"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DATE GENERALE </w:t>
      </w:r>
    </w:p>
    <w:p w14:paraId="628C059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Boala von Willebrand (BVW) este cea mai frecventă coagulopatie congenitală, care poate fi transmisă autosomal dominant sau recesiv, şi care este definită prin sinteza cantitativ redusă (tipul 1 şi 3 al bolii) sau calitativ anormală (tipul 2 de boală) a factorului von Willebrand. Datorită faptului că gena care comandă producerea acestui factor în organism se situează pe braţul scurt al cromozomului 12, boala se manifestă atât la bărbaţi, cât şi la femei, cu o frecvenţă mai mare a simptomatologiei la sexul feminin. Factorul von Willebrand este una dintre cele mai mari glicoproteine din organism, fiind sintetizat în celulele endoteliale şi în megakariocite. Are un rol foarte important atât în hemostaza primară prin favorizarea aderării trombocitelor la peretele vascular lezat, cât şi în hemostaza secundară, prin transportul şi stabilizarea factorului VIII în torentul circulator sanguin. De aceea, în boala von Willebrand, deşi Factorul VIII este produs în cantitate normală, deficitul/absenţa factorului von Willebrand determină distrugerea rapidă a factorului VIII în circulaţia sanguină.</w:t>
      </w:r>
    </w:p>
    <w:p w14:paraId="30C00AF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5272532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Transmiterea bolii poate fi:</w:t>
      </w:r>
    </w:p>
    <w:p w14:paraId="06ED6880" w14:textId="77777777" w:rsidR="00477EF6" w:rsidRPr="00EB23EA" w:rsidRDefault="00477EF6" w:rsidP="005673F8">
      <w:pPr>
        <w:numPr>
          <w:ilvl w:val="3"/>
          <w:numId w:val="66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Autozomal dominanta (tipul 1; subtipurile 2A, 2B şi 2M)</w:t>
      </w:r>
    </w:p>
    <w:p w14:paraId="5CCE9BBD" w14:textId="77777777" w:rsidR="00477EF6" w:rsidRPr="00EB23EA" w:rsidRDefault="00477EF6" w:rsidP="005673F8">
      <w:pPr>
        <w:numPr>
          <w:ilvl w:val="3"/>
          <w:numId w:val="660"/>
        </w:numPr>
        <w:spacing w:after="0" w:line="240" w:lineRule="auto"/>
        <w:ind w:left="709"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Autozomal recesivă (tipul 3, subtipul 2N şi o variantă rară a subtipului 2A (IIC))</w:t>
      </w:r>
    </w:p>
    <w:p w14:paraId="7D39861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2D8FCF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Clasificarea BVW</w:t>
      </w:r>
    </w:p>
    <w:p w14:paraId="796C5707"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Clasificarea BVW (Sadler et al. 2006), conform Grupului de lucru pentru boala von Willebrand din cadrul Societăţii Internaţionale de Tromboză şi Hemofilie (ISTH), distinge trei tipuri principale ale BVW: tipurile 1 şi 3 includ defectele cantitative ale FVW, iar tipul 2 defectele calitative ale acestuia.</w:t>
      </w:r>
    </w:p>
    <w:p w14:paraId="4C53B18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tbl>
      <w:tblPr>
        <w:tblW w:w="9676" w:type="dxa"/>
        <w:tblInd w:w="-105" w:type="dxa"/>
        <w:tblLayout w:type="fixed"/>
        <w:tblLook w:val="0000" w:firstRow="0" w:lastRow="0" w:firstColumn="0" w:lastColumn="0" w:noHBand="0" w:noVBand="0"/>
      </w:tblPr>
      <w:tblGrid>
        <w:gridCol w:w="2552"/>
        <w:gridCol w:w="709"/>
        <w:gridCol w:w="6415"/>
      </w:tblGrid>
      <w:tr w:rsidR="00EB23EA" w:rsidRPr="00EB23EA" w14:paraId="4364F060" w14:textId="77777777" w:rsidTr="00477EF6">
        <w:tc>
          <w:tcPr>
            <w:tcW w:w="2552" w:type="dxa"/>
            <w:tcBorders>
              <w:top w:val="single" w:sz="6" w:space="0" w:color="000000"/>
              <w:left w:val="nil"/>
              <w:bottom w:val="single" w:sz="6" w:space="0" w:color="000000"/>
              <w:right w:val="nil"/>
            </w:tcBorders>
          </w:tcPr>
          <w:p w14:paraId="41CFAB44"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Tipul bolii von Willebrand</w:t>
            </w:r>
          </w:p>
        </w:tc>
        <w:tc>
          <w:tcPr>
            <w:tcW w:w="709" w:type="dxa"/>
            <w:tcBorders>
              <w:top w:val="single" w:sz="6" w:space="0" w:color="000000"/>
              <w:left w:val="nil"/>
              <w:bottom w:val="single" w:sz="6" w:space="0" w:color="000000"/>
              <w:right w:val="nil"/>
            </w:tcBorders>
          </w:tcPr>
          <w:p w14:paraId="56EA344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6415" w:type="dxa"/>
            <w:tcBorders>
              <w:top w:val="single" w:sz="6" w:space="0" w:color="000000"/>
              <w:left w:val="nil"/>
              <w:bottom w:val="single" w:sz="6" w:space="0" w:color="000000"/>
              <w:right w:val="nil"/>
            </w:tcBorders>
          </w:tcPr>
          <w:p w14:paraId="71E398A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Caracteristică</w:t>
            </w:r>
          </w:p>
        </w:tc>
      </w:tr>
      <w:tr w:rsidR="00EB23EA" w:rsidRPr="00EB23EA" w14:paraId="343BF2AF" w14:textId="77777777" w:rsidTr="00477EF6">
        <w:tc>
          <w:tcPr>
            <w:tcW w:w="2552" w:type="dxa"/>
            <w:tcBorders>
              <w:top w:val="single" w:sz="6" w:space="0" w:color="000000"/>
              <w:left w:val="nil"/>
              <w:bottom w:val="single" w:sz="6" w:space="0" w:color="000000"/>
              <w:right w:val="nil"/>
            </w:tcBorders>
          </w:tcPr>
          <w:p w14:paraId="1266705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1</w:t>
            </w:r>
          </w:p>
          <w:p w14:paraId="7EEF73F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(60 - 80% din cazuri, autozomal dominant)</w:t>
            </w:r>
          </w:p>
        </w:tc>
        <w:tc>
          <w:tcPr>
            <w:tcW w:w="709" w:type="dxa"/>
            <w:tcBorders>
              <w:top w:val="single" w:sz="6" w:space="0" w:color="000000"/>
              <w:left w:val="nil"/>
              <w:bottom w:val="single" w:sz="6" w:space="0" w:color="000000"/>
              <w:right w:val="nil"/>
            </w:tcBorders>
          </w:tcPr>
          <w:p w14:paraId="433FDE4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6415" w:type="dxa"/>
            <w:tcBorders>
              <w:top w:val="single" w:sz="6" w:space="0" w:color="000000"/>
              <w:left w:val="nil"/>
              <w:bottom w:val="single" w:sz="6" w:space="0" w:color="000000"/>
              <w:right w:val="nil"/>
            </w:tcBorders>
          </w:tcPr>
          <w:p w14:paraId="04405CF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Lipsa parţială a FVW, defect cantitativ</w:t>
            </w:r>
          </w:p>
        </w:tc>
      </w:tr>
      <w:tr w:rsidR="00EB23EA" w:rsidRPr="00EB23EA" w14:paraId="7FA2FCC8" w14:textId="77777777" w:rsidTr="00477EF6">
        <w:tc>
          <w:tcPr>
            <w:tcW w:w="2552" w:type="dxa"/>
            <w:tcBorders>
              <w:top w:val="single" w:sz="6" w:space="0" w:color="000000"/>
              <w:left w:val="nil"/>
              <w:bottom w:val="single" w:sz="6" w:space="0" w:color="000000"/>
              <w:right w:val="nil"/>
            </w:tcBorders>
          </w:tcPr>
          <w:p w14:paraId="7AD9F3D2"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2</w:t>
            </w:r>
          </w:p>
          <w:p w14:paraId="166BADB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(15 - 30% din cazuri)</w:t>
            </w:r>
          </w:p>
        </w:tc>
        <w:tc>
          <w:tcPr>
            <w:tcW w:w="709" w:type="dxa"/>
            <w:tcBorders>
              <w:top w:val="single" w:sz="6" w:space="0" w:color="000000"/>
              <w:left w:val="nil"/>
              <w:bottom w:val="single" w:sz="6" w:space="0" w:color="000000"/>
              <w:right w:val="nil"/>
            </w:tcBorders>
          </w:tcPr>
          <w:p w14:paraId="3BF4D53F"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6415" w:type="dxa"/>
            <w:tcBorders>
              <w:top w:val="single" w:sz="6" w:space="0" w:color="000000"/>
              <w:left w:val="nil"/>
              <w:bottom w:val="single" w:sz="6" w:space="0" w:color="000000"/>
              <w:right w:val="nil"/>
            </w:tcBorders>
          </w:tcPr>
          <w:p w14:paraId="3AA5A47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Defecte calitative ale FVW</w:t>
            </w:r>
          </w:p>
        </w:tc>
      </w:tr>
      <w:tr w:rsidR="00EB23EA" w:rsidRPr="00EB23EA" w14:paraId="56852E6D" w14:textId="77777777" w:rsidTr="00477EF6">
        <w:tc>
          <w:tcPr>
            <w:tcW w:w="2552" w:type="dxa"/>
            <w:tcBorders>
              <w:top w:val="single" w:sz="6" w:space="0" w:color="000000"/>
              <w:left w:val="nil"/>
              <w:bottom w:val="single" w:sz="6" w:space="0" w:color="000000"/>
              <w:right w:val="nil"/>
            </w:tcBorders>
          </w:tcPr>
          <w:p w14:paraId="2AC8948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6BF6829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2A</w:t>
            </w:r>
          </w:p>
        </w:tc>
        <w:tc>
          <w:tcPr>
            <w:tcW w:w="6415" w:type="dxa"/>
            <w:tcBorders>
              <w:top w:val="single" w:sz="6" w:space="0" w:color="000000"/>
              <w:left w:val="nil"/>
              <w:bottom w:val="single" w:sz="6" w:space="0" w:color="000000"/>
              <w:right w:val="nil"/>
            </w:tcBorders>
          </w:tcPr>
          <w:p w14:paraId="6AFBBCC1"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Adeziune trombocitară redusă dependentă de VWF, asociată cu absenţa selectivă a HMWM (multimerii mari ai factorului von Willebrand)</w:t>
            </w:r>
          </w:p>
        </w:tc>
      </w:tr>
      <w:tr w:rsidR="00EB23EA" w:rsidRPr="00EB23EA" w14:paraId="3FBD2353" w14:textId="77777777" w:rsidTr="00477EF6">
        <w:tc>
          <w:tcPr>
            <w:tcW w:w="2552" w:type="dxa"/>
            <w:tcBorders>
              <w:top w:val="single" w:sz="6" w:space="0" w:color="000000"/>
              <w:left w:val="nil"/>
              <w:bottom w:val="single" w:sz="6" w:space="0" w:color="000000"/>
              <w:right w:val="nil"/>
            </w:tcBorders>
          </w:tcPr>
          <w:p w14:paraId="4E52DE3E"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5C24D7C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2B</w:t>
            </w:r>
          </w:p>
        </w:tc>
        <w:tc>
          <w:tcPr>
            <w:tcW w:w="6415" w:type="dxa"/>
            <w:tcBorders>
              <w:top w:val="single" w:sz="6" w:space="0" w:color="000000"/>
              <w:left w:val="nil"/>
              <w:bottom w:val="single" w:sz="6" w:space="0" w:color="000000"/>
              <w:right w:val="nil"/>
            </w:tcBorders>
          </w:tcPr>
          <w:p w14:paraId="0C76AC5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Afinitate crescută a FVW pentru receptorul GPIb al trombocitelor</w:t>
            </w:r>
          </w:p>
        </w:tc>
      </w:tr>
      <w:tr w:rsidR="00EB23EA" w:rsidRPr="00EB23EA" w14:paraId="5DA9B70D" w14:textId="77777777" w:rsidTr="00477EF6">
        <w:tc>
          <w:tcPr>
            <w:tcW w:w="2552" w:type="dxa"/>
            <w:tcBorders>
              <w:top w:val="single" w:sz="6" w:space="0" w:color="000000"/>
              <w:left w:val="nil"/>
              <w:bottom w:val="single" w:sz="6" w:space="0" w:color="000000"/>
              <w:right w:val="nil"/>
            </w:tcBorders>
          </w:tcPr>
          <w:p w14:paraId="5600EBB6"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7C5F86A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2M</w:t>
            </w:r>
          </w:p>
        </w:tc>
        <w:tc>
          <w:tcPr>
            <w:tcW w:w="6415" w:type="dxa"/>
            <w:tcBorders>
              <w:top w:val="single" w:sz="6" w:space="0" w:color="000000"/>
              <w:left w:val="nil"/>
              <w:bottom w:val="single" w:sz="6" w:space="0" w:color="000000"/>
              <w:right w:val="nil"/>
            </w:tcBorders>
          </w:tcPr>
          <w:p w14:paraId="77BE615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Adeziune trombocitară redusă dependentă de VWF care nu este asociată cu absenţa selectivă a HMWM (multimerii mari ai factorului von Willebrand)</w:t>
            </w:r>
          </w:p>
        </w:tc>
      </w:tr>
      <w:tr w:rsidR="00EB23EA" w:rsidRPr="00EB23EA" w14:paraId="28DCF5A8" w14:textId="77777777" w:rsidTr="00477EF6">
        <w:tc>
          <w:tcPr>
            <w:tcW w:w="2552" w:type="dxa"/>
            <w:tcBorders>
              <w:top w:val="single" w:sz="6" w:space="0" w:color="000000"/>
              <w:left w:val="nil"/>
              <w:bottom w:val="single" w:sz="6" w:space="0" w:color="000000"/>
              <w:right w:val="nil"/>
            </w:tcBorders>
          </w:tcPr>
          <w:p w14:paraId="52E04337"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007F787D"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2N</w:t>
            </w:r>
          </w:p>
        </w:tc>
        <w:tc>
          <w:tcPr>
            <w:tcW w:w="6415" w:type="dxa"/>
            <w:tcBorders>
              <w:top w:val="single" w:sz="6" w:space="0" w:color="000000"/>
              <w:left w:val="nil"/>
              <w:bottom w:val="single" w:sz="6" w:space="0" w:color="000000"/>
              <w:right w:val="nil"/>
            </w:tcBorders>
          </w:tcPr>
          <w:p w14:paraId="353E0F47"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Capacitate semnificativ redusă de legare a FVIII</w:t>
            </w:r>
          </w:p>
        </w:tc>
      </w:tr>
      <w:tr w:rsidR="00EB23EA" w:rsidRPr="00EB23EA" w14:paraId="57CB23E8" w14:textId="77777777" w:rsidTr="00477EF6">
        <w:tc>
          <w:tcPr>
            <w:tcW w:w="2552" w:type="dxa"/>
            <w:tcBorders>
              <w:top w:val="single" w:sz="6" w:space="0" w:color="000000"/>
              <w:left w:val="nil"/>
              <w:bottom w:val="single" w:sz="6" w:space="0" w:color="000000"/>
              <w:right w:val="nil"/>
            </w:tcBorders>
          </w:tcPr>
          <w:p w14:paraId="3FC8EB5C"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3</w:t>
            </w:r>
          </w:p>
          <w:p w14:paraId="19FA08E5"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(1 - 5% din cazuri, autozomal recesiv)</w:t>
            </w:r>
          </w:p>
        </w:tc>
        <w:tc>
          <w:tcPr>
            <w:tcW w:w="709" w:type="dxa"/>
            <w:tcBorders>
              <w:top w:val="single" w:sz="6" w:space="0" w:color="000000"/>
              <w:left w:val="nil"/>
              <w:bottom w:val="single" w:sz="6" w:space="0" w:color="000000"/>
              <w:right w:val="nil"/>
            </w:tcBorders>
          </w:tcPr>
          <w:p w14:paraId="2833FA88"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6415" w:type="dxa"/>
            <w:tcBorders>
              <w:top w:val="single" w:sz="6" w:space="0" w:color="000000"/>
              <w:left w:val="nil"/>
              <w:bottom w:val="single" w:sz="6" w:space="0" w:color="000000"/>
              <w:right w:val="nil"/>
            </w:tcBorders>
          </w:tcPr>
          <w:p w14:paraId="6D1EF5DD"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Lipsa (aproape) / totală a FVW</w:t>
            </w:r>
          </w:p>
        </w:tc>
      </w:tr>
      <w:tr w:rsidR="00EB23EA" w:rsidRPr="00EB23EA" w14:paraId="7A9E91EC" w14:textId="77777777" w:rsidTr="00477EF6">
        <w:tc>
          <w:tcPr>
            <w:tcW w:w="2552" w:type="dxa"/>
            <w:tcBorders>
              <w:top w:val="single" w:sz="6" w:space="0" w:color="000000"/>
              <w:left w:val="nil"/>
              <w:bottom w:val="single" w:sz="6" w:space="0" w:color="000000"/>
              <w:right w:val="nil"/>
            </w:tcBorders>
          </w:tcPr>
          <w:p w14:paraId="272D689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Tipul plachetar al BVW</w:t>
            </w:r>
          </w:p>
        </w:tc>
        <w:tc>
          <w:tcPr>
            <w:tcW w:w="709" w:type="dxa"/>
            <w:tcBorders>
              <w:top w:val="single" w:sz="6" w:space="0" w:color="000000"/>
              <w:left w:val="nil"/>
              <w:bottom w:val="single" w:sz="6" w:space="0" w:color="000000"/>
              <w:right w:val="nil"/>
            </w:tcBorders>
          </w:tcPr>
          <w:p w14:paraId="1412B650"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p>
        </w:tc>
        <w:tc>
          <w:tcPr>
            <w:tcW w:w="6415" w:type="dxa"/>
            <w:tcBorders>
              <w:top w:val="single" w:sz="6" w:space="0" w:color="000000"/>
              <w:left w:val="nil"/>
              <w:bottom w:val="single" w:sz="6" w:space="0" w:color="000000"/>
              <w:right w:val="nil"/>
            </w:tcBorders>
          </w:tcPr>
          <w:p w14:paraId="2CE8D0CA" w14:textId="77777777" w:rsidR="00477EF6" w:rsidRPr="00EB23EA" w:rsidRDefault="00477EF6" w:rsidP="00477EF6">
            <w:pPr>
              <w:spacing w:after="0" w:line="240" w:lineRule="auto"/>
              <w:jc w:val="both"/>
              <w:rPr>
                <w:rFonts w:ascii="Times New Roman" w:eastAsia="Calibri" w:hAnsi="Times New Roman" w:cs="Times New Roman"/>
                <w:sz w:val="20"/>
                <w:szCs w:val="20"/>
                <w:lang w:val="en-US" w:eastAsia="en-GB"/>
              </w:rPr>
            </w:pPr>
            <w:r w:rsidRPr="00EB23EA">
              <w:rPr>
                <w:rFonts w:ascii="Times New Roman" w:eastAsia="Calibri" w:hAnsi="Times New Roman" w:cs="Times New Roman"/>
                <w:sz w:val="20"/>
                <w:szCs w:val="20"/>
                <w:lang w:val="en-US" w:eastAsia="en-GB"/>
              </w:rPr>
              <w:t>Trombocitopatie "de tip plachetar", receptorul GPIb al trombocitelor leagă puternic HMWM-urile (multimerii mari ai factorului von Willebrand).</w:t>
            </w:r>
          </w:p>
        </w:tc>
      </w:tr>
    </w:tbl>
    <w:p w14:paraId="305101F2"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EC47A74"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Tabloul clinic al BVW</w:t>
      </w:r>
    </w:p>
    <w:p w14:paraId="429A904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lastRenderedPageBreak/>
        <w:t>Gravitatea episoadelor hemoragice variază de la forme uşoare până la forme severe cu risc vital, mai ales la pacienţii cu tipul 3 de boală. Localizările cele mai frecvente sunt la nivelul mucoaselor (epistaxis, hemoragii gastro-intestinale, gingivale după extracţii dentare). Meno-metroragiile sunt des întâlnite la femei, care pot necesita asocierea pe termen lung a tratamentului substitutiv hemostatic, cu suplimente de fier şi contraceptive orale. Mai rar, pacienţii pot prezenta hematurie sau hemartroze.</w:t>
      </w:r>
    </w:p>
    <w:p w14:paraId="3E9EC3D9"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BCC288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Diagnosticul BVW</w:t>
      </w:r>
    </w:p>
    <w:p w14:paraId="123CCFC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diagnosticul bolii von Willebrand se efectuează o serie de teste succesive prin care se confirmă diagnosticul (PT, APTT, antigenul și activitatea factorului von Willebrand, factor VIII, timpul de sângerare, testare genetică, analiza multimerilor).</w:t>
      </w:r>
    </w:p>
    <w:p w14:paraId="41FC4A2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6B4B45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D2088D0" w14:textId="1F028924" w:rsidR="00477EF6" w:rsidRPr="00EB23EA" w:rsidRDefault="00477EF6" w:rsidP="003346FD">
      <w:pPr>
        <w:spacing w:after="200" w:line="276"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TRATAMENTUL SUBS</w:t>
      </w:r>
      <w:r w:rsidR="003346FD" w:rsidRPr="00EB23EA">
        <w:rPr>
          <w:rFonts w:ascii="Times New Roman" w:eastAsia="Calibri" w:hAnsi="Times New Roman" w:cs="Times New Roman"/>
          <w:b/>
          <w:sz w:val="24"/>
          <w:szCs w:val="24"/>
          <w:lang w:val="en-US" w:eastAsia="en-GB"/>
        </w:rPr>
        <w:t>TITUTIV ÎN BOALA VON WILLEBRAND</w:t>
      </w:r>
    </w:p>
    <w:p w14:paraId="742D8261"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Obiective:</w:t>
      </w:r>
    </w:p>
    <w:p w14:paraId="10EFB5E2" w14:textId="77777777" w:rsidR="00477EF6" w:rsidRPr="00EB23EA" w:rsidRDefault="00477EF6" w:rsidP="005673F8">
      <w:pPr>
        <w:numPr>
          <w:ilvl w:val="0"/>
          <w:numId w:val="669"/>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oprirea sângerării</w:t>
      </w:r>
    </w:p>
    <w:p w14:paraId="57214F48" w14:textId="77777777" w:rsidR="00477EF6" w:rsidRPr="00EB23EA" w:rsidRDefault="00477EF6" w:rsidP="005673F8">
      <w:pPr>
        <w:numPr>
          <w:ilvl w:val="0"/>
          <w:numId w:val="669"/>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profilaxia sângerărilor în cazurile severe de hemoragie </w:t>
      </w:r>
    </w:p>
    <w:p w14:paraId="33EB4F21" w14:textId="77777777" w:rsidR="00477EF6" w:rsidRPr="00EB23EA" w:rsidRDefault="00477EF6" w:rsidP="005673F8">
      <w:pPr>
        <w:numPr>
          <w:ilvl w:val="0"/>
          <w:numId w:val="669"/>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profilaxia sângerărilor în cazul intervenţiilor chirurgicale şi al recuperării fiziokinetoterapie sau după episoadele hemoragice cu risc vital, indiferent de localizare.</w:t>
      </w:r>
    </w:p>
    <w:p w14:paraId="654773E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0135AF93"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includere:</w:t>
      </w:r>
    </w:p>
    <w:p w14:paraId="039D414B"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tratamentul "on demand":</w:t>
      </w:r>
    </w:p>
    <w:p w14:paraId="42DE9823" w14:textId="77777777" w:rsidR="00477EF6" w:rsidRPr="00EB23EA" w:rsidRDefault="00477EF6" w:rsidP="005673F8">
      <w:pPr>
        <w:numPr>
          <w:ilvl w:val="0"/>
          <w:numId w:val="663"/>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orice episoade  de hemoragie, indiferent de tipul bolii von Willebrand şi de vârstă.</w:t>
      </w:r>
    </w:p>
    <w:p w14:paraId="707F5D66" w14:textId="77777777" w:rsidR="00477EF6" w:rsidRPr="00EB23EA" w:rsidRDefault="00477EF6" w:rsidP="00477EF6">
      <w:pPr>
        <w:spacing w:after="0" w:line="240" w:lineRule="auto"/>
        <w:ind w:left="720"/>
        <w:jc w:val="both"/>
        <w:rPr>
          <w:rFonts w:ascii="Times New Roman" w:eastAsia="Calibri" w:hAnsi="Times New Roman" w:cs="Times New Roman"/>
          <w:sz w:val="24"/>
          <w:szCs w:val="24"/>
          <w:lang w:val="en-US" w:eastAsia="en-GB"/>
        </w:rPr>
      </w:pPr>
    </w:p>
    <w:p w14:paraId="3F53F24F" w14:textId="77777777" w:rsidR="003346FD" w:rsidRPr="00EB23EA" w:rsidRDefault="003346FD" w:rsidP="00477EF6">
      <w:pPr>
        <w:spacing w:after="0" w:line="240" w:lineRule="auto"/>
        <w:jc w:val="both"/>
        <w:rPr>
          <w:rFonts w:ascii="Times New Roman" w:eastAsia="Calibri" w:hAnsi="Times New Roman" w:cs="Times New Roman"/>
          <w:sz w:val="24"/>
          <w:szCs w:val="24"/>
          <w:lang w:val="en-US" w:eastAsia="en-GB"/>
        </w:rPr>
      </w:pPr>
    </w:p>
    <w:p w14:paraId="12839E70" w14:textId="77777777" w:rsidR="003346FD" w:rsidRPr="00EB23EA" w:rsidRDefault="003346FD" w:rsidP="00477EF6">
      <w:pPr>
        <w:spacing w:after="0" w:line="240" w:lineRule="auto"/>
        <w:jc w:val="both"/>
        <w:rPr>
          <w:rFonts w:ascii="Times New Roman" w:eastAsia="Calibri" w:hAnsi="Times New Roman" w:cs="Times New Roman"/>
          <w:sz w:val="24"/>
          <w:szCs w:val="24"/>
          <w:lang w:val="en-US" w:eastAsia="en-GB"/>
        </w:rPr>
      </w:pPr>
    </w:p>
    <w:p w14:paraId="612EF51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tratamentul profilactic:</w:t>
      </w:r>
    </w:p>
    <w:p w14:paraId="617E121B" w14:textId="77777777" w:rsidR="00477EF6" w:rsidRPr="00EB23EA" w:rsidRDefault="00477EF6" w:rsidP="005673F8">
      <w:pPr>
        <w:numPr>
          <w:ilvl w:val="0"/>
          <w:numId w:val="67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 profilactic de lungă durată cu un concentrat cu conţinut de FVIII/FVW: minim 20 - 30 UI FVW/kgc/administrare de două - trei ori pe săptămână, la pacienţii cu  fenotip sever de boală,  indiferent de tipul bolii și vârstă, la recomandarea medicului curant. În această situație, medicația se poate elibera pentru o perioadă de 90/91/92 de zile;</w:t>
      </w:r>
    </w:p>
    <w:p w14:paraId="3C8974F8" w14:textId="77777777" w:rsidR="00477EF6" w:rsidRPr="00EB23EA" w:rsidRDefault="00477EF6" w:rsidP="005673F8">
      <w:pPr>
        <w:numPr>
          <w:ilvl w:val="0"/>
          <w:numId w:val="67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  pentru intervenții chirurgicale: cu un concentrat cu conţinut de FVIII/FVW înainte, intra- şi post-intervenţii sângerânde (ortopedice, chirurgicale, stomatologice, alte intervenții chirurgicale sau proceduri invazive), indiferent de tipul bolii și vârstă, la recomandarea medicului curant;</w:t>
      </w:r>
    </w:p>
    <w:p w14:paraId="00591BCC" w14:textId="77777777" w:rsidR="00477EF6" w:rsidRPr="00EB23EA" w:rsidRDefault="00477EF6" w:rsidP="005673F8">
      <w:pPr>
        <w:numPr>
          <w:ilvl w:val="0"/>
          <w:numId w:val="674"/>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 profilactic de scurtă durată cu un concentrat cu conţinut de FVIII/FVW în perioada fiziokinetoterapiei recuperatorii sau alte situații, indiferent de tipul bolii și vârstă, la recomandarea medicului curant.</w:t>
      </w:r>
    </w:p>
    <w:p w14:paraId="758C2272"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C12583E"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b/>
          <w:sz w:val="24"/>
          <w:szCs w:val="24"/>
          <w:lang w:val="en-US" w:eastAsia="en-GB"/>
        </w:rPr>
        <w:t>Produse utilizate</w:t>
      </w:r>
      <w:r w:rsidRPr="00EB23EA">
        <w:rPr>
          <w:rFonts w:ascii="Times New Roman" w:eastAsia="Calibri" w:hAnsi="Times New Roman" w:cs="Times New Roman"/>
          <w:sz w:val="24"/>
          <w:szCs w:val="24"/>
          <w:lang w:val="en-US" w:eastAsia="en-GB"/>
        </w:rPr>
        <w:t>:</w:t>
      </w:r>
    </w:p>
    <w:p w14:paraId="06D008E3" w14:textId="77777777" w:rsidR="00477EF6" w:rsidRPr="00EB23EA" w:rsidRDefault="00477EF6" w:rsidP="005673F8">
      <w:pPr>
        <w:numPr>
          <w:ilvl w:val="0"/>
          <w:numId w:val="672"/>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Concentrate derivate plasmatic sau recombinante care conţin doar F VW sau care conțin FVIII și FVW, cu raport FVW/FVIII </w:t>
      </w:r>
      <w:r w:rsidRPr="00EB23EA">
        <w:rPr>
          <w:rFonts w:ascii="Times New Roman" w:eastAsia="Calibri" w:hAnsi="Times New Roman" w:cs="Times New Roman"/>
          <w:sz w:val="24"/>
          <w:szCs w:val="24"/>
          <w:u w:val="single"/>
          <w:lang w:val="en-US" w:eastAsia="en-GB"/>
        </w:rPr>
        <w:t>&gt;</w:t>
      </w:r>
      <w:r w:rsidRPr="00EB23EA">
        <w:rPr>
          <w:rFonts w:ascii="Times New Roman" w:eastAsia="Calibri" w:hAnsi="Times New Roman" w:cs="Times New Roman"/>
          <w:sz w:val="24"/>
          <w:szCs w:val="24"/>
          <w:lang w:val="en-US" w:eastAsia="en-GB"/>
        </w:rPr>
        <w:t xml:space="preserve"> 1.</w:t>
      </w:r>
    </w:p>
    <w:p w14:paraId="75F18F14"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p>
    <w:p w14:paraId="4F0AEF52"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 xml:space="preserve">Doze utilizate    </w:t>
      </w:r>
    </w:p>
    <w:p w14:paraId="718BFCC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26D058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Initial: 40 – 60 U/kg, continuând cu 20 – 40 U/kg la fiecare 8 - 12 – 24 de ore pentru a menține activitatea FVW în intervalul începând de la minim 30 – 50% pana la 100% sau la un alt nivel care controlează sângerarea. </w:t>
      </w:r>
    </w:p>
    <w:p w14:paraId="4B7AF951"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 xml:space="preserve">Pentru concentratele recombinate de FVW se administrează inițial: 40 – 80 U/kg, continuând cu 40 – 60 U/kg la fiecare 8 - 12 – 24 de ore pentru a menține activitatea FVW în intervalul începând de la minim 30 – 50% până la 100% sau la un alt nivel care controlează sângerarea. Nivelul prin care se controlează sângerarea trebuie menținut minim 5 – 7 zile pentru intervențiile chirurgicale majore și minim 1 – 3 zile pentru intervențiile chirurgicale minore. Ulterior doza, frecvența și durata tratamentului pot varia în funcție de produs și de evoluția clinică, atâta timp cât este considerat necesar. Există situații când administrarea poate </w:t>
      </w:r>
      <w:r w:rsidRPr="00EB23EA">
        <w:rPr>
          <w:rFonts w:ascii="Times New Roman" w:eastAsia="Calibri" w:hAnsi="Times New Roman" w:cs="Times New Roman"/>
          <w:sz w:val="24"/>
          <w:szCs w:val="24"/>
          <w:lang w:val="en-US" w:eastAsia="en-GB"/>
        </w:rPr>
        <w:lastRenderedPageBreak/>
        <w:t>fi discontinuă (nu zilnic) dacă se mențin nivelurile adecvate de FVW. Se poate asocia inițial administrare de FVIII dacă nivelul acestuia este redus.</w:t>
      </w:r>
    </w:p>
    <w:p w14:paraId="47BB855F"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FF86B6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83CF261" w14:textId="77777777" w:rsidR="00477EF6" w:rsidRPr="00EB23EA" w:rsidRDefault="00477EF6" w:rsidP="00477EF6">
      <w:pPr>
        <w:spacing w:after="0" w:line="240" w:lineRule="auto"/>
        <w:jc w:val="both"/>
        <w:rPr>
          <w:rFonts w:ascii="Times New Roman" w:eastAsia="Calibri" w:hAnsi="Times New Roman" w:cs="Times New Roman"/>
          <w:sz w:val="24"/>
          <w:szCs w:val="24"/>
          <w:u w:val="single"/>
          <w:lang w:val="en-US" w:eastAsia="en-GB"/>
        </w:rPr>
      </w:pPr>
      <w:r w:rsidRPr="00EB23EA">
        <w:rPr>
          <w:rFonts w:ascii="Times New Roman" w:eastAsia="Calibri" w:hAnsi="Times New Roman" w:cs="Times New Roman"/>
          <w:sz w:val="24"/>
          <w:szCs w:val="24"/>
          <w:u w:val="single"/>
          <w:lang w:val="en-US" w:eastAsia="en-GB"/>
        </w:rPr>
        <w:t>Abordarea terapeutică în cazul femeilor cu boala von Willebrand în timpul sarcinii, naşterii şi perioadei post-partum:</w:t>
      </w:r>
    </w:p>
    <w:p w14:paraId="552B7AA2"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Nivelul FVIII/FVW variază diferit în timpul sarcinii şi în perioada post-partum, depinzând inclusiv de tipul bolii von Willebrand, după cum urmează:</w:t>
      </w:r>
    </w:p>
    <w:p w14:paraId="000C7B63" w14:textId="77777777" w:rsidR="00477EF6" w:rsidRPr="00EB23EA" w:rsidRDefault="00477EF6" w:rsidP="005673F8">
      <w:pPr>
        <w:numPr>
          <w:ilvl w:val="3"/>
          <w:numId w:val="681"/>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Având în vedere faptul că în timpul sarcinii, și anume în trimestrul II si III, are loc o creştere de 2-3 ori față de nivelul de bază anterior sarcinii a nivelului de FVW, sângerările în această perioadă sunt extreme de rare pentru tipul 1 al bolii, astfel încât multe paciente în această situație nu necesită tratament substitutiv în timpul nașterii. Totuşi, valorile trebuie monitorizate periodic, mai ales în ultimele 10 zile înainte de naştere, intra – și post partum. Dacă nivelul  activității  FVW este &gt; 50% riscul de sângerare post-partum este minim, iar dacă este &lt;  50% există o probabilitate mare de sângerare;</w:t>
      </w:r>
    </w:p>
    <w:p w14:paraId="79E632F8" w14:textId="77777777" w:rsidR="00477EF6" w:rsidRPr="00EB23EA" w:rsidRDefault="00477EF6" w:rsidP="005673F8">
      <w:pPr>
        <w:numPr>
          <w:ilvl w:val="3"/>
          <w:numId w:val="681"/>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pacientele cu formă severă de boala von Willebrand (tipul 3) nu există modificări semnificative ale nivelului de FVIII/FVW în timpul sarcinii;</w:t>
      </w:r>
    </w:p>
    <w:p w14:paraId="0F3E422B" w14:textId="77777777" w:rsidR="00477EF6" w:rsidRPr="00EB23EA" w:rsidRDefault="00477EF6" w:rsidP="005673F8">
      <w:pPr>
        <w:numPr>
          <w:ilvl w:val="3"/>
          <w:numId w:val="681"/>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Modificările calitative din boala Von Willebrand tipul 2 nu se corectează în timpul sarcinii, dar se poate observa în unele situații o crestere a activității F VW;</w:t>
      </w:r>
    </w:p>
    <w:p w14:paraId="627D264A" w14:textId="77777777" w:rsidR="00477EF6" w:rsidRPr="00EB23EA" w:rsidRDefault="00477EF6" w:rsidP="005673F8">
      <w:pPr>
        <w:numPr>
          <w:ilvl w:val="3"/>
          <w:numId w:val="681"/>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Pentru subtipul 2B al bolii, trombocitopenia se poate agrava în timpul sarcinii;</w:t>
      </w:r>
    </w:p>
    <w:p w14:paraId="7632C756" w14:textId="77777777" w:rsidR="00477EF6" w:rsidRPr="00EB23EA" w:rsidRDefault="00477EF6" w:rsidP="005673F8">
      <w:pPr>
        <w:numPr>
          <w:ilvl w:val="3"/>
          <w:numId w:val="681"/>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primele cel putin  1 – 3 săptămâni ale perioadei postpartum nivelul de FVW scade foarte rapid, cu risc major de sângerare excesivă, de aceea lăuzele cu boala von Willebrand necesită monitorizare intraspitalicească timp de 7 - 10 zile post-partum. Ca urmare, este foarte importantă menţinerea unor nivele plasmatice  ale activității FVW de &gt; 50% atât imediat antepartum, cât şi intra- și post-partum cel puţin 7 - 10 zile, dozele, frecvența și durata tratamentului depinzând de nivelul de bază anterior sarcinii al activității F VW, de tipul nașterii si de evoluția clinică.</w:t>
      </w:r>
    </w:p>
    <w:p w14:paraId="15162202" w14:textId="77777777" w:rsidR="00477EF6" w:rsidRPr="00EB23EA" w:rsidRDefault="00477EF6" w:rsidP="00477EF6">
      <w:pPr>
        <w:spacing w:before="240" w:after="24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Managementul acestor paciente va fi făcut numai împreună cu un hematolog cu mare experiență în gestionarea stărilor protrombotice specifice sarcinii și perioadei post partum.</w:t>
      </w:r>
    </w:p>
    <w:p w14:paraId="0D2372A2"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23F16467"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Monitorizarea tratamentului</w:t>
      </w:r>
    </w:p>
    <w:p w14:paraId="7EA59C0E" w14:textId="77777777" w:rsidR="00477EF6" w:rsidRPr="00EB23EA" w:rsidRDefault="00477EF6" w:rsidP="005673F8">
      <w:pPr>
        <w:numPr>
          <w:ilvl w:val="3"/>
          <w:numId w:val="703"/>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periodică la cel mult 3 luni, clinic, anamestic (inclusiv documente medicale) şi paraclinic (teste de coagulare), a evenimentelor hemoragice şi a statusului articular, în funcţie de fenotipul bolii, completată la nevoie cu evaluare imagistică;</w:t>
      </w:r>
    </w:p>
    <w:p w14:paraId="3260C0B8" w14:textId="77777777" w:rsidR="00477EF6" w:rsidRPr="00EB23EA" w:rsidRDefault="00477EF6" w:rsidP="005673F8">
      <w:pPr>
        <w:numPr>
          <w:ilvl w:val="3"/>
          <w:numId w:val="703"/>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Atenție la reactivii folosiți și metodele pentru evaluarea testelor de coagulare și a activității plasmatice a FVIII si FVW. Determinările vor fi conform recomandărilor producătorilor, în caz contrar rezultatele vor fi eronate, iar atitudinea terapeutică incorectă!</w:t>
      </w:r>
    </w:p>
    <w:p w14:paraId="44CE2198" w14:textId="77777777" w:rsidR="00477EF6" w:rsidRPr="00EB23EA" w:rsidRDefault="00477EF6" w:rsidP="005673F8">
      <w:pPr>
        <w:numPr>
          <w:ilvl w:val="3"/>
          <w:numId w:val="703"/>
        </w:numPr>
        <w:spacing w:after="0" w:line="240" w:lineRule="auto"/>
        <w:ind w:left="567" w:hanging="283"/>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monitorizarea dezvoltării anticorpilor inhibitori.</w:t>
      </w:r>
    </w:p>
    <w:p w14:paraId="32EB9A63"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138E9D76"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Criterii de schimbare a  produsului</w:t>
      </w:r>
    </w:p>
    <w:p w14:paraId="613B7502" w14:textId="77777777" w:rsidR="00477EF6" w:rsidRPr="00EB23EA" w:rsidRDefault="00477EF6" w:rsidP="005673F8">
      <w:pPr>
        <w:numPr>
          <w:ilvl w:val="0"/>
          <w:numId w:val="70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reacţii de hipersensibilitate la substanţa activă sau la oricare dintre excipienţi sau alte reactii adverse;</w:t>
      </w:r>
    </w:p>
    <w:p w14:paraId="4104AFF5" w14:textId="77777777" w:rsidR="00477EF6" w:rsidRPr="00EB23EA" w:rsidRDefault="00477EF6" w:rsidP="005673F8">
      <w:pPr>
        <w:numPr>
          <w:ilvl w:val="0"/>
          <w:numId w:val="701"/>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apariţia inhibitorilor anti- FVW.</w:t>
      </w:r>
    </w:p>
    <w:p w14:paraId="6BDF28DC"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B2F7E79" w14:textId="77777777" w:rsidR="00477EF6" w:rsidRPr="00EB23EA" w:rsidRDefault="00477EF6" w:rsidP="00477EF6">
      <w:pPr>
        <w:spacing w:after="0" w:line="240" w:lineRule="auto"/>
        <w:jc w:val="both"/>
        <w:rPr>
          <w:rFonts w:ascii="Times New Roman" w:eastAsia="Calibri" w:hAnsi="Times New Roman" w:cs="Times New Roman"/>
          <w:b/>
          <w:sz w:val="24"/>
          <w:szCs w:val="24"/>
          <w:lang w:val="en-US" w:eastAsia="en-GB"/>
        </w:rPr>
      </w:pPr>
      <w:r w:rsidRPr="00EB23EA">
        <w:rPr>
          <w:rFonts w:ascii="Times New Roman" w:eastAsia="Calibri" w:hAnsi="Times New Roman" w:cs="Times New Roman"/>
          <w:b/>
          <w:sz w:val="24"/>
          <w:szCs w:val="24"/>
          <w:lang w:val="en-US" w:eastAsia="en-GB"/>
        </w:rPr>
        <w:t>OBSERVAŢII FINALE</w:t>
      </w:r>
    </w:p>
    <w:p w14:paraId="1813E038"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1. Cine prescrie medicaţia</w:t>
      </w:r>
    </w:p>
    <w:p w14:paraId="4D8D8C59"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Medicii prescriptori sunt: medicii cu specialitatea hematologie, pediatrie sau medicină internă (la nevoie cu un consult interdisciplinar cu medic hematolog sau pediatru cu experiență în acest domeniu, pentru cazurile în care nu există medic pediatru sau hematolog).</w:t>
      </w:r>
    </w:p>
    <w:p w14:paraId="4A4E2186"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326900C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2. Unde se face prescripţia</w:t>
      </w:r>
    </w:p>
    <w:p w14:paraId="01507A44"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Prescrierea medicamentelor de substituţie specifice acestor afecţiuni se face în unităţile sanitare nominalizate pentru derularea PN de hemofilie, cu îndeplinirea criteriilor minimale şi anume, în condiţii de:</w:t>
      </w:r>
    </w:p>
    <w:p w14:paraId="076F2240" w14:textId="77777777" w:rsidR="00477EF6" w:rsidRPr="00EB23EA" w:rsidRDefault="00477EF6" w:rsidP="005673F8">
      <w:pPr>
        <w:numPr>
          <w:ilvl w:val="0"/>
          <w:numId w:val="719"/>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spitalizare continuă</w:t>
      </w:r>
    </w:p>
    <w:p w14:paraId="4D81B6C9" w14:textId="77777777" w:rsidR="00477EF6" w:rsidRPr="00EB23EA" w:rsidRDefault="00477EF6" w:rsidP="005673F8">
      <w:pPr>
        <w:numPr>
          <w:ilvl w:val="0"/>
          <w:numId w:val="719"/>
        </w:num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spitalizare de zi sau ambulator de specialitate.</w:t>
      </w:r>
    </w:p>
    <w:p w14:paraId="044E119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420520C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3. Pe ce durată de timp se poate face prescripţia</w:t>
      </w:r>
    </w:p>
    <w:p w14:paraId="59C63240"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În cazul pacienţilor (indiferent că  beneficiază  sau nu de profilaxie continuă/intermitentă), care pot prezenta eventuale episoade hemoragice uşoare sau moderate, se poate elibera medicaţia substitutivă corespunzătoare pentru  câteva zile la domiciliu, la decizia medicului curant, cu obligativitatea revenirii la medicul curant pentru reevaluare, cu posibilitatea prelungirii tratamentului la nevoie.</w:t>
      </w:r>
    </w:p>
    <w:p w14:paraId="2382AC8D"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672254E4"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Tratamentul profilactic (de lungă sau scurtă durată) se poate elibera la domiciliu pentru o perioadă de maxim 3 luni (90/91/92 de zile în situațiile în care permite legislația), numai în cazurile în care există o colaborare între medicul de familie al pacientului şi medicul specialist curant (pediatru/hematolog/medic de medicină internă) sau complianța bună a pacientului sau a familiei / tutorelui legal (în cazul copiilor). În această situaţie, medicul de familie va fi cooptat pentru monitorizarea clinică la domiciliu a pacientului lunar sau ori de câte ori este nevoie şi comunicarea către medicul specialist a situaţiei pacientului lunar sau ori de câte ori este nevoie. Condiţia este dovedirea tratamentului (prin returnarea flacoanelor folosite sau prin aplicarea în Caietul de Monitorizare al Bolnavului hemofilic al etichetei de identificare a preparatului utilizat, sau altele).</w:t>
      </w:r>
    </w:p>
    <w:p w14:paraId="2B1FAD75"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p>
    <w:p w14:paraId="794E3A4A" w14:textId="77777777"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4. Unde se face administrarea tratamentului</w:t>
      </w:r>
    </w:p>
    <w:p w14:paraId="491F3273" w14:textId="5E61EB14" w:rsidR="00477EF6" w:rsidRPr="00EB23EA" w:rsidRDefault="00477EF6" w:rsidP="00477EF6">
      <w:pPr>
        <w:spacing w:after="0" w:line="240" w:lineRule="auto"/>
        <w:jc w:val="both"/>
        <w:rPr>
          <w:rFonts w:ascii="Times New Roman" w:eastAsia="Calibri" w:hAnsi="Times New Roman" w:cs="Times New Roman"/>
          <w:sz w:val="24"/>
          <w:szCs w:val="24"/>
          <w:lang w:val="en-US" w:eastAsia="en-GB"/>
        </w:rPr>
      </w:pPr>
      <w:r w:rsidRPr="00EB23EA">
        <w:rPr>
          <w:rFonts w:ascii="Times New Roman" w:eastAsia="Calibri" w:hAnsi="Times New Roman" w:cs="Times New Roman"/>
          <w:sz w:val="24"/>
          <w:szCs w:val="24"/>
          <w:lang w:val="en-US" w:eastAsia="en-GB"/>
        </w:rPr>
        <w:t>Tratamentul poate fi administrat în orice unitate sanitară sau la domiciliu de către tutorele legal sau personalul medical instruiţi în cazul copiilor mici, sau chiar de către pacient în cazul copiilor mari, adolescenţilor/adulţilor instruiţi.</w:t>
      </w:r>
      <w:r w:rsidR="003346FD" w:rsidRPr="00EB23EA">
        <w:rPr>
          <w:rFonts w:ascii="Times New Roman" w:eastAsia="Calibri" w:hAnsi="Times New Roman" w:cs="Times New Roman"/>
          <w:sz w:val="24"/>
          <w:szCs w:val="24"/>
          <w:lang w:val="en-US" w:eastAsia="en-GB"/>
        </w:rPr>
        <w:t>”</w:t>
      </w:r>
    </w:p>
    <w:p w14:paraId="4CDF527F" w14:textId="77777777" w:rsidR="00477EF6" w:rsidRPr="00EB23EA" w:rsidRDefault="00477EF6" w:rsidP="00477EF6">
      <w:pPr>
        <w:spacing w:after="200" w:line="276" w:lineRule="auto"/>
        <w:jc w:val="both"/>
        <w:rPr>
          <w:rFonts w:ascii="Times New Roman" w:eastAsia="Calibri" w:hAnsi="Times New Roman" w:cs="Times New Roman"/>
          <w:sz w:val="24"/>
          <w:szCs w:val="24"/>
          <w:lang w:val="en-US" w:eastAsia="en-GB"/>
        </w:rPr>
      </w:pPr>
    </w:p>
    <w:p w14:paraId="79F08DFC"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1C83F27A"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0CF9F948"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6CDCF327"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7369219E"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233B8D61"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3EAB9A21"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5844C04C"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60921B6B"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05DD0207" w14:textId="77777777" w:rsidR="00A22A15" w:rsidRPr="00EB23EA" w:rsidRDefault="00A22A15" w:rsidP="00477EF6">
      <w:pPr>
        <w:spacing w:after="200" w:line="276" w:lineRule="auto"/>
        <w:jc w:val="both"/>
        <w:rPr>
          <w:rFonts w:ascii="Times New Roman" w:eastAsia="Calibri" w:hAnsi="Times New Roman" w:cs="Times New Roman"/>
          <w:sz w:val="24"/>
          <w:szCs w:val="24"/>
          <w:lang w:val="en-US" w:eastAsia="en-GB"/>
        </w:rPr>
      </w:pPr>
    </w:p>
    <w:p w14:paraId="0AA36B09" w14:textId="77777777" w:rsidR="00A22A15" w:rsidRPr="00EB23EA" w:rsidRDefault="00A22A15" w:rsidP="00477EF6">
      <w:pPr>
        <w:spacing w:after="200" w:line="276" w:lineRule="auto"/>
        <w:jc w:val="both"/>
        <w:rPr>
          <w:rFonts w:ascii="Times New Roman" w:eastAsia="Calibri" w:hAnsi="Times New Roman" w:cs="Times New Roman"/>
          <w:sz w:val="24"/>
          <w:szCs w:val="24"/>
          <w:lang w:val="en-US" w:eastAsia="en-GB"/>
        </w:rPr>
      </w:pPr>
    </w:p>
    <w:p w14:paraId="3A4DFD5B" w14:textId="77777777" w:rsidR="00A22A15" w:rsidRPr="00EB23EA" w:rsidRDefault="00A22A15" w:rsidP="00477EF6">
      <w:pPr>
        <w:spacing w:after="200" w:line="276" w:lineRule="auto"/>
        <w:jc w:val="both"/>
        <w:rPr>
          <w:rFonts w:ascii="Times New Roman" w:eastAsia="Calibri" w:hAnsi="Times New Roman" w:cs="Times New Roman"/>
          <w:sz w:val="24"/>
          <w:szCs w:val="24"/>
          <w:lang w:val="en-US" w:eastAsia="en-GB"/>
        </w:rPr>
      </w:pPr>
    </w:p>
    <w:p w14:paraId="6032C2B8"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1664E76F"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1196970D" w14:textId="77777777" w:rsidR="00A1039C" w:rsidRPr="00EB23EA" w:rsidRDefault="00A1039C" w:rsidP="00477EF6">
      <w:pPr>
        <w:spacing w:after="200" w:line="276" w:lineRule="auto"/>
        <w:jc w:val="both"/>
        <w:rPr>
          <w:rFonts w:ascii="Times New Roman" w:eastAsia="Calibri" w:hAnsi="Times New Roman" w:cs="Times New Roman"/>
          <w:sz w:val="24"/>
          <w:szCs w:val="24"/>
          <w:lang w:val="en-US" w:eastAsia="en-GB"/>
        </w:rPr>
      </w:pPr>
    </w:p>
    <w:p w14:paraId="230A3E0E" w14:textId="77777777" w:rsidR="003547FE" w:rsidRPr="00EB23EA" w:rsidRDefault="003547FE" w:rsidP="001A1D17">
      <w:pPr>
        <w:autoSpaceDE w:val="0"/>
        <w:autoSpaceDN w:val="0"/>
        <w:adjustRightInd w:val="0"/>
        <w:spacing w:after="0" w:line="240" w:lineRule="auto"/>
        <w:jc w:val="both"/>
        <w:rPr>
          <w:rFonts w:ascii="Times New Roman" w:eastAsia="Times New Roman" w:hAnsi="Times New Roman" w:cs="Times New Roman"/>
          <w:iCs/>
          <w:sz w:val="24"/>
          <w:szCs w:val="24"/>
        </w:rPr>
      </w:pPr>
    </w:p>
    <w:p w14:paraId="1EB26FC0" w14:textId="77777777" w:rsidR="00692351" w:rsidRPr="00EB23EA" w:rsidRDefault="00692351" w:rsidP="001A1D17">
      <w:pPr>
        <w:tabs>
          <w:tab w:val="left" w:pos="9639"/>
        </w:tabs>
        <w:jc w:val="both"/>
        <w:rPr>
          <w:rFonts w:ascii="Times New Roman" w:eastAsia="Calibri" w:hAnsi="Times New Roman" w:cs="Times New Roman"/>
          <w:b/>
          <w:sz w:val="24"/>
          <w:szCs w:val="24"/>
        </w:rPr>
      </w:pPr>
    </w:p>
    <w:p w14:paraId="3212DDD8" w14:textId="77777777" w:rsidR="003A7EB0" w:rsidRPr="00EB23EA" w:rsidRDefault="003A7EB0" w:rsidP="001A1D17">
      <w:pPr>
        <w:tabs>
          <w:tab w:val="left" w:pos="851"/>
        </w:tabs>
        <w:spacing w:after="0" w:line="276" w:lineRule="auto"/>
        <w:jc w:val="both"/>
        <w:rPr>
          <w:rFonts w:ascii="Times New Roman" w:eastAsia="Arial" w:hAnsi="Times New Roman" w:cs="Times New Roman"/>
          <w:b/>
          <w:bCs/>
          <w:sz w:val="24"/>
          <w:szCs w:val="24"/>
          <w:lang w:val="fr-MC"/>
        </w:rPr>
      </w:pPr>
    </w:p>
    <w:p w14:paraId="62DA7919" w14:textId="09123741" w:rsidR="00A1039C" w:rsidRPr="00EB23EA" w:rsidRDefault="00A1039C" w:rsidP="00A1039C">
      <w:pPr>
        <w:pStyle w:val="ListParagraph"/>
        <w:numPr>
          <w:ilvl w:val="0"/>
          <w:numId w:val="9"/>
        </w:numPr>
        <w:tabs>
          <w:tab w:val="left" w:pos="426"/>
        </w:tabs>
        <w:rPr>
          <w:rFonts w:eastAsia="Arial"/>
          <w:b/>
          <w:bCs/>
          <w:color w:val="auto"/>
          <w:lang w:val="en-US"/>
        </w:rPr>
      </w:pPr>
      <w:r w:rsidRPr="00EB23EA">
        <w:rPr>
          <w:rFonts w:eastAsia="Arial"/>
          <w:b/>
          <w:bCs/>
          <w:color w:val="auto"/>
          <w:lang w:val="pt-BR"/>
        </w:rPr>
        <w:lastRenderedPageBreak/>
        <w:t>La anexa nr. 2, protocolul terapeutic corespunzător poziţiei nr. 14 cod (L034K): BOALA CRONICĂ INFLAMATORIE INTESTINALĂ</w:t>
      </w:r>
      <w:r w:rsidRPr="00EB23EA">
        <w:rPr>
          <w:color w:val="auto"/>
          <w:bdr w:val="none" w:sz="0" w:space="0" w:color="auto" w:frame="1"/>
          <w:lang w:val="pt-BR"/>
        </w:rPr>
        <w:t xml:space="preserve"> </w:t>
      </w:r>
      <w:r w:rsidRPr="00EB23EA">
        <w:rPr>
          <w:rFonts w:eastAsia="Arial"/>
          <w:b/>
          <w:bCs/>
          <w:color w:val="auto"/>
          <w:lang w:val="pt-BR"/>
        </w:rPr>
        <w:t>se modifică și se înlocuiește cu următorul protocol:</w:t>
      </w:r>
    </w:p>
    <w:p w14:paraId="09A39010" w14:textId="77777777" w:rsidR="00A1039C" w:rsidRPr="00EB23EA" w:rsidRDefault="00A1039C" w:rsidP="001A1D17">
      <w:pPr>
        <w:tabs>
          <w:tab w:val="left" w:pos="851"/>
        </w:tabs>
        <w:spacing w:after="0" w:line="276" w:lineRule="auto"/>
        <w:jc w:val="both"/>
        <w:rPr>
          <w:rFonts w:ascii="Times New Roman" w:eastAsia="Arial" w:hAnsi="Times New Roman" w:cs="Times New Roman"/>
          <w:b/>
          <w:bCs/>
          <w:sz w:val="24"/>
          <w:szCs w:val="24"/>
          <w:lang w:val="fr-MC"/>
        </w:rPr>
      </w:pPr>
    </w:p>
    <w:p w14:paraId="05C2AFAD" w14:textId="77777777" w:rsidR="00A1039C" w:rsidRPr="00EB23EA" w:rsidRDefault="00A1039C" w:rsidP="00A1039C">
      <w:pPr>
        <w:autoSpaceDE w:val="0"/>
        <w:autoSpaceDN w:val="0"/>
        <w:adjustRightInd w:val="0"/>
        <w:spacing w:after="200" w:line="276" w:lineRule="auto"/>
        <w:jc w:val="both"/>
        <w:rPr>
          <w:rFonts w:ascii="Times New Roman" w:eastAsia="Times New Roman" w:hAnsi="Times New Roman" w:cs="Times New Roman"/>
          <w:sz w:val="24"/>
          <w:szCs w:val="24"/>
          <w:lang w:val="en-US" w:eastAsia="ro-RO"/>
        </w:rPr>
      </w:pPr>
      <w:r w:rsidRPr="00EB23EA">
        <w:rPr>
          <w:rFonts w:ascii="Times New Roman" w:eastAsia="Arial" w:hAnsi="Times New Roman" w:cs="Times New Roman"/>
          <w:b/>
          <w:bCs/>
          <w:sz w:val="24"/>
          <w:szCs w:val="24"/>
          <w:lang w:val="en-US"/>
        </w:rPr>
        <w:t>”</w:t>
      </w:r>
      <w:r w:rsidRPr="00EB23EA">
        <w:rPr>
          <w:rFonts w:ascii="Times New Roman" w:eastAsia="Arial" w:hAnsi="Times New Roman" w:cs="Times New Roman"/>
          <w:b/>
          <w:bCs/>
          <w:sz w:val="24"/>
          <w:szCs w:val="24"/>
          <w:lang w:val="en-US" w:eastAsia="ro-RO"/>
        </w:rPr>
        <w:t xml:space="preserve">Protocol terapeutic corespunzător poziției nr. </w:t>
      </w:r>
      <w:r w:rsidRPr="00EB23EA">
        <w:rPr>
          <w:rFonts w:ascii="Times New Roman" w:eastAsia="Times New Roman" w:hAnsi="Times New Roman" w:cs="Times New Roman"/>
          <w:b/>
          <w:bCs/>
          <w:sz w:val="24"/>
          <w:szCs w:val="24"/>
          <w:lang w:val="pt-BR" w:eastAsia="ro-RO"/>
        </w:rPr>
        <w:t>14 cod (L034K): BOALA CRONICĂ INFLAMATORIE INTESTINALĂ</w:t>
      </w:r>
    </w:p>
    <w:p w14:paraId="18DA21DE" w14:textId="77777777" w:rsidR="00A1039C" w:rsidRPr="00EB23EA" w:rsidRDefault="00A1039C" w:rsidP="00A1039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35206F6"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Boala inflamatorie intestinală (BII) cuprinde B. Crohn (BC), colita ulcerativă (CU) şi colita în curs de clasificare (Colita nedeterminată).</w:t>
      </w:r>
    </w:p>
    <w:p w14:paraId="7CE1BF84"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7B7D14F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Diagnosticul complet şi stabilirea strategiei terapeutice, inclusiv indicaţia tratamentului biologic se face prin internare în serviciile de Gastroenterologie care au dotările minime necesare: laborator performant, (şi calprotectina, eventual şi cu evaluarea nivelului seric şi al anticorpilor împotriva produşilor biologici), posibilitatea efectuării endoscopiei digestive superioare şi inferioare, Ecografie, ecoendoscopie, imagistică (enteroCT, RMN, Capsula endoscopică). Decizia de întrerupere sau schimbare a agentului terapeutic se face de asemenea prin internare în servicii de gastroenterologie. Urmărirea periodică a pacienţilor cu BII se poate face şi prin ambulatoriile de gastroenterologie sau internare de zi.    </w:t>
      </w:r>
    </w:p>
    <w:p w14:paraId="089AAC7E"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Pentru administrarea agenţilor biologici, pacientul trebuie să semneze Formularul de Consimţământ Informat al pacientului.    </w:t>
      </w:r>
    </w:p>
    <w:p w14:paraId="30D8000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Pacienţii vor fi înscrişi în Registrul naţional de BII: IBD-Prospect (la data la care acesta va deveni operaţional).</w:t>
      </w:r>
    </w:p>
    <w:p w14:paraId="698573AA"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3FB33546"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EB23EA">
        <w:rPr>
          <w:rFonts w:ascii="Times New Roman" w:eastAsia="Times New Roman" w:hAnsi="Times New Roman" w:cs="Times New Roman"/>
          <w:b/>
          <w:bCs/>
          <w:iCs/>
          <w:sz w:val="24"/>
          <w:szCs w:val="24"/>
          <w:lang w:val="en-US"/>
        </w:rPr>
        <w:t>I. Criterii de diagnostic</w:t>
      </w:r>
    </w:p>
    <w:p w14:paraId="590F8336"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1. Pentru diagnosticul de boală Crohn este necesară existenţa criteriilor clinice (numărul scaunelor/24 h, sensibilitate abdominală, scădere din greutate, febră, tahicardie), biologice (VSH, PCR, calprotectina, lactoferina, anemie, hipoalbuminemie) endoscopice (VCE): (afte, ulcere serpigionoase, aspect de piatră de pavaj, afectarea lumenului) histologice (când este posibilă biopsia) (inflamaţie trasmurală, granulom inflamator). Evaluarea gravităţii se poate face complementar şi prin calcularea scorului CDAI.</w:t>
      </w:r>
    </w:p>
    <w:p w14:paraId="4329A51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FAED0C6"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Această indicație se codifică la prescriere prin codul 567 (conform clasificării internaționale a maladiilor revizia a 10-a, varianta 999 coduri de boală).</w:t>
      </w:r>
    </w:p>
    <w:p w14:paraId="608C13F8"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78E6FB57"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2. Pentru diagnosticul de colită ulcerativă - scaune diareice cel mai adesea cu sânge, tahicardie, sensibilitate abdominală, febră, probe inflamatorii (VSH, leucocitoza, PCR; calprotectina, anemie) endoscopic sunt prezente parţial sau în totalitate: dispariţia desenului vascular, friabilitate, eroziuni, ulcere, sângerări spontane iar histologic se constată infiltrat inflamator în lamina proprie, cript-abcese. Colita ulceroasă fulminantă şi colita în curs de clasificare se prezintă cu leziuni extinse (colita stângă extinsă, pancolită) şi cu toate criteriile de diagnostic amintite foarte alterate (mai mult de 10 scaune cu sânge, febră, VSH, PCR, calprotectina la valori ridicate etc).</w:t>
      </w:r>
    </w:p>
    <w:p w14:paraId="5045282C"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08230BA9"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Această indicație se codifică la prescriere prin codul 568 (conform clasificării internaționale a maladiilor revizia a 10-a, varianta 999 coduri de boală).</w:t>
      </w:r>
    </w:p>
    <w:p w14:paraId="4383068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149EEC86"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FE484F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3. Pentru ambele afecţiuni este necesar să existe la iniţierea terapiei biologice:</w:t>
      </w:r>
    </w:p>
    <w:p w14:paraId="6CCE62C7" w14:textId="77777777" w:rsidR="00A1039C" w:rsidRPr="00EB23EA" w:rsidRDefault="00A1039C" w:rsidP="005673F8">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Consimţământul informat al pacientului</w:t>
      </w:r>
    </w:p>
    <w:p w14:paraId="44B06514" w14:textId="77777777" w:rsidR="00A1039C" w:rsidRPr="00EB23EA" w:rsidRDefault="00A1039C" w:rsidP="005673F8">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lastRenderedPageBreak/>
        <w:t>Excluderea altor cauze de colită (infecţioasă, cu atenţie la C. difficile, cu CMV, de iradiere, ischemică, diverticulară, medicamentoasă)</w:t>
      </w:r>
    </w:p>
    <w:p w14:paraId="3E22829D" w14:textId="77777777" w:rsidR="00A1039C" w:rsidRPr="00EB23EA" w:rsidRDefault="00A1039C" w:rsidP="005673F8">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Screening infecţios - pentru infecţiile sistemice semnificative (HIV; VHB; VHC, TBC), tratamentul anti TNF α se va iniţia numai după obţinerea avizului favorabil al specialistului pneumolog (în cazul TB). Infecţia cu VHC nu este o contraindicaţie, dar pacientul trebuie monitorizat; infecţia cu VHB este o contraindicaţie relativă; dacă tratamentul cu antiTNF este indispensabil, trebuie precedat de iniţierea tratamentului antiviral cu analogi nucleozidici/nucleotidici, iar pacientul trebuie monitorizat adecvat.</w:t>
      </w:r>
    </w:p>
    <w:p w14:paraId="4CF98C6A" w14:textId="77777777" w:rsidR="00A1039C" w:rsidRPr="00EB23EA" w:rsidRDefault="00A1039C" w:rsidP="005673F8">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Screening pentru neoplazii, afecţiuni autoimune sau demielinizante, în funcţie de riscul individualizat al pacientului</w:t>
      </w:r>
    </w:p>
    <w:p w14:paraId="1C8C8E02" w14:textId="77777777" w:rsidR="00A1039C" w:rsidRPr="00EB23EA" w:rsidRDefault="00A1039C" w:rsidP="005673F8">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Screening imagistic (RMN) pentru abcese (intraabdominale/pelvine) care ar contraindica terapia, la pacienţii cu boala Crohn forma fistulizantă</w:t>
      </w:r>
    </w:p>
    <w:p w14:paraId="5730B1DA" w14:textId="77777777" w:rsidR="00A1039C" w:rsidRPr="00EB23EA" w:rsidRDefault="00A1039C" w:rsidP="005673F8">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Verificarea inexistenţei contraindicaţiilor pentru tratamentul biologic.</w:t>
      </w:r>
    </w:p>
    <w:p w14:paraId="0223CAD8" w14:textId="77777777" w:rsidR="00A1039C" w:rsidRPr="00EB23EA" w:rsidRDefault="00A1039C" w:rsidP="005673F8">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Verificarea tuturor caracteristicilor prezentate în RCP-ul şi aprobarea ANMDMR a medicamentului prescris (indicaţii, contraindicaţii, mod de preparare şi administrare, reacţii adverse, etc.)</w:t>
      </w:r>
    </w:p>
    <w:p w14:paraId="3229815C" w14:textId="77777777" w:rsidR="00A1039C" w:rsidRPr="00EB23EA" w:rsidRDefault="00A1039C" w:rsidP="00A1039C">
      <w:pPr>
        <w:autoSpaceDE w:val="0"/>
        <w:autoSpaceDN w:val="0"/>
        <w:adjustRightInd w:val="0"/>
        <w:spacing w:after="0" w:line="276" w:lineRule="auto"/>
        <w:ind w:left="1004"/>
        <w:jc w:val="both"/>
        <w:rPr>
          <w:rFonts w:ascii="Times New Roman" w:eastAsia="Times New Roman" w:hAnsi="Times New Roman" w:cs="Times New Roman"/>
          <w:iCs/>
          <w:sz w:val="24"/>
          <w:szCs w:val="24"/>
          <w:lang w:val="en-US"/>
        </w:rPr>
      </w:pPr>
    </w:p>
    <w:p w14:paraId="7D54656F"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EB23EA">
        <w:rPr>
          <w:rFonts w:ascii="Times New Roman" w:eastAsia="Times New Roman" w:hAnsi="Times New Roman" w:cs="Times New Roman"/>
          <w:b/>
          <w:bCs/>
          <w:iCs/>
          <w:sz w:val="24"/>
          <w:szCs w:val="24"/>
          <w:lang w:val="en-US"/>
        </w:rPr>
        <w:t>II. Principii terapeutice în BII</w:t>
      </w:r>
    </w:p>
    <w:p w14:paraId="29C46151" w14:textId="77777777" w:rsidR="00A1039C" w:rsidRPr="00EB23EA" w:rsidRDefault="00A1039C" w:rsidP="005673F8">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Tratamentul BII urmăreşte amendarea fazei acute sau a recăderilor, instalarea remisiunii şi menţinerea stării de remisiune.</w:t>
      </w:r>
    </w:p>
    <w:p w14:paraId="6DD61BFE" w14:textId="77777777" w:rsidR="00A1039C" w:rsidRPr="00EB23EA" w:rsidRDefault="00A1039C" w:rsidP="005673F8">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Cu excepţia unor forme grave tratamentul BII se desfăşoară în trepte pe principiul step-up, adică se începe cu terapia standard monoterapie, standard-terapie asociată, terapie biologică.</w:t>
      </w:r>
    </w:p>
    <w:p w14:paraId="49FCC89F" w14:textId="77777777" w:rsidR="00A1039C" w:rsidRPr="00EB23EA" w:rsidRDefault="00A1039C" w:rsidP="005673F8">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În formele acute sunt indicate: preparatele 5-ASA, prednisonul şi terapia biologică (nu imunomodulatoarele, cu excepţia metotrexatului).</w:t>
      </w:r>
    </w:p>
    <w:p w14:paraId="01A96497" w14:textId="77777777" w:rsidR="00A1039C" w:rsidRPr="00EB23EA" w:rsidRDefault="00A1039C" w:rsidP="005673F8">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Pentru tratamentul de menţinere a remisiunii sunt indicate preparatele 5-ASA, imunomodulatoarele, şi tratamentul biologic (nu corticoizii).    </w:t>
      </w:r>
    </w:p>
    <w:p w14:paraId="5A84ACC0"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2EE42EEC"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EB23EA">
        <w:rPr>
          <w:rFonts w:ascii="Times New Roman" w:eastAsia="Times New Roman" w:hAnsi="Times New Roman" w:cs="Times New Roman"/>
          <w:b/>
          <w:bCs/>
          <w:iCs/>
          <w:sz w:val="24"/>
          <w:szCs w:val="24"/>
          <w:lang w:val="en-US"/>
        </w:rPr>
        <w:t>III. Tratamentul standard</w:t>
      </w:r>
    </w:p>
    <w:p w14:paraId="02E8EBA1"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iCs/>
          <w:sz w:val="24"/>
          <w:szCs w:val="24"/>
          <w:u w:val="single"/>
          <w:lang w:val="en-US"/>
        </w:rPr>
      </w:pPr>
      <w:r w:rsidRPr="00EB23EA">
        <w:rPr>
          <w:rFonts w:ascii="Times New Roman" w:eastAsia="Times New Roman" w:hAnsi="Times New Roman" w:cs="Times New Roman"/>
          <w:b/>
          <w:iCs/>
          <w:sz w:val="24"/>
          <w:szCs w:val="24"/>
          <w:lang w:val="en-US"/>
        </w:rPr>
        <w:t xml:space="preserve">1. </w:t>
      </w:r>
      <w:r w:rsidRPr="00EB23EA">
        <w:rPr>
          <w:rFonts w:ascii="Times New Roman" w:eastAsia="Times New Roman" w:hAnsi="Times New Roman" w:cs="Times New Roman"/>
          <w:b/>
          <w:iCs/>
          <w:sz w:val="24"/>
          <w:szCs w:val="24"/>
          <w:u w:val="single"/>
          <w:lang w:val="en-US"/>
        </w:rPr>
        <w:t>Colita ulcerativă:</w:t>
      </w:r>
    </w:p>
    <w:p w14:paraId="3CA43570"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a. </w:t>
      </w:r>
      <w:r w:rsidRPr="00EB23EA">
        <w:rPr>
          <w:rFonts w:ascii="Times New Roman" w:eastAsia="Times New Roman" w:hAnsi="Times New Roman" w:cs="Times New Roman"/>
          <w:b/>
          <w:bCs/>
          <w:iCs/>
          <w:sz w:val="24"/>
          <w:szCs w:val="24"/>
          <w:lang w:val="en-US"/>
        </w:rPr>
        <w:t>Preparatele 5-ASA</w:t>
      </w:r>
      <w:r w:rsidRPr="00EB23EA">
        <w:rPr>
          <w:rFonts w:ascii="Times New Roman" w:eastAsia="Times New Roman" w:hAnsi="Times New Roman" w:cs="Times New Roman"/>
          <w:iCs/>
          <w:sz w:val="24"/>
          <w:szCs w:val="24"/>
          <w:lang w:val="en-US"/>
        </w:rPr>
        <w:t xml:space="preserve"> (sulfasalazină-tb, mesalazină: tb, supozitoare, clismă, olsalazină-tb) reprezintă prima treaptă de tratament în CU în toate formele evolutive atât în inducţia remisiunii şi pentru menţinerea acesteia. Cel mai utilizat preparat este mesalazina (Salofalk, Pentasa) cu următoarele indicaţii:</w:t>
      </w:r>
    </w:p>
    <w:p w14:paraId="02A2DB24" w14:textId="77777777" w:rsidR="00A1039C" w:rsidRPr="00EB23EA" w:rsidRDefault="00A1039C" w:rsidP="005673F8">
      <w:pPr>
        <w:numPr>
          <w:ilvl w:val="0"/>
          <w:numId w:val="419"/>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Supozitoare: 1 g/24 în proctite (rectite)</w:t>
      </w:r>
    </w:p>
    <w:p w14:paraId="3CBDA934" w14:textId="77777777" w:rsidR="00A1039C" w:rsidRPr="00EB23EA" w:rsidRDefault="00A1039C" w:rsidP="005673F8">
      <w:pPr>
        <w:numPr>
          <w:ilvl w:val="0"/>
          <w:numId w:val="419"/>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Clisme sau spume: 1 g - 4g)/24 h în proctite şi colite stângi (până la 60 cm)</w:t>
      </w:r>
    </w:p>
    <w:p w14:paraId="5311016A" w14:textId="77777777" w:rsidR="00A1039C" w:rsidRPr="00EB23EA" w:rsidRDefault="00A1039C" w:rsidP="005673F8">
      <w:pPr>
        <w:numPr>
          <w:ilvl w:val="0"/>
          <w:numId w:val="419"/>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Comprimate: 2 - 4 g/zi. Colite stângi, colite stângi extinse, pancolite.</w:t>
      </w:r>
    </w:p>
    <w:p w14:paraId="4E7021F7"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În remisiune - menţinerea remisiunii dozele se reduc, prin tatonare, la jumătate.</w:t>
      </w:r>
    </w:p>
    <w:p w14:paraId="3ED3CE22"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E97BA2D"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b. </w:t>
      </w:r>
      <w:r w:rsidRPr="00EB23EA">
        <w:rPr>
          <w:rFonts w:ascii="Times New Roman" w:eastAsia="Times New Roman" w:hAnsi="Times New Roman" w:cs="Times New Roman"/>
          <w:b/>
          <w:bCs/>
          <w:iCs/>
          <w:sz w:val="24"/>
          <w:szCs w:val="24"/>
          <w:lang w:val="en-US"/>
        </w:rPr>
        <w:t>Corticosteroizii</w:t>
      </w:r>
      <w:r w:rsidRPr="00EB23EA">
        <w:rPr>
          <w:rFonts w:ascii="Times New Roman" w:eastAsia="Times New Roman" w:hAnsi="Times New Roman" w:cs="Times New Roman"/>
          <w:iCs/>
          <w:sz w:val="24"/>
          <w:szCs w:val="24"/>
          <w:lang w:val="en-US"/>
        </w:rPr>
        <w:t xml:space="preserve"> (Prednison, Metylprednisolon, Hidrocortison) se administrează în formele refractare la terapia cu compuşii 5-ASA şi în formele moderat-severe şi severe de CU. Prednisonul se administrează în doze de (0,5-1 mg/kgc sau echivalentul metilprednisolon oral) maxim 40 - 60 mg/24 h.</w:t>
      </w:r>
    </w:p>
    <w:p w14:paraId="7DCE49A7"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Metylprednisolonul (50 - 60 mg/zi), Hidrocortisonul (200 - 300 mg/zi) (200-400 mg/zi) se administrează iv în formele severe.</w:t>
      </w:r>
    </w:p>
    <w:p w14:paraId="6DEC8EC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Corticoticoizii nu sunt indicaţi în remisiune şi menţinerea remisiunii.</w:t>
      </w:r>
    </w:p>
    <w:p w14:paraId="272ED6C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c. </w:t>
      </w:r>
      <w:r w:rsidRPr="00EB23EA">
        <w:rPr>
          <w:rFonts w:ascii="Times New Roman" w:eastAsia="Times New Roman" w:hAnsi="Times New Roman" w:cs="Times New Roman"/>
          <w:b/>
          <w:bCs/>
          <w:iCs/>
          <w:sz w:val="24"/>
          <w:szCs w:val="24"/>
          <w:lang w:val="en-US"/>
        </w:rPr>
        <w:t>Imunomodulatoarele</w:t>
      </w:r>
      <w:r w:rsidRPr="00EB23EA">
        <w:rPr>
          <w:rFonts w:ascii="Times New Roman" w:eastAsia="Times New Roman" w:hAnsi="Times New Roman" w:cs="Times New Roman"/>
          <w:iCs/>
          <w:sz w:val="24"/>
          <w:szCs w:val="24"/>
          <w:lang w:val="en-US"/>
        </w:rPr>
        <w:t>: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4AF2E38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Metotrexatul (25 mg im/săptămână) poate fi administrat şi în faza acută.</w:t>
      </w:r>
    </w:p>
    <w:p w14:paraId="630F1A8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5791271" w14:textId="77777777" w:rsidR="00A1039C" w:rsidRPr="00EB23EA" w:rsidRDefault="00A1039C" w:rsidP="005673F8">
      <w:pPr>
        <w:numPr>
          <w:ilvl w:val="0"/>
          <w:numId w:val="399"/>
        </w:numPr>
        <w:autoSpaceDE w:val="0"/>
        <w:autoSpaceDN w:val="0"/>
        <w:adjustRightInd w:val="0"/>
        <w:spacing w:after="0" w:line="276" w:lineRule="auto"/>
        <w:ind w:left="284" w:hanging="284"/>
        <w:contextualSpacing/>
        <w:jc w:val="both"/>
        <w:rPr>
          <w:rFonts w:ascii="Times New Roman" w:eastAsia="Times New Roman" w:hAnsi="Times New Roman" w:cs="Times New Roman"/>
          <w:b/>
          <w:iCs/>
          <w:sz w:val="24"/>
          <w:szCs w:val="24"/>
          <w:u w:val="single"/>
          <w:lang w:val="en-US" w:eastAsia="ro-RO"/>
        </w:rPr>
      </w:pPr>
      <w:r w:rsidRPr="00EB23EA">
        <w:rPr>
          <w:rFonts w:ascii="Times New Roman" w:eastAsia="Times New Roman" w:hAnsi="Times New Roman" w:cs="Times New Roman"/>
          <w:b/>
          <w:iCs/>
          <w:sz w:val="24"/>
          <w:szCs w:val="24"/>
          <w:u w:val="single"/>
          <w:lang w:val="en-US" w:eastAsia="ro-RO"/>
        </w:rPr>
        <w:t>Boala Crohn (BC)</w:t>
      </w:r>
    </w:p>
    <w:p w14:paraId="20C566BF"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a. Corticosteroizii: (Prednison, Metylprednisolon, Hidrocortison, Budesonid) se administrează la formele refractare la terapia cu compuşii 5-ASA şi în formele moderat-severe şi severe de BC. Prednisonul se administrează în doze de 0,5-1 mg/kgc maxim 40 - 60 mg/24 h. Budesonidul (3 - 9 mg/24 h) poate fi o alternativă cu efecte adverse mai reduse.</w:t>
      </w:r>
    </w:p>
    <w:p w14:paraId="5003843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Metylprednisolonul (50 - 60 mg/zi), Hidrocortizonul (200-400 mg/zi) se administrează iv în formele severe.</w:t>
      </w:r>
    </w:p>
    <w:p w14:paraId="31F492E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Corticoticoizii nu sunt indicaţi în remisiune şi menţinerea remisiunii.</w:t>
      </w:r>
    </w:p>
    <w:p w14:paraId="0EB4FFC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0C5A79F"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49BC644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B604971"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d. Metotrexatul (25 mg im/săptămână poate fi administrat şi în faza acută</w:t>
      </w:r>
    </w:p>
    <w:p w14:paraId="17EE56BC"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D82263E"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e. Antibioticele cu spectru larg (Metronidazol, Ciprofloxacina, Rifaximina) sunt utilizate în tratamentul complicaţiilor supurative ale BC (abcese supuraţii perianale, exacerbări bacteriene suprastricturale)</w:t>
      </w:r>
    </w:p>
    <w:p w14:paraId="7501D7FC"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62C7D8F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EB23EA">
        <w:rPr>
          <w:rFonts w:ascii="Times New Roman" w:eastAsia="Times New Roman" w:hAnsi="Times New Roman" w:cs="Times New Roman"/>
          <w:b/>
          <w:bCs/>
          <w:iCs/>
          <w:sz w:val="24"/>
          <w:szCs w:val="24"/>
          <w:lang w:val="en-US"/>
        </w:rPr>
        <w:t>IV. Tratamentul biologic (agenti biologici si alte produse de sinteză țintite)</w:t>
      </w:r>
    </w:p>
    <w:p w14:paraId="27DBE788"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Indicaţiile tratamentului biologic (infliximab - original şi biosimilar cu administrare intravenoasa sau subcutana, adalimumab - original şi biosimilar, vedolizumab, ustekinumab – original și biosimilar, tofacitinib, upadacitinib):</w:t>
      </w:r>
    </w:p>
    <w:p w14:paraId="3A4E17C9"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60F3498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iCs/>
          <w:sz w:val="24"/>
          <w:szCs w:val="24"/>
          <w:u w:val="single"/>
          <w:lang w:val="en-US"/>
        </w:rPr>
      </w:pPr>
      <w:r w:rsidRPr="00EB23EA">
        <w:rPr>
          <w:rFonts w:ascii="Times New Roman" w:eastAsia="Times New Roman" w:hAnsi="Times New Roman" w:cs="Times New Roman"/>
          <w:b/>
          <w:iCs/>
          <w:sz w:val="24"/>
          <w:szCs w:val="24"/>
          <w:lang w:val="en-US"/>
        </w:rPr>
        <w:t xml:space="preserve">1. </w:t>
      </w:r>
      <w:r w:rsidRPr="00EB23EA">
        <w:rPr>
          <w:rFonts w:ascii="Times New Roman" w:eastAsia="Times New Roman" w:hAnsi="Times New Roman" w:cs="Times New Roman"/>
          <w:b/>
          <w:iCs/>
          <w:sz w:val="24"/>
          <w:szCs w:val="24"/>
          <w:u w:val="single"/>
          <w:lang w:val="en-US"/>
        </w:rPr>
        <w:t>Boala Crohn:</w:t>
      </w:r>
    </w:p>
    <w:p w14:paraId="70584270"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a. Pacienţi adulţi, cu boala Crohn moderată sau severă, cu eşec la tratamentul standard corect condus: corticosteroizi (40 - 60 mg + Imunomodulatori (Azatioprină - 2,5 mg/kg, sau -6 MP - 1,5 mg/kg, sau Metotrexat 25 mg intramuscular/săpt) sau la pacienţii cu cortico-dependenţă, intoleranţă sau contraindicaţii la corticoizi.</w:t>
      </w:r>
    </w:p>
    <w:p w14:paraId="04F9BBB3"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7BA282FD"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b. Boala Crohn fistulizantă, fără răspuns la tratamentul standard, în absenţa abceselor (ecoendoscopie endorectală, RMN)</w:t>
      </w:r>
    </w:p>
    <w:p w14:paraId="24881042"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12E480A2"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 Postoperator la pacienţii cu risc de reactivare a b. Crohn (clinic, biologic, endoscopic)</w:t>
      </w:r>
    </w:p>
    <w:p w14:paraId="6327735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7B816636"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d. Pacienţi cu boala Crohn severă - (fulminantă) care nu răspund în 3 - 5 zile la tratamentul intens cu corticoizi iv (echivalent 60 mg metilprednisolon/zi), sau la pacienţii cu boală severă şi minim 2 dintre următoarele caracteristici: debutul sub 40 ani, markerii inflamaţiei peste valorile normale, prezenţa afectării perianale de la debut, pacienţi cu fenotip fistulizant sau stenozant). În aceste cazuri terapia biologică singură sau în asociere cu un imunosupresor poate constitui prima linie de tratament.</w:t>
      </w:r>
    </w:p>
    <w:p w14:paraId="2E3B24FF"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E071C63"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e. Copiii mai mari de 6 ani, cu boala Crohn, cu răspuns inadecvat la terapia standard incluzand terapia nutrițională, corticoterapia și/sau imunomodulatoare (Azatioprina sau 6-mercaptupurina și/sau Metrotrexat), sau care au intoleranță la aceste tratamente sau cărora aceste tratamente le sunt contraindicate din motive medicale pot fi trataţi cu adalimumab (forme moderate sau severe de boală) sau cu infliximab (forme severe).</w:t>
      </w:r>
    </w:p>
    <w:p w14:paraId="61D8BBF5"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2AF9678"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iCs/>
          <w:sz w:val="24"/>
          <w:szCs w:val="24"/>
          <w:u w:val="single"/>
          <w:lang w:val="en-US"/>
        </w:rPr>
      </w:pPr>
      <w:r w:rsidRPr="00EB23EA">
        <w:rPr>
          <w:rFonts w:ascii="Times New Roman" w:eastAsia="Times New Roman" w:hAnsi="Times New Roman" w:cs="Times New Roman"/>
          <w:b/>
          <w:iCs/>
          <w:sz w:val="24"/>
          <w:szCs w:val="24"/>
          <w:lang w:val="en-US"/>
        </w:rPr>
        <w:t xml:space="preserve">2. </w:t>
      </w:r>
      <w:r w:rsidRPr="00EB23EA">
        <w:rPr>
          <w:rFonts w:ascii="Times New Roman" w:eastAsia="Times New Roman" w:hAnsi="Times New Roman" w:cs="Times New Roman"/>
          <w:b/>
          <w:iCs/>
          <w:sz w:val="24"/>
          <w:szCs w:val="24"/>
          <w:u w:val="single"/>
          <w:lang w:val="en-US"/>
        </w:rPr>
        <w:t>Colita ulcerativă</w:t>
      </w:r>
    </w:p>
    <w:p w14:paraId="352C6C16"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lastRenderedPageBreak/>
        <w:t>a. Colită ulcerativă activă moderată sau severă, cu localizare stângă sau stângă extinsă - pancolită, la pacienţii adulţi, aflaţi în eşec terapeutic la terapia standard (5-ASA: 2 - 4 g + Prednison (40 - 60 mg) + Imunomodulator (AZA 2 - 2,5 mg/kg, sau 6-MP 1,5 mg/kg, sau Metotrexat 25 mg im/săpt)</w:t>
      </w:r>
    </w:p>
    <w:p w14:paraId="043B507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728A180D"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b. Copii de la vârsta de 6 ani, cu colită ulcerativă activă, cu răspuns inadecvat la tratamentul standard, inclusiv la corticosteroizi și/sau 6-mercaptopurina (6-MP) sau azatioprina sau care au intoleranță la aceste tratamente sau cărora aceste tratamente le sunt contraindicate din motive medicale, pot fi tratați cu adalimumab (forme moderate sau severe de boală) sau cu infliximab (forme severe de boală).</w:t>
      </w:r>
    </w:p>
    <w:p w14:paraId="36C9A77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712ADDC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c. Colită ulcerativă/colită în curs de clasificare, acută gravă (colită fulminantă), în cazul eşecului terapiei după 3 - 5 zile cu corticoizi iv (echivalent 60 mg metilprednisolon) cu dimensiunile lumenului colonului sub 5,5 cm (eco, CT) - indicaţie numai pentru infliximab.</w:t>
      </w:r>
    </w:p>
    <w:p w14:paraId="148B92DC"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498DBAC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NOTĂ  </w:t>
      </w:r>
    </w:p>
    <w:p w14:paraId="5D43D26A" w14:textId="77777777" w:rsidR="00A1039C" w:rsidRPr="00EB23EA" w:rsidRDefault="00A1039C" w:rsidP="005673F8">
      <w:pPr>
        <w:numPr>
          <w:ilvl w:val="0"/>
          <w:numId w:val="400"/>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Vedolizumab</w:t>
      </w:r>
      <w:r w:rsidRPr="00EB23EA">
        <w:rPr>
          <w:rFonts w:ascii="Times New Roman" w:eastAsia="Times New Roman" w:hAnsi="Times New Roman" w:cs="Times New Roman"/>
          <w:iCs/>
          <w:sz w:val="24"/>
          <w:szCs w:val="24"/>
          <w:lang w:val="en-US"/>
        </w:rPr>
        <w:t xml:space="preserve"> se poate administra la pacienţii adulţi cu Boala Crohn sau colită ulcerativă, forme clinice moderat până la sever active, care au prezentat un răspuns inadecvat, nu au mai prezentat răspuns sau au prezentat intoleranţă la tratamentul convenţional sau la un antagonist al factorului alfa de necroză tumorală (TNFα).</w:t>
      </w:r>
    </w:p>
    <w:p w14:paraId="0DEC1017" w14:textId="77777777" w:rsidR="00A1039C" w:rsidRPr="00EB23EA" w:rsidRDefault="00A1039C" w:rsidP="005673F8">
      <w:pPr>
        <w:numPr>
          <w:ilvl w:val="0"/>
          <w:numId w:val="400"/>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Vedolizumab</w:t>
      </w:r>
      <w:r w:rsidRPr="00EB23EA">
        <w:rPr>
          <w:rFonts w:ascii="Times New Roman" w:eastAsia="Times New Roman" w:hAnsi="Times New Roman" w:cs="Times New Roman"/>
          <w:iCs/>
          <w:sz w:val="24"/>
          <w:szCs w:val="24"/>
          <w:lang w:val="en-US"/>
        </w:rPr>
        <w:t xml:space="preserve"> se poate administra și ca tratament biologic de prima linie la pacienţii adulţi cu Boala Crohn, forme clinice moderat până la sever active, naivi la anti-TNF alfa, care au prezentat un răspuns inadecvat, nu au mai prezentat răspuns sau au prezentat intoleranţă la tratamentul convenţional </w:t>
      </w:r>
    </w:p>
    <w:p w14:paraId="34320531" w14:textId="77777777" w:rsidR="00A1039C" w:rsidRPr="00EB23EA" w:rsidRDefault="00A1039C" w:rsidP="005673F8">
      <w:pPr>
        <w:numPr>
          <w:ilvl w:val="0"/>
          <w:numId w:val="400"/>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Ustekinumab</w:t>
      </w:r>
      <w:r w:rsidRPr="00EB23EA">
        <w:rPr>
          <w:rFonts w:ascii="Times New Roman" w:eastAsia="Times New Roman" w:hAnsi="Times New Roman" w:cs="Times New Roman"/>
          <w:iCs/>
          <w:sz w:val="24"/>
          <w:szCs w:val="24"/>
          <w:lang w:val="en-US"/>
        </w:rPr>
        <w:t xml:space="preserve"> se poate administra la pacienţii adulţi cu boala Crohn activă sau colită ulcerativă activă, forme moderate pana la severe, care au avut un raspuns necorespunzător, au incetat să mai raspundă sau au dezvoltat intoleranţă fie la tratamentele convenţionale, fie la medicamentele anti TNF-alfa sau in cazul in care aceste tratamente le sunt contraindicate din punct de vedere medical”</w:t>
      </w:r>
    </w:p>
    <w:p w14:paraId="7DFE0389" w14:textId="77777777" w:rsidR="00A1039C" w:rsidRPr="00EB23EA" w:rsidRDefault="00A1039C" w:rsidP="005673F8">
      <w:pPr>
        <w:numPr>
          <w:ilvl w:val="0"/>
          <w:numId w:val="400"/>
        </w:numPr>
        <w:spacing w:after="0" w:line="276" w:lineRule="auto"/>
        <w:ind w:left="284" w:hanging="284"/>
        <w:contextualSpacing/>
        <w:jc w:val="both"/>
        <w:rPr>
          <w:rFonts w:ascii="Times New Roman" w:eastAsia="Times New Roman" w:hAnsi="Times New Roman" w:cs="Times New Roman"/>
          <w:sz w:val="24"/>
          <w:szCs w:val="24"/>
          <w:lang w:val="en-US"/>
        </w:rPr>
      </w:pPr>
      <w:r w:rsidRPr="00EB23EA">
        <w:rPr>
          <w:rFonts w:ascii="Times New Roman" w:eastAsia="Times New Roman" w:hAnsi="Times New Roman" w:cs="Times New Roman"/>
          <w:b/>
          <w:iCs/>
          <w:sz w:val="24"/>
          <w:szCs w:val="24"/>
          <w:lang w:val="en-US"/>
        </w:rPr>
        <w:t>Tofacitinib</w:t>
      </w:r>
      <w:r w:rsidRPr="00EB23EA">
        <w:rPr>
          <w:rFonts w:ascii="Times New Roman" w:eastAsia="Times New Roman" w:hAnsi="Times New Roman" w:cs="Times New Roman"/>
          <w:iCs/>
          <w:sz w:val="24"/>
          <w:szCs w:val="24"/>
          <w:lang w:val="en-US"/>
        </w:rPr>
        <w:t xml:space="preserve"> se poate administra la pacienţii adulţi cu colită ulcerativă activă, formă moderată pana la severă, care au avut un raspuns inadecvat, au pierdut răspunsul</w:t>
      </w:r>
      <w:r w:rsidRPr="00EB23EA">
        <w:rPr>
          <w:rFonts w:ascii="Times New Roman" w:eastAsia="Times New Roman" w:hAnsi="Times New Roman" w:cs="Times New Roman"/>
          <w:sz w:val="24"/>
          <w:szCs w:val="24"/>
          <w:lang w:val="en-US"/>
        </w:rPr>
        <w:t xml:space="preserve"> terapeutic sau nu au tolerat fie tratamentul conven</w:t>
      </w:r>
      <w:r w:rsidRPr="00EB23EA">
        <w:rPr>
          <w:rFonts w:ascii="Times New Roman" w:eastAsia="Times New Roman" w:hAnsi="Times New Roman" w:cs="Times New Roman"/>
          <w:iCs/>
          <w:sz w:val="24"/>
          <w:szCs w:val="24"/>
          <w:lang w:val="en-US"/>
        </w:rPr>
        <w:t>ţ</w:t>
      </w:r>
      <w:r w:rsidRPr="00EB23EA">
        <w:rPr>
          <w:rFonts w:ascii="Times New Roman" w:eastAsia="Times New Roman" w:hAnsi="Times New Roman" w:cs="Times New Roman"/>
          <w:sz w:val="24"/>
          <w:szCs w:val="24"/>
          <w:lang w:val="en-US"/>
        </w:rPr>
        <w:t>ional, fie un agent biologic.</w:t>
      </w:r>
    </w:p>
    <w:p w14:paraId="14DA9DB3" w14:textId="77777777" w:rsidR="00A1039C" w:rsidRPr="00EB23EA" w:rsidRDefault="00A1039C" w:rsidP="005673F8">
      <w:pPr>
        <w:numPr>
          <w:ilvl w:val="0"/>
          <w:numId w:val="400"/>
        </w:numPr>
        <w:spacing w:after="0" w:line="276" w:lineRule="auto"/>
        <w:ind w:left="284" w:hanging="284"/>
        <w:contextualSpacing/>
        <w:jc w:val="both"/>
        <w:rPr>
          <w:rFonts w:ascii="Times New Roman" w:eastAsia="Times New Roman" w:hAnsi="Times New Roman" w:cs="Times New Roman"/>
          <w:b/>
          <w:bCs/>
          <w:sz w:val="24"/>
          <w:szCs w:val="24"/>
          <w:lang w:val="en-US"/>
        </w:rPr>
      </w:pPr>
      <w:r w:rsidRPr="00EB23EA">
        <w:rPr>
          <w:rFonts w:ascii="Times New Roman" w:eastAsia="Times New Roman" w:hAnsi="Times New Roman" w:cs="Times New Roman"/>
          <w:b/>
          <w:bCs/>
          <w:sz w:val="24"/>
          <w:szCs w:val="24"/>
          <w:lang w:val="en-US"/>
        </w:rPr>
        <w:t>Upadacitinib se poate administra la pacienții adulți cu colită ulcerativă activă sau boala Crohn activă, forme moderate până la severe, care au avut un răspuns inadecvat, nu au mai răspuns sau au prezentat intoleranță la terapia convențională sau la un medicament biologic.</w:t>
      </w:r>
    </w:p>
    <w:p w14:paraId="21E0AA7B"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42F8EAF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iCs/>
          <w:sz w:val="24"/>
          <w:szCs w:val="24"/>
          <w:lang w:val="en-US"/>
        </w:rPr>
        <w:t xml:space="preserve">A. </w:t>
      </w:r>
      <w:r w:rsidRPr="00EB23EA">
        <w:rPr>
          <w:rFonts w:ascii="Times New Roman" w:eastAsia="Times New Roman" w:hAnsi="Times New Roman" w:cs="Times New Roman"/>
          <w:b/>
          <w:bCs/>
          <w:iCs/>
          <w:sz w:val="24"/>
          <w:szCs w:val="24"/>
          <w:lang w:val="en-US"/>
        </w:rPr>
        <w:t>Tratamentul de inducţie:</w:t>
      </w:r>
    </w:p>
    <w:p w14:paraId="625B5ECC" w14:textId="77777777" w:rsidR="00A1039C" w:rsidRPr="00EB23EA" w:rsidRDefault="00A1039C" w:rsidP="005673F8">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iCs/>
          <w:sz w:val="24"/>
          <w:szCs w:val="24"/>
          <w:lang w:val="en-US"/>
        </w:rPr>
      </w:pPr>
      <w:r w:rsidRPr="00EB23EA">
        <w:rPr>
          <w:rFonts w:ascii="Times New Roman" w:eastAsia="Times New Roman" w:hAnsi="Times New Roman" w:cs="Times New Roman"/>
          <w:b/>
          <w:iCs/>
          <w:sz w:val="24"/>
          <w:szCs w:val="24"/>
          <w:u w:val="single"/>
          <w:lang w:val="en-US"/>
        </w:rPr>
        <w:t>Adalimuma</w:t>
      </w:r>
      <w:r w:rsidRPr="00EB23EA">
        <w:rPr>
          <w:rFonts w:ascii="Times New Roman" w:eastAsia="Times New Roman" w:hAnsi="Times New Roman" w:cs="Times New Roman"/>
          <w:b/>
          <w:iCs/>
          <w:sz w:val="24"/>
          <w:szCs w:val="24"/>
          <w:lang w:val="en-US"/>
        </w:rPr>
        <w:t>b - original şi biosimilar cu administrare subcutanată:</w:t>
      </w:r>
    </w:p>
    <w:p w14:paraId="66509A1D" w14:textId="77777777" w:rsidR="00A1039C" w:rsidRPr="00EB23EA" w:rsidRDefault="00A1039C" w:rsidP="005673F8">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adulţi - 160 mg iniţial, urmat de 80 mg la 2 săptămâni şi, ulterior, 40 mg la fiecare 2 săptămâni în colita ulcerativă</w:t>
      </w:r>
    </w:p>
    <w:p w14:paraId="3D353ADA" w14:textId="77777777" w:rsidR="00A1039C" w:rsidRPr="00EB23EA" w:rsidRDefault="00A1039C" w:rsidP="005673F8">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adulţi - 160 mg iniţial (sau 80 mg) urmat de 80 mg (sau 40 mg) la două săptămâni, în b. Crohn</w:t>
      </w:r>
    </w:p>
    <w:p w14:paraId="3E1FA1C0" w14:textId="77777777" w:rsidR="00A1039C" w:rsidRPr="00EB23EA" w:rsidRDefault="00A1039C" w:rsidP="005673F8">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copii cu greutatea &lt; 40 kg - 40 mg iniţial, urmat de 20 mg la 2 săptămâni; în cazul în care este necesar un răspuns mai rapid la tratament poate fi utilizată doza de 80 mg în săptămâna 0 şi 40 mg în săptămâna 2. Ulterior, doza recomandată, în ambele scheme, este de 20 mg la fiecare 2 săptămâni în b. Crohn; în colita ulcerativă - 80 mg inițial (săptămâna 0) urmată de 40 mg in săptămâna 2, doza de întreținere recomandată, începând cu săptămâna 4 fiind de 40 mg la 2 săptămâni</w:t>
      </w:r>
    </w:p>
    <w:p w14:paraId="5E8D1372" w14:textId="77777777" w:rsidR="00A1039C" w:rsidRPr="00EB23EA" w:rsidRDefault="00A1039C" w:rsidP="005673F8">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 xml:space="preserve">copii cu greutatea ≥ 40 kg - 80 mg iniţial, urmat de 40 mg în săptămâna 2, iar ulterior - 40 mg la fiecare </w:t>
      </w:r>
      <w:r w:rsidRPr="00EB23EA">
        <w:rPr>
          <w:rFonts w:ascii="Times New Roman" w:eastAsia="Times New Roman" w:hAnsi="Times New Roman" w:cs="Times New Roman"/>
          <w:b/>
          <w:bCs/>
          <w:iCs/>
          <w:sz w:val="24"/>
          <w:szCs w:val="24"/>
          <w:lang w:val="en-US" w:eastAsia="ro-RO"/>
        </w:rPr>
        <w:t>2</w:t>
      </w:r>
      <w:r w:rsidRPr="00EB23EA">
        <w:rPr>
          <w:rFonts w:ascii="Times New Roman" w:eastAsia="Times New Roman" w:hAnsi="Times New Roman" w:cs="Times New Roman"/>
          <w:iCs/>
          <w:sz w:val="24"/>
          <w:szCs w:val="24"/>
          <w:lang w:val="en-US" w:eastAsia="ro-RO"/>
        </w:rPr>
        <w:t xml:space="preserve">  săptămâni. În cazul în care este necesar un răspuns mai rapid la tratament poate fi utilizată doza de 160 mg în săptămâna 0, urmată de 80 mg în săptămâna 2 şi câte 40 mg la fiecare 2 săptămâni ulterior - în b. Crohn; în colita ulcerativă - 160 mg inițial (săptămâna 0) urmată de 80 mg in săptămâna 2, doza de întreținere recomandată, începând cu săptămâna 4 fiind de 80 mg la 2 săptămâni</w:t>
      </w:r>
      <w:r w:rsidRPr="00EB23EA" w:rsidDel="00A5036C">
        <w:rPr>
          <w:rFonts w:ascii="Times New Roman" w:eastAsia="Times New Roman" w:hAnsi="Times New Roman" w:cs="Times New Roman"/>
          <w:iCs/>
          <w:sz w:val="24"/>
          <w:szCs w:val="24"/>
          <w:lang w:val="en-US" w:eastAsia="ro-RO"/>
        </w:rPr>
        <w:t xml:space="preserve"> </w:t>
      </w:r>
    </w:p>
    <w:p w14:paraId="652FEE4E"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7AD603C5" w14:textId="77777777" w:rsidR="00A1039C" w:rsidRPr="00EB23EA" w:rsidRDefault="00A1039C" w:rsidP="005673F8">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bCs/>
          <w:iCs/>
          <w:sz w:val="24"/>
          <w:szCs w:val="24"/>
          <w:lang w:val="en-US"/>
        </w:rPr>
      </w:pPr>
      <w:r w:rsidRPr="00EB23EA">
        <w:rPr>
          <w:rFonts w:ascii="Times New Roman" w:eastAsia="Times New Roman" w:hAnsi="Times New Roman" w:cs="Times New Roman"/>
          <w:b/>
          <w:bCs/>
          <w:iCs/>
          <w:sz w:val="24"/>
          <w:szCs w:val="24"/>
          <w:u w:val="single"/>
          <w:lang w:val="en-US"/>
        </w:rPr>
        <w:t>Infliximab</w:t>
      </w:r>
      <w:r w:rsidRPr="00EB23EA">
        <w:rPr>
          <w:rFonts w:ascii="Times New Roman" w:eastAsia="Times New Roman" w:hAnsi="Times New Roman" w:cs="Times New Roman"/>
          <w:b/>
          <w:bCs/>
          <w:iCs/>
          <w:sz w:val="24"/>
          <w:szCs w:val="24"/>
          <w:lang w:val="en-US"/>
        </w:rPr>
        <w:t xml:space="preserve"> - original şi biosimilar</w:t>
      </w:r>
    </w:p>
    <w:p w14:paraId="7F5B89CF" w14:textId="77777777" w:rsidR="00A1039C" w:rsidRPr="00EB23EA" w:rsidRDefault="00A1039C" w:rsidP="005673F8">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adulţi şi copii &gt; 6 ani inducţia se face doar cu infliximab cu administrare intravenoasa cu 5 mg/kg, în perfuzie lentă, cu durată de minim 2 ore, 3 aplicaţii (la 0, 2 şi 6 săptămâni) - în b. Crohn şi colita ulcerativă.</w:t>
      </w:r>
    </w:p>
    <w:p w14:paraId="75C2C41B"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4BEA2E07"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 xml:space="preserve">NOTĂ - </w:t>
      </w:r>
      <w:r w:rsidRPr="00EB23EA">
        <w:rPr>
          <w:rFonts w:ascii="Times New Roman" w:eastAsia="Times New Roman" w:hAnsi="Times New Roman" w:cs="Times New Roman"/>
          <w:b/>
          <w:iCs/>
          <w:sz w:val="24"/>
          <w:szCs w:val="24"/>
          <w:lang w:val="en-US"/>
        </w:rPr>
        <w:t>I</w:t>
      </w:r>
      <w:r w:rsidRPr="00EB23EA">
        <w:rPr>
          <w:rFonts w:ascii="Times New Roman" w:eastAsia="Times New Roman" w:hAnsi="Times New Roman" w:cs="Times New Roman"/>
          <w:b/>
          <w:sz w:val="24"/>
          <w:szCs w:val="24"/>
          <w:lang w:val="en-US"/>
        </w:rPr>
        <w:t xml:space="preserve">nfliximab cu administrare subcutană (120 mg pen preumplut) – </w:t>
      </w:r>
      <w:r w:rsidRPr="00EB23EA">
        <w:rPr>
          <w:rFonts w:ascii="Times New Roman" w:eastAsia="Times New Roman" w:hAnsi="Times New Roman" w:cs="Times New Roman"/>
          <w:sz w:val="24"/>
          <w:szCs w:val="24"/>
          <w:lang w:val="en-US"/>
        </w:rPr>
        <w:t xml:space="preserve">se administrează doar după </w:t>
      </w:r>
      <w:r w:rsidRPr="00EB23EA">
        <w:rPr>
          <w:rFonts w:ascii="Times New Roman" w:eastAsia="Times New Roman" w:hAnsi="Times New Roman" w:cs="Times New Roman"/>
          <w:iCs/>
          <w:sz w:val="24"/>
          <w:szCs w:val="24"/>
          <w:lang w:val="en-US"/>
        </w:rPr>
        <w:t>inducţia cu infliximab administrat intravenos 5 mg/kg, în perfuzie lentă, cu durată de minim 2 ore, 2 aplicaţii (</w:t>
      </w:r>
      <w:r w:rsidRPr="00EB23EA">
        <w:rPr>
          <w:rFonts w:ascii="Times New Roman" w:eastAsia="Times New Roman" w:hAnsi="Times New Roman" w:cs="Times New Roman"/>
          <w:sz w:val="24"/>
          <w:szCs w:val="24"/>
          <w:lang w:val="en-US"/>
        </w:rPr>
        <w:t>în săptămânile 0 și 2), la distanța de 4 săptămâni (săptămâna 6) ca tratament de intretinere.</w:t>
      </w:r>
    </w:p>
    <w:p w14:paraId="71F4A3DF"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513FA057" w14:textId="77777777" w:rsidR="00A1039C" w:rsidRPr="00EB23EA" w:rsidRDefault="00A1039C" w:rsidP="005673F8">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bCs/>
          <w:iCs/>
          <w:sz w:val="24"/>
          <w:szCs w:val="24"/>
          <w:u w:val="single"/>
          <w:lang w:val="en-US"/>
        </w:rPr>
      </w:pPr>
      <w:r w:rsidRPr="00EB23EA">
        <w:rPr>
          <w:rFonts w:ascii="Times New Roman" w:eastAsia="Times New Roman" w:hAnsi="Times New Roman" w:cs="Times New Roman"/>
          <w:b/>
          <w:bCs/>
          <w:iCs/>
          <w:sz w:val="24"/>
          <w:szCs w:val="24"/>
          <w:u w:val="single"/>
          <w:lang w:val="en-US"/>
        </w:rPr>
        <w:t>Vedolizumab</w:t>
      </w:r>
    </w:p>
    <w:p w14:paraId="10F70D0A" w14:textId="77777777" w:rsidR="00A1039C" w:rsidRPr="00EB23EA" w:rsidRDefault="00A1039C" w:rsidP="005673F8">
      <w:pPr>
        <w:numPr>
          <w:ilvl w:val="0"/>
          <w:numId w:val="403"/>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adulţi - 300 mg în perfuzie intravenoasă la 0, 2 şi 6 săptămâni- în b. Crohn şi colită ulcerativă.</w:t>
      </w:r>
    </w:p>
    <w:p w14:paraId="70BBED88" w14:textId="77777777" w:rsidR="00A1039C" w:rsidRPr="00EB23EA" w:rsidRDefault="00A1039C" w:rsidP="005673F8">
      <w:pPr>
        <w:numPr>
          <w:ilvl w:val="0"/>
          <w:numId w:val="403"/>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pacienţii cu boală Crohn care nu au răspuns la tratament în săptămânile 0, 2, 6 pot beneficia de administrarea unei perfuzii adiţionale de Vedolizumab 300 mg în săptămâna 10.</w:t>
      </w:r>
    </w:p>
    <w:p w14:paraId="74945D62" w14:textId="77777777" w:rsidR="00A1039C" w:rsidRPr="00EB23EA" w:rsidRDefault="00A1039C" w:rsidP="005673F8">
      <w:pPr>
        <w:numPr>
          <w:ilvl w:val="0"/>
          <w:numId w:val="403"/>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În b. Crohn, pentru Vedolizumab administrat ca prima linie tratament biologic la pacienţii naivi la anti TNFalfa, tratamentul de inducţie (S0, S2 si S6) va fi suportat integral de către compania deţinătoare a autorizaţiei de punere pe piaţă pentru pacienţii eligibili, pe măsura înrolării acestora în tratament.</w:t>
      </w:r>
    </w:p>
    <w:p w14:paraId="7ACF76DA"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040F8BF3" w14:textId="77777777" w:rsidR="00A1039C" w:rsidRPr="00EB23EA" w:rsidRDefault="00A1039C" w:rsidP="005673F8">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bCs/>
          <w:iCs/>
          <w:sz w:val="24"/>
          <w:szCs w:val="24"/>
          <w:u w:val="single"/>
          <w:lang w:val="en-US"/>
        </w:rPr>
      </w:pPr>
      <w:r w:rsidRPr="00EB23EA">
        <w:rPr>
          <w:rFonts w:ascii="Times New Roman" w:eastAsia="Times New Roman" w:hAnsi="Times New Roman" w:cs="Times New Roman"/>
          <w:b/>
          <w:bCs/>
          <w:iCs/>
          <w:sz w:val="24"/>
          <w:szCs w:val="24"/>
          <w:u w:val="single"/>
          <w:lang w:val="en-US"/>
        </w:rPr>
        <w:t xml:space="preserve">Ustekinumab – </w:t>
      </w:r>
      <w:r w:rsidRPr="00EB23EA">
        <w:rPr>
          <w:rFonts w:ascii="Times New Roman" w:eastAsia="Times New Roman" w:hAnsi="Times New Roman" w:cs="Times New Roman"/>
          <w:iCs/>
          <w:sz w:val="24"/>
          <w:szCs w:val="24"/>
          <w:lang w:val="en-US"/>
        </w:rPr>
        <w:t>original și biosimilar</w:t>
      </w:r>
    </w:p>
    <w:p w14:paraId="63789B67" w14:textId="77777777" w:rsidR="00A1039C" w:rsidRPr="00EB23EA" w:rsidRDefault="00A1039C" w:rsidP="005673F8">
      <w:pPr>
        <w:numPr>
          <w:ilvl w:val="0"/>
          <w:numId w:val="404"/>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Tratamentul de inducţie va fi suportat integral de către compania deţinătoare a autorizaţiei de punere pe piaţă pentru pacienţii eligibili, pe măsura înrolării acestora în tratament.</w:t>
      </w:r>
    </w:p>
    <w:p w14:paraId="24EEAC1D" w14:textId="77777777" w:rsidR="00A1039C" w:rsidRPr="00EB23EA" w:rsidRDefault="00A1039C" w:rsidP="005673F8">
      <w:pPr>
        <w:numPr>
          <w:ilvl w:val="0"/>
          <w:numId w:val="404"/>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Tratamentul se va iniţia cu o singură doză cu administrare intravenoasă pe o perioadă de cel puţin 1 oră în funcţie de greutatea corporală, care se va calcula conform tabelului. (Tabel 1).</w:t>
      </w:r>
    </w:p>
    <w:p w14:paraId="734DAB60"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05B46FB9" w14:textId="77777777" w:rsidR="00A1039C" w:rsidRPr="00EB23EA" w:rsidRDefault="00A1039C" w:rsidP="00A1039C">
      <w:pPr>
        <w:autoSpaceDE w:val="0"/>
        <w:autoSpaceDN w:val="0"/>
        <w:adjustRightInd w:val="0"/>
        <w:spacing w:after="0" w:line="276" w:lineRule="auto"/>
        <w:rPr>
          <w:rFonts w:ascii="Times New Roman" w:eastAsia="Times New Roman" w:hAnsi="Times New Roman" w:cs="Times New Roman"/>
          <w:iCs/>
          <w:sz w:val="24"/>
          <w:szCs w:val="24"/>
          <w:lang w:val="en-US"/>
        </w:rPr>
      </w:pPr>
    </w:p>
    <w:p w14:paraId="762ECAC5"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Tabel 1. Doza tratamentului de inducţie cu ustekinumab (se utilizează exclusiv flacoanele de 130 mg).</w:t>
      </w:r>
    </w:p>
    <w:tbl>
      <w:tblPr>
        <w:tblW w:w="8100" w:type="dxa"/>
        <w:tblInd w:w="1005" w:type="dxa"/>
        <w:tblLayout w:type="fixed"/>
        <w:tblCellMar>
          <w:left w:w="105" w:type="dxa"/>
          <w:right w:w="105" w:type="dxa"/>
        </w:tblCellMar>
        <w:tblLook w:val="0000" w:firstRow="0" w:lastRow="0" w:firstColumn="0" w:lastColumn="0" w:noHBand="0" w:noVBand="0"/>
      </w:tblPr>
      <w:tblGrid>
        <w:gridCol w:w="3920"/>
        <w:gridCol w:w="4180"/>
      </w:tblGrid>
      <w:tr w:rsidR="00EB23EA" w:rsidRPr="00EB23EA" w14:paraId="4438CFD8" w14:textId="77777777" w:rsidTr="00FF50B1">
        <w:tc>
          <w:tcPr>
            <w:tcW w:w="3920" w:type="dxa"/>
            <w:tcBorders>
              <w:top w:val="single" w:sz="6" w:space="0" w:color="000000"/>
              <w:left w:val="single" w:sz="6" w:space="0" w:color="000000"/>
              <w:bottom w:val="single" w:sz="6" w:space="0" w:color="000000"/>
              <w:right w:val="single" w:sz="6" w:space="0" w:color="000000"/>
            </w:tcBorders>
          </w:tcPr>
          <w:p w14:paraId="7C25DB1A"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EB23EA">
              <w:rPr>
                <w:rFonts w:ascii="Times New Roman" w:eastAsia="Times New Roman" w:hAnsi="Times New Roman" w:cs="Times New Roman"/>
                <w:iCs/>
                <w:sz w:val="20"/>
                <w:szCs w:val="20"/>
                <w:lang w:val="en-US"/>
              </w:rPr>
              <w:t>Greutatea pacientului</w:t>
            </w:r>
          </w:p>
        </w:tc>
        <w:tc>
          <w:tcPr>
            <w:tcW w:w="4180" w:type="dxa"/>
            <w:tcBorders>
              <w:top w:val="single" w:sz="6" w:space="0" w:color="000000"/>
              <w:left w:val="single" w:sz="6" w:space="0" w:color="000000"/>
              <w:bottom w:val="single" w:sz="6" w:space="0" w:color="000000"/>
              <w:right w:val="single" w:sz="6" w:space="0" w:color="000000"/>
            </w:tcBorders>
          </w:tcPr>
          <w:p w14:paraId="5353783E" w14:textId="77777777" w:rsidR="00A1039C" w:rsidRPr="00EB23EA" w:rsidRDefault="00A1039C" w:rsidP="00A1039C">
            <w:pPr>
              <w:autoSpaceDE w:val="0"/>
              <w:autoSpaceDN w:val="0"/>
              <w:adjustRightInd w:val="0"/>
              <w:spacing w:after="0" w:line="276" w:lineRule="auto"/>
              <w:ind w:firstLine="720"/>
              <w:rPr>
                <w:rFonts w:ascii="Times New Roman" w:eastAsia="Times New Roman" w:hAnsi="Times New Roman" w:cs="Times New Roman"/>
                <w:iCs/>
                <w:sz w:val="20"/>
                <w:szCs w:val="20"/>
                <w:lang w:val="en-US"/>
              </w:rPr>
            </w:pPr>
            <w:r w:rsidRPr="00EB23EA">
              <w:rPr>
                <w:rFonts w:ascii="Times New Roman" w:eastAsia="Times New Roman" w:hAnsi="Times New Roman" w:cs="Times New Roman"/>
                <w:iCs/>
                <w:sz w:val="20"/>
                <w:szCs w:val="20"/>
                <w:lang w:val="en-US"/>
              </w:rPr>
              <w:t>Doza recomandată</w:t>
            </w:r>
          </w:p>
        </w:tc>
      </w:tr>
      <w:tr w:rsidR="00EB23EA" w:rsidRPr="00EB23EA" w14:paraId="749A0622" w14:textId="77777777" w:rsidTr="00FF50B1">
        <w:tc>
          <w:tcPr>
            <w:tcW w:w="3920" w:type="dxa"/>
            <w:tcBorders>
              <w:top w:val="single" w:sz="6" w:space="0" w:color="000000"/>
              <w:left w:val="single" w:sz="6" w:space="0" w:color="000000"/>
              <w:bottom w:val="single" w:sz="6" w:space="0" w:color="000000"/>
              <w:right w:val="single" w:sz="6" w:space="0" w:color="000000"/>
            </w:tcBorders>
          </w:tcPr>
          <w:p w14:paraId="528A6BD5"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EB23EA">
              <w:rPr>
                <w:rFonts w:ascii="Times New Roman" w:eastAsia="Times New Roman" w:hAnsi="Times New Roman" w:cs="Times New Roman"/>
                <w:iCs/>
                <w:sz w:val="20"/>
                <w:szCs w:val="20"/>
                <w:lang w:val="en-US"/>
              </w:rPr>
              <w:t>≤ 55 kg</w:t>
            </w:r>
          </w:p>
        </w:tc>
        <w:tc>
          <w:tcPr>
            <w:tcW w:w="4180" w:type="dxa"/>
            <w:tcBorders>
              <w:top w:val="single" w:sz="6" w:space="0" w:color="000000"/>
              <w:left w:val="single" w:sz="6" w:space="0" w:color="000000"/>
              <w:bottom w:val="single" w:sz="6" w:space="0" w:color="000000"/>
              <w:right w:val="single" w:sz="6" w:space="0" w:color="000000"/>
            </w:tcBorders>
          </w:tcPr>
          <w:p w14:paraId="2357A678" w14:textId="77777777" w:rsidR="00A1039C" w:rsidRPr="00EB23EA" w:rsidRDefault="00A1039C" w:rsidP="00A1039C">
            <w:pPr>
              <w:autoSpaceDE w:val="0"/>
              <w:autoSpaceDN w:val="0"/>
              <w:adjustRightInd w:val="0"/>
              <w:spacing w:after="0" w:line="276" w:lineRule="auto"/>
              <w:ind w:firstLine="720"/>
              <w:rPr>
                <w:rFonts w:ascii="Times New Roman" w:eastAsia="Times New Roman" w:hAnsi="Times New Roman" w:cs="Times New Roman"/>
                <w:iCs/>
                <w:sz w:val="20"/>
                <w:szCs w:val="20"/>
                <w:lang w:val="en-US"/>
              </w:rPr>
            </w:pPr>
            <w:r w:rsidRPr="00EB23EA">
              <w:rPr>
                <w:rFonts w:ascii="Times New Roman" w:eastAsia="Times New Roman" w:hAnsi="Times New Roman" w:cs="Times New Roman"/>
                <w:iCs/>
                <w:sz w:val="20"/>
                <w:szCs w:val="20"/>
                <w:lang w:val="en-US"/>
              </w:rPr>
              <w:t>260 mg - 2 flacoane</w:t>
            </w:r>
          </w:p>
        </w:tc>
      </w:tr>
      <w:tr w:rsidR="00EB23EA" w:rsidRPr="00EB23EA" w14:paraId="67D0055B" w14:textId="77777777" w:rsidTr="00FF50B1">
        <w:tc>
          <w:tcPr>
            <w:tcW w:w="3920" w:type="dxa"/>
            <w:tcBorders>
              <w:top w:val="single" w:sz="6" w:space="0" w:color="000000"/>
              <w:left w:val="single" w:sz="6" w:space="0" w:color="000000"/>
              <w:bottom w:val="single" w:sz="6" w:space="0" w:color="000000"/>
              <w:right w:val="single" w:sz="6" w:space="0" w:color="000000"/>
            </w:tcBorders>
          </w:tcPr>
          <w:p w14:paraId="53EA3D90"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EB23EA">
              <w:rPr>
                <w:rFonts w:ascii="Times New Roman" w:eastAsia="Times New Roman" w:hAnsi="Times New Roman" w:cs="Times New Roman"/>
                <w:iCs/>
                <w:sz w:val="20"/>
                <w:szCs w:val="20"/>
                <w:lang w:val="en-US"/>
              </w:rPr>
              <w:t>&gt; 55 kg până la ≤ 85 kg</w:t>
            </w:r>
          </w:p>
        </w:tc>
        <w:tc>
          <w:tcPr>
            <w:tcW w:w="4180" w:type="dxa"/>
            <w:tcBorders>
              <w:top w:val="single" w:sz="6" w:space="0" w:color="000000"/>
              <w:left w:val="single" w:sz="6" w:space="0" w:color="000000"/>
              <w:bottom w:val="single" w:sz="6" w:space="0" w:color="000000"/>
              <w:right w:val="single" w:sz="6" w:space="0" w:color="000000"/>
            </w:tcBorders>
          </w:tcPr>
          <w:p w14:paraId="5C4896DA" w14:textId="77777777" w:rsidR="00A1039C" w:rsidRPr="00EB23EA" w:rsidRDefault="00A1039C" w:rsidP="00A1039C">
            <w:pPr>
              <w:autoSpaceDE w:val="0"/>
              <w:autoSpaceDN w:val="0"/>
              <w:adjustRightInd w:val="0"/>
              <w:spacing w:after="0" w:line="276" w:lineRule="auto"/>
              <w:ind w:firstLine="720"/>
              <w:rPr>
                <w:rFonts w:ascii="Times New Roman" w:eastAsia="Times New Roman" w:hAnsi="Times New Roman" w:cs="Times New Roman"/>
                <w:iCs/>
                <w:sz w:val="20"/>
                <w:szCs w:val="20"/>
                <w:lang w:val="en-US"/>
              </w:rPr>
            </w:pPr>
            <w:r w:rsidRPr="00EB23EA">
              <w:rPr>
                <w:rFonts w:ascii="Times New Roman" w:eastAsia="Times New Roman" w:hAnsi="Times New Roman" w:cs="Times New Roman"/>
                <w:iCs/>
                <w:sz w:val="20"/>
                <w:szCs w:val="20"/>
                <w:lang w:val="en-US"/>
              </w:rPr>
              <w:t>390 mg - 3 flacoane</w:t>
            </w:r>
          </w:p>
        </w:tc>
      </w:tr>
      <w:tr w:rsidR="00A1039C" w:rsidRPr="00EB23EA" w14:paraId="32450910" w14:textId="77777777" w:rsidTr="00FF50B1">
        <w:tc>
          <w:tcPr>
            <w:tcW w:w="3920" w:type="dxa"/>
            <w:tcBorders>
              <w:top w:val="single" w:sz="6" w:space="0" w:color="000000"/>
              <w:left w:val="single" w:sz="6" w:space="0" w:color="000000"/>
              <w:bottom w:val="single" w:sz="6" w:space="0" w:color="000000"/>
              <w:right w:val="single" w:sz="6" w:space="0" w:color="000000"/>
            </w:tcBorders>
          </w:tcPr>
          <w:p w14:paraId="326A5DEF"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EB23EA">
              <w:rPr>
                <w:rFonts w:ascii="Times New Roman" w:eastAsia="Times New Roman" w:hAnsi="Times New Roman" w:cs="Times New Roman"/>
                <w:iCs/>
                <w:sz w:val="20"/>
                <w:szCs w:val="20"/>
                <w:lang w:val="en-US"/>
              </w:rPr>
              <w:t>&gt; 85 kg</w:t>
            </w:r>
          </w:p>
        </w:tc>
        <w:tc>
          <w:tcPr>
            <w:tcW w:w="4180" w:type="dxa"/>
            <w:tcBorders>
              <w:top w:val="single" w:sz="6" w:space="0" w:color="000000"/>
              <w:left w:val="single" w:sz="6" w:space="0" w:color="000000"/>
              <w:bottom w:val="single" w:sz="6" w:space="0" w:color="000000"/>
              <w:right w:val="single" w:sz="6" w:space="0" w:color="000000"/>
            </w:tcBorders>
          </w:tcPr>
          <w:p w14:paraId="35A2668D" w14:textId="77777777" w:rsidR="00A1039C" w:rsidRPr="00EB23EA" w:rsidRDefault="00A1039C" w:rsidP="005673F8">
            <w:pPr>
              <w:numPr>
                <w:ilvl w:val="0"/>
                <w:numId w:val="413"/>
              </w:numPr>
              <w:autoSpaceDE w:val="0"/>
              <w:autoSpaceDN w:val="0"/>
              <w:adjustRightInd w:val="0"/>
              <w:spacing w:after="0" w:line="276" w:lineRule="auto"/>
              <w:contextualSpacing/>
              <w:rPr>
                <w:rFonts w:ascii="Times New Roman" w:eastAsia="Times New Roman" w:hAnsi="Times New Roman" w:cs="Times New Roman"/>
                <w:iCs/>
                <w:sz w:val="20"/>
                <w:szCs w:val="20"/>
                <w:lang w:val="en-US" w:eastAsia="ro-RO"/>
              </w:rPr>
            </w:pPr>
            <w:r w:rsidRPr="00EB23EA">
              <w:rPr>
                <w:rFonts w:ascii="Times New Roman" w:eastAsia="Times New Roman" w:hAnsi="Times New Roman" w:cs="Times New Roman"/>
                <w:iCs/>
                <w:sz w:val="20"/>
                <w:szCs w:val="20"/>
                <w:lang w:val="en-US" w:eastAsia="ro-RO"/>
              </w:rPr>
              <w:t xml:space="preserve"> mg - 4 flacoane</w:t>
            </w:r>
          </w:p>
        </w:tc>
      </w:tr>
    </w:tbl>
    <w:p w14:paraId="1D797C7D"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58A97A6F" w14:textId="77777777" w:rsidR="00A1039C" w:rsidRPr="00EB23EA" w:rsidRDefault="00A1039C" w:rsidP="00A1039C">
      <w:pPr>
        <w:autoSpaceDE w:val="0"/>
        <w:autoSpaceDN w:val="0"/>
        <w:adjustRightInd w:val="0"/>
        <w:spacing w:after="0" w:line="276" w:lineRule="auto"/>
        <w:ind w:left="1440"/>
        <w:contextualSpacing/>
        <w:jc w:val="both"/>
        <w:rPr>
          <w:rFonts w:ascii="Times New Roman" w:eastAsia="Times New Roman" w:hAnsi="Times New Roman" w:cs="Times New Roman"/>
          <w:iCs/>
          <w:sz w:val="24"/>
          <w:szCs w:val="24"/>
          <w:lang w:val="en-US" w:eastAsia="ro-RO"/>
        </w:rPr>
      </w:pPr>
    </w:p>
    <w:p w14:paraId="78CAE8E9" w14:textId="77777777" w:rsidR="00A1039C" w:rsidRPr="00EB23EA" w:rsidRDefault="00A1039C" w:rsidP="005673F8">
      <w:pPr>
        <w:numPr>
          <w:ilvl w:val="0"/>
          <w:numId w:val="401"/>
        </w:numPr>
        <w:spacing w:after="0" w:line="276" w:lineRule="auto"/>
        <w:ind w:left="284" w:hanging="284"/>
        <w:contextualSpacing/>
        <w:jc w:val="both"/>
        <w:rPr>
          <w:rFonts w:ascii="Times New Roman" w:eastAsia="Times New Roman" w:hAnsi="Times New Roman" w:cs="Times New Roman"/>
          <w:b/>
          <w:bCs/>
          <w:sz w:val="24"/>
          <w:szCs w:val="24"/>
          <w:u w:val="single"/>
          <w:lang w:val="en-US"/>
        </w:rPr>
      </w:pPr>
      <w:r w:rsidRPr="00EB23EA">
        <w:rPr>
          <w:rFonts w:ascii="Times New Roman" w:eastAsia="Times New Roman" w:hAnsi="Times New Roman" w:cs="Times New Roman"/>
          <w:b/>
          <w:bCs/>
          <w:sz w:val="24"/>
          <w:szCs w:val="24"/>
          <w:u w:val="single"/>
          <w:lang w:val="en-US"/>
        </w:rPr>
        <w:t>Tofacitinib</w:t>
      </w:r>
    </w:p>
    <w:p w14:paraId="1B5624C3"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eastAsia="ro-RO"/>
        </w:rPr>
        <w:t xml:space="preserve">Tratamentul se va iniţia prin administrarea a unei doze de 10 mg pe cale orală de două ori pe zi, pentru perioada de inducție, timp de 8 săptămâni. Pentru pacienții care nu ating beneficiul terapeutic adecvat înainte de săptămâna 8, doza de inducție de 10 mg de două ori pe zi poate fi extinsă pentru o perioadă suplimentară de 8 săptămâni (16 săptămâniîn total), urmată de 5 mg de două ori pe zi pentru menținere. </w:t>
      </w:r>
    </w:p>
    <w:p w14:paraId="52CD18E4"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eastAsia="ro-RO"/>
        </w:rPr>
        <w:t>Tratamentul de inducție cu tofacitinib trebuie întrerupt la orice pacient care nu prezintă nici o dovadă de beneficiu terapeutic până în săptămâna a 16 -a.</w:t>
      </w:r>
    </w:p>
    <w:p w14:paraId="2140CAAE"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lang w:val="en-US"/>
        </w:rPr>
      </w:pPr>
      <w:r w:rsidRPr="00EB23EA">
        <w:rPr>
          <w:rFonts w:ascii="Times New Roman" w:eastAsia="Times New Roman" w:hAnsi="Times New Roman" w:cs="Times New Roman"/>
          <w:sz w:val="24"/>
          <w:szCs w:val="24"/>
          <w:lang w:val="en-US" w:eastAsia="ro-RO"/>
        </w:rPr>
        <w:t xml:space="preserve">Se recomandă ca tratamentul să nu fie inițiat la pacienții cu risc pentru accidente tromboembolice, inclusiv pacienţi ≥ 65 ani, fumători sau foşti mari fumători, cu un număr absolut de limfocite mai mic de 750 celule/mm3, </w:t>
      </w:r>
      <w:r w:rsidRPr="00EB23EA">
        <w:rPr>
          <w:rFonts w:ascii="Times New Roman" w:eastAsia="Times New Roman" w:hAnsi="Times New Roman" w:cs="Times New Roman"/>
          <w:sz w:val="24"/>
          <w:szCs w:val="24"/>
          <w:shd w:val="clear" w:color="auto" w:fill="FFFFFF"/>
          <w:lang w:val="en-US" w:eastAsia="ro-RO"/>
        </w:rPr>
        <w:t>numar total de neutrofile &lt; 1000 /mm</w:t>
      </w:r>
      <w:r w:rsidRPr="00EB23EA">
        <w:rPr>
          <w:rFonts w:ascii="Times New Roman" w:eastAsia="Times New Roman" w:hAnsi="Times New Roman" w:cs="Times New Roman"/>
          <w:sz w:val="24"/>
          <w:szCs w:val="24"/>
          <w:shd w:val="clear" w:color="auto" w:fill="FFFFFF"/>
          <w:vertAlign w:val="superscript"/>
          <w:lang w:val="en-US" w:eastAsia="ro-RO"/>
        </w:rPr>
        <w:t>3</w:t>
      </w:r>
      <w:r w:rsidRPr="00EB23EA">
        <w:rPr>
          <w:rFonts w:ascii="Times New Roman" w:eastAsia="Times New Roman" w:hAnsi="Times New Roman" w:cs="Times New Roman"/>
          <w:sz w:val="24"/>
          <w:szCs w:val="24"/>
          <w:shd w:val="clear" w:color="auto" w:fill="FFFFFF"/>
          <w:lang w:val="en-US" w:eastAsia="ro-RO"/>
        </w:rPr>
        <w:t>, valoarea Hb&lt; 9g/dl</w:t>
      </w:r>
    </w:p>
    <w:p w14:paraId="4DAC459C" w14:textId="77777777" w:rsidR="00A1039C" w:rsidRPr="00EB23EA" w:rsidRDefault="00A1039C" w:rsidP="00A1039C">
      <w:pPr>
        <w:pBdr>
          <w:top w:val="nil"/>
          <w:left w:val="nil"/>
          <w:bottom w:val="nil"/>
          <w:right w:val="nil"/>
          <w:between w:val="nil"/>
          <w:bar w:val="nil"/>
        </w:pBdr>
        <w:autoSpaceDE w:val="0"/>
        <w:autoSpaceDN w:val="0"/>
        <w:adjustRightInd w:val="0"/>
        <w:spacing w:after="0" w:line="276" w:lineRule="auto"/>
        <w:ind w:left="720" w:firstLine="720"/>
        <w:jc w:val="both"/>
        <w:rPr>
          <w:rFonts w:ascii="Times New Roman" w:eastAsia="Times New Roman" w:hAnsi="Times New Roman" w:cs="Times New Roman"/>
          <w:sz w:val="24"/>
          <w:szCs w:val="24"/>
          <w:shd w:val="clear" w:color="auto" w:fill="FFFFFF"/>
          <w:lang w:val="en-US" w:eastAsia="ro-RO"/>
        </w:rPr>
      </w:pPr>
    </w:p>
    <w:p w14:paraId="64F747B0" w14:textId="77777777" w:rsidR="00A1039C" w:rsidRPr="00EB23EA" w:rsidRDefault="00A1039C" w:rsidP="005673F8">
      <w:pPr>
        <w:numPr>
          <w:ilvl w:val="0"/>
          <w:numId w:val="401"/>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b/>
          <w:bCs/>
          <w:sz w:val="24"/>
          <w:szCs w:val="24"/>
          <w:u w:val="single"/>
          <w:lang w:val="en-US" w:eastAsia="ro-RO"/>
        </w:rPr>
      </w:pPr>
      <w:r w:rsidRPr="00EB23EA">
        <w:rPr>
          <w:rFonts w:ascii="Times New Roman" w:eastAsia="Times New Roman" w:hAnsi="Times New Roman" w:cs="Times New Roman"/>
          <w:b/>
          <w:bCs/>
          <w:sz w:val="24"/>
          <w:szCs w:val="24"/>
          <w:u w:val="single"/>
          <w:lang w:val="en-US" w:eastAsia="ro-RO"/>
        </w:rPr>
        <w:t xml:space="preserve">Upadacitinib </w:t>
      </w:r>
    </w:p>
    <w:p w14:paraId="7D8618DB" w14:textId="77777777" w:rsidR="00A1039C" w:rsidRPr="00EB23EA" w:rsidRDefault="00A1039C" w:rsidP="005673F8">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lastRenderedPageBreak/>
        <w:t>Doza de inducție recomandată pentru colita ulcerativă este de 45 mg, administrată pe cale orală, o dată pe zi, timp de 8 săptămâni.</w:t>
      </w:r>
    </w:p>
    <w:p w14:paraId="1C74754F" w14:textId="77777777" w:rsidR="00A1039C" w:rsidRPr="00EB23EA" w:rsidRDefault="00A1039C" w:rsidP="005673F8">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 xml:space="preserve">La pacienții care nu obțin un beneficiu terapeutic adecvat până în săptămâna 8, se poate continua administrarea dozei de 45 mg upadacitinib, o dată pe zi, timp de încă 8 săptămâni. </w:t>
      </w:r>
    </w:p>
    <w:p w14:paraId="3AC512F8" w14:textId="77777777" w:rsidR="00A1039C" w:rsidRPr="00EB23EA" w:rsidRDefault="00A1039C" w:rsidP="005673F8">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 xml:space="preserve">Administrarea de upadacitinib trebuie întreruptă în cazul oricărui pacient care nu prezintă dovezi ale unui beneficiu terapeutic până în săptămâna 16. </w:t>
      </w:r>
    </w:p>
    <w:p w14:paraId="35758192" w14:textId="77777777" w:rsidR="00A1039C" w:rsidRPr="00EB23EA" w:rsidRDefault="00A1039C" w:rsidP="005673F8">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 xml:space="preserve">Doza de inducție recomandată pentru boala Crohn este de 45 mg, administrată pe cale orală , o dată pe zi, timp de 12 săptămâni. </w:t>
      </w:r>
    </w:p>
    <w:p w14:paraId="77F890D5" w14:textId="77777777" w:rsidR="00A1039C" w:rsidRPr="00EB23EA" w:rsidRDefault="00A1039C" w:rsidP="005673F8">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La pacienții care nu au obținut un beneficiu terapeutic adecvat după inducția inițială cu durata de 12 săptămâni, poate fi luată în considerare o inducție prelungită timp de încă 12 săptămâni, cu o doză de 30 mg, o dată pe zi.</w:t>
      </w:r>
    </w:p>
    <w:p w14:paraId="15D93092" w14:textId="77777777" w:rsidR="00A1039C" w:rsidRPr="00EB23EA" w:rsidRDefault="00A1039C" w:rsidP="005673F8">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La acești pacienți, administrarea de upadacitinib trebuie întreruptă în cazul în care nu prezintă dovezi ale unui beneficiu terapeutic după 24 de săptămâni de tratament.</w:t>
      </w:r>
    </w:p>
    <w:p w14:paraId="482907D0" w14:textId="77777777" w:rsidR="00A1039C" w:rsidRPr="00EB23EA" w:rsidRDefault="00A1039C" w:rsidP="005673F8">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 xml:space="preserve">Upadacitinib trebuie administrat numai dacă nu sunt disponibile alternative de tratament adecvate pentru pacienții: </w:t>
      </w:r>
    </w:p>
    <w:p w14:paraId="691D87EF" w14:textId="77777777" w:rsidR="00A1039C" w:rsidRPr="00EB23EA" w:rsidRDefault="00A1039C" w:rsidP="005673F8">
      <w:pPr>
        <w:numPr>
          <w:ilvl w:val="0"/>
          <w:numId w:val="412"/>
        </w:numPr>
        <w:pBdr>
          <w:top w:val="nil"/>
          <w:left w:val="nil"/>
          <w:bottom w:val="nil"/>
          <w:right w:val="nil"/>
          <w:between w:val="nil"/>
          <w:bar w:val="nil"/>
        </w:pBdr>
        <w:autoSpaceDE w:val="0"/>
        <w:autoSpaceDN w:val="0"/>
        <w:adjustRightInd w:val="0"/>
        <w:spacing w:after="0" w:line="276" w:lineRule="auto"/>
        <w:ind w:hanging="270"/>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 xml:space="preserve">cu vârsta de 65 de ani și peste; </w:t>
      </w:r>
    </w:p>
    <w:p w14:paraId="2CF4BFB5" w14:textId="77777777" w:rsidR="00A1039C" w:rsidRPr="00EB23EA" w:rsidRDefault="00A1039C" w:rsidP="005673F8">
      <w:pPr>
        <w:numPr>
          <w:ilvl w:val="0"/>
          <w:numId w:val="412"/>
        </w:numPr>
        <w:pBdr>
          <w:top w:val="nil"/>
          <w:left w:val="nil"/>
          <w:bottom w:val="nil"/>
          <w:right w:val="nil"/>
          <w:between w:val="nil"/>
          <w:bar w:val="nil"/>
        </w:pBdr>
        <w:autoSpaceDE w:val="0"/>
        <w:autoSpaceDN w:val="0"/>
        <w:adjustRightInd w:val="0"/>
        <w:spacing w:after="0" w:line="276" w:lineRule="auto"/>
        <w:ind w:hanging="270"/>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 xml:space="preserve">cu antecedente de boli cardiovasculare aterosclerotice sau alți factori de risc cardiovascular (precum fumătorii actuali sau foștii fumători care au fumat o perioadă îndelungată); </w:t>
      </w:r>
    </w:p>
    <w:p w14:paraId="446B3B1A" w14:textId="77777777" w:rsidR="00A1039C" w:rsidRPr="00EB23EA" w:rsidRDefault="00A1039C" w:rsidP="005673F8">
      <w:pPr>
        <w:numPr>
          <w:ilvl w:val="0"/>
          <w:numId w:val="412"/>
        </w:numPr>
        <w:pBdr>
          <w:top w:val="nil"/>
          <w:left w:val="nil"/>
          <w:bottom w:val="nil"/>
          <w:right w:val="nil"/>
          <w:between w:val="nil"/>
          <w:bar w:val="nil"/>
        </w:pBdr>
        <w:autoSpaceDE w:val="0"/>
        <w:autoSpaceDN w:val="0"/>
        <w:adjustRightInd w:val="0"/>
        <w:spacing w:after="0" w:line="276" w:lineRule="auto"/>
        <w:ind w:hanging="270"/>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cu factori de risc pentru malignități (de exemplu, neoplazie curentă sau antecedente de neoplazie);</w:t>
      </w:r>
    </w:p>
    <w:p w14:paraId="60C71EB3" w14:textId="77777777" w:rsidR="00A1039C" w:rsidRPr="00EB23EA" w:rsidRDefault="00A1039C" w:rsidP="00A1039C">
      <w:pPr>
        <w:pBdr>
          <w:top w:val="nil"/>
          <w:left w:val="nil"/>
          <w:bottom w:val="nil"/>
          <w:right w:val="nil"/>
          <w:between w:val="nil"/>
          <w:bar w:val="nil"/>
        </w:pBdr>
        <w:autoSpaceDE w:val="0"/>
        <w:autoSpaceDN w:val="0"/>
        <w:adjustRightInd w:val="0"/>
        <w:spacing w:after="0" w:line="276" w:lineRule="auto"/>
        <w:ind w:left="446"/>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Tratamentul nu trebuie iniţiat la pacienţi cu un număr absolut de limfocite (NAL) &lt; 0,5 x 10</w:t>
      </w:r>
      <w:r w:rsidRPr="00EB23EA">
        <w:rPr>
          <w:rFonts w:ascii="Times New Roman" w:eastAsia="Calibri" w:hAnsi="Times New Roman" w:cs="Times New Roman"/>
          <w:sz w:val="24"/>
          <w:szCs w:val="24"/>
          <w:vertAlign w:val="superscript"/>
          <w:lang w:val="en-US"/>
        </w:rPr>
        <w:t>9</w:t>
      </w:r>
      <w:r w:rsidRPr="00EB23EA">
        <w:rPr>
          <w:rFonts w:ascii="Times New Roman" w:eastAsia="Calibri" w:hAnsi="Times New Roman" w:cs="Times New Roman"/>
          <w:sz w:val="24"/>
          <w:szCs w:val="24"/>
          <w:lang w:val="en-US"/>
        </w:rPr>
        <w:t xml:space="preserve"> celule/l, un număr absolut de neutrofile (NAN) &lt; 1 x 10</w:t>
      </w:r>
      <w:r w:rsidRPr="00EB23EA">
        <w:rPr>
          <w:rFonts w:ascii="Times New Roman" w:eastAsia="Calibri" w:hAnsi="Times New Roman" w:cs="Times New Roman"/>
          <w:sz w:val="24"/>
          <w:szCs w:val="24"/>
          <w:vertAlign w:val="superscript"/>
          <w:lang w:val="en-US"/>
        </w:rPr>
        <w:t>9</w:t>
      </w:r>
      <w:r w:rsidRPr="00EB23EA">
        <w:rPr>
          <w:rFonts w:ascii="Times New Roman" w:eastAsia="Calibri" w:hAnsi="Times New Roman" w:cs="Times New Roman"/>
          <w:sz w:val="24"/>
          <w:szCs w:val="24"/>
          <w:lang w:val="en-US"/>
        </w:rPr>
        <w:t xml:space="preserve"> celule/l sau cu valori ale hemoglobinei (Hb) &lt; 8 g/dl. </w:t>
      </w:r>
    </w:p>
    <w:p w14:paraId="51F19317"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3BA4BFEF"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iCs/>
          <w:sz w:val="24"/>
          <w:szCs w:val="24"/>
          <w:lang w:val="en-US"/>
        </w:rPr>
      </w:pPr>
      <w:r w:rsidRPr="00EB23EA">
        <w:rPr>
          <w:rFonts w:ascii="Times New Roman" w:eastAsia="Times New Roman" w:hAnsi="Times New Roman" w:cs="Times New Roman"/>
          <w:b/>
          <w:iCs/>
          <w:sz w:val="24"/>
          <w:szCs w:val="24"/>
          <w:lang w:val="en-US"/>
        </w:rPr>
        <w:t>B</w:t>
      </w:r>
      <w:r w:rsidRPr="00EB23EA">
        <w:rPr>
          <w:rFonts w:ascii="Times New Roman" w:eastAsia="Times New Roman" w:hAnsi="Times New Roman" w:cs="Times New Roman"/>
          <w:b/>
          <w:bCs/>
          <w:iCs/>
          <w:sz w:val="24"/>
          <w:szCs w:val="24"/>
          <w:lang w:val="en-US"/>
        </w:rPr>
        <w:t>. Tratamentul de menţinere a remisiunii:</w:t>
      </w:r>
    </w:p>
    <w:p w14:paraId="3A6400DA" w14:textId="77777777" w:rsidR="00A1039C" w:rsidRPr="00EB23EA" w:rsidRDefault="00A1039C" w:rsidP="005673F8">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iCs/>
          <w:sz w:val="24"/>
          <w:szCs w:val="24"/>
          <w:u w:val="single"/>
          <w:lang w:val="en-US"/>
        </w:rPr>
        <w:t>Infliximab</w:t>
      </w:r>
      <w:r w:rsidRPr="00EB23EA">
        <w:rPr>
          <w:rFonts w:ascii="Times New Roman" w:eastAsia="Times New Roman" w:hAnsi="Times New Roman" w:cs="Times New Roman"/>
          <w:iCs/>
          <w:sz w:val="24"/>
          <w:szCs w:val="24"/>
          <w:lang w:val="en-US"/>
        </w:rPr>
        <w:t xml:space="preserve"> (original si biosimilar) 5 mg/kg în perfuzie lentă, la interval de 8 săptămâni în perfuzie intravenoasă. </w:t>
      </w:r>
      <w:r w:rsidRPr="00EB23EA">
        <w:rPr>
          <w:rFonts w:ascii="Times New Roman" w:eastAsia="Times New Roman" w:hAnsi="Times New Roman" w:cs="Times New Roman"/>
          <w:b/>
          <w:iCs/>
          <w:sz w:val="24"/>
          <w:szCs w:val="24"/>
          <w:lang w:val="en-US"/>
        </w:rPr>
        <w:t>I</w:t>
      </w:r>
      <w:r w:rsidRPr="00EB23EA">
        <w:rPr>
          <w:rFonts w:ascii="Times New Roman" w:eastAsia="Times New Roman" w:hAnsi="Times New Roman" w:cs="Times New Roman"/>
          <w:b/>
          <w:sz w:val="24"/>
          <w:szCs w:val="24"/>
          <w:lang w:val="en-US"/>
        </w:rPr>
        <w:t xml:space="preserve">nfliximab cu administrare subcutana </w:t>
      </w:r>
      <w:r w:rsidRPr="00EB23EA">
        <w:rPr>
          <w:rFonts w:ascii="Times New Roman" w:eastAsia="Times New Roman" w:hAnsi="Times New Roman" w:cs="Times New Roman"/>
          <w:iCs/>
          <w:sz w:val="24"/>
          <w:szCs w:val="24"/>
          <w:lang w:val="en-US"/>
        </w:rPr>
        <w:t xml:space="preserve">- 120mg subcutanat la fiecare 2 săptămâni. </w:t>
      </w:r>
    </w:p>
    <w:p w14:paraId="29817A8C" w14:textId="77777777" w:rsidR="00A1039C" w:rsidRPr="00EB23EA" w:rsidRDefault="00A1039C" w:rsidP="00A1039C">
      <w:pPr>
        <w:autoSpaceDE w:val="0"/>
        <w:autoSpaceDN w:val="0"/>
        <w:adjustRightInd w:val="0"/>
        <w:spacing w:after="0" w:line="276" w:lineRule="auto"/>
        <w:ind w:left="284"/>
        <w:jc w:val="both"/>
        <w:rPr>
          <w:rFonts w:ascii="Times New Roman" w:eastAsia="Times New Roman" w:hAnsi="Times New Roman" w:cs="Times New Roman"/>
          <w:iCs/>
          <w:sz w:val="24"/>
          <w:szCs w:val="24"/>
          <w:lang w:val="en-US"/>
        </w:rPr>
      </w:pPr>
    </w:p>
    <w:p w14:paraId="67470E0B" w14:textId="77777777" w:rsidR="00A1039C" w:rsidRPr="00EB23EA" w:rsidRDefault="00A1039C" w:rsidP="005673F8">
      <w:pPr>
        <w:numPr>
          <w:ilvl w:val="0"/>
          <w:numId w:val="401"/>
        </w:numPr>
        <w:spacing w:after="0" w:line="276" w:lineRule="auto"/>
        <w:ind w:left="270" w:hanging="270"/>
        <w:contextualSpacing/>
        <w:jc w:val="both"/>
        <w:rPr>
          <w:rFonts w:ascii="Times New Roman" w:eastAsia="Times New Roman" w:hAnsi="Times New Roman" w:cs="Times New Roman"/>
          <w:b/>
          <w:sz w:val="24"/>
          <w:szCs w:val="24"/>
          <w:u w:color="000000"/>
          <w:bdr w:val="nil"/>
          <w:lang w:val="en-US" w:eastAsia="ro-RO"/>
        </w:rPr>
      </w:pPr>
      <w:r w:rsidRPr="00EB23EA">
        <w:rPr>
          <w:rFonts w:ascii="Times New Roman" w:eastAsia="Times New Roman" w:hAnsi="Times New Roman" w:cs="Times New Roman"/>
          <w:b/>
          <w:sz w:val="24"/>
          <w:szCs w:val="24"/>
          <w:u w:color="000000"/>
          <w:bdr w:val="nil"/>
          <w:lang w:val="en-US" w:eastAsia="ro-RO"/>
        </w:rPr>
        <w:t xml:space="preserve">Switch-ul la și de la infliximab subcutanat </w:t>
      </w:r>
    </w:p>
    <w:p w14:paraId="2BF2BD40"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EB23EA">
        <w:rPr>
          <w:rFonts w:ascii="Times New Roman" w:eastAsia="Times New Roman" w:hAnsi="Times New Roman" w:cs="Times New Roman"/>
          <w:sz w:val="24"/>
          <w:szCs w:val="24"/>
          <w:u w:color="000000"/>
          <w:bdr w:val="nil"/>
          <w:lang w:val="en-US" w:eastAsia="ro-RO"/>
        </w:rPr>
        <w:t xml:space="preserve">In schema de mentinere </w:t>
      </w:r>
      <w:r w:rsidRPr="00EB23EA">
        <w:rPr>
          <w:rFonts w:ascii="Times New Roman" w:eastAsia="Times New Roman" w:hAnsi="Times New Roman" w:cs="Times New Roman"/>
          <w:b/>
          <w:i/>
          <w:sz w:val="24"/>
          <w:szCs w:val="24"/>
          <w:u w:color="000000"/>
          <w:bdr w:val="nil"/>
          <w:lang w:val="en-US" w:eastAsia="ro-RO"/>
        </w:rPr>
        <w:t>switch-ul de la infliximab intravenos ( in schema de mentinere)</w:t>
      </w:r>
      <w:r w:rsidRPr="00EB23EA">
        <w:rPr>
          <w:rFonts w:ascii="Times New Roman" w:eastAsia="Times New Roman" w:hAnsi="Times New Roman" w:cs="Times New Roman"/>
          <w:sz w:val="24"/>
          <w:szCs w:val="24"/>
          <w:u w:color="000000"/>
          <w:bdr w:val="nil"/>
          <w:lang w:val="en-US" w:eastAsia="ro-RO"/>
        </w:rPr>
        <w:t xml:space="preserve"> la infliximab subcutanat trebuie sa se efectueze cu prima administrare de infliximab subcutanat la 8 saptamani de la ultima administrare a dozei de infliximab intravenos ( adica in locul dozei programate pentru administrarea iv).</w:t>
      </w:r>
    </w:p>
    <w:p w14:paraId="1A530064"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EB23EA">
        <w:rPr>
          <w:rFonts w:ascii="Times New Roman" w:eastAsia="Times New Roman" w:hAnsi="Times New Roman" w:cs="Times New Roman"/>
          <w:sz w:val="24"/>
          <w:szCs w:val="24"/>
          <w:u w:color="000000"/>
          <w:bdr w:val="nil"/>
          <w:lang w:val="en-US" w:eastAsia="ro-RO"/>
        </w:rPr>
        <w:t>Există date insuficiente referitoare la switch-ul de la infliximab intravenos la infliximab subcutanat la pacientii care au primit mai mult de 5 mg/kgc infliximab intravenos la 8 saptamani.</w:t>
      </w:r>
    </w:p>
    <w:p w14:paraId="7D42C262"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EB23EA">
        <w:rPr>
          <w:rFonts w:ascii="Times New Roman" w:eastAsia="Times New Roman" w:hAnsi="Times New Roman" w:cs="Times New Roman"/>
          <w:sz w:val="24"/>
          <w:szCs w:val="24"/>
          <w:u w:color="000000"/>
          <w:bdr w:val="nil"/>
          <w:lang w:val="en-US" w:eastAsia="ro-RO"/>
        </w:rPr>
        <w:t xml:space="preserve">Nu sunt disponibile informatii privind switch-ul de la infliximab subcutanat la infliximab intravenos. </w:t>
      </w:r>
    </w:p>
    <w:p w14:paraId="05282370"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EB23EA">
        <w:rPr>
          <w:rFonts w:ascii="Times New Roman" w:eastAsia="Times New Roman" w:hAnsi="Times New Roman" w:cs="Times New Roman"/>
          <w:sz w:val="24"/>
          <w:szCs w:val="24"/>
          <w:u w:color="000000"/>
          <w:bdr w:val="nil"/>
          <w:lang w:val="en-US" w:eastAsia="ro-RO"/>
        </w:rPr>
        <w:t>In cazul omiterii unei doze de infliximab subcutanat aceasta trebuie administrata imediat daca au trecut mai putin de 7 zile de la doza programata, iar in cazul omiterii dozei mai mult de 8 zile se va astepta pana la data corespunzatoare programarii din regimul initial , ulterior se continua cu administrarea  regimului original.</w:t>
      </w:r>
    </w:p>
    <w:p w14:paraId="6FE440A6"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EB23EA">
        <w:rPr>
          <w:rFonts w:ascii="Times New Roman" w:eastAsia="Times New Roman" w:hAnsi="Times New Roman" w:cs="Times New Roman"/>
          <w:sz w:val="24"/>
          <w:szCs w:val="24"/>
          <w:u w:color="000000"/>
          <w:bdr w:val="nil"/>
          <w:lang w:val="en-US" w:eastAsia="ro-RO"/>
        </w:rPr>
        <w:t>Dacă un pacient cu boala Crohn activa, fistulizata nu prezintă răspuns terapeutic după 6 doze (adică 2 perfuzii intravenoase și 4 injecții subcutanate), nu trebuie administrat în continuare tratament cu infliximab.</w:t>
      </w:r>
    </w:p>
    <w:p w14:paraId="22910CA7" w14:textId="77777777" w:rsidR="00A1039C" w:rsidRPr="00EB23EA" w:rsidRDefault="00A1039C" w:rsidP="005673F8">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EB23EA">
        <w:rPr>
          <w:rFonts w:ascii="Times New Roman" w:eastAsia="Times New Roman" w:hAnsi="Times New Roman" w:cs="Times New Roman"/>
          <w:sz w:val="24"/>
          <w:szCs w:val="24"/>
          <w:u w:color="000000"/>
          <w:bdr w:val="nil"/>
          <w:lang w:val="en-US" w:eastAsia="ro-RO"/>
        </w:rPr>
        <w:t>Dacă un pacient cu colită ulcerativă nu prezintă răspuns terapeutic după 6 doze (adică 2 perfuzii intravenoase și 4 injecții subcutanate), continuarea terapiei trebuie reevaluată cu atenție.</w:t>
      </w:r>
    </w:p>
    <w:p w14:paraId="319F2F52" w14:textId="77777777" w:rsidR="00A1039C" w:rsidRPr="00EB23EA" w:rsidRDefault="00A1039C" w:rsidP="00A1039C">
      <w:pPr>
        <w:spacing w:after="0" w:line="276" w:lineRule="auto"/>
        <w:ind w:left="720"/>
        <w:contextualSpacing/>
        <w:jc w:val="both"/>
        <w:rPr>
          <w:rFonts w:ascii="Times New Roman" w:eastAsia="Times New Roman" w:hAnsi="Times New Roman" w:cs="Times New Roman"/>
          <w:sz w:val="24"/>
          <w:szCs w:val="24"/>
          <w:u w:color="000000"/>
          <w:bdr w:val="nil"/>
          <w:lang w:val="en-US" w:eastAsia="ro-RO"/>
        </w:rPr>
      </w:pPr>
    </w:p>
    <w:p w14:paraId="42E72FA9" w14:textId="77777777" w:rsidR="00A1039C" w:rsidRPr="00EB23EA" w:rsidRDefault="00A1039C" w:rsidP="005673F8">
      <w:pPr>
        <w:numPr>
          <w:ilvl w:val="0"/>
          <w:numId w:val="401"/>
        </w:numPr>
        <w:autoSpaceDE w:val="0"/>
        <w:autoSpaceDN w:val="0"/>
        <w:adjustRightInd w:val="0"/>
        <w:spacing w:after="0" w:line="276" w:lineRule="auto"/>
        <w:ind w:left="270" w:hanging="270"/>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iCs/>
          <w:sz w:val="24"/>
          <w:szCs w:val="24"/>
          <w:u w:val="single"/>
          <w:lang w:val="en-US"/>
        </w:rPr>
        <w:t>Adalimumab</w:t>
      </w:r>
      <w:r w:rsidRPr="00EB23EA">
        <w:rPr>
          <w:rFonts w:ascii="Times New Roman" w:eastAsia="Times New Roman" w:hAnsi="Times New Roman" w:cs="Times New Roman"/>
          <w:iCs/>
          <w:sz w:val="24"/>
          <w:szCs w:val="24"/>
          <w:lang w:val="en-US"/>
        </w:rPr>
        <w:t xml:space="preserve"> (original si biosimilar) - subcutanat, 40 mg la fiecare 2 săptămâni pentru pacienții adulți.</w:t>
      </w:r>
      <w:r w:rsidRPr="00EB23EA">
        <w:rPr>
          <w:rFonts w:ascii="Times New Roman" w:eastAsia="Calibri" w:hAnsi="Times New Roman" w:cs="Times New Roman"/>
          <w:sz w:val="24"/>
          <w:szCs w:val="24"/>
          <w:lang w:val="en-US"/>
        </w:rPr>
        <w:t xml:space="preserve"> </w:t>
      </w:r>
      <w:r w:rsidRPr="00EB23EA">
        <w:rPr>
          <w:rFonts w:ascii="Times New Roman" w:eastAsia="Times New Roman" w:hAnsi="Times New Roman" w:cs="Times New Roman"/>
          <w:iCs/>
          <w:sz w:val="24"/>
          <w:szCs w:val="24"/>
          <w:lang w:val="en-US"/>
        </w:rPr>
        <w:t xml:space="preserve">Pentru copii cu greutatea &lt; 40 kg - 20 mg la fiecare 2 săptămâni - în b. Crohn si 40 mg la fiecare 2 </w:t>
      </w:r>
      <w:r w:rsidRPr="00EB23EA">
        <w:rPr>
          <w:rFonts w:ascii="Times New Roman" w:eastAsia="Times New Roman" w:hAnsi="Times New Roman" w:cs="Times New Roman"/>
          <w:iCs/>
          <w:sz w:val="24"/>
          <w:szCs w:val="24"/>
          <w:lang w:val="en-US"/>
        </w:rPr>
        <w:lastRenderedPageBreak/>
        <w:t xml:space="preserve">săptămâni - în colita ulcerativă. Pentru copii cu greutatea ≥ 40 kg- 40 mg la fiecare 2 săptămâni - în b. Crohn si 80 mg la fiecare 2 săptămâni - în colita ulcerativă. </w:t>
      </w:r>
    </w:p>
    <w:p w14:paraId="3A1C3C30" w14:textId="77777777" w:rsidR="00A1039C" w:rsidRPr="00EB23EA" w:rsidRDefault="00A1039C" w:rsidP="00A1039C">
      <w:pPr>
        <w:autoSpaceDE w:val="0"/>
        <w:autoSpaceDN w:val="0"/>
        <w:adjustRightInd w:val="0"/>
        <w:spacing w:after="0" w:line="276" w:lineRule="auto"/>
        <w:ind w:left="284" w:firstLine="720"/>
        <w:jc w:val="both"/>
        <w:rPr>
          <w:rFonts w:ascii="Times New Roman" w:eastAsia="Times New Roman" w:hAnsi="Times New Roman" w:cs="Times New Roman"/>
          <w:iCs/>
          <w:sz w:val="24"/>
          <w:szCs w:val="24"/>
          <w:lang w:val="en-US"/>
        </w:rPr>
      </w:pPr>
    </w:p>
    <w:p w14:paraId="683DD673" w14:textId="77777777" w:rsidR="00A1039C" w:rsidRPr="00EB23EA" w:rsidRDefault="00A1039C" w:rsidP="005673F8">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iCs/>
          <w:sz w:val="24"/>
          <w:szCs w:val="24"/>
          <w:u w:val="single"/>
          <w:lang w:val="en-US"/>
        </w:rPr>
        <w:t>Vedolizumab</w:t>
      </w:r>
      <w:r w:rsidRPr="00EB23EA">
        <w:rPr>
          <w:rFonts w:ascii="Times New Roman" w:eastAsia="Times New Roman" w:hAnsi="Times New Roman" w:cs="Times New Roman"/>
          <w:iCs/>
          <w:sz w:val="24"/>
          <w:szCs w:val="24"/>
          <w:lang w:val="en-US"/>
        </w:rPr>
        <w:t xml:space="preserve"> - 300 mg în perfuzie intravenoasă la fiecare 8 săptămâni SAU Vedolizumab 108 mg cu administrare subcutanată la fiecare 2 săptămâni (nota - </w:t>
      </w:r>
      <w:r w:rsidRPr="00EB23EA">
        <w:rPr>
          <w:rFonts w:ascii="Times New Roman" w:eastAsia="Times New Roman" w:hAnsi="Times New Roman" w:cs="Times New Roman"/>
          <w:sz w:val="24"/>
          <w:szCs w:val="24"/>
          <w:lang w:val="en-US"/>
        </w:rPr>
        <w:t>vedolizumab  cu administrare subcutanata se poate utiliza după cel puțin 2 perfuzii intravenoase,iar prima doză trebuie administrată sub supraveghere medicala la data corespunzatoare următoarei doze care ar fi fost programate prin perfuzie intravenoasă).</w:t>
      </w:r>
    </w:p>
    <w:p w14:paraId="2758F1E4" w14:textId="77777777" w:rsidR="00A1039C" w:rsidRPr="00EB23EA" w:rsidRDefault="00A1039C" w:rsidP="005673F8">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pacienții cu boala Crohn, naivi la anti-TNF alfa, pentru care s-a inițiat tratamentul cu Vedolizumab ca primă linie de tratament biologic, se utilizează în tratamentul de menținere a remisiunii doar Vedolizumab 108 mg cu administrare subcutană la fiecare 2 săptămâni.</w:t>
      </w:r>
    </w:p>
    <w:p w14:paraId="1A4471D3" w14:textId="77777777" w:rsidR="00A1039C" w:rsidRPr="00EB23EA" w:rsidRDefault="00A1039C" w:rsidP="005673F8">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 xml:space="preserve">La adulţii care au prezentat o diminuare a răspunsului la Vedolizumab cu administrare intravenoasa (300 mg) se poate optimiza tratamentul prin administrarea Vedolizumab 300 mg în perfuzie intravenoasă la fiecare 4 săptămâni. </w:t>
      </w:r>
    </w:p>
    <w:p w14:paraId="4ECF75C1" w14:textId="77777777" w:rsidR="00A1039C" w:rsidRPr="00EB23EA" w:rsidRDefault="00A1039C" w:rsidP="005673F8">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sz w:val="24"/>
          <w:szCs w:val="24"/>
          <w:lang w:val="en-US" w:eastAsia="ro-RO"/>
        </w:rPr>
        <w:t>Nu sunt disponibile suficiente date pentru a determina dacă pacienții care prezintă o descreștere a răspunsului la tratamentul de întreținere cu vedolizumab cu administrare subcutanată (108 mg) ar beneficia de o creștere a frecvenței de administrare, si nici privind tranziția pacienților de la vedolizumab cu administrare subcutanată la vedolizumab prin perfuzie intravenoasă.</w:t>
      </w:r>
    </w:p>
    <w:p w14:paraId="07E55F9C" w14:textId="77777777" w:rsidR="00A1039C" w:rsidRPr="00EB23EA" w:rsidRDefault="00A1039C" w:rsidP="005673F8">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Este necesară respectarea procedurii de preparare şi administrare conform RCP.</w:t>
      </w:r>
    </w:p>
    <w:p w14:paraId="059185C5" w14:textId="77777777" w:rsidR="00A1039C" w:rsidRPr="00EB23EA" w:rsidRDefault="00A1039C" w:rsidP="00A1039C">
      <w:pPr>
        <w:autoSpaceDE w:val="0"/>
        <w:autoSpaceDN w:val="0"/>
        <w:adjustRightInd w:val="0"/>
        <w:spacing w:after="0" w:line="276" w:lineRule="auto"/>
        <w:ind w:left="720" w:firstLine="720"/>
        <w:jc w:val="both"/>
        <w:rPr>
          <w:rFonts w:ascii="Times New Roman" w:eastAsia="Times New Roman" w:hAnsi="Times New Roman" w:cs="Times New Roman"/>
          <w:iCs/>
          <w:sz w:val="24"/>
          <w:szCs w:val="24"/>
          <w:lang w:val="en-US"/>
        </w:rPr>
      </w:pPr>
    </w:p>
    <w:p w14:paraId="3AC57C7B" w14:textId="77777777" w:rsidR="00A1039C" w:rsidRPr="00EB23EA" w:rsidRDefault="00A1039C" w:rsidP="005673F8">
      <w:pPr>
        <w:numPr>
          <w:ilvl w:val="0"/>
          <w:numId w:val="422"/>
        </w:numPr>
        <w:pBdr>
          <w:top w:val="nil"/>
          <w:left w:val="nil"/>
          <w:bottom w:val="nil"/>
          <w:right w:val="nil"/>
          <w:between w:val="nil"/>
          <w:bar w:val="nil"/>
        </w:pBdr>
        <w:tabs>
          <w:tab w:val="left" w:pos="993"/>
        </w:tabs>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b/>
          <w:iCs/>
          <w:sz w:val="24"/>
          <w:szCs w:val="24"/>
          <w:u w:val="single"/>
          <w:lang w:val="en-US" w:eastAsia="ro-RO"/>
        </w:rPr>
        <w:t>Ustekinumab</w:t>
      </w:r>
      <w:r w:rsidRPr="00EB23EA">
        <w:rPr>
          <w:rFonts w:ascii="Times New Roman" w:eastAsia="Times New Roman" w:hAnsi="Times New Roman" w:cs="Times New Roman"/>
          <w:iCs/>
          <w:sz w:val="24"/>
          <w:szCs w:val="24"/>
          <w:lang w:val="en-US" w:eastAsia="ro-RO"/>
        </w:rPr>
        <w:t xml:space="preserve"> (original și biosimilar) - subcutan, 90 mg. Prima administrare va fi efectuată la 8 săptămâni de la doza de inducţie, ulterior la fiecare 12 săptămâni.</w:t>
      </w:r>
    </w:p>
    <w:p w14:paraId="45455113"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Pacienţii cu răspuns inadecvat la 8 săptămâni după prima administrare subcutanată, pot primi o a doua doză subcutanată la acest moment.</w:t>
      </w:r>
    </w:p>
    <w:p w14:paraId="0F44304E"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Pacienţii care pierd răspunsul la administrarea la 12 săptămâni pot optimiza tratamentul prin creşterea frecvenţei de administrare la fiecare 8 săptămâni.</w:t>
      </w:r>
    </w:p>
    <w:p w14:paraId="45FDD11D"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Ulterior pacienţii beneficiază de administrarea de ustekinumab subcutanat la 8 sau la 12 săptămâni în funcţie de evaluarea clinică.</w:t>
      </w:r>
    </w:p>
    <w:p w14:paraId="354C28E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45C9871F" w14:textId="77777777" w:rsidR="00A1039C" w:rsidRPr="00EB23EA" w:rsidRDefault="00A1039C" w:rsidP="005673F8">
      <w:pPr>
        <w:numPr>
          <w:ilvl w:val="0"/>
          <w:numId w:val="422"/>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b/>
          <w:sz w:val="24"/>
          <w:szCs w:val="24"/>
          <w:u w:val="single"/>
          <w:lang w:val="en-US" w:eastAsia="ro-RO"/>
        </w:rPr>
        <w:t>Tofacitinib</w:t>
      </w:r>
      <w:r w:rsidRPr="00EB23EA">
        <w:rPr>
          <w:rFonts w:ascii="Times New Roman" w:eastAsia="Times New Roman" w:hAnsi="Times New Roman" w:cs="Times New Roman"/>
          <w:sz w:val="24"/>
          <w:szCs w:val="24"/>
          <w:lang w:val="en-US" w:eastAsia="ro-RO"/>
        </w:rPr>
        <w:t xml:space="preserve"> </w:t>
      </w:r>
    </w:p>
    <w:p w14:paraId="5F51975D" w14:textId="77777777" w:rsidR="00A1039C" w:rsidRPr="00EB23EA" w:rsidRDefault="00A1039C" w:rsidP="005673F8">
      <w:pPr>
        <w:numPr>
          <w:ilvl w:val="0"/>
          <w:numId w:val="405"/>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Doza recomandată este de 5 mg, administrata pe cale orală de două ori pe zi.</w:t>
      </w:r>
    </w:p>
    <w:p w14:paraId="5828A23A"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Nu este recomandat tratamentul de mentinere la pacienții cu CU care prezintă factori de risc pentru accidente tromboembolice, inclusiv pacienţi ≥ 65 ani, fumători sau foşti mari fumători la o doza de 10 mg, administrata pe cale orală de două ori pe zi cu excepția situației în care nu există o alternativă adecvată de tratament disponibilă.</w:t>
      </w:r>
    </w:p>
    <w:p w14:paraId="29E463F0"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Pentru pacienții cu CU care nu prezintă un risc crescut de</w:t>
      </w:r>
      <w:r w:rsidRPr="00EB23EA">
        <w:rPr>
          <w:rFonts w:ascii="Times New Roman" w:eastAsia="Times New Roman" w:hAnsi="Times New Roman" w:cs="Times New Roman"/>
          <w:strike/>
          <w:sz w:val="24"/>
          <w:szCs w:val="24"/>
          <w:lang w:val="en-US" w:eastAsia="ro-RO"/>
        </w:rPr>
        <w:t xml:space="preserve"> </w:t>
      </w:r>
      <w:r w:rsidRPr="00EB23EA">
        <w:rPr>
          <w:rFonts w:ascii="Times New Roman" w:eastAsia="Calibri" w:hAnsi="Times New Roman" w:cs="Times New Roman"/>
          <w:sz w:val="24"/>
          <w:szCs w:val="24"/>
          <w:lang w:val="en-US" w:eastAsia="ro-RO"/>
        </w:rPr>
        <w:t>pentru accidente tromboembolice, inclusiv pacienţi ≥ 65 ani, fumători sau foşti mari fumători</w:t>
      </w:r>
      <w:r w:rsidRPr="00EB23EA">
        <w:rPr>
          <w:rFonts w:ascii="Times New Roman" w:eastAsia="Times New Roman" w:hAnsi="Times New Roman" w:cs="Times New Roman"/>
          <w:sz w:val="24"/>
          <w:szCs w:val="24"/>
          <w:lang w:val="en-US" w:eastAsia="ro-RO"/>
        </w:rPr>
        <w:t xml:space="preserve">, tofacitinib 10 mg pe cale orală de două  ori pe zi poate fi avut  în vedere dacă pacientul prezintă o scădere a răspunsului la tofacitinib 5 mg de două ori pe zi și nu a răspuns la opțiunile alternative de tratament pentru colita ulcerativă, precum tratamentul cu inhibitori ai factorului de necroză tumorală (inhibitori de TNF). </w:t>
      </w:r>
    </w:p>
    <w:p w14:paraId="39DAB200"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 xml:space="preserve">Tofacitinib 10 mg de două ori pe zi pentru tratamentul de menținere trebuie utilizat pentru cea mai scurtă durată posibilă. Trebuie utilizată cea mai mică doză eficientă necesară pentru menținerea răspunsului. </w:t>
      </w:r>
    </w:p>
    <w:p w14:paraId="15EB6C3D"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La pacienții care au răspuns la tratamentul cu tofacitinib, tratamentul cu corticosteroizi poate fi redus și/sau întrerupt, în conformitate cu standardul de îngrijire.</w:t>
      </w:r>
    </w:p>
    <w:p w14:paraId="03A42985" w14:textId="77777777" w:rsidR="00A1039C" w:rsidRPr="00EB23EA" w:rsidRDefault="00A1039C" w:rsidP="00A1039C">
      <w:pPr>
        <w:autoSpaceDE w:val="0"/>
        <w:autoSpaceDN w:val="0"/>
        <w:adjustRightInd w:val="0"/>
        <w:spacing w:after="0" w:line="276" w:lineRule="auto"/>
        <w:ind w:left="720"/>
        <w:contextualSpacing/>
        <w:jc w:val="both"/>
        <w:rPr>
          <w:rFonts w:ascii="Times New Roman" w:eastAsia="Times New Roman" w:hAnsi="Times New Roman" w:cs="Times New Roman"/>
          <w:b/>
          <w:bCs/>
          <w:sz w:val="24"/>
          <w:szCs w:val="24"/>
          <w:lang w:val="en-US" w:eastAsia="ro-RO"/>
        </w:rPr>
      </w:pPr>
      <w:r w:rsidRPr="00EB23EA">
        <w:rPr>
          <w:rFonts w:ascii="Times New Roman" w:eastAsia="Times New Roman" w:hAnsi="Times New Roman" w:cs="Times New Roman"/>
          <w:b/>
          <w:bCs/>
          <w:sz w:val="24"/>
          <w:szCs w:val="24"/>
          <w:lang w:val="en-US" w:eastAsia="ro-RO"/>
        </w:rPr>
        <w:t>Nota bene!</w:t>
      </w:r>
    </w:p>
    <w:p w14:paraId="4BD98020"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Se recomandă examinarea periodică a pielii tuturor pacienților pentru a exlude melanomul.</w:t>
      </w:r>
    </w:p>
    <w:p w14:paraId="721516ED"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EB23EA">
        <w:rPr>
          <w:rFonts w:ascii="Times New Roman" w:eastAsia="Times New Roman" w:hAnsi="Times New Roman" w:cs="Times New Roman"/>
          <w:sz w:val="24"/>
          <w:szCs w:val="24"/>
          <w:lang w:val="en-US" w:eastAsia="ro-RO"/>
        </w:rPr>
        <w:t>Medicii prescriptori trebuie să discute cu pacienții despre riscurile asociate administrării de JAK.</w:t>
      </w:r>
    </w:p>
    <w:p w14:paraId="2E1D70FE"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3A849385" w14:textId="77777777" w:rsidR="00A1039C" w:rsidRPr="00EB23EA" w:rsidRDefault="00A1039C" w:rsidP="005673F8">
      <w:pPr>
        <w:numPr>
          <w:ilvl w:val="0"/>
          <w:numId w:val="422"/>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b/>
          <w:bCs/>
          <w:iCs/>
          <w:sz w:val="24"/>
          <w:szCs w:val="24"/>
          <w:u w:val="single"/>
          <w:lang w:eastAsia="ro-RO"/>
        </w:rPr>
      </w:pPr>
      <w:r w:rsidRPr="00EB23EA">
        <w:rPr>
          <w:rFonts w:ascii="Times New Roman" w:eastAsia="Times New Roman" w:hAnsi="Times New Roman" w:cs="Times New Roman"/>
          <w:b/>
          <w:bCs/>
          <w:iCs/>
          <w:sz w:val="24"/>
          <w:szCs w:val="24"/>
          <w:u w:val="single"/>
          <w:lang w:eastAsia="ro-RO"/>
        </w:rPr>
        <w:t xml:space="preserve">Upadacitinib </w:t>
      </w:r>
    </w:p>
    <w:p w14:paraId="0B1C2797" w14:textId="77777777" w:rsidR="00A1039C" w:rsidRPr="00EB23EA" w:rsidRDefault="00A1039C" w:rsidP="005673F8">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b/>
          <w:bCs/>
          <w:iCs/>
          <w:sz w:val="24"/>
          <w:szCs w:val="24"/>
          <w:lang w:val="en-US" w:eastAsia="ro-RO"/>
        </w:rPr>
      </w:pPr>
      <w:r w:rsidRPr="00EB23EA">
        <w:rPr>
          <w:rFonts w:ascii="Times New Roman" w:eastAsia="Times New Roman" w:hAnsi="Times New Roman" w:cs="Times New Roman"/>
          <w:iCs/>
          <w:sz w:val="24"/>
          <w:szCs w:val="24"/>
          <w:lang w:val="en-US" w:eastAsia="ro-RO"/>
        </w:rPr>
        <w:t xml:space="preserve">Doza de întreținere recomandată pentru colita ulcerativă este de 15 mg sau 30 mg, administrată o dată pe zi, în funcție de tabloul clinic al fiecărui pacient: </w:t>
      </w:r>
    </w:p>
    <w:p w14:paraId="52279044" w14:textId="77777777" w:rsidR="00A1039C" w:rsidRPr="00EB23EA" w:rsidRDefault="00A1039C" w:rsidP="005673F8">
      <w:pPr>
        <w:numPr>
          <w:ilvl w:val="1"/>
          <w:numId w:val="416"/>
        </w:numPr>
        <w:autoSpaceDE w:val="0"/>
        <w:autoSpaceDN w:val="0"/>
        <w:adjustRightInd w:val="0"/>
        <w:spacing w:after="0" w:line="276" w:lineRule="auto"/>
        <w:ind w:left="1260"/>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doză de 15 mg este recomandată pentru pacienții cu risc mai mare de TEV, MACE și neoplazie.</w:t>
      </w:r>
    </w:p>
    <w:p w14:paraId="52D65453" w14:textId="77777777" w:rsidR="00A1039C" w:rsidRPr="00EB23EA" w:rsidRDefault="00A1039C" w:rsidP="005673F8">
      <w:pPr>
        <w:numPr>
          <w:ilvl w:val="1"/>
          <w:numId w:val="416"/>
        </w:numPr>
        <w:autoSpaceDE w:val="0"/>
        <w:autoSpaceDN w:val="0"/>
        <w:adjustRightInd w:val="0"/>
        <w:spacing w:after="0" w:line="276" w:lineRule="auto"/>
        <w:ind w:left="1260"/>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 xml:space="preserve">La unii pacienți, cum sunt cei cu activitate crescută a bolii sau cei care necesită tratament de inducție de 16 săptămâni și care nu prezintă un risc mai mare de TEV, MACE și neoplazie sau care nu prezintă un beneficiu terapeutic adecvat la doza de 15 mg o dată pe zi, poate fi adecvată administrarea unei doze de 30 mg o dată pe zi. </w:t>
      </w:r>
    </w:p>
    <w:p w14:paraId="036DC2E8" w14:textId="77777777" w:rsidR="00A1039C" w:rsidRPr="00EB23EA" w:rsidRDefault="00A1039C" w:rsidP="005673F8">
      <w:pPr>
        <w:numPr>
          <w:ilvl w:val="1"/>
          <w:numId w:val="416"/>
        </w:numPr>
        <w:autoSpaceDE w:val="0"/>
        <w:autoSpaceDN w:val="0"/>
        <w:adjustRightInd w:val="0"/>
        <w:spacing w:after="0" w:line="276" w:lineRule="auto"/>
        <w:ind w:left="1260"/>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 xml:space="preserve">Pentru menținerea răspunsului, trebuie utilizată doza minimă eficace. </w:t>
      </w:r>
    </w:p>
    <w:p w14:paraId="24DAEE16" w14:textId="77777777" w:rsidR="00A1039C" w:rsidRPr="00EB23EA" w:rsidRDefault="00A1039C" w:rsidP="005673F8">
      <w:pPr>
        <w:numPr>
          <w:ilvl w:val="0"/>
          <w:numId w:val="420"/>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Calibri" w:hAnsi="Times New Roman" w:cs="Times New Roman"/>
          <w:iCs/>
          <w:sz w:val="24"/>
          <w:szCs w:val="24"/>
          <w:lang w:val="en-US" w:eastAsia="ro-RO"/>
        </w:rPr>
      </w:pPr>
      <w:r w:rsidRPr="00EB23EA">
        <w:rPr>
          <w:rFonts w:ascii="Times New Roman" w:eastAsia="Calibri" w:hAnsi="Times New Roman" w:cs="Times New Roman"/>
          <w:iCs/>
          <w:sz w:val="24"/>
          <w:szCs w:val="24"/>
          <w:lang w:val="en-US" w:eastAsia="ro-RO"/>
        </w:rPr>
        <w:t>La pacienții cu vârsta de 65 de ani și peste, se recomandă administrarea dozei de 15 mg o dată pe zi.</w:t>
      </w:r>
    </w:p>
    <w:p w14:paraId="7DEC977B" w14:textId="77777777" w:rsidR="00A1039C" w:rsidRPr="00EB23EA" w:rsidRDefault="00A1039C" w:rsidP="005673F8">
      <w:pPr>
        <w:numPr>
          <w:ilvl w:val="0"/>
          <w:numId w:val="420"/>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Calibri"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În cazul pacienților care au răspuns la tratamentul cu upadacitinib, administrarea de corticosteroizi poate fi redusă și/sau întreruptă, conform standardului de îngrijire medicală.</w:t>
      </w:r>
    </w:p>
    <w:p w14:paraId="787C538C" w14:textId="77777777" w:rsidR="00A1039C" w:rsidRPr="00EB23EA" w:rsidRDefault="00A1039C" w:rsidP="005673F8">
      <w:pPr>
        <w:numPr>
          <w:ilvl w:val="0"/>
          <w:numId w:val="420"/>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Calibri"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Doza de întreținere recomandată pentru boala Crohn este de 15 mg sau 30 mg, administrată o dată pe zi, în funcție de tabloul clinic al fiecărui pacient:</w:t>
      </w:r>
    </w:p>
    <w:p w14:paraId="549E2A74" w14:textId="77777777" w:rsidR="00A1039C" w:rsidRPr="00EB23EA" w:rsidRDefault="00A1039C" w:rsidP="005673F8">
      <w:pPr>
        <w:numPr>
          <w:ilvl w:val="1"/>
          <w:numId w:val="417"/>
        </w:numPr>
        <w:autoSpaceDE w:val="0"/>
        <w:autoSpaceDN w:val="0"/>
        <w:adjustRightInd w:val="0"/>
        <w:spacing w:after="0" w:line="276" w:lineRule="auto"/>
        <w:ind w:left="1170"/>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O doză de 15 mg este recomandată pentru pacienții cu risc mai mare de TEV, MACE și neoplazie.</w:t>
      </w:r>
    </w:p>
    <w:p w14:paraId="52CF8313" w14:textId="77777777" w:rsidR="00A1039C" w:rsidRPr="00EB23EA" w:rsidRDefault="00A1039C" w:rsidP="005673F8">
      <w:pPr>
        <w:numPr>
          <w:ilvl w:val="1"/>
          <w:numId w:val="417"/>
        </w:numPr>
        <w:autoSpaceDE w:val="0"/>
        <w:autoSpaceDN w:val="0"/>
        <w:adjustRightInd w:val="0"/>
        <w:spacing w:after="0" w:line="276" w:lineRule="auto"/>
        <w:ind w:left="1170"/>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unii pacienți, cum sunt cei cu activitate crescută a bolii și care nu prezintă un risc mai mare de TEV, MACE și neoplazie sau care nu prezintă un beneficiu terapeutic adecvat la doza de 15 mg o dată pe zi, poate fi adecvată administrarea unei doze de 30 mg o dată pe zi.</w:t>
      </w:r>
    </w:p>
    <w:p w14:paraId="7DE44F0F" w14:textId="77777777" w:rsidR="00A1039C" w:rsidRPr="00EB23EA" w:rsidRDefault="00A1039C" w:rsidP="005673F8">
      <w:pPr>
        <w:numPr>
          <w:ilvl w:val="1"/>
          <w:numId w:val="417"/>
        </w:numPr>
        <w:autoSpaceDE w:val="0"/>
        <w:autoSpaceDN w:val="0"/>
        <w:adjustRightInd w:val="0"/>
        <w:spacing w:after="0" w:line="276" w:lineRule="auto"/>
        <w:ind w:left="1170"/>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Pentru menținerea răspunsului, trebuie utilizată doza minimă eficace.</w:t>
      </w:r>
    </w:p>
    <w:p w14:paraId="3AB9E684" w14:textId="77777777" w:rsidR="00A1039C" w:rsidRPr="00EB23EA" w:rsidRDefault="00A1039C" w:rsidP="005673F8">
      <w:pPr>
        <w:numPr>
          <w:ilvl w:val="0"/>
          <w:numId w:val="421"/>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pacienții cu vârsta de 65 de ani și peste, se recomandă administrarea dozei de 15 mg o dată pe zi.</w:t>
      </w:r>
    </w:p>
    <w:p w14:paraId="08CD175F" w14:textId="77777777" w:rsidR="00A1039C" w:rsidRPr="00EB23EA" w:rsidRDefault="00A1039C" w:rsidP="005673F8">
      <w:pPr>
        <w:numPr>
          <w:ilvl w:val="0"/>
          <w:numId w:val="421"/>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În cazul pacienților care au răspuns la tratamentul cu upadacitinib, administrarea de corticosteroizi poate fi redusă și/sau întreruptă, conform standardului de îngrijire medicală.</w:t>
      </w:r>
    </w:p>
    <w:p w14:paraId="3F063A94"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6D0219E7"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EB23EA">
        <w:rPr>
          <w:rFonts w:ascii="Times New Roman" w:eastAsia="Times New Roman" w:hAnsi="Times New Roman" w:cs="Times New Roman"/>
          <w:b/>
          <w:bCs/>
          <w:iCs/>
          <w:sz w:val="24"/>
          <w:szCs w:val="24"/>
          <w:lang w:val="en-US"/>
        </w:rPr>
        <w:t>C. Evaluarea răspunsului terapeutic</w:t>
      </w:r>
    </w:p>
    <w:p w14:paraId="04A8A078"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Răspunsul terapeutic la medicamentele anti TNF</w:t>
      </w:r>
      <w:r w:rsidRPr="00EB23EA">
        <w:rPr>
          <w:rFonts w:ascii="Times New Roman" w:eastAsia="Times New Roman" w:hAnsi="Times New Roman" w:cs="Times New Roman"/>
          <w:iCs/>
          <w:sz w:val="24"/>
          <w:szCs w:val="24"/>
          <w:lang w:val="en-US"/>
        </w:rPr>
        <w:t xml:space="preserve"> va fi evaluat la 12 săptămâni de la iniţierea terapiei şi, ulterior, la interval de maxim 6 luni sau de câte ori se suspectează pierderea răspunsului. Lipsa răspunsului primar la 12 săptămâni impune renunţarea la terapia iniţiată.</w:t>
      </w:r>
    </w:p>
    <w:p w14:paraId="5420BE49"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0730D42F"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Răspunsul terapeutic la Vedolizumab</w:t>
      </w:r>
      <w:r w:rsidRPr="00EB23EA">
        <w:rPr>
          <w:rFonts w:ascii="Times New Roman" w:eastAsia="Times New Roman" w:hAnsi="Times New Roman" w:cs="Times New Roman"/>
          <w:iCs/>
          <w:sz w:val="24"/>
          <w:szCs w:val="24"/>
          <w:lang w:val="en-US"/>
        </w:rPr>
        <w:t xml:space="preserve"> va fi evaluat la 10 săptămâni de la iniţierea terapiei, la pacienţii cu colită ulcerativă şi boala Crohn şi la săptămâna 14 pentru pacienţii cu boală Crohn care au beneficiat de perfuzia adiţională la săptămâna 10, ulterior la interval de maxim 6 luni sau de câte ori se suspectează pierderea răspunsului.</w:t>
      </w:r>
      <w:r w:rsidRPr="00EB23EA">
        <w:rPr>
          <w:rFonts w:ascii="Times New Roman" w:eastAsia="Calibri" w:hAnsi="Times New Roman" w:cs="Times New Roman"/>
          <w:sz w:val="24"/>
          <w:szCs w:val="24"/>
          <w:lang w:val="en-US"/>
        </w:rPr>
        <w:t xml:space="preserve"> </w:t>
      </w:r>
      <w:r w:rsidRPr="00EB23EA">
        <w:rPr>
          <w:rFonts w:ascii="Times New Roman" w:eastAsia="Times New Roman" w:hAnsi="Times New Roman" w:cs="Times New Roman"/>
          <w:iCs/>
          <w:sz w:val="24"/>
          <w:szCs w:val="24"/>
          <w:lang w:val="en-US"/>
        </w:rPr>
        <w:t>La pacienții cu boala Crohn tratamentul trebuie oprit dacă nu se observă niciun beneficiu terapeutic până în săptămâna 14.</w:t>
      </w:r>
      <w:r w:rsidRPr="00EB23EA">
        <w:rPr>
          <w:rFonts w:ascii="Times New Roman" w:eastAsia="Calibri" w:hAnsi="Times New Roman" w:cs="Times New Roman"/>
          <w:sz w:val="24"/>
          <w:szCs w:val="24"/>
          <w:lang w:val="en-US"/>
        </w:rPr>
        <w:t xml:space="preserve"> </w:t>
      </w:r>
      <w:r w:rsidRPr="00EB23EA">
        <w:rPr>
          <w:rFonts w:ascii="Times New Roman" w:eastAsia="Times New Roman" w:hAnsi="Times New Roman" w:cs="Times New Roman"/>
          <w:iCs/>
          <w:sz w:val="24"/>
          <w:szCs w:val="24"/>
          <w:lang w:val="en-US"/>
        </w:rPr>
        <w:t>Tratamentul la pacienții cu colită ulcerativă trebuie oprit dacă nu se observă niciun beneficiu terapeutic până în săptămâna 10.</w:t>
      </w:r>
    </w:p>
    <w:p w14:paraId="7748C47F"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3DA72988"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Evaluarea răspunsului la ustekinumab</w:t>
      </w:r>
      <w:r w:rsidRPr="00EB23EA">
        <w:rPr>
          <w:rFonts w:ascii="Times New Roman" w:eastAsia="Times New Roman" w:hAnsi="Times New Roman" w:cs="Times New Roman"/>
          <w:iCs/>
          <w:sz w:val="24"/>
          <w:szCs w:val="24"/>
          <w:lang w:val="en-US"/>
        </w:rPr>
        <w:t xml:space="preserve"> se va face la 8 săptămâni de la administrarea dozei de inducţie intravenos şi la 16 săptămâni de la trecerea la doza de menţinere administrată la 8 săptămâni, ulterior la un interval de maxim 6 luni sau ori de câte ori se suspectează pierderea răspunsului. Se va lua în considerare oprirea tratamentului dacă nu există un răspuns terapeutic la 16 săptămâni de la administrarea dozei de inducţie intravenos sau la 16 săptămâni de la trecerea la doza de menţinere administrate la 8 săptămâni.</w:t>
      </w:r>
    </w:p>
    <w:p w14:paraId="50F127BD"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4E8E55A0"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Evaluarea răspunsului la tofacitinib</w:t>
      </w:r>
      <w:r w:rsidRPr="00EB23EA">
        <w:rPr>
          <w:rFonts w:ascii="Times New Roman" w:eastAsia="Times New Roman" w:hAnsi="Times New Roman" w:cs="Times New Roman"/>
          <w:iCs/>
          <w:sz w:val="24"/>
          <w:szCs w:val="24"/>
          <w:lang w:val="en-US"/>
        </w:rPr>
        <w:t xml:space="preserve"> se va face la 8 săptămâni de la iniţierea terapiei. In cazul raspunsului clinic, se continua cu doza de intretinere de 5 mg de 2 ori pe zi, iar în cazul lipsei de raspuns, la 8 saptamani se poate continua pana la 16 săptămâni doza de10 mg de 2 ori pe zi.  Dupa obtinerea remisiunii clinice, </w:t>
      </w:r>
      <w:r w:rsidRPr="00EB23EA">
        <w:rPr>
          <w:rFonts w:ascii="Times New Roman" w:eastAsia="Times New Roman" w:hAnsi="Times New Roman" w:cs="Times New Roman"/>
          <w:iCs/>
          <w:sz w:val="24"/>
          <w:szCs w:val="24"/>
          <w:lang w:val="en-US"/>
        </w:rPr>
        <w:lastRenderedPageBreak/>
        <w:t>monitorizarea ulterioara se face la un interval de maxim 6 luni sau ori de câte ori se suspectează pierderea răspunsului. Se va lua în considerare oprirea trata</w:t>
      </w:r>
    </w:p>
    <w:p w14:paraId="4577BE68"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mentului dacă nu există un răspuns terapeutic la 16 săptămâni de la inceperea tratamentului.  Dupa intreruperea tratamentului, posibilitatea reluarii acestuia se poate face la decizia medicului prescriptor in conformitate cu RCP produs.</w:t>
      </w:r>
    </w:p>
    <w:p w14:paraId="1DD0691C"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5F5D1C08"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b/>
          <w:bCs/>
          <w:iCs/>
          <w:sz w:val="24"/>
          <w:szCs w:val="24"/>
          <w:lang w:val="en-US"/>
        </w:rPr>
        <w:t>Evaluarea răspunsului la upadacitinib</w:t>
      </w:r>
      <w:r w:rsidRPr="00EB23EA">
        <w:rPr>
          <w:rFonts w:ascii="Times New Roman" w:eastAsia="Times New Roman" w:hAnsi="Times New Roman" w:cs="Times New Roman"/>
          <w:iCs/>
          <w:sz w:val="24"/>
          <w:szCs w:val="24"/>
          <w:lang w:val="en-US"/>
        </w:rPr>
        <w:t xml:space="preserve"> se va face la 8 săptămâni de la iniţierea terapiei în colita ulcerativă și la 12 săptămâni în boala Crohn. La pacienții cu colita ulcerativă, care nu obțin un beneficiu terapeutic adecvat până în săptămâna 8, se poate continua administrarea dozei de 45 mg upadacitinib, o dată pe zi, timp de încă 8 săptămâni. Administrarea de upadacitinib trebuie întreruptă în cazul oricărui pacient care nu prezintă dovezi ale unui beneficiu terapeutic până în săptămâna 16.  La pacienții cu boală Crohn care nu au obținut un beneficiu terapeutic adecvat după inducția inițială cu durata de 12 săptămâni, poate fi luată în considerare o inducție prelungită timp de încă 12 săptămâni, cu o doză de 30 mg, o dată pe zi Administrarea de upadacitinib trebuie întreruptă în cazul oricărui pacient care nu prezintă dovezi ale unui beneficiu terapeutic dupa 24 de săptămâni de tratament.</w:t>
      </w:r>
    </w:p>
    <w:p w14:paraId="120935FA"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După obținerea remisiunii clinice, monitorizarea ulterioară se face la un interval de maxim 6 luni sau ori de câte ori se suspectează pierderea răspunsului.</w:t>
      </w:r>
    </w:p>
    <w:p w14:paraId="06686DD9"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6F4ACFE2"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Răspunsul terapeutic va fi apreciat prin încadrarea într-una dintre următoarele categorii:</w:t>
      </w:r>
    </w:p>
    <w:p w14:paraId="2415F7D5"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79D15B0D" w14:textId="77777777" w:rsidR="00A1039C" w:rsidRPr="00EB23EA" w:rsidRDefault="00A1039C" w:rsidP="005673F8">
      <w:pPr>
        <w:numPr>
          <w:ilvl w:val="0"/>
          <w:numId w:val="414"/>
        </w:numPr>
        <w:autoSpaceDE w:val="0"/>
        <w:autoSpaceDN w:val="0"/>
        <w:adjustRightInd w:val="0"/>
        <w:spacing w:after="0" w:line="276" w:lineRule="auto"/>
        <w:ind w:left="284" w:hanging="284"/>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b/>
          <w:bCs/>
          <w:i/>
          <w:sz w:val="24"/>
          <w:szCs w:val="24"/>
          <w:lang w:val="en-US" w:eastAsia="ro-RO"/>
        </w:rPr>
        <w:t>Pentru boala Crohn</w:t>
      </w:r>
      <w:r w:rsidRPr="00EB23EA">
        <w:rPr>
          <w:rFonts w:ascii="Times New Roman" w:eastAsia="Times New Roman" w:hAnsi="Times New Roman" w:cs="Times New Roman"/>
          <w:iCs/>
          <w:sz w:val="24"/>
          <w:szCs w:val="24"/>
          <w:lang w:val="en-US" w:eastAsia="ro-RO"/>
        </w:rPr>
        <w:t>:</w:t>
      </w:r>
    </w:p>
    <w:p w14:paraId="6F9EF629" w14:textId="77777777" w:rsidR="00A1039C" w:rsidRPr="00EB23EA" w:rsidRDefault="00A1039C" w:rsidP="005673F8">
      <w:pPr>
        <w:numPr>
          <w:ilvl w:val="0"/>
          <w:numId w:val="408"/>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Remisiune clinică (dispariţia simptomelor clinice) clinico-biologică (dispariţia simptomelor şi a alterărilor biologice existente) endoscopică (vindecarea mucosală) histologică (fără elemente inflamatorii) - Fistulele se închid iar scorul CDAI &lt; 150 puncte.</w:t>
      </w:r>
    </w:p>
    <w:p w14:paraId="40566739" w14:textId="77777777" w:rsidR="00A1039C" w:rsidRPr="00EB23EA" w:rsidRDefault="00A1039C" w:rsidP="005673F8">
      <w:pPr>
        <w:numPr>
          <w:ilvl w:val="0"/>
          <w:numId w:val="408"/>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Răspuns parţial - ameliorare clinico-biologică (ameliorarea simptomelor, reducerea cu 50% a valorilor probelor biologice faţă de start) scăderea scorului CDAI cu &gt; 100 puncte scăderea drenajului fistulelor cu &gt; 50%.</w:t>
      </w:r>
    </w:p>
    <w:p w14:paraId="4DC2D7F0" w14:textId="77777777" w:rsidR="00A1039C" w:rsidRPr="00EB23EA" w:rsidRDefault="00A1039C" w:rsidP="005673F8">
      <w:pPr>
        <w:numPr>
          <w:ilvl w:val="0"/>
          <w:numId w:val="408"/>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Recădere - pierderea răspunsului: reapariţia simptomelor, a modificărilor biologice, endoscopice. Valoare predictivă ridicată: creşterea calprotectinei fecale.</w:t>
      </w:r>
    </w:p>
    <w:p w14:paraId="46E2F10C" w14:textId="77777777" w:rsidR="00A1039C" w:rsidRPr="00EB23EA" w:rsidRDefault="00A1039C" w:rsidP="00A1039C">
      <w:pPr>
        <w:autoSpaceDE w:val="0"/>
        <w:autoSpaceDN w:val="0"/>
        <w:adjustRightInd w:val="0"/>
        <w:spacing w:after="0" w:line="276" w:lineRule="auto"/>
        <w:ind w:left="360"/>
        <w:contextualSpacing/>
        <w:jc w:val="both"/>
        <w:rPr>
          <w:rFonts w:ascii="Times New Roman" w:eastAsia="Times New Roman" w:hAnsi="Times New Roman" w:cs="Times New Roman"/>
          <w:iCs/>
          <w:sz w:val="24"/>
          <w:szCs w:val="24"/>
          <w:lang w:val="en-US" w:eastAsia="ro-RO"/>
        </w:rPr>
      </w:pPr>
    </w:p>
    <w:p w14:paraId="0B46318E" w14:textId="77777777" w:rsidR="00A1039C" w:rsidRPr="00EB23EA" w:rsidRDefault="00A1039C" w:rsidP="005673F8">
      <w:pPr>
        <w:numPr>
          <w:ilvl w:val="0"/>
          <w:numId w:val="414"/>
        </w:numPr>
        <w:autoSpaceDE w:val="0"/>
        <w:autoSpaceDN w:val="0"/>
        <w:adjustRightInd w:val="0"/>
        <w:spacing w:after="0" w:line="276" w:lineRule="auto"/>
        <w:ind w:left="284" w:hanging="284"/>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b/>
          <w:bCs/>
          <w:i/>
          <w:sz w:val="24"/>
          <w:szCs w:val="24"/>
          <w:lang w:val="en-US" w:eastAsia="ro-RO"/>
        </w:rPr>
        <w:t>Pentru colita ulcerativă</w:t>
      </w:r>
      <w:r w:rsidRPr="00EB23EA">
        <w:rPr>
          <w:rFonts w:ascii="Times New Roman" w:eastAsia="Times New Roman" w:hAnsi="Times New Roman" w:cs="Times New Roman"/>
          <w:iCs/>
          <w:sz w:val="24"/>
          <w:szCs w:val="24"/>
          <w:lang w:val="en-US" w:eastAsia="ro-RO"/>
        </w:rPr>
        <w:t>:</w:t>
      </w:r>
    </w:p>
    <w:p w14:paraId="1EE7C00C" w14:textId="77777777" w:rsidR="00A1039C" w:rsidRPr="00EB23EA" w:rsidRDefault="00A1039C" w:rsidP="005673F8">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Remisiune clinică - dispariţia simptomelor, clinico-biologică (fără simptome şi probe biologice normale), endoscopică (vindecare mucosală) histologică (fără elemente inflamatorii de tip acut):</w:t>
      </w:r>
    </w:p>
    <w:p w14:paraId="3BBF4D53" w14:textId="77777777" w:rsidR="00A1039C" w:rsidRPr="00EB23EA" w:rsidRDefault="00A1039C" w:rsidP="005673F8">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Răspuns terapeutic: ameliorare clinico-biologică, eventual endoscopică cu persistenţa eritemului, granulaţiei şi ştergerea desenului vascular</w:t>
      </w:r>
    </w:p>
    <w:p w14:paraId="35062F23" w14:textId="77777777" w:rsidR="00A1039C" w:rsidRPr="00EB23EA" w:rsidRDefault="00A1039C" w:rsidP="005673F8">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Recădere - pierderea răspunsului terapeutic: reapariţia simptomelor, modificărilor biologice (valoare predictivă calprotectina fecală), endoscopice şi histologice.</w:t>
      </w:r>
    </w:p>
    <w:p w14:paraId="494B1E37" w14:textId="77777777" w:rsidR="00A1039C" w:rsidRPr="00EB23EA" w:rsidRDefault="00A1039C" w:rsidP="005673F8">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Monitorizare după obţinerea remisiunii</w:t>
      </w:r>
    </w:p>
    <w:p w14:paraId="61D30F47" w14:textId="77777777" w:rsidR="00A1039C" w:rsidRPr="00EB23EA" w:rsidRDefault="00A1039C" w:rsidP="00A1039C">
      <w:pPr>
        <w:autoSpaceDE w:val="0"/>
        <w:autoSpaceDN w:val="0"/>
        <w:adjustRightInd w:val="0"/>
        <w:spacing w:after="0" w:line="276" w:lineRule="auto"/>
        <w:ind w:left="709"/>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Din 6 luni în 6 luni prin examinare clinică, biochimică, calprotectina fecală, eventual endoscopică/RMN dacă valoarea calprotectinei este crescută.</w:t>
      </w:r>
    </w:p>
    <w:p w14:paraId="78FDF4D3" w14:textId="77777777" w:rsidR="00A1039C" w:rsidRPr="00EB23EA" w:rsidRDefault="00A1039C" w:rsidP="005673F8">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Recăderea sau pierderea secundară a răspunsului la tratament.</w:t>
      </w:r>
    </w:p>
    <w:p w14:paraId="41A64148"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22234019" w14:textId="77777777" w:rsidR="00A1039C" w:rsidRPr="00EB23EA" w:rsidRDefault="00A1039C" w:rsidP="00A1039C">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Recomandări:</w:t>
      </w:r>
    </w:p>
    <w:p w14:paraId="3D5EC9DC" w14:textId="77777777" w:rsidR="00A1039C" w:rsidRPr="00EB23EA" w:rsidRDefault="00A1039C" w:rsidP="005673F8">
      <w:pPr>
        <w:numPr>
          <w:ilvl w:val="0"/>
          <w:numId w:val="410"/>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Verificarea complianţei la tratament</w:t>
      </w:r>
    </w:p>
    <w:p w14:paraId="7872E166" w14:textId="77777777" w:rsidR="00A1039C" w:rsidRPr="00EB23EA" w:rsidRDefault="00A1039C" w:rsidP="005673F8">
      <w:pPr>
        <w:numPr>
          <w:ilvl w:val="0"/>
          <w:numId w:val="410"/>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Excluderea unei alte cauze a simptomatologiei (prezenţa unui abces, infecţia cu CMV sau C. difficile, etc.) şi reevaluarea răspunsului terapeutic după corectarea cauzei respective.</w:t>
      </w:r>
    </w:p>
    <w:p w14:paraId="6A3DF625" w14:textId="77777777" w:rsidR="00A1039C" w:rsidRPr="00EB23EA" w:rsidRDefault="00A1039C" w:rsidP="005673F8">
      <w:pPr>
        <w:numPr>
          <w:ilvl w:val="0"/>
          <w:numId w:val="410"/>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Optimizare a terapiei prin una dintre variantele:</w:t>
      </w:r>
    </w:p>
    <w:p w14:paraId="6618DF74" w14:textId="77777777" w:rsidR="00A1039C" w:rsidRPr="00EB23EA" w:rsidRDefault="00A1039C" w:rsidP="005673F8">
      <w:pPr>
        <w:numPr>
          <w:ilvl w:val="1"/>
          <w:numId w:val="41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lastRenderedPageBreak/>
        <w:t>Creşterea empirică a dozelor şi/sau scăderea intervalului de administrare pentru biologicul/biosimilarului antiTNF folosit anterior, urmată de reevaluarea răspunsului terapeutic la 12 săptămâni.</w:t>
      </w:r>
    </w:p>
    <w:p w14:paraId="63414233" w14:textId="77777777" w:rsidR="00A1039C" w:rsidRPr="00EB23EA" w:rsidRDefault="00A1039C" w:rsidP="005673F8">
      <w:pPr>
        <w:numPr>
          <w:ilvl w:val="1"/>
          <w:numId w:val="41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Schimbarea agentului anti-TNF/Vedolizumab cu Vedolizumab/anti-TNF, sau anti-TNF/Ustekinumab cu Ustekinumab/anti-TNF sau anti-TNF/tofacitinib cu tofacitinib/anti-TNF, anti-TNF/Upadacitinib cu Upadacitinib/anti-TNF pentru situaţiile în care pacientul nu a obţinut remisiunea clinică după perioada de inducţie sau după creşterea dozelor şi sau scăderea intervalului de administrare, precum şi pentru situaţiile de recădere sau intoleranţa inacceptabilă la tratament.</w:t>
      </w:r>
    </w:p>
    <w:p w14:paraId="59958F4B" w14:textId="77777777" w:rsidR="00A1039C" w:rsidRPr="00EB23EA" w:rsidRDefault="00A1039C" w:rsidP="00A1039C">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r w:rsidRPr="00EB23EA">
        <w:rPr>
          <w:rFonts w:ascii="Times New Roman" w:eastAsia="Times New Roman" w:hAnsi="Times New Roman" w:cs="Times New Roman"/>
          <w:iCs/>
          <w:sz w:val="24"/>
          <w:szCs w:val="24"/>
          <w:lang w:val="en-US"/>
        </w:rPr>
        <w:t>Adăugarea unui imunomodulator (AZA) - poate ameliora răspunsul şi prelungi remisiunea.</w:t>
      </w:r>
    </w:p>
    <w:p w14:paraId="59A7183F" w14:textId="77777777" w:rsidR="00A1039C" w:rsidRPr="00EB23EA" w:rsidRDefault="00A1039C" w:rsidP="005673F8">
      <w:pPr>
        <w:numPr>
          <w:ilvl w:val="0"/>
          <w:numId w:val="40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Verificarea nivelului seric al agentului antiTNF şi anticorpilor antidrog specifici şi ghidarea terapiei în funcţie de rezultatul acestor determinări (opţiune ideală dar cu accesibilitate foarte limitată în prezent): oprirea tratamentului (nivel normal - fără anticorpi), creşterea dozelor (sau scurtarea intervalului) la nivel scăzut fără anticorpi, schimbarea agentului biologic la nivel scăzut şi prezenţa anticorpilor - (ultimele două variante doar pentru infliximab).</w:t>
      </w:r>
    </w:p>
    <w:p w14:paraId="7A5A0738" w14:textId="77777777" w:rsidR="00A1039C" w:rsidRPr="00EB23EA" w:rsidRDefault="00A1039C" w:rsidP="005673F8">
      <w:pPr>
        <w:numPr>
          <w:ilvl w:val="0"/>
          <w:numId w:val="40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Schimbarea (swich-ul) tratamentului de la originalul de antiTNF la biosimilar si invers sau intre biosimilare fara avizul/recomandarea medicului prescriptor nu este acceptata.</w:t>
      </w:r>
    </w:p>
    <w:p w14:paraId="6AD3E37B" w14:textId="77777777" w:rsidR="00A1039C" w:rsidRPr="00EB23EA" w:rsidRDefault="00A1039C" w:rsidP="005673F8">
      <w:pPr>
        <w:numPr>
          <w:ilvl w:val="0"/>
          <w:numId w:val="40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EB23EA">
        <w:rPr>
          <w:rFonts w:ascii="Times New Roman" w:eastAsia="Times New Roman" w:hAnsi="Times New Roman" w:cs="Times New Roman"/>
          <w:iCs/>
          <w:sz w:val="24"/>
          <w:szCs w:val="24"/>
          <w:lang w:val="en-US" w:eastAsia="ro-RO"/>
        </w:rPr>
        <w:t>La pacienţii cu boala Crohn care au întrerupt tratamentul cu ustekinumb, reluarea tratamentului cu administrarea subcutanată la 8 săptămâni este sigură şi eficientă.</w:t>
      </w:r>
    </w:p>
    <w:p w14:paraId="5DCAD480" w14:textId="77777777" w:rsidR="00A1039C" w:rsidRPr="00EB23EA" w:rsidRDefault="00A1039C" w:rsidP="00A1039C">
      <w:pPr>
        <w:autoSpaceDE w:val="0"/>
        <w:autoSpaceDN w:val="0"/>
        <w:adjustRightInd w:val="0"/>
        <w:spacing w:after="0" w:line="276" w:lineRule="auto"/>
        <w:ind w:firstLine="720"/>
        <w:contextualSpacing/>
        <w:jc w:val="both"/>
        <w:rPr>
          <w:rFonts w:ascii="Times New Roman" w:eastAsia="Times New Roman" w:hAnsi="Times New Roman" w:cs="Times New Roman"/>
          <w:iCs/>
          <w:sz w:val="24"/>
          <w:szCs w:val="24"/>
          <w:lang w:val="en-US"/>
        </w:rPr>
      </w:pPr>
    </w:p>
    <w:p w14:paraId="49472537" w14:textId="77777777" w:rsidR="00A1039C" w:rsidRPr="00EB23EA" w:rsidRDefault="00A1039C" w:rsidP="00A1039C">
      <w:pPr>
        <w:autoSpaceDE w:val="0"/>
        <w:autoSpaceDN w:val="0"/>
        <w:adjustRightInd w:val="0"/>
        <w:spacing w:after="0" w:line="276" w:lineRule="auto"/>
        <w:contextualSpacing/>
        <w:jc w:val="both"/>
        <w:rPr>
          <w:rFonts w:ascii="Times New Roman" w:eastAsia="Arial" w:hAnsi="Times New Roman" w:cs="Times New Roman"/>
          <w:b/>
          <w:bCs/>
          <w:sz w:val="24"/>
          <w:szCs w:val="24"/>
          <w:lang w:val="en-US"/>
        </w:rPr>
      </w:pPr>
      <w:r w:rsidRPr="00EB23EA">
        <w:rPr>
          <w:rFonts w:ascii="Times New Roman" w:eastAsia="Times New Roman" w:hAnsi="Times New Roman" w:cs="Times New Roman"/>
          <w:b/>
          <w:iCs/>
          <w:sz w:val="24"/>
          <w:szCs w:val="24"/>
          <w:lang w:val="en-US"/>
        </w:rPr>
        <w:t>V. Prescriptori</w:t>
      </w:r>
      <w:r w:rsidRPr="00EB23EA">
        <w:rPr>
          <w:rFonts w:ascii="Times New Roman" w:eastAsia="Times New Roman" w:hAnsi="Times New Roman" w:cs="Times New Roman"/>
          <w:iCs/>
          <w:sz w:val="24"/>
          <w:szCs w:val="24"/>
          <w:lang w:val="en-US"/>
        </w:rPr>
        <w:t xml:space="preserve"> - tratamentul se prescrie şi se monitorizează de către medicii in specialitățile gastroenterologie (toate terapiile), pediatrie (pentru terapiile accesibile copiilor), gastroenterologie pediatrică (pentru terapiile accesibile copiilor), medicina internă (pentru toate terapiile), chirurgie (pentru tratamentul standard) medicina de familie (pentru tratamentul standard la indicaţia medicului specialist) aflaţi în contract cu o casă de asigurări de sănătate.</w:t>
      </w:r>
      <w:r w:rsidRPr="00EB23EA">
        <w:rPr>
          <w:rFonts w:ascii="Times New Roman" w:eastAsia="Arial" w:hAnsi="Times New Roman" w:cs="Times New Roman"/>
          <w:bCs/>
          <w:sz w:val="24"/>
          <w:szCs w:val="24"/>
          <w:lang w:val="en-US"/>
        </w:rPr>
        <w:t>”</w:t>
      </w:r>
    </w:p>
    <w:p w14:paraId="496B8C57" w14:textId="77777777" w:rsidR="00A1039C" w:rsidRPr="00EB23EA" w:rsidRDefault="00A1039C" w:rsidP="00A1039C">
      <w:pPr>
        <w:autoSpaceDE w:val="0"/>
        <w:autoSpaceDN w:val="0"/>
        <w:adjustRightInd w:val="0"/>
        <w:spacing w:after="0" w:line="240" w:lineRule="auto"/>
        <w:jc w:val="both"/>
        <w:rPr>
          <w:rFonts w:ascii="Times New Roman" w:eastAsia="Times New Roman" w:hAnsi="Times New Roman" w:cs="Times New Roman"/>
          <w:iCs/>
          <w:sz w:val="24"/>
          <w:szCs w:val="24"/>
          <w:lang w:val="en-US"/>
        </w:rPr>
      </w:pPr>
    </w:p>
    <w:p w14:paraId="3DF3CBE2" w14:textId="77777777" w:rsidR="00A1039C" w:rsidRPr="00EB23EA" w:rsidRDefault="00A1039C" w:rsidP="00A1039C">
      <w:pPr>
        <w:autoSpaceDE w:val="0"/>
        <w:autoSpaceDN w:val="0"/>
        <w:adjustRightInd w:val="0"/>
        <w:spacing w:after="0" w:line="240" w:lineRule="auto"/>
        <w:jc w:val="both"/>
        <w:rPr>
          <w:rFonts w:ascii="Times New Roman" w:eastAsia="Times New Roman" w:hAnsi="Times New Roman" w:cs="Times New Roman"/>
          <w:iCs/>
          <w:sz w:val="24"/>
          <w:szCs w:val="24"/>
          <w:lang w:val="en-US"/>
        </w:rPr>
      </w:pPr>
    </w:p>
    <w:p w14:paraId="4CE1749E" w14:textId="77777777" w:rsidR="00A1039C" w:rsidRPr="00EB23EA" w:rsidRDefault="00A1039C" w:rsidP="00A1039C">
      <w:pPr>
        <w:tabs>
          <w:tab w:val="left" w:pos="9639"/>
        </w:tabs>
        <w:spacing w:after="200" w:line="276" w:lineRule="auto"/>
        <w:jc w:val="both"/>
        <w:rPr>
          <w:rFonts w:ascii="Times New Roman" w:eastAsia="Calibri" w:hAnsi="Times New Roman" w:cs="Times New Roman"/>
          <w:b/>
          <w:sz w:val="24"/>
          <w:szCs w:val="24"/>
          <w:lang w:val="en-US"/>
        </w:rPr>
      </w:pPr>
    </w:p>
    <w:p w14:paraId="0043B13C" w14:textId="77777777" w:rsidR="00A1039C" w:rsidRPr="00EB23EA"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3D6DEF7F"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3D89A05F"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63DA300E"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4472773B"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7654ECB8"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330A4A54"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2CD2392E"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17E86A30"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4A3E6A0F"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5777AB3F"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24F17C03"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5F2F36AF"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3151CF3C"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2A880DB6"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4082BB96"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7263335E" w14:textId="77777777" w:rsidR="00A22A15" w:rsidRPr="00EB23EA"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506F7DF6" w14:textId="77777777" w:rsidR="00A1039C" w:rsidRPr="00EB23EA"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2083DBFF" w14:textId="47B05BD4" w:rsidR="00A1039C" w:rsidRPr="00EB23EA" w:rsidRDefault="00A1039C" w:rsidP="00A22A15">
      <w:pPr>
        <w:pStyle w:val="ListParagraph"/>
        <w:numPr>
          <w:ilvl w:val="0"/>
          <w:numId w:val="9"/>
        </w:numPr>
        <w:tabs>
          <w:tab w:val="left" w:pos="9639"/>
        </w:tabs>
        <w:jc w:val="both"/>
        <w:rPr>
          <w:rFonts w:eastAsia="Arial"/>
          <w:b/>
          <w:bCs/>
          <w:color w:val="auto"/>
          <w:lang w:val="en-GB"/>
        </w:rPr>
      </w:pPr>
      <w:r w:rsidRPr="00EB23EA">
        <w:rPr>
          <w:rFonts w:eastAsia="Arial"/>
          <w:b/>
          <w:bCs/>
          <w:color w:val="auto"/>
          <w:lang w:val="pt-BR"/>
        </w:rPr>
        <w:lastRenderedPageBreak/>
        <w:t xml:space="preserve">La anexa nr. 2, protocolul terapeutic corespunzător poziţiei nr. </w:t>
      </w:r>
      <w:r w:rsidRPr="00EB23EA">
        <w:rPr>
          <w:rFonts w:eastAsia="Calibri"/>
          <w:b/>
          <w:color w:val="auto"/>
        </w:rPr>
        <w:t>27 cod (D11AH-L04AA): DERMATITA ATOPICĂ - AGENŢI BIOLOGICI: DUPILUMABUM</w:t>
      </w:r>
      <w:r w:rsidRPr="00EB23EA">
        <w:rPr>
          <w:rFonts w:eastAsia="Calibri"/>
          <w:b/>
          <w:color w:val="auto"/>
          <w:vertAlign w:val="superscript"/>
        </w:rPr>
        <w:t>**1Ω</w:t>
      </w:r>
      <w:r w:rsidRPr="00EB23EA">
        <w:rPr>
          <w:rFonts w:eastAsia="Calibri"/>
          <w:b/>
          <w:color w:val="auto"/>
        </w:rPr>
        <w:t xml:space="preserve"> ȘI INHIBITORI DE JAK: BARICITINIBUM</w:t>
      </w:r>
      <w:r w:rsidRPr="00EB23EA">
        <w:rPr>
          <w:rFonts w:eastAsia="Calibri"/>
          <w:b/>
          <w:color w:val="auto"/>
          <w:vertAlign w:val="superscript"/>
        </w:rPr>
        <w:t>**1Ω</w:t>
      </w:r>
      <w:r w:rsidRPr="00EB23EA">
        <w:rPr>
          <w:color w:val="auto"/>
          <w:bdr w:val="none" w:sz="0" w:space="0" w:color="auto" w:frame="1"/>
          <w:lang w:val="pt-BR"/>
        </w:rPr>
        <w:t xml:space="preserve"> </w:t>
      </w:r>
      <w:r w:rsidRPr="00EB23EA">
        <w:rPr>
          <w:rFonts w:eastAsia="Arial"/>
          <w:b/>
          <w:bCs/>
          <w:color w:val="auto"/>
          <w:lang w:val="pt-BR"/>
        </w:rPr>
        <w:t>se modifică și se înlocuiește cu următorul protocol:</w:t>
      </w:r>
    </w:p>
    <w:p w14:paraId="60402680" w14:textId="77777777" w:rsidR="00A1039C" w:rsidRPr="00EB23EA"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567ABD0E" w14:textId="77777777" w:rsidR="00A1039C" w:rsidRPr="00EB23EA" w:rsidRDefault="00A1039C" w:rsidP="00A1039C">
      <w:pPr>
        <w:tabs>
          <w:tab w:val="left" w:pos="9639"/>
        </w:tabs>
        <w:jc w:val="both"/>
        <w:rPr>
          <w:rFonts w:ascii="Times New Roman" w:eastAsia="Arial" w:hAnsi="Times New Roman" w:cs="Times New Roman"/>
          <w:b/>
          <w:bCs/>
          <w:sz w:val="24"/>
          <w:szCs w:val="24"/>
          <w:lang w:val="en-GB"/>
        </w:rPr>
      </w:pPr>
      <w:r w:rsidRPr="00EB23EA">
        <w:rPr>
          <w:rFonts w:ascii="Times New Roman" w:eastAsia="Calibri" w:hAnsi="Times New Roman" w:cs="Times New Roman"/>
          <w:b/>
          <w:sz w:val="24"/>
          <w:szCs w:val="24"/>
        </w:rPr>
        <w:t>”Protocol terapeutic corespunzător poziţiei nr. 27 cod (D11AH-L04AA): DERMATITA ATOPICĂ - AGENŢI BIOLOGICI: DUPILUMABUM</w:t>
      </w:r>
      <w:r w:rsidRPr="00EB23EA">
        <w:rPr>
          <w:rFonts w:ascii="Times New Roman" w:eastAsia="Calibri" w:hAnsi="Times New Roman" w:cs="Times New Roman"/>
          <w:b/>
          <w:sz w:val="24"/>
          <w:szCs w:val="24"/>
          <w:vertAlign w:val="superscript"/>
        </w:rPr>
        <w:t>**1Ω</w:t>
      </w:r>
      <w:r w:rsidRPr="00EB23EA">
        <w:rPr>
          <w:rFonts w:ascii="Times New Roman" w:eastAsia="Calibri" w:hAnsi="Times New Roman" w:cs="Times New Roman"/>
          <w:b/>
          <w:sz w:val="24"/>
          <w:szCs w:val="24"/>
        </w:rPr>
        <w:t xml:space="preserve"> ȘI INHIBITORI DE JAK: BARICITINIBUM</w:t>
      </w:r>
      <w:r w:rsidRPr="00EB23EA">
        <w:rPr>
          <w:rFonts w:ascii="Times New Roman" w:eastAsia="Calibri" w:hAnsi="Times New Roman" w:cs="Times New Roman"/>
          <w:b/>
          <w:sz w:val="24"/>
          <w:szCs w:val="24"/>
          <w:vertAlign w:val="superscript"/>
        </w:rPr>
        <w:t>**1Ω</w:t>
      </w:r>
    </w:p>
    <w:p w14:paraId="77F43DE1"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b/>
          <w:bCs/>
          <w:iCs/>
          <w:sz w:val="24"/>
          <w:szCs w:val="24"/>
          <w:u w:val="single"/>
          <w:lang w:val="x-none"/>
        </w:rPr>
      </w:pPr>
    </w:p>
    <w:p w14:paraId="6FF6EB4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6EACFD7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b/>
          <w:sz w:val="24"/>
          <w:szCs w:val="24"/>
          <w:u w:color="000000"/>
          <w:bdr w:val="nil"/>
          <w:lang w:val="it-IT"/>
        </w:rPr>
        <w:t>1.</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Dermatita atopica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D.A.)</w:t>
      </w:r>
      <w:r w:rsidRPr="00EB23EA">
        <w:rPr>
          <w:rFonts w:ascii="Times New Roman" w:eastAsia="Arial Unicode MS" w:hAnsi="Times New Roman" w:cs="Times New Roman"/>
          <w:sz w:val="24"/>
          <w:szCs w:val="24"/>
          <w:u w:color="000000"/>
          <w:bdr w:val="nil"/>
          <w:lang w:val="it-IT"/>
        </w:rPr>
        <w:t xml:space="preserve"> este o afectiune inflamatorie cronica,care afecteaza in mod caracteristic prima copilarie dar poate debuta la toate grupele de varsta. Aproximativ 60% din cazuri apar in primul an de viata,si pana la 85% debuteaza pana la 5 ani. Se apreciaza prevalenta ca fiind intre 10-25% la copii si 2-4% pana la 10% la adulti. </w:t>
      </w:r>
    </w:p>
    <w:p w14:paraId="7D840BF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DCB6E2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D.A. este o afectiune multifactoriala din care mentionam mecanisme genetice (predispozitia ereditara),factori imunologici,afectarea functiei de bariera tegumentara etc. In prezent se discuta despre probabilitatea de a exista endotipuri ale acestei afectiuni.</w:t>
      </w:r>
    </w:p>
    <w:p w14:paraId="104C9D6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663FB28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Din cauza polimorfismului lezional diagnosticul diferențial este esențial pentru această afecțiune care pretează deseori la confuzii de diagnostic, uneori cu afecțiuni extrem de severe cum ar fi spre exemplu limfoamele cutanate (afecțiuni care reprezintă contraindicații relative sau absolute pentru aceste terapii).</w:t>
      </w:r>
    </w:p>
    <w:p w14:paraId="34B1397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0DF6623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b/>
          <w:sz w:val="24"/>
          <w:szCs w:val="24"/>
          <w:u w:color="000000"/>
          <w:bdr w:val="nil"/>
          <w:lang w:val="it-IT"/>
        </w:rPr>
        <w:t>2.</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Scoruri si Clasificare</w:t>
      </w:r>
    </w:p>
    <w:p w14:paraId="4021FB7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Clasificarea dermatitei atopice are în vede indicatori clinici: suprafața tegumentului afectat, regiunea topografică </w:t>
      </w:r>
      <w:r w:rsidRPr="00EB23EA">
        <w:rPr>
          <w:rFonts w:ascii="Times New Roman" w:eastAsia="Arial Unicode MS" w:hAnsi="Times New Roman" w:cs="Times New Roman"/>
          <w:sz w:val="24"/>
          <w:szCs w:val="24"/>
          <w:u w:color="000000"/>
          <w:bdr w:val="nil"/>
          <w:lang w:val="es-ES_tradnl"/>
        </w:rPr>
        <w:t>afectat</w:t>
      </w:r>
      <w:r w:rsidRPr="00EB23EA">
        <w:rPr>
          <w:rFonts w:ascii="Times New Roman" w:eastAsia="Arial Unicode MS" w:hAnsi="Times New Roman" w:cs="Times New Roman"/>
          <w:sz w:val="24"/>
          <w:szCs w:val="24"/>
          <w:u w:color="000000"/>
          <w:bdr w:val="nil"/>
          <w:lang w:val="it-IT"/>
        </w:rPr>
        <w:t>ă și caracteristica afectării cutanate precum si simptome subiective  sintetizate în scorul  SCORAD (SCoring Atopic Dermatita). Valora maxima a acestui scor este de 103.</w:t>
      </w:r>
    </w:p>
    <w:p w14:paraId="72B811B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A8D6AE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Dermatita atopica:</w:t>
      </w:r>
    </w:p>
    <w:p w14:paraId="3E4A373E" w14:textId="77777777" w:rsidR="00A1039C" w:rsidRPr="00EB23EA" w:rsidRDefault="00A1039C" w:rsidP="005673F8">
      <w:pPr>
        <w:numPr>
          <w:ilvl w:val="0"/>
          <w:numId w:val="73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it-IT" w:eastAsia="ro-RO"/>
        </w:rPr>
        <w:t>forma usoara SCORAD &lt; 25</w:t>
      </w:r>
    </w:p>
    <w:p w14:paraId="403628E1" w14:textId="77777777" w:rsidR="00A1039C" w:rsidRPr="00EB23EA" w:rsidRDefault="00A1039C" w:rsidP="005673F8">
      <w:pPr>
        <w:numPr>
          <w:ilvl w:val="0"/>
          <w:numId w:val="73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it-IT" w:eastAsia="ro-RO"/>
        </w:rPr>
        <w:t>forma moderata SCORAD 25-50</w:t>
      </w:r>
    </w:p>
    <w:p w14:paraId="78CB1408" w14:textId="77777777" w:rsidR="00A1039C" w:rsidRPr="00EB23EA" w:rsidRDefault="00A1039C" w:rsidP="005673F8">
      <w:pPr>
        <w:numPr>
          <w:ilvl w:val="0"/>
          <w:numId w:val="73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it-IT" w:eastAsia="ro-RO"/>
        </w:rPr>
        <w:t xml:space="preserve">forma severa SCORAD </w:t>
      </w:r>
      <w:r w:rsidRPr="00EB23EA">
        <w:rPr>
          <w:rFonts w:ascii="Times New Roman" w:eastAsia="Arial Unicode MS" w:hAnsi="Times New Roman" w:cs="Times New Roman"/>
          <w:sz w:val="24"/>
          <w:szCs w:val="24"/>
          <w:u w:color="000000"/>
          <w:bdr w:val="nil"/>
          <w:lang w:eastAsia="ro-RO"/>
        </w:rPr>
        <w:t>&gt; 50</w:t>
      </w:r>
    </w:p>
    <w:p w14:paraId="21CC5E0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83F4A2B"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Pentru evaluarea pacienților se folosesc și elemente referitoare la calitatea vieții pacientului (scorul DLQI - Anexa 1) și se apreciază răspunsul terapeutic.  Se considera afectiune severa la un scor mai mare sau egal cu 10.</w:t>
      </w:r>
    </w:p>
    <w:p w14:paraId="6F0D2C7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67707B3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sz w:val="24"/>
          <w:szCs w:val="24"/>
          <w:u w:color="000000"/>
          <w:bdr w:val="nil"/>
          <w:lang w:val="it-IT"/>
        </w:rPr>
        <w:t>3.</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Diagnosticul pacientului cu D.A.</w:t>
      </w:r>
    </w:p>
    <w:p w14:paraId="6133FC04" w14:textId="77777777" w:rsidR="00A1039C" w:rsidRPr="00EB23EA" w:rsidRDefault="00A1039C" w:rsidP="00A1039C">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diagnosticul pacientului suferind de D.A. se realizează pe baza  anamnezei, a diagnosticului diferențial (extrem de important mai ales pentru limfoame cutanate sau alte malignități), antecedentelor heredocolaterale si personale si a  examenului clinic cu obiectivare prin scorul </w:t>
      </w:r>
      <w:r w:rsidRPr="00EB23EA">
        <w:rPr>
          <w:rFonts w:ascii="Times New Roman" w:eastAsia="Arial Unicode MS" w:hAnsi="Times New Roman" w:cs="Times New Roman"/>
          <w:i/>
          <w:iCs/>
          <w:sz w:val="24"/>
          <w:szCs w:val="24"/>
          <w:u w:val="single" w:color="000000"/>
          <w:bdr w:val="nil"/>
          <w:lang w:val="de-DE"/>
        </w:rPr>
        <w:t xml:space="preserve"> SCORAD</w:t>
      </w:r>
    </w:p>
    <w:p w14:paraId="22581C24" w14:textId="77777777" w:rsidR="00A1039C" w:rsidRPr="00EB23EA" w:rsidRDefault="00A1039C" w:rsidP="00A1039C">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calitatea vietii pacientului suferind de D.A. se evalueaza pe baza scorului DLQI,CDLQI sau IDLQI</w:t>
      </w:r>
    </w:p>
    <w:p w14:paraId="293C6021" w14:textId="77777777" w:rsidR="00A1039C" w:rsidRPr="00EB23EA" w:rsidRDefault="00A1039C" w:rsidP="00A1039C">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pentru diagnosticul de certitudine se utilizează criteriile Hanifin &amp; Rajka (vezi anexa 6).</w:t>
      </w:r>
    </w:p>
    <w:p w14:paraId="0C409DAB" w14:textId="77777777" w:rsidR="00A1039C" w:rsidRPr="00EB23EA" w:rsidRDefault="00A1039C" w:rsidP="00A1039C">
      <w:pPr>
        <w:numPr>
          <w:ilvl w:val="0"/>
          <w:numId w:val="107"/>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pentru iniţierea şi monitorizarea terapeutică în cazul folosirii agenţilor biologici sau inhibitori de Janus Kinaze (JAK) sunt necesare investigaţii pentru eventuale reacţii adverse sau complicaţii conform Fişei de evaluare şi monitorizare a pacientului cu D.A. forma moderat-severa aflat în tratament cu agent biologic sau inhibitori de JAK (Anexa 3): hemoleucogramă</w:t>
      </w:r>
      <w:r w:rsidRPr="00EB23EA">
        <w:rPr>
          <w:rFonts w:ascii="Times New Roman" w:eastAsia="Arial Unicode MS" w:hAnsi="Times New Roman" w:cs="Times New Roman"/>
          <w:sz w:val="24"/>
          <w:szCs w:val="24"/>
          <w:u w:color="000000"/>
          <w:bdr w:val="nil"/>
        </w:rPr>
        <w:t>, VSH, creatinin</w:t>
      </w:r>
      <w:r w:rsidRPr="00EB23EA">
        <w:rPr>
          <w:rFonts w:ascii="Times New Roman" w:eastAsia="Arial Unicode MS" w:hAnsi="Times New Roman" w:cs="Times New Roman"/>
          <w:sz w:val="24"/>
          <w:szCs w:val="24"/>
          <w:u w:color="000000"/>
          <w:bdr w:val="nil"/>
          <w:lang w:val="it-IT"/>
        </w:rPr>
        <w:t>ă</w:t>
      </w:r>
      <w:r w:rsidRPr="00EB23EA">
        <w:rPr>
          <w:rFonts w:ascii="Times New Roman" w:eastAsia="Arial Unicode MS" w:hAnsi="Times New Roman" w:cs="Times New Roman"/>
          <w:sz w:val="24"/>
          <w:szCs w:val="24"/>
          <w:u w:color="000000"/>
          <w:bdr w:val="nil"/>
          <w:lang w:val="es-ES_tradnl"/>
        </w:rPr>
        <w:t>, uree, electroliti (Na+, K+), ASAT, ALAT, GGT, IgE, LDH (opțional), examen sumar urin</w:t>
      </w:r>
      <w:r w:rsidRPr="00EB23EA">
        <w:rPr>
          <w:rFonts w:ascii="Times New Roman" w:eastAsia="Arial Unicode MS" w:hAnsi="Times New Roman" w:cs="Times New Roman"/>
          <w:sz w:val="24"/>
          <w:szCs w:val="24"/>
          <w:u w:color="000000"/>
          <w:bdr w:val="nil"/>
          <w:lang w:val="it-IT"/>
        </w:rPr>
        <w:t>ă</w:t>
      </w:r>
      <w:r w:rsidRPr="00EB23EA">
        <w:rPr>
          <w:rFonts w:ascii="Times New Roman" w:eastAsia="Arial Unicode MS" w:hAnsi="Times New Roman" w:cs="Times New Roman"/>
          <w:sz w:val="24"/>
          <w:szCs w:val="24"/>
          <w:u w:color="000000"/>
          <w:bdr w:val="nil"/>
          <w:lang w:val="fr-FR"/>
        </w:rPr>
        <w:t>, test cutanat tuberculinic/IGRA (opțional în cazul Dupilumab), radiografie pulmonar</w:t>
      </w:r>
      <w:r w:rsidRPr="00EB23EA">
        <w:rPr>
          <w:rFonts w:ascii="Times New Roman" w:eastAsia="Arial Unicode MS" w:hAnsi="Times New Roman" w:cs="Times New Roman"/>
          <w:sz w:val="24"/>
          <w:szCs w:val="24"/>
          <w:u w:color="000000"/>
          <w:bdr w:val="nil"/>
          <w:lang w:val="it-IT"/>
        </w:rPr>
        <w:t>ă.</w:t>
      </w:r>
      <w:r w:rsidRPr="00EB23EA">
        <w:rPr>
          <w:rFonts w:ascii="Times New Roman" w:eastAsia="Arial Unicode MS" w:hAnsi="Times New Roman" w:cs="Times New Roman"/>
          <w:sz w:val="24"/>
          <w:szCs w:val="24"/>
          <w:u w:color="000000"/>
          <w:bdr w:val="nil"/>
          <w:lang w:val="es-ES_tradnl"/>
        </w:rPr>
        <w:t xml:space="preserve"> La ini</w:t>
      </w:r>
      <w:r w:rsidRPr="00EB23EA">
        <w:rPr>
          <w:rFonts w:ascii="Times New Roman" w:eastAsia="Arial Unicode MS" w:hAnsi="Times New Roman" w:cs="Times New Roman"/>
          <w:sz w:val="24"/>
          <w:szCs w:val="24"/>
          <w:u w:color="000000"/>
          <w:bdr w:val="nil"/>
          <w:lang w:val="it-IT"/>
        </w:rPr>
        <w:t>țierea terapiei biologice/inhibitori de JAK pacientul va prezenta adeverință de la medicul de familie cu bolile cronice pentru îngrijire carora este în evidența. În cazul afecțiunilor care reprezinta contraindicații relative este obligatoriu consultul de specialitate.</w:t>
      </w:r>
    </w:p>
    <w:p w14:paraId="25ED6E2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20A6CCF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lastRenderedPageBreak/>
        <w:t>Supravegherea terapeutică este obligatorie pentru toti pacientii cu D.A. în tratament cu agent biologic  sau inhibitori de JAK . În functie de particularitatile medicale ale pacientului, medicului curant va solicita și alte evaluări paraclinice și interdisciplinare.</w:t>
      </w:r>
    </w:p>
    <w:p w14:paraId="3A13006B"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0603E20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sz w:val="24"/>
          <w:szCs w:val="24"/>
          <w:u w:color="000000"/>
          <w:bdr w:val="nil"/>
          <w:lang w:val="it-IT"/>
        </w:rPr>
        <w:t>4.</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Tratamentul pacientului cu D.A.</w:t>
      </w:r>
    </w:p>
    <w:p w14:paraId="5E0352F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pt-PT"/>
        </w:rPr>
        <w:t>D.A. este o afec</w:t>
      </w:r>
      <w:r w:rsidRPr="00EB23EA">
        <w:rPr>
          <w:rFonts w:ascii="Times New Roman" w:eastAsia="Arial Unicode MS" w:hAnsi="Times New Roman" w:cs="Times New Roman"/>
          <w:sz w:val="24"/>
          <w:szCs w:val="24"/>
          <w:u w:color="000000"/>
          <w:bdr w:val="nil"/>
          <w:lang w:val="it-IT"/>
        </w:rPr>
        <w:t xml:space="preserve">țiune cu evoluție cronică,  cu numeroase episoade de acutizare. Tratamentele utilizate pana in prezent in D.A. isi propun sa obtina  remisiunea  sau diminuarea  leziunilor  si sa reduca simptomatologia subiectiva  până la pragul de tolerabilitate al pacientului. Tratamentul pacientului este realizat pe o perioadă </w:t>
      </w:r>
      <w:r w:rsidRPr="00EB23EA">
        <w:rPr>
          <w:rFonts w:ascii="Times New Roman" w:eastAsia="Arial Unicode MS" w:hAnsi="Times New Roman" w:cs="Times New Roman"/>
          <w:sz w:val="24"/>
          <w:szCs w:val="24"/>
          <w:u w:color="000000"/>
          <w:bdr w:val="nil"/>
          <w:lang w:val="de-DE"/>
        </w:rPr>
        <w:t>lung</w:t>
      </w:r>
      <w:r w:rsidRPr="00EB23EA">
        <w:rPr>
          <w:rFonts w:ascii="Times New Roman" w:eastAsia="Arial Unicode MS" w:hAnsi="Times New Roman" w:cs="Times New Roman"/>
          <w:sz w:val="24"/>
          <w:szCs w:val="24"/>
          <w:u w:color="000000"/>
          <w:bdr w:val="nil"/>
          <w:lang w:val="it-IT"/>
        </w:rPr>
        <w:t xml:space="preserve">ă de timp. Apariția puseelor  de acutizare  nu este previzibilă și nu poate fi prevenită prin administrare unei terapii topice. Din aceste considerente si nu numai, medicația în  D.A. trebuie sa fie eficientă și sigură în administrare pe termen lung. </w:t>
      </w:r>
    </w:p>
    <w:p w14:paraId="409232C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43B2075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Terapia topică constituie o optiune de tratament frecvent utilizata atat ca monoterapie in formele usoare cat si ca terapie adjuvanta in formele moderat-severe. Eficiența acestor medicamente a fost dovedită de numeroase studii, indiferent daca vorbim despre dermatocorticoizi, inhibitori topici de calcineurina sau creme emoliente.</w:t>
      </w:r>
    </w:p>
    <w:p w14:paraId="1FD00CF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B8E255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Tratamentul D.A. cu raze ultraviolete  poate da rezultate satisfacatoare. Se poate utiliza atat PUVA  (UVA plus  8-metoxi psoralen) cat si UVB cu banda ingusta. Aceste terapii se pot efectua atat in spital cat si in ambulatoriu.</w:t>
      </w:r>
    </w:p>
    <w:p w14:paraId="673B4AA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es-ES_tradnl"/>
        </w:rPr>
      </w:pPr>
    </w:p>
    <w:p w14:paraId="68AADC0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es-ES_tradnl"/>
        </w:rPr>
        <w:t>Terapia clasic</w:t>
      </w:r>
      <w:r w:rsidRPr="00EB23EA">
        <w:rPr>
          <w:rFonts w:ascii="Times New Roman" w:eastAsia="Arial Unicode MS" w:hAnsi="Times New Roman" w:cs="Times New Roman"/>
          <w:sz w:val="24"/>
          <w:szCs w:val="24"/>
          <w:u w:color="000000"/>
          <w:bdr w:val="nil"/>
          <w:lang w:val="it-IT"/>
        </w:rPr>
        <w:t>ă sistemică se realizează de exemplu cu ciclosporină sau corticoterapie sistemica ( î</w:t>
      </w:r>
      <w:r w:rsidRPr="00EB23EA">
        <w:rPr>
          <w:rFonts w:ascii="Times New Roman" w:eastAsia="Arial Unicode MS" w:hAnsi="Times New Roman" w:cs="Times New Roman"/>
          <w:sz w:val="24"/>
          <w:szCs w:val="24"/>
          <w:u w:color="000000"/>
          <w:bdr w:val="nil"/>
        </w:rPr>
        <w:t xml:space="preserve">n special </w:t>
      </w:r>
      <w:r w:rsidRPr="00EB23EA">
        <w:rPr>
          <w:rFonts w:ascii="Times New Roman" w:eastAsia="Arial Unicode MS" w:hAnsi="Times New Roman" w:cs="Times New Roman"/>
          <w:sz w:val="24"/>
          <w:szCs w:val="24"/>
          <w:u w:color="000000"/>
          <w:bdr w:val="nil"/>
          <w:lang w:val="it-IT"/>
        </w:rPr>
        <w:t xml:space="preserve">în pusee), în funcție de particularitatea cazului. Pentru remisiune leziunilor de  D.A. se pot efectua și tratamente combinate. </w:t>
      </w:r>
    </w:p>
    <w:p w14:paraId="7DC7D4B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637E74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Terapia sistemica actuala cu utilizarea de agenti biologici sau inhibitori de JAK induce remisiuni de lunga durata si permite o calitate a vietii normala  a pacientilor cu forme moderat sau severe de  D.A.</w:t>
      </w:r>
    </w:p>
    <w:p w14:paraId="59AFE88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u w:color="000000"/>
          <w:bdr w:val="nil"/>
          <w:lang w:val="it-IT"/>
        </w:rPr>
      </w:pPr>
    </w:p>
    <w:p w14:paraId="4C777DB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sz w:val="24"/>
          <w:szCs w:val="24"/>
          <w:u w:color="000000"/>
          <w:bdr w:val="nil"/>
          <w:lang w:val="it-IT"/>
        </w:rPr>
        <w:t>5.</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Terapiile biologice disponibile în România</w:t>
      </w:r>
    </w:p>
    <w:p w14:paraId="1F1FDCE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46A85E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Dupilumab</w:t>
      </w:r>
      <w:r w:rsidRPr="00EB23EA">
        <w:rPr>
          <w:rFonts w:ascii="Times New Roman" w:eastAsia="Arial Unicode MS" w:hAnsi="Times New Roman" w:cs="Times New Roman"/>
          <w:sz w:val="24"/>
          <w:szCs w:val="24"/>
          <w:u w:color="000000"/>
          <w:bdr w:val="nil"/>
          <w:lang w:val="it-IT"/>
        </w:rPr>
        <w:t xml:space="preserve">– este un anticorp monoclonal uman de tip IgG4  produs in celulele ovariene de hamster chinezesc (CHO), cu ajutatorul tehnologiei ADN recombinant. Realizeaza o actiune duala, inhibitoare asupra semnalizarii celulare a IL-4/IL-13 (receptorul alfa al interleukinei 4). </w:t>
      </w:r>
    </w:p>
    <w:p w14:paraId="25A0A02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bookmarkStart w:id="12" w:name="_Hlk130741159"/>
    </w:p>
    <w:p w14:paraId="1E2DB85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Adulți-peste 18 ani</w:t>
      </w:r>
    </w:p>
    <w:bookmarkEnd w:id="12"/>
    <w:p w14:paraId="5B059AD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Dupilumab este indicat pentru tratamentul dermatiei atopice forma moderată la severă </w:t>
      </w:r>
      <w:r w:rsidRPr="00EB23EA">
        <w:rPr>
          <w:rFonts w:ascii="Times New Roman" w:eastAsia="Arial Unicode MS" w:hAnsi="Times New Roman" w:cs="Times New Roman"/>
          <w:sz w:val="24"/>
          <w:szCs w:val="24"/>
          <w:u w:color="000000"/>
          <w:bdr w:val="nil"/>
          <w:lang w:val="es-ES_tradnl"/>
        </w:rPr>
        <w:t>la pacien</w:t>
      </w:r>
      <w:r w:rsidRPr="00EB23EA">
        <w:rPr>
          <w:rFonts w:ascii="Times New Roman" w:eastAsia="Arial Unicode MS" w:hAnsi="Times New Roman" w:cs="Times New Roman"/>
          <w:sz w:val="24"/>
          <w:szCs w:val="24"/>
          <w:u w:color="000000"/>
          <w:bdr w:val="nil"/>
          <w:lang w:val="it-IT"/>
        </w:rPr>
        <w:t>ții adulți care sunt candidati pentru terapie sistemică.</w:t>
      </w:r>
    </w:p>
    <w:p w14:paraId="01126E5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B1FF4F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Doza de dupilumab pentru pacienții adulț</w:t>
      </w:r>
      <w:r w:rsidRPr="00EB23EA">
        <w:rPr>
          <w:rFonts w:ascii="Times New Roman" w:eastAsia="Arial Unicode MS" w:hAnsi="Times New Roman" w:cs="Times New Roman"/>
          <w:sz w:val="24"/>
          <w:szCs w:val="24"/>
          <w:u w:color="000000"/>
          <w:bdr w:val="nil"/>
          <w:lang w:val="pt-PT"/>
        </w:rPr>
        <w:t>i este de 600 mg (dou</w:t>
      </w:r>
      <w:r w:rsidRPr="00EB23EA">
        <w:rPr>
          <w:rFonts w:ascii="Times New Roman" w:eastAsia="Arial Unicode MS" w:hAnsi="Times New Roman" w:cs="Times New Roman"/>
          <w:sz w:val="24"/>
          <w:szCs w:val="24"/>
          <w:u w:color="000000"/>
          <w:bdr w:val="nil"/>
          <w:lang w:val="it-IT"/>
        </w:rPr>
        <w:t>ă injecții de 300 mg) ca doza inițială, urmată de administrare injectabilă subcutanată a unei doze de 300 mg, la interval de 2 săptămâni. Dupilumab se administraza injectabil subcutanat la nivelul coapsei sau abdomenului, cu excepția unei zone circulare cu o sferă de 5 cm situată periombilical. Daca injecț</w:t>
      </w:r>
      <w:r w:rsidRPr="00EB23EA">
        <w:rPr>
          <w:rFonts w:ascii="Times New Roman" w:eastAsia="Arial Unicode MS" w:hAnsi="Times New Roman" w:cs="Times New Roman"/>
          <w:sz w:val="24"/>
          <w:szCs w:val="24"/>
          <w:u w:color="000000"/>
          <w:bdr w:val="nil"/>
          <w:lang w:val="pt-PT"/>
        </w:rPr>
        <w:t>ia este administrativ</w:t>
      </w:r>
      <w:r w:rsidRPr="00EB23EA">
        <w:rPr>
          <w:rFonts w:ascii="Times New Roman" w:eastAsia="Arial Unicode MS" w:hAnsi="Times New Roman" w:cs="Times New Roman"/>
          <w:sz w:val="24"/>
          <w:szCs w:val="24"/>
          <w:u w:color="000000"/>
          <w:bdr w:val="nil"/>
          <w:lang w:val="it-IT"/>
        </w:rPr>
        <w:t>ă de o alta persoană, poate fi și i regiunea superioara a brațului.</w:t>
      </w:r>
    </w:p>
    <w:p w14:paraId="5404ACA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25F4AB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EB23EA">
        <w:rPr>
          <w:rFonts w:ascii="Times New Roman" w:eastAsia="Arial Unicode MS" w:hAnsi="Times New Roman" w:cs="Times New Roman"/>
          <w:sz w:val="24"/>
          <w:szCs w:val="24"/>
          <w:u w:color="000000"/>
          <w:bdr w:val="nil"/>
        </w:rPr>
        <w:t>atopic</w:t>
      </w:r>
      <w:r w:rsidRPr="00EB23EA">
        <w:rPr>
          <w:rFonts w:ascii="Times New Roman" w:eastAsia="Arial Unicode MS" w:hAnsi="Times New Roman" w:cs="Times New Roman"/>
          <w:sz w:val="24"/>
          <w:szCs w:val="24"/>
          <w:u w:color="000000"/>
          <w:bdr w:val="nil"/>
          <w:lang w:val="it-IT"/>
        </w:rPr>
        <w:t xml:space="preserve">ă. </w:t>
      </w:r>
    </w:p>
    <w:p w14:paraId="2CC2517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5BBBC7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Unii pacienți cu raspuns parțial pot prezenta ulterior o îmbunățire, ca urmare a continuării tratamentului după 16 săptămâni.</w:t>
      </w:r>
    </w:p>
    <w:p w14:paraId="7E39D53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BB6148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Daca intreruperea tratamentului cu dupilumab devine necesara, este totusi posibil ca pacienții sa fie re-tratați cu succes. </w:t>
      </w:r>
    </w:p>
    <w:p w14:paraId="633E154B"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FC3DC6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Adolescenți cu vârsta cuprinsa între 12-17 ani</w:t>
      </w:r>
    </w:p>
    <w:p w14:paraId="77EC16F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bookmarkStart w:id="13" w:name="_Hlk92899856"/>
      <w:r w:rsidRPr="00EB23EA">
        <w:rPr>
          <w:rFonts w:ascii="Times New Roman" w:eastAsia="Arial Unicode MS" w:hAnsi="Times New Roman" w:cs="Times New Roman"/>
          <w:sz w:val="24"/>
          <w:szCs w:val="24"/>
          <w:u w:color="000000"/>
          <w:bdr w:val="nil"/>
          <w:lang w:val="it-IT"/>
        </w:rPr>
        <w:lastRenderedPageBreak/>
        <w:t xml:space="preserve">Dupilumab este indicat pentru tratamentul dermatiei atopice forma moderată la severă </w:t>
      </w:r>
      <w:r w:rsidRPr="00EB23EA">
        <w:rPr>
          <w:rFonts w:ascii="Times New Roman" w:eastAsia="Arial Unicode MS" w:hAnsi="Times New Roman" w:cs="Times New Roman"/>
          <w:sz w:val="24"/>
          <w:szCs w:val="24"/>
          <w:u w:color="000000"/>
          <w:bdr w:val="nil"/>
          <w:lang w:val="es-ES_tradnl"/>
        </w:rPr>
        <w:t>la pacien</w:t>
      </w:r>
      <w:r w:rsidRPr="00EB23EA">
        <w:rPr>
          <w:rFonts w:ascii="Times New Roman" w:eastAsia="Arial Unicode MS" w:hAnsi="Times New Roman" w:cs="Times New Roman"/>
          <w:sz w:val="24"/>
          <w:szCs w:val="24"/>
          <w:u w:color="000000"/>
          <w:bdr w:val="nil"/>
          <w:lang w:val="it-IT"/>
        </w:rPr>
        <w:t>ții cu vârstă cuprinsă între 12-17 ani care sunt candidati pentru terapie sistemică.</w:t>
      </w:r>
    </w:p>
    <w:bookmarkEnd w:id="13"/>
    <w:p w14:paraId="3738F11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p w14:paraId="1E86F68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 xml:space="preserve">Doza recomandată de dupilumab pentru pacienți adolescenți cu vârsta cuprinsă între 12 ani și 17 ani este variabilă în funcție de greutatea corporală. Astfel pentru cei cu greutate sub 60 kg doza inițială este de 400 mg (două injecții de 200 mg) urmată la intervale de câta două săptămâni de câte o doză de 200 mg. Pentru cei cu greutate de 60 kg sau mai mare doza inițială este de 600 mg (două injecții de 300 mg) urmată de administrarea de 300 mg din două în două săptămâni (vezi tabel 1). </w:t>
      </w:r>
    </w:p>
    <w:p w14:paraId="3AAC385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bookmarkStart w:id="14" w:name="_Hlk92900620"/>
    </w:p>
    <w:p w14:paraId="7BFB1EC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Calibri" w:hAnsi="Times New Roman" w:cs="Times New Roman"/>
          <w:sz w:val="24"/>
          <w:szCs w:val="24"/>
        </w:rPr>
        <w:t>Tabelul 1: Doza de dupilumab pentru administrare subcutanată la pacienți adolescenți cu vârsta cuprinsă între 12 ani și 17 ani</w:t>
      </w:r>
    </w:p>
    <w:tbl>
      <w:tblPr>
        <w:tblStyle w:val="TableGrid25"/>
        <w:tblW w:w="9776" w:type="dxa"/>
        <w:tblLook w:val="04A0" w:firstRow="1" w:lastRow="0" w:firstColumn="1" w:lastColumn="0" w:noHBand="0" w:noVBand="1"/>
      </w:tblPr>
      <w:tblGrid>
        <w:gridCol w:w="3207"/>
        <w:gridCol w:w="3207"/>
        <w:gridCol w:w="3362"/>
      </w:tblGrid>
      <w:tr w:rsidR="00EB23EA" w:rsidRPr="00EB23EA" w14:paraId="438386D2" w14:textId="77777777" w:rsidTr="00FF50B1">
        <w:tc>
          <w:tcPr>
            <w:tcW w:w="3207" w:type="dxa"/>
          </w:tcPr>
          <w:p w14:paraId="2AB7DCF7"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Greutate corporală a pacientului</w:t>
            </w:r>
          </w:p>
        </w:tc>
        <w:tc>
          <w:tcPr>
            <w:tcW w:w="3207" w:type="dxa"/>
          </w:tcPr>
          <w:p w14:paraId="6AA4AC92"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 xml:space="preserve">              Doză inițială</w:t>
            </w:r>
          </w:p>
        </w:tc>
        <w:tc>
          <w:tcPr>
            <w:tcW w:w="3362" w:type="dxa"/>
          </w:tcPr>
          <w:p w14:paraId="4A7D49C2"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Doze ulterioare (administrate la interval de 2 săptămâni)</w:t>
            </w:r>
          </w:p>
        </w:tc>
      </w:tr>
      <w:tr w:rsidR="00EB23EA" w:rsidRPr="00EB23EA" w14:paraId="7A2CDBBA" w14:textId="77777777" w:rsidTr="00FF50B1">
        <w:tc>
          <w:tcPr>
            <w:tcW w:w="3207" w:type="dxa"/>
          </w:tcPr>
          <w:p w14:paraId="27D7FCFC"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sub 60 kg</w:t>
            </w:r>
          </w:p>
        </w:tc>
        <w:tc>
          <w:tcPr>
            <w:tcW w:w="3207" w:type="dxa"/>
          </w:tcPr>
          <w:p w14:paraId="24110918"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400 mg (două injecții de 200 mg)</w:t>
            </w:r>
          </w:p>
        </w:tc>
        <w:tc>
          <w:tcPr>
            <w:tcW w:w="3362" w:type="dxa"/>
          </w:tcPr>
          <w:p w14:paraId="3C96A460"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 xml:space="preserve">           200 mg</w:t>
            </w:r>
          </w:p>
        </w:tc>
      </w:tr>
      <w:tr w:rsidR="00A1039C" w:rsidRPr="00EB23EA" w14:paraId="3DE66A3C" w14:textId="77777777" w:rsidTr="00FF50B1">
        <w:tc>
          <w:tcPr>
            <w:tcW w:w="3207" w:type="dxa"/>
          </w:tcPr>
          <w:p w14:paraId="25F65B25"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60 kg sau peste</w:t>
            </w:r>
          </w:p>
        </w:tc>
        <w:tc>
          <w:tcPr>
            <w:tcW w:w="3207" w:type="dxa"/>
          </w:tcPr>
          <w:p w14:paraId="7713558F"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600 mg (două injecții de 300 mg)</w:t>
            </w:r>
          </w:p>
        </w:tc>
        <w:tc>
          <w:tcPr>
            <w:tcW w:w="3362" w:type="dxa"/>
          </w:tcPr>
          <w:p w14:paraId="3BC634DA" w14:textId="77777777" w:rsidR="00A1039C" w:rsidRPr="00EB23EA" w:rsidRDefault="00A1039C" w:rsidP="00FF50B1">
            <w:pPr>
              <w:jc w:val="both"/>
              <w:rPr>
                <w:rFonts w:ascii="Times New Roman" w:eastAsia="Arial Unicode MS" w:hAnsi="Times New Roman"/>
                <w:sz w:val="20"/>
                <w:szCs w:val="20"/>
                <w:u w:color="000000"/>
                <w:bdr w:val="nil"/>
                <w:lang w:val="it-IT"/>
              </w:rPr>
            </w:pPr>
            <w:r w:rsidRPr="00EB23EA">
              <w:rPr>
                <w:rFonts w:ascii="Times New Roman" w:hAnsi="Times New Roman"/>
                <w:sz w:val="20"/>
                <w:szCs w:val="20"/>
              </w:rPr>
              <w:t xml:space="preserve">           300 mg</w:t>
            </w:r>
          </w:p>
        </w:tc>
      </w:tr>
    </w:tbl>
    <w:p w14:paraId="52D397B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6766F95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EB23EA">
        <w:rPr>
          <w:rFonts w:ascii="Times New Roman" w:eastAsia="Arial Unicode MS" w:hAnsi="Times New Roman" w:cs="Times New Roman"/>
          <w:sz w:val="24"/>
          <w:szCs w:val="24"/>
          <w:u w:color="000000"/>
          <w:bdr w:val="nil"/>
        </w:rPr>
        <w:t>atopic</w:t>
      </w:r>
      <w:r w:rsidRPr="00EB23EA">
        <w:rPr>
          <w:rFonts w:ascii="Times New Roman" w:eastAsia="Arial Unicode MS" w:hAnsi="Times New Roman" w:cs="Times New Roman"/>
          <w:sz w:val="24"/>
          <w:szCs w:val="24"/>
          <w:u w:color="000000"/>
          <w:bdr w:val="nil"/>
          <w:lang w:val="it-IT"/>
        </w:rPr>
        <w:t xml:space="preserve">ă. </w:t>
      </w:r>
    </w:p>
    <w:p w14:paraId="7478CB4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91C78D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Unii pacienți cu raspuns parțial pot prezenta ulterior o îmbunățire, ca urmare a continuării tratamentului după 16 săptămâni.</w:t>
      </w:r>
    </w:p>
    <w:p w14:paraId="345442D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F952C8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Daca intreruperea tratamentului cu dupilumab devine necesara, este totusi posibil ca pacienții sa fie re-tratați cu succes.</w:t>
      </w:r>
    </w:p>
    <w:p w14:paraId="38DA7C5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0E0865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rPr>
      </w:pPr>
      <w:bookmarkStart w:id="15" w:name="_Hlk177291087"/>
      <w:bookmarkEnd w:id="14"/>
      <w:r w:rsidRPr="00EB23EA">
        <w:rPr>
          <w:rFonts w:ascii="Times New Roman" w:eastAsia="Calibri" w:hAnsi="Times New Roman" w:cs="Times New Roman"/>
          <w:b/>
          <w:bCs/>
          <w:sz w:val="24"/>
          <w:szCs w:val="24"/>
        </w:rPr>
        <w:t>Copii cu vârsta între 6-11 ani</w:t>
      </w:r>
    </w:p>
    <w:p w14:paraId="308DCF8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bookmarkStart w:id="16" w:name="_Hlk177291113"/>
      <w:bookmarkEnd w:id="15"/>
      <w:r w:rsidRPr="00EB23EA">
        <w:rPr>
          <w:rFonts w:ascii="Times New Roman" w:eastAsia="Arial Unicode MS" w:hAnsi="Times New Roman" w:cs="Times New Roman"/>
          <w:sz w:val="24"/>
          <w:szCs w:val="24"/>
          <w:u w:color="000000"/>
          <w:bdr w:val="nil"/>
          <w:lang w:val="it-IT"/>
        </w:rPr>
        <w:t xml:space="preserve">Dupilumab este indicat pentru tratamentul dermatiei atopice forma severă </w:t>
      </w:r>
      <w:r w:rsidRPr="00EB23EA">
        <w:rPr>
          <w:rFonts w:ascii="Times New Roman" w:eastAsia="Arial Unicode MS" w:hAnsi="Times New Roman" w:cs="Times New Roman"/>
          <w:sz w:val="24"/>
          <w:szCs w:val="24"/>
          <w:u w:color="000000"/>
          <w:bdr w:val="nil"/>
          <w:lang w:val="es-ES_tradnl"/>
        </w:rPr>
        <w:t>la pacien</w:t>
      </w:r>
      <w:r w:rsidRPr="00EB23EA">
        <w:rPr>
          <w:rFonts w:ascii="Times New Roman" w:eastAsia="Arial Unicode MS" w:hAnsi="Times New Roman" w:cs="Times New Roman"/>
          <w:sz w:val="24"/>
          <w:szCs w:val="24"/>
          <w:u w:color="000000"/>
          <w:bdr w:val="nil"/>
          <w:lang w:val="it-IT"/>
        </w:rPr>
        <w:t>ții cu vârstă cuprinsă între 6-11 ani care sunt candidati pentru terapie sistemică.</w:t>
      </w:r>
    </w:p>
    <w:p w14:paraId="4B5F62C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bookmarkEnd w:id="16"/>
    <w:p w14:paraId="255D6C5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Calibri" w:hAnsi="Times New Roman" w:cs="Times New Roman"/>
          <w:sz w:val="24"/>
          <w:szCs w:val="24"/>
        </w:rPr>
        <w:t>Doza recomandată de dupilumab pentru pacienți copii cu vârsta cuprinsă între 6 ani și 11 ani este variabilă în funcție de greutatea corporală. Astfel pentru cei cu greutate între15 kg până la mai puțin de 60 kg doza inițială este de 300 mg (o injecți3 de 300 mg) în ziua 1 urmată de o doză de 300 mg în ziua 15 și apoi urmată de o doză de 300 mg la interval de 4 săptămâni (Q4W)*, începând după 4 săptămâni de la doza din Ziua 15. * La pacienții cu greutatea corporală de 15 kg până la mai puțin de 60 kg, dozele ulterioare (de întreținere) pot fi crescute la 200 mg, cu administrare la interval de 2 săptămâni, pe baza evaluării medicului. Pentru cei cu greutate de 60 kg și mai mare doza inițială este de 600 mg (două injecții de 300 mg) urmată de administrarea de 300 mg din două în două săptămâni (Q2W)-vezi tabel 2</w:t>
      </w:r>
      <w:r w:rsidRPr="00EB23EA">
        <w:rPr>
          <w:rFonts w:ascii="Times New Roman" w:eastAsia="Calibri" w:hAnsi="Times New Roman" w:cs="Times New Roman"/>
          <w:b/>
          <w:bCs/>
          <w:sz w:val="24"/>
          <w:szCs w:val="24"/>
          <w:u w:color="000000"/>
          <w:bdr w:val="nil"/>
          <w:lang w:val="it-IT"/>
        </w:rPr>
        <w:t>.</w:t>
      </w:r>
    </w:p>
    <w:p w14:paraId="0C12561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p w14:paraId="367CABC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Tabelul 2: Doza de dupilumab pentru administrare subcutanată la pacienții copii cu vârsta cuprinsă între 6 ani și 11 ani</w:t>
      </w:r>
    </w:p>
    <w:p w14:paraId="4B864DD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p>
    <w:tbl>
      <w:tblPr>
        <w:tblStyle w:val="TableGrid25"/>
        <w:tblW w:w="9776" w:type="dxa"/>
        <w:tblLook w:val="04A0" w:firstRow="1" w:lastRow="0" w:firstColumn="1" w:lastColumn="0" w:noHBand="0" w:noVBand="1"/>
      </w:tblPr>
      <w:tblGrid>
        <w:gridCol w:w="3207"/>
        <w:gridCol w:w="3207"/>
        <w:gridCol w:w="3362"/>
      </w:tblGrid>
      <w:tr w:rsidR="00EB23EA" w:rsidRPr="00EB23EA" w14:paraId="262FE81C" w14:textId="77777777" w:rsidTr="00FF50B1">
        <w:tc>
          <w:tcPr>
            <w:tcW w:w="3207" w:type="dxa"/>
          </w:tcPr>
          <w:p w14:paraId="223D9099"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Greutate corporală a pacientului</w:t>
            </w:r>
          </w:p>
        </w:tc>
        <w:tc>
          <w:tcPr>
            <w:tcW w:w="3207" w:type="dxa"/>
          </w:tcPr>
          <w:p w14:paraId="2EE0FB06"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 xml:space="preserve">              Doză inițială</w:t>
            </w:r>
          </w:p>
        </w:tc>
        <w:tc>
          <w:tcPr>
            <w:tcW w:w="3362" w:type="dxa"/>
          </w:tcPr>
          <w:p w14:paraId="080AECED"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 xml:space="preserve">            Doze ulterioare</w:t>
            </w:r>
          </w:p>
        </w:tc>
      </w:tr>
      <w:tr w:rsidR="00EB23EA" w:rsidRPr="00EB23EA" w14:paraId="26399741" w14:textId="77777777" w:rsidTr="00FF50B1">
        <w:tc>
          <w:tcPr>
            <w:tcW w:w="3207" w:type="dxa"/>
          </w:tcPr>
          <w:p w14:paraId="16E853DD"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15 kg până la mai puțin de 60 kg</w:t>
            </w:r>
          </w:p>
        </w:tc>
        <w:tc>
          <w:tcPr>
            <w:tcW w:w="3207" w:type="dxa"/>
          </w:tcPr>
          <w:p w14:paraId="69E60905"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300 mg (o injecție de 300 mg) în Ziua 1, urmată de o doză de 300 mg în Ziua 15</w:t>
            </w:r>
          </w:p>
        </w:tc>
        <w:tc>
          <w:tcPr>
            <w:tcW w:w="3362" w:type="dxa"/>
          </w:tcPr>
          <w:p w14:paraId="38F4E673"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300 mg la interval de 4 săptămâni (Q4W)*, începând după 4 săptămâni de la doza din Ziua 15</w:t>
            </w:r>
          </w:p>
        </w:tc>
      </w:tr>
      <w:tr w:rsidR="00EB23EA" w:rsidRPr="00EB23EA" w14:paraId="534CA4E1" w14:textId="77777777" w:rsidTr="00FF50B1">
        <w:tc>
          <w:tcPr>
            <w:tcW w:w="3207" w:type="dxa"/>
          </w:tcPr>
          <w:p w14:paraId="0A6C6B6A"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60 kg sau peste</w:t>
            </w:r>
          </w:p>
        </w:tc>
        <w:tc>
          <w:tcPr>
            <w:tcW w:w="3207" w:type="dxa"/>
          </w:tcPr>
          <w:p w14:paraId="7C6169F7"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600 mg (două injecții de 300 mg)</w:t>
            </w:r>
          </w:p>
        </w:tc>
        <w:tc>
          <w:tcPr>
            <w:tcW w:w="3362" w:type="dxa"/>
          </w:tcPr>
          <w:p w14:paraId="402B2C3B" w14:textId="77777777" w:rsidR="00A1039C" w:rsidRPr="00EB23EA" w:rsidRDefault="00A1039C" w:rsidP="00FF50B1">
            <w:pPr>
              <w:jc w:val="both"/>
              <w:rPr>
                <w:rFonts w:ascii="Times New Roman" w:hAnsi="Times New Roman"/>
                <w:b/>
                <w:bCs/>
                <w:sz w:val="20"/>
                <w:szCs w:val="20"/>
                <w:u w:color="000000"/>
                <w:bdr w:val="nil"/>
                <w:lang w:val="it-IT"/>
              </w:rPr>
            </w:pPr>
            <w:r w:rsidRPr="00EB23EA">
              <w:rPr>
                <w:rFonts w:ascii="Times New Roman" w:hAnsi="Times New Roman"/>
                <w:sz w:val="20"/>
                <w:szCs w:val="20"/>
              </w:rPr>
              <w:t>300 mg la interval de 2 săptămâni (Q2W)</w:t>
            </w:r>
          </w:p>
        </w:tc>
      </w:tr>
    </w:tbl>
    <w:p w14:paraId="24A165A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0"/>
          <w:szCs w:val="20"/>
          <w:u w:color="000000"/>
          <w:bdr w:val="nil"/>
          <w:lang w:val="it-IT"/>
        </w:rPr>
      </w:pPr>
      <w:r w:rsidRPr="00EB23EA">
        <w:rPr>
          <w:rFonts w:ascii="Times New Roman" w:eastAsia="Calibri" w:hAnsi="Times New Roman" w:cs="Times New Roman"/>
          <w:sz w:val="20"/>
          <w:szCs w:val="20"/>
        </w:rPr>
        <w:t>* La pacienții cu greutatea corporală de 15 kg până la mai puțin de 60 kg, doza poate fi crescută la 200 mg, cu administrare la interval de 2 săptămâni, pe baza evaluării medicului curant</w:t>
      </w:r>
    </w:p>
    <w:p w14:paraId="5EC4D7F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Trebuie avuta în vedere întreruperea tratamentului la pacienții care nu au prezentat răspuns dupa 16 săptămâni de tratament pentru dermatită </w:t>
      </w:r>
      <w:r w:rsidRPr="00EB23EA">
        <w:rPr>
          <w:rFonts w:ascii="Times New Roman" w:eastAsia="Arial Unicode MS" w:hAnsi="Times New Roman" w:cs="Times New Roman"/>
          <w:sz w:val="24"/>
          <w:szCs w:val="24"/>
          <w:u w:color="000000"/>
          <w:bdr w:val="nil"/>
        </w:rPr>
        <w:t>atopic</w:t>
      </w:r>
      <w:r w:rsidRPr="00EB23EA">
        <w:rPr>
          <w:rFonts w:ascii="Times New Roman" w:eastAsia="Arial Unicode MS" w:hAnsi="Times New Roman" w:cs="Times New Roman"/>
          <w:sz w:val="24"/>
          <w:szCs w:val="24"/>
          <w:u w:color="000000"/>
          <w:bdr w:val="nil"/>
          <w:lang w:val="it-IT"/>
        </w:rPr>
        <w:t xml:space="preserve">ă. </w:t>
      </w:r>
    </w:p>
    <w:p w14:paraId="409EBA1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24569CA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Unii pacienți cu raspuns parțial pot prezenta ulterior o îmbunățire, ca urmare a continuării tratamentului după 16 săptămâni.</w:t>
      </w:r>
    </w:p>
    <w:p w14:paraId="29C4ED1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2C8623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lastRenderedPageBreak/>
        <w:t xml:space="preserve">Daca intreruperea tratamentului cu dupilumab devine necesara, este totusi posibil ca pacienții sa fie re-tratați cu succes. </w:t>
      </w:r>
    </w:p>
    <w:p w14:paraId="5C6C060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372F5F8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rPr>
      </w:pPr>
      <w:r w:rsidRPr="00EB23EA">
        <w:rPr>
          <w:rFonts w:ascii="Times New Roman" w:eastAsia="Calibri" w:hAnsi="Times New Roman" w:cs="Times New Roman"/>
          <w:b/>
          <w:bCs/>
          <w:sz w:val="24"/>
          <w:szCs w:val="24"/>
        </w:rPr>
        <w:t>Copii cu vârsta între 6 luni-5 ani</w:t>
      </w:r>
    </w:p>
    <w:p w14:paraId="2F6FD47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Dupilumab este indicat pentru tratamentul dermatiei atopice forma severă </w:t>
      </w:r>
      <w:r w:rsidRPr="00EB23EA">
        <w:rPr>
          <w:rFonts w:ascii="Times New Roman" w:eastAsia="Arial Unicode MS" w:hAnsi="Times New Roman" w:cs="Times New Roman"/>
          <w:sz w:val="24"/>
          <w:szCs w:val="24"/>
          <w:u w:color="000000"/>
          <w:bdr w:val="nil"/>
          <w:lang w:val="es-ES_tradnl"/>
        </w:rPr>
        <w:t>la pacien</w:t>
      </w:r>
      <w:r w:rsidRPr="00EB23EA">
        <w:rPr>
          <w:rFonts w:ascii="Times New Roman" w:eastAsia="Arial Unicode MS" w:hAnsi="Times New Roman" w:cs="Times New Roman"/>
          <w:sz w:val="24"/>
          <w:szCs w:val="24"/>
          <w:u w:color="000000"/>
          <w:bdr w:val="nil"/>
          <w:lang w:val="it-IT"/>
        </w:rPr>
        <w:t>ții cu vârstă cuprinsă între 6 luni-5 ani care sunt candidati pentru terapie sistemică.</w:t>
      </w:r>
    </w:p>
    <w:p w14:paraId="3E5E369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p w14:paraId="7036DC0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Tabelul 3: Doza de dupilumab pentru administrare subcutanată la copii cu vârsta cuprinsă între 6 luni și 5 ani, având dermatită atopică</w:t>
      </w:r>
    </w:p>
    <w:p w14:paraId="205418E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972"/>
        <w:gridCol w:w="2835"/>
        <w:gridCol w:w="3969"/>
      </w:tblGrid>
      <w:tr w:rsidR="00EB23EA" w:rsidRPr="00EB23EA" w14:paraId="50BCA76A" w14:textId="77777777" w:rsidTr="00A1039C">
        <w:trPr>
          <w:trHeight w:val="423"/>
        </w:trPr>
        <w:tc>
          <w:tcPr>
            <w:tcW w:w="2972" w:type="dxa"/>
          </w:tcPr>
          <w:p w14:paraId="44C5FE07"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Greutate corporală a     pacientului</w:t>
            </w:r>
          </w:p>
        </w:tc>
        <w:tc>
          <w:tcPr>
            <w:tcW w:w="2835" w:type="dxa"/>
          </w:tcPr>
          <w:p w14:paraId="7AAF390B"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 xml:space="preserve">               Doză inițială</w:t>
            </w:r>
          </w:p>
        </w:tc>
        <w:tc>
          <w:tcPr>
            <w:tcW w:w="3969" w:type="dxa"/>
          </w:tcPr>
          <w:p w14:paraId="2F2C476B"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 xml:space="preserve">             Doze ulterioare</w:t>
            </w:r>
          </w:p>
        </w:tc>
      </w:tr>
      <w:tr w:rsidR="00EB23EA" w:rsidRPr="00EB23EA" w14:paraId="693E8F3B" w14:textId="77777777" w:rsidTr="00A1039C">
        <w:trPr>
          <w:trHeight w:val="414"/>
        </w:trPr>
        <w:tc>
          <w:tcPr>
            <w:tcW w:w="2972" w:type="dxa"/>
          </w:tcPr>
          <w:p w14:paraId="706F7BA6"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5 kg până la mai puțin de 15 kg</w:t>
            </w:r>
          </w:p>
        </w:tc>
        <w:tc>
          <w:tcPr>
            <w:tcW w:w="2835" w:type="dxa"/>
          </w:tcPr>
          <w:p w14:paraId="7FE78FF4"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200 mg (o injecție de 200 mg)</w:t>
            </w:r>
          </w:p>
        </w:tc>
        <w:tc>
          <w:tcPr>
            <w:tcW w:w="3969" w:type="dxa"/>
          </w:tcPr>
          <w:p w14:paraId="718A7F32"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200 mg la interval de 4 săptămâni (Q4W)</w:t>
            </w:r>
          </w:p>
        </w:tc>
      </w:tr>
      <w:tr w:rsidR="00A1039C" w:rsidRPr="00EB23EA" w14:paraId="29639759" w14:textId="77777777" w:rsidTr="00A1039C">
        <w:trPr>
          <w:trHeight w:val="420"/>
        </w:trPr>
        <w:tc>
          <w:tcPr>
            <w:tcW w:w="2972" w:type="dxa"/>
          </w:tcPr>
          <w:p w14:paraId="2009C432"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15 kg până la mai puțin de 30 kg</w:t>
            </w:r>
          </w:p>
        </w:tc>
        <w:tc>
          <w:tcPr>
            <w:tcW w:w="2835" w:type="dxa"/>
          </w:tcPr>
          <w:p w14:paraId="31B86C03"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300 mg (o injecție de 300 mg)</w:t>
            </w:r>
          </w:p>
        </w:tc>
        <w:tc>
          <w:tcPr>
            <w:tcW w:w="3969" w:type="dxa"/>
          </w:tcPr>
          <w:p w14:paraId="0B146B43" w14:textId="77777777" w:rsidR="00A1039C" w:rsidRPr="00EB23EA" w:rsidRDefault="00A1039C" w:rsidP="00FF50B1">
            <w:pPr>
              <w:jc w:val="both"/>
              <w:rPr>
                <w:rFonts w:ascii="Times New Roman" w:hAnsi="Times New Roman" w:cs="Times New Roman"/>
                <w:sz w:val="20"/>
                <w:szCs w:val="20"/>
              </w:rPr>
            </w:pPr>
            <w:r w:rsidRPr="00EB23EA">
              <w:rPr>
                <w:rFonts w:ascii="Times New Roman" w:hAnsi="Times New Roman" w:cs="Times New Roman"/>
                <w:sz w:val="20"/>
                <w:szCs w:val="20"/>
              </w:rPr>
              <w:t>300 mg la interval de 4 săptămâni (Q4W)</w:t>
            </w:r>
          </w:p>
        </w:tc>
      </w:tr>
    </w:tbl>
    <w:p w14:paraId="02929B8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p w14:paraId="554BF0D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B23EA">
        <w:rPr>
          <w:rFonts w:ascii="Times New Roman" w:eastAsia="Calibri" w:hAnsi="Times New Roman" w:cs="Times New Roman"/>
          <w:sz w:val="24"/>
          <w:szCs w:val="24"/>
        </w:rPr>
        <w:t>Dupilumab poate fi utilizat in asociere cu dermatocorticoizi sau uneori, atunci cand nu exista contraindicatii, cu inhibitori topici de calcineurina.</w:t>
      </w:r>
      <w:r w:rsidRPr="00EB23EA">
        <w:rPr>
          <w:rFonts w:ascii="Calibri" w:eastAsia="Calibri" w:hAnsi="Calibri" w:cs="Times New Roman"/>
        </w:rPr>
        <w:t xml:space="preserve"> </w:t>
      </w:r>
      <w:r w:rsidRPr="00EB23EA">
        <w:rPr>
          <w:rFonts w:ascii="Times New Roman" w:eastAsia="Calibri" w:hAnsi="Times New Roman" w:cs="Times New Roman"/>
          <w:sz w:val="24"/>
          <w:szCs w:val="24"/>
        </w:rPr>
        <w:t>La pacienții care nu au prezentat răspuns după 16 săptămâni de tratament pentru dermatită atopică poate fi avută în vedere întreruperea tratamentului. Unii pacienți cu răspuns inițial parțial pot prezenta ulterior o îmbunătățire ca urmare a continuării tratamentului după 16 săptămâni. Dacă întreruperea tratamentului cu dupilumab devine necesară, este totuși posibil ca pacienții să fie re-tratați cu succes.</w:t>
      </w:r>
    </w:p>
    <w:p w14:paraId="5D6263C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rPr>
      </w:pPr>
    </w:p>
    <w:p w14:paraId="229AD20A" w14:textId="77777777" w:rsidR="00A1039C" w:rsidRPr="00EB23EA" w:rsidRDefault="00A1039C" w:rsidP="00A1039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EB23EA">
        <w:rPr>
          <w:rFonts w:ascii="Times New Roman" w:eastAsia="Times New Roman" w:hAnsi="Times New Roman" w:cs="Times New Roman"/>
          <w:b/>
          <w:bCs/>
          <w:sz w:val="24"/>
          <w:szCs w:val="24"/>
          <w:lang w:val="fr-MC" w:eastAsia="ro-RO"/>
        </w:rPr>
        <w:t>6. Terapii cu inhibitori de JAK disponibile in Romania</w:t>
      </w:r>
    </w:p>
    <w:p w14:paraId="28789011" w14:textId="77777777" w:rsidR="00A1039C" w:rsidRPr="00EB23EA" w:rsidRDefault="00A1039C" w:rsidP="00A1039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343BAC20"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sz w:val="24"/>
          <w:szCs w:val="24"/>
          <w:lang w:val="en-US"/>
        </w:rPr>
      </w:pPr>
      <w:r w:rsidRPr="00EB23EA">
        <w:rPr>
          <w:rFonts w:ascii="Times New Roman" w:eastAsia="Times New Roman" w:hAnsi="Times New Roman" w:cs="Times New Roman"/>
          <w:b/>
          <w:sz w:val="24"/>
          <w:szCs w:val="24"/>
          <w:lang w:val="fr-MC" w:eastAsia="ro-RO"/>
        </w:rPr>
        <w:t xml:space="preserve">Baricitinib </w:t>
      </w:r>
      <w:r w:rsidRPr="00EB23EA">
        <w:rPr>
          <w:rFonts w:ascii="Times New Roman" w:eastAsia="Times New Roman" w:hAnsi="Times New Roman" w:cs="Times New Roman"/>
          <w:sz w:val="24"/>
          <w:szCs w:val="24"/>
          <w:lang w:val="fr-MC" w:eastAsia="ro-RO"/>
        </w:rPr>
        <w:t>-</w:t>
      </w:r>
      <w:r w:rsidRPr="00EB23EA">
        <w:rPr>
          <w:rFonts w:ascii="Times New Roman" w:eastAsia="Calibri" w:hAnsi="Times New Roman" w:cs="Times New Roman"/>
          <w:sz w:val="24"/>
          <w:szCs w:val="24"/>
          <w:lang w:val="en-US"/>
        </w:rPr>
        <w:t xml:space="preserve"> este inhibitor pentru subtipurile JAK1 și JAK2. Este o terapie cu administrare orală care acționează la nivel intracelular. </w:t>
      </w:r>
    </w:p>
    <w:p w14:paraId="70471A31"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sz w:val="24"/>
          <w:szCs w:val="24"/>
          <w:lang w:val="en-US"/>
        </w:rPr>
      </w:pPr>
    </w:p>
    <w:p w14:paraId="72C4D072"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Indicație terapeutică :adulți cu vârsta peste 18 ani care prezintă forme moderate sau severe de dermatită atopică și care sunt candidati pentru terapie sistemică.</w:t>
      </w:r>
    </w:p>
    <w:p w14:paraId="037D8EFE"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sz w:val="24"/>
          <w:szCs w:val="24"/>
          <w:lang w:val="en-US"/>
        </w:rPr>
      </w:pPr>
    </w:p>
    <w:p w14:paraId="02E35735"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sz w:val="24"/>
          <w:szCs w:val="24"/>
          <w:lang w:val="en-US"/>
        </w:rPr>
      </w:pPr>
      <w:r w:rsidRPr="00EB23EA">
        <w:rPr>
          <w:rFonts w:ascii="Times New Roman" w:eastAsia="Calibri" w:hAnsi="Times New Roman" w:cs="Times New Roman"/>
          <w:sz w:val="24"/>
          <w:szCs w:val="24"/>
          <w:lang w:val="en-US"/>
        </w:rPr>
        <w:t xml:space="preserve">Doza recomandată este de 4mg/zi administrată pe cale orală cu multă apă. Dacă pacienții omit să își administreze o doză, se recomandă să ia  doza respectivă cât mai curând. Nu se recomandă o doză dublă pentru a compensa doza uitată. </w:t>
      </w:r>
    </w:p>
    <w:p w14:paraId="669530D1"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b/>
          <w:sz w:val="24"/>
          <w:szCs w:val="24"/>
          <w:lang w:val="en-US"/>
        </w:rPr>
      </w:pPr>
    </w:p>
    <w:p w14:paraId="047EB459" w14:textId="77777777" w:rsidR="00A1039C" w:rsidRPr="00EB23EA" w:rsidRDefault="00A1039C" w:rsidP="00A1039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EB23EA">
        <w:rPr>
          <w:rFonts w:ascii="Times New Roman" w:eastAsia="Calibri" w:hAnsi="Times New Roman" w:cs="Times New Roman"/>
          <w:b/>
          <w:sz w:val="24"/>
          <w:szCs w:val="24"/>
          <w:lang w:val="en-US"/>
        </w:rPr>
        <w:t>Pentru pacienții aflați în zona de risc pentru utilizarea inhibitorilor de JAK (în special cei cu afecțiuni CV, tromboze venose sau risc de embolie, cancere, infecții severe, marii fumători) sau cei cu vârsta peste 65 de ani și la care nu există alternativă terapeutică eficientă se recomandă inițierea terapiei cu doza de 2mg/zi. În cazul în care nu este suficientă această doză se poate recomanda doza de 4mg/zi</w:t>
      </w:r>
      <w:r w:rsidRPr="00EB23EA">
        <w:rPr>
          <w:rFonts w:ascii="Times New Roman" w:eastAsia="Calibri" w:hAnsi="Times New Roman" w:cs="Times New Roman"/>
          <w:b/>
          <w:bCs/>
          <w:sz w:val="24"/>
          <w:szCs w:val="24"/>
          <w:lang w:val="en-US"/>
        </w:rPr>
        <w:t>.</w:t>
      </w:r>
      <w:r w:rsidRPr="00EB23EA">
        <w:rPr>
          <w:rFonts w:ascii="Times New Roman" w:eastAsia="Calibri" w:hAnsi="Times New Roman" w:cs="Times New Roman"/>
          <w:b/>
          <w:sz w:val="24"/>
          <w:szCs w:val="24"/>
          <w:lang w:val="en-US"/>
        </w:rPr>
        <w:t xml:space="preserve"> Pentru această categorie de pacienți este necesar consult de specialitate în aria de risc în care se află</w:t>
      </w:r>
      <w:r w:rsidRPr="00EB23EA">
        <w:rPr>
          <w:rFonts w:ascii="Times New Roman" w:eastAsia="Calibri" w:hAnsi="Times New Roman" w:cs="Times New Roman"/>
          <w:sz w:val="24"/>
          <w:szCs w:val="24"/>
          <w:lang w:val="en-US"/>
        </w:rPr>
        <w:t>.</w:t>
      </w:r>
    </w:p>
    <w:p w14:paraId="0BD96C76" w14:textId="77777777" w:rsidR="00A1039C" w:rsidRPr="00EB23EA" w:rsidRDefault="00A1039C" w:rsidP="00A1039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F22B233" w14:textId="77777777" w:rsidR="00A1039C" w:rsidRPr="00EB23EA" w:rsidRDefault="00A1039C" w:rsidP="005673F8">
      <w:pPr>
        <w:numPr>
          <w:ilvl w:val="0"/>
          <w:numId w:val="742"/>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val="single" w:color="000000"/>
          <w:lang w:val="it-IT" w:eastAsia="ro-RO"/>
        </w:rPr>
      </w:pPr>
      <w:r w:rsidRPr="00EB23EA">
        <w:rPr>
          <w:rFonts w:ascii="Times New Roman" w:eastAsia="Arial Unicode MS" w:hAnsi="Times New Roman" w:cs="Times New Roman"/>
          <w:b/>
          <w:bCs/>
          <w:sz w:val="24"/>
          <w:szCs w:val="24"/>
          <w:u w:color="000000"/>
          <w:bdr w:val="nil"/>
          <w:lang w:val="it-IT" w:eastAsia="ro-RO"/>
        </w:rPr>
        <w:t>Criterii de includere in tratamentul cu agenti biologici/inhibitori de JAK pentru pacienții adulți</w:t>
      </w:r>
      <w:r w:rsidRPr="00EB23EA">
        <w:rPr>
          <w:rFonts w:ascii="Times New Roman" w:eastAsia="Arial Unicode MS" w:hAnsi="Times New Roman" w:cs="Times New Roman"/>
          <w:sz w:val="24"/>
          <w:szCs w:val="24"/>
          <w:u w:color="000000"/>
          <w:bdr w:val="nil"/>
          <w:lang w:val="it-IT" w:eastAsia="ro-RO"/>
        </w:rPr>
        <w:t xml:space="preserve">  (</w:t>
      </w:r>
      <w:r w:rsidRPr="00EB23EA">
        <w:rPr>
          <w:rFonts w:ascii="Times New Roman" w:eastAsia="Arial Unicode MS" w:hAnsi="Times New Roman" w:cs="Times New Roman"/>
          <w:b/>
          <w:bCs/>
          <w:sz w:val="24"/>
          <w:szCs w:val="24"/>
          <w:u w:color="000000"/>
          <w:bdr w:val="nil"/>
          <w:lang w:val="it-IT" w:eastAsia="ro-RO"/>
        </w:rPr>
        <w:t>peste 18 ani</w:t>
      </w:r>
      <w:r w:rsidRPr="00EB23EA">
        <w:rPr>
          <w:rFonts w:ascii="Times New Roman" w:eastAsia="Arial Unicode MS" w:hAnsi="Times New Roman" w:cs="Times New Roman"/>
          <w:sz w:val="24"/>
          <w:szCs w:val="24"/>
          <w:u w:val="single" w:color="000000"/>
          <w:bdr w:val="nil"/>
          <w:lang w:val="it-IT" w:eastAsia="ro-RO"/>
        </w:rPr>
        <w:t>)</w:t>
      </w:r>
    </w:p>
    <w:p w14:paraId="611B255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Criterii de eligibilitate ale pacienților pentru agenți biologici/inhibitori de JAK:</w:t>
      </w:r>
    </w:p>
    <w:p w14:paraId="697574FE"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pacientul suferă de dermatita atopica ( forma moderat-severa  (SCORAD </w:t>
      </w:r>
      <w:bookmarkStart w:id="17" w:name="_Hlk59366176"/>
      <w:r w:rsidRPr="00EB23EA">
        <w:rPr>
          <w:rFonts w:ascii="Times New Roman" w:eastAsia="Arial Unicode MS" w:hAnsi="Times New Roman" w:cs="Times New Roman"/>
          <w:sz w:val="24"/>
          <w:szCs w:val="24"/>
          <w:u w:val="single" w:color="000000"/>
          <w:bdr w:val="nil"/>
        </w:rPr>
        <w:t xml:space="preserve"> &gt;</w:t>
      </w:r>
      <w:r w:rsidRPr="00EB23EA">
        <w:rPr>
          <w:rFonts w:ascii="Times New Roman" w:eastAsia="Arial Unicode MS" w:hAnsi="Times New Roman" w:cs="Times New Roman"/>
          <w:sz w:val="24"/>
          <w:szCs w:val="24"/>
          <w:u w:color="000000"/>
          <w:bdr w:val="nil"/>
          <w:lang w:val="it-IT"/>
        </w:rPr>
        <w:t xml:space="preserve"> </w:t>
      </w:r>
      <w:bookmarkEnd w:id="17"/>
      <w:r w:rsidRPr="00EB23EA">
        <w:rPr>
          <w:rFonts w:ascii="Times New Roman" w:eastAsia="Arial Unicode MS" w:hAnsi="Times New Roman" w:cs="Times New Roman"/>
          <w:sz w:val="24"/>
          <w:szCs w:val="24"/>
          <w:u w:color="000000"/>
          <w:bdr w:val="nil"/>
          <w:lang w:val="it-IT"/>
        </w:rPr>
        <w:t xml:space="preserve"> 25) </w:t>
      </w:r>
    </w:p>
    <w:p w14:paraId="5A16190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și</w:t>
      </w:r>
    </w:p>
    <w:p w14:paraId="1CCBED54"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 xml:space="preserve">DLQI </w:t>
      </w:r>
      <w:r w:rsidRPr="00EB23EA">
        <w:rPr>
          <w:rFonts w:ascii="Times New Roman" w:eastAsia="Arial Unicode MS" w:hAnsi="Times New Roman" w:cs="Times New Roman"/>
          <w:sz w:val="24"/>
          <w:szCs w:val="24"/>
          <w:u w:val="single" w:color="000000"/>
          <w:bdr w:val="nil"/>
        </w:rPr>
        <w:t>&gt;</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sz w:val="24"/>
          <w:szCs w:val="24"/>
          <w:u w:val="single" w:color="000000"/>
          <w:bdr w:val="nil"/>
          <w:lang w:val="it-IT"/>
        </w:rPr>
        <w:t xml:space="preserve"> 10</w:t>
      </w:r>
    </w:p>
    <w:p w14:paraId="565C6EA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și</w:t>
      </w:r>
    </w:p>
    <w:p w14:paraId="330EE7C6"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pacientul sa fie un candidat eligibil pentru terapie biologică</w:t>
      </w:r>
    </w:p>
    <w:p w14:paraId="5DDE533F" w14:textId="77777777" w:rsidR="00A1039C" w:rsidRPr="00EB23EA" w:rsidRDefault="00A1039C" w:rsidP="00A1039C">
      <w:pPr>
        <w:pBdr>
          <w:top w:val="nil"/>
          <w:left w:val="nil"/>
          <w:bottom w:val="nil"/>
          <w:right w:val="nil"/>
          <w:between w:val="nil"/>
          <w:bar w:val="nil"/>
        </w:pBdr>
        <w:tabs>
          <w:tab w:val="left" w:pos="284"/>
          <w:tab w:val="left" w:pos="567"/>
        </w:tabs>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și</w:t>
      </w:r>
    </w:p>
    <w:p w14:paraId="352C7A32"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eșecul, intoleranț</w:t>
      </w:r>
      <w:r w:rsidRPr="00EB23EA">
        <w:rPr>
          <w:rFonts w:ascii="Times New Roman" w:eastAsia="Arial Unicode MS" w:hAnsi="Times New Roman" w:cs="Times New Roman"/>
          <w:sz w:val="24"/>
          <w:szCs w:val="24"/>
          <w:u w:color="000000"/>
          <w:bdr w:val="nil"/>
          <w:lang w:val="fr-FR"/>
        </w:rPr>
        <w:t>a sau contraindica</w:t>
      </w:r>
      <w:r w:rsidRPr="00EB23EA">
        <w:rPr>
          <w:rFonts w:ascii="Times New Roman" w:eastAsia="Arial Unicode MS" w:hAnsi="Times New Roman" w:cs="Times New Roman"/>
          <w:sz w:val="24"/>
          <w:szCs w:val="24"/>
          <w:u w:color="000000"/>
          <w:bdr w:val="nil"/>
          <w:lang w:val="it-IT"/>
        </w:rPr>
        <w:t>ția terapiei clasice sistemice dupa cum urmează: îndeplinirea a cel putin unul din următoarele criterii:</w:t>
      </w:r>
    </w:p>
    <w:p w14:paraId="06588FA2" w14:textId="77777777" w:rsidR="00A1039C" w:rsidRPr="00EB23EA" w:rsidRDefault="00A1039C" w:rsidP="00A1039C">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a devenit ne-responsiv la terapiile clasice sistemice (răspuns clinic nesatisfăcător)  dupa cel putin 2 luni de la inițierea tratamentului </w:t>
      </w:r>
      <w:r w:rsidRPr="00EB23EA">
        <w:rPr>
          <w:rFonts w:ascii="Times New Roman" w:eastAsia="Arial Unicode MS" w:hAnsi="Times New Roman" w:cs="Times New Roman"/>
          <w:b/>
          <w:bCs/>
          <w:sz w:val="24"/>
          <w:szCs w:val="24"/>
          <w:u w:color="000000"/>
          <w:bdr w:val="nil"/>
          <w:lang w:val="it-IT"/>
        </w:rPr>
        <w:t xml:space="preserve"> și</w:t>
      </w:r>
    </w:p>
    <w:p w14:paraId="0E8AE790" w14:textId="77777777" w:rsidR="00A1039C" w:rsidRPr="00EB23EA" w:rsidRDefault="00A1039C" w:rsidP="005673F8">
      <w:pPr>
        <w:numPr>
          <w:ilvl w:val="0"/>
          <w:numId w:val="739"/>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it-IT" w:eastAsia="ro-RO"/>
        </w:rPr>
        <w:lastRenderedPageBreak/>
        <w:t>îmbunătațire a scorului DLQI cu mai putin de 5 puncte de scorul de la inițierea tratamentului, dupa cel putin  2 luni de tratament (efectiv în ultimele 12 luni) din care mentionam:</w:t>
      </w:r>
    </w:p>
    <w:p w14:paraId="01E22B26" w14:textId="77777777" w:rsidR="00A1039C" w:rsidRPr="00EB23EA" w:rsidRDefault="00A1039C" w:rsidP="00A1039C">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corticoterapie sistemica </w:t>
      </w:r>
    </w:p>
    <w:p w14:paraId="5C9E0E3F" w14:textId="77777777" w:rsidR="00A1039C" w:rsidRPr="00EB23EA" w:rsidRDefault="00A1039C" w:rsidP="00A1039C">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pt-PT"/>
        </w:rPr>
      </w:pPr>
      <w:r w:rsidRPr="00EB23EA">
        <w:rPr>
          <w:rFonts w:ascii="Times New Roman" w:eastAsia="Arial Unicode MS" w:hAnsi="Times New Roman" w:cs="Times New Roman"/>
          <w:sz w:val="24"/>
          <w:szCs w:val="24"/>
          <w:u w:color="000000"/>
          <w:bdr w:val="nil"/>
          <w:lang w:val="pt-PT"/>
        </w:rPr>
        <w:t>ciclosporin</w:t>
      </w:r>
      <w:r w:rsidRPr="00EB23EA">
        <w:rPr>
          <w:rFonts w:ascii="Times New Roman" w:eastAsia="Arial Unicode MS" w:hAnsi="Times New Roman" w:cs="Times New Roman"/>
          <w:sz w:val="24"/>
          <w:szCs w:val="24"/>
          <w:u w:color="000000"/>
          <w:bdr w:val="nil"/>
          <w:lang w:val="it-IT"/>
        </w:rPr>
        <w:t xml:space="preserve">ă 2 - 5 mg/kgc zilnic </w:t>
      </w:r>
    </w:p>
    <w:p w14:paraId="36955EA2" w14:textId="77777777" w:rsidR="00A1039C" w:rsidRPr="00EB23EA" w:rsidRDefault="00A1039C" w:rsidP="00A1039C">
      <w:pPr>
        <w:numPr>
          <w:ilvl w:val="0"/>
          <w:numId w:val="110"/>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fototerapie UVB cu banda ingusta sau PUVA terapie(minim 4 sedinte/saptamana)</w:t>
      </w:r>
    </w:p>
    <w:p w14:paraId="1B5C2BD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sau</w:t>
      </w:r>
    </w:p>
    <w:p w14:paraId="3A0BB446" w14:textId="77777777" w:rsidR="00A1039C" w:rsidRPr="00EB23EA" w:rsidRDefault="00A1039C" w:rsidP="00A1039C">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a devenit intolerant sau are contraindicatii sau nu se pot administra terapiile clasice sistemice</w:t>
      </w:r>
    </w:p>
    <w:p w14:paraId="6E0FA5F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sau</w:t>
      </w:r>
    </w:p>
    <w:p w14:paraId="695FBC77" w14:textId="77777777" w:rsidR="00A1039C" w:rsidRPr="00EB23EA" w:rsidRDefault="00A1039C" w:rsidP="00A1039C">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pacientul este la risc sa dezvolte toxicitate la terapiile clasice sistemice folosite (de exemplu depășirea dozei maxime recomandate), iar alte terapii alternative nu pot fi folosite</w:t>
      </w:r>
    </w:p>
    <w:p w14:paraId="18CE0E4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sau</w:t>
      </w:r>
    </w:p>
    <w:p w14:paraId="3405921B" w14:textId="77777777" w:rsidR="00A1039C" w:rsidRPr="00EB23EA" w:rsidRDefault="00A1039C" w:rsidP="00A1039C">
      <w:pPr>
        <w:numPr>
          <w:ilvl w:val="0"/>
          <w:numId w:val="109"/>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sunt cu o boală cu recadere rapidă</w:t>
      </w:r>
    </w:p>
    <w:p w14:paraId="54C2DC0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p>
    <w:p w14:paraId="527F66D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Nota:</w:t>
      </w:r>
    </w:p>
    <w:p w14:paraId="7C99E4D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pentru următoarele categorii de pacienți:</w:t>
      </w:r>
    </w:p>
    <w:p w14:paraId="36ED84B8" w14:textId="77777777" w:rsidR="00A1039C" w:rsidRPr="00EB23EA" w:rsidRDefault="00A1039C" w:rsidP="005673F8">
      <w:pPr>
        <w:numPr>
          <w:ilvl w:val="0"/>
          <w:numId w:val="74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 xml:space="preserve">cu afecțiuni CV, </w:t>
      </w:r>
    </w:p>
    <w:p w14:paraId="510954B2" w14:textId="77777777" w:rsidR="00A1039C" w:rsidRPr="00EB23EA" w:rsidRDefault="00A1039C" w:rsidP="005673F8">
      <w:pPr>
        <w:numPr>
          <w:ilvl w:val="0"/>
          <w:numId w:val="74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cu tromboze venose sau risc de embolie,</w:t>
      </w:r>
    </w:p>
    <w:p w14:paraId="6E02FFF0" w14:textId="77777777" w:rsidR="00A1039C" w:rsidRPr="00EB23EA" w:rsidRDefault="00A1039C" w:rsidP="005673F8">
      <w:pPr>
        <w:numPr>
          <w:ilvl w:val="0"/>
          <w:numId w:val="74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 xml:space="preserve">cu afecțiuni onco-hematologice </w:t>
      </w:r>
    </w:p>
    <w:p w14:paraId="04217AC6" w14:textId="77777777" w:rsidR="00A1039C" w:rsidRPr="00EB23EA" w:rsidRDefault="00A1039C" w:rsidP="005673F8">
      <w:pPr>
        <w:numPr>
          <w:ilvl w:val="0"/>
          <w:numId w:val="74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 xml:space="preserve">cu infecții severe, </w:t>
      </w:r>
    </w:p>
    <w:p w14:paraId="136FB6A7" w14:textId="77777777" w:rsidR="00A1039C" w:rsidRPr="00EB23EA" w:rsidRDefault="00A1039C" w:rsidP="005673F8">
      <w:pPr>
        <w:numPr>
          <w:ilvl w:val="0"/>
          <w:numId w:val="74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marii fumători</w:t>
      </w:r>
    </w:p>
    <w:p w14:paraId="3FBEEB67" w14:textId="77777777" w:rsidR="00A1039C" w:rsidRPr="00EB23EA" w:rsidRDefault="00A1039C" w:rsidP="005673F8">
      <w:pPr>
        <w:numPr>
          <w:ilvl w:val="0"/>
          <w:numId w:val="740"/>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 xml:space="preserve">cu vârsta peste 65 de ani </w:t>
      </w:r>
    </w:p>
    <w:p w14:paraId="1A5993E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u w:color="000000"/>
          <w:bdr w:val="nil"/>
          <w:lang w:val="it-IT" w:eastAsia="ro-RO"/>
        </w:rPr>
      </w:pPr>
      <w:r w:rsidRPr="00EB23EA">
        <w:rPr>
          <w:rFonts w:ascii="Times New Roman" w:eastAsia="Times New Roman" w:hAnsi="Times New Roman" w:cs="Times New Roman"/>
          <w:b/>
          <w:bCs/>
          <w:sz w:val="24"/>
          <w:szCs w:val="24"/>
          <w:u w:color="000000"/>
          <w:bdr w:val="nil"/>
          <w:lang w:val="it-IT" w:eastAsia="ro-RO"/>
        </w:rPr>
        <w:t>terapia cu inhibitorii de JAK se inițiază doar dacă nu există alternativă terapeutică eficientă și beneficiul terapeutic depășește riscurile.</w:t>
      </w:r>
    </w:p>
    <w:p w14:paraId="798AE0D2" w14:textId="77777777" w:rsidR="00A1039C" w:rsidRPr="00EB23EA" w:rsidRDefault="00A1039C" w:rsidP="00A1039C">
      <w:pPr>
        <w:spacing w:after="0" w:line="240" w:lineRule="auto"/>
        <w:jc w:val="both"/>
        <w:rPr>
          <w:rFonts w:ascii="Times New Roman" w:eastAsia="Arial Unicode MS" w:hAnsi="Times New Roman" w:cs="Times New Roman"/>
          <w:b/>
          <w:sz w:val="24"/>
          <w:szCs w:val="24"/>
          <w:u w:color="000000"/>
          <w:bdr w:val="nil"/>
          <w:lang w:val="it-IT"/>
        </w:rPr>
      </w:pPr>
    </w:p>
    <w:p w14:paraId="5FDFE06F" w14:textId="77777777" w:rsidR="00A1039C" w:rsidRPr="00EB23EA" w:rsidRDefault="00A1039C" w:rsidP="005673F8">
      <w:pPr>
        <w:numPr>
          <w:ilvl w:val="0"/>
          <w:numId w:val="74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val="single" w:color="000000"/>
          <w:bdr w:val="nil"/>
          <w:lang w:val="it-IT" w:eastAsia="ro-RO"/>
        </w:rPr>
      </w:pPr>
      <w:r w:rsidRPr="00EB23EA">
        <w:rPr>
          <w:rFonts w:ascii="Times New Roman" w:eastAsia="Arial Unicode MS" w:hAnsi="Times New Roman" w:cs="Times New Roman"/>
          <w:b/>
          <w:bCs/>
          <w:sz w:val="24"/>
          <w:szCs w:val="24"/>
          <w:u w:color="000000"/>
          <w:bdr w:val="nil"/>
          <w:lang w:val="it-IT" w:eastAsia="ro-RO"/>
        </w:rPr>
        <w:t>Criterii de includere in tratamentul cu agenti biologici pentru pacienții copii și adolescenți cu vârste cuprinse între 6-17 ani</w:t>
      </w:r>
    </w:p>
    <w:p w14:paraId="2AB1DDD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497461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Criterii de eligibilitate ale pacienților pentru agenți biologici:</w:t>
      </w:r>
    </w:p>
    <w:p w14:paraId="3A688572"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pacientul suferă de dermatita atopica ( forma severa  (SCORAD </w:t>
      </w:r>
      <w:r w:rsidRPr="00EB23EA">
        <w:rPr>
          <w:rFonts w:ascii="Times New Roman" w:eastAsia="Arial Unicode MS" w:hAnsi="Times New Roman" w:cs="Times New Roman"/>
          <w:sz w:val="24"/>
          <w:szCs w:val="24"/>
          <w:u w:color="000000"/>
          <w:bdr w:val="nil"/>
          <w:lang w:val="it-IT" w:eastAsia="ro-RO"/>
        </w:rPr>
        <w:t xml:space="preserve"> </w:t>
      </w:r>
      <w:bookmarkStart w:id="18" w:name="_Hlk178339437"/>
      <w:r w:rsidRPr="00EB23EA">
        <w:rPr>
          <w:rFonts w:ascii="Times New Roman" w:eastAsia="Arial Unicode MS" w:hAnsi="Times New Roman" w:cs="Times New Roman"/>
          <w:sz w:val="24"/>
          <w:szCs w:val="24"/>
          <w:u w:color="000000"/>
          <w:bdr w:val="nil"/>
          <w:lang w:eastAsia="ro-RO"/>
        </w:rPr>
        <w:t>&gt;</w:t>
      </w:r>
      <w:bookmarkEnd w:id="18"/>
      <w:r w:rsidRPr="00EB23EA">
        <w:rPr>
          <w:rFonts w:ascii="Times New Roman" w:eastAsia="Arial Unicode MS" w:hAnsi="Times New Roman" w:cs="Times New Roman"/>
          <w:sz w:val="24"/>
          <w:szCs w:val="24"/>
          <w:u w:color="000000"/>
          <w:bdr w:val="nil"/>
          <w:lang w:eastAsia="ro-RO"/>
        </w:rPr>
        <w:t xml:space="preserve"> </w:t>
      </w:r>
      <w:r w:rsidRPr="00EB23EA">
        <w:rPr>
          <w:rFonts w:ascii="Times New Roman" w:eastAsia="Arial Unicode MS" w:hAnsi="Times New Roman" w:cs="Times New Roman"/>
          <w:sz w:val="24"/>
          <w:szCs w:val="24"/>
          <w:u w:color="000000"/>
          <w:bdr w:val="nil"/>
          <w:lang w:val="it-IT"/>
        </w:rPr>
        <w:t xml:space="preserve">50) </w:t>
      </w:r>
    </w:p>
    <w:p w14:paraId="56D43CE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și</w:t>
      </w:r>
    </w:p>
    <w:p w14:paraId="2730751B"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 xml:space="preserve">cDLQI </w:t>
      </w:r>
      <w:r w:rsidRPr="00EB23EA">
        <w:rPr>
          <w:rFonts w:ascii="Times New Roman" w:eastAsia="Arial Unicode MS" w:hAnsi="Times New Roman" w:cs="Times New Roman"/>
          <w:sz w:val="24"/>
          <w:szCs w:val="24"/>
          <w:u w:val="single" w:color="000000"/>
          <w:bdr w:val="nil"/>
        </w:rPr>
        <w:t>&gt;</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sz w:val="24"/>
          <w:szCs w:val="24"/>
          <w:u w:val="single" w:color="000000"/>
          <w:bdr w:val="nil"/>
          <w:lang w:val="it-IT"/>
        </w:rPr>
        <w:t xml:space="preserve"> 10</w:t>
      </w:r>
    </w:p>
    <w:p w14:paraId="09095FD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și</w:t>
      </w:r>
    </w:p>
    <w:p w14:paraId="47AE2BBF"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pacientul sa fie un candidat eligibil pentru terapie biologică</w:t>
      </w:r>
    </w:p>
    <w:p w14:paraId="123F6A65" w14:textId="4FCC9F30" w:rsidR="00A1039C" w:rsidRPr="00EB23EA" w:rsidRDefault="00A1039C" w:rsidP="00A1039C">
      <w:pPr>
        <w:pBdr>
          <w:top w:val="nil"/>
          <w:left w:val="nil"/>
          <w:bottom w:val="nil"/>
          <w:right w:val="nil"/>
          <w:between w:val="nil"/>
          <w:bar w:val="nil"/>
        </w:pBdr>
        <w:tabs>
          <w:tab w:val="left" w:pos="284"/>
          <w:tab w:val="left" w:pos="567"/>
        </w:tabs>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w:t>
      </w:r>
    </w:p>
    <w:p w14:paraId="25E157B8" w14:textId="77777777" w:rsidR="00A1039C" w:rsidRPr="00EB23EA" w:rsidRDefault="00A1039C" w:rsidP="005673F8">
      <w:pPr>
        <w:numPr>
          <w:ilvl w:val="0"/>
          <w:numId w:val="74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val="single" w:color="000000"/>
          <w:bdr w:val="nil"/>
          <w:lang w:val="it-IT" w:eastAsia="ro-RO"/>
        </w:rPr>
      </w:pPr>
      <w:r w:rsidRPr="00EB23EA">
        <w:rPr>
          <w:rFonts w:ascii="Times New Roman" w:eastAsia="Arial Unicode MS" w:hAnsi="Times New Roman" w:cs="Times New Roman"/>
          <w:b/>
          <w:bCs/>
          <w:sz w:val="24"/>
          <w:szCs w:val="24"/>
          <w:u w:color="000000"/>
          <w:bdr w:val="nil"/>
          <w:lang w:val="it-IT" w:eastAsia="ro-RO"/>
        </w:rPr>
        <w:t>Criterii de includere in tratamentul cu agenti biologici pentru pacienții copii și adolescenți cu vârste cuprinse între 6 luni-5 ani</w:t>
      </w:r>
    </w:p>
    <w:p w14:paraId="50EEFC11" w14:textId="77777777" w:rsidR="00A1039C" w:rsidRPr="00EB23EA" w:rsidRDefault="00A1039C" w:rsidP="00A1039C">
      <w:pPr>
        <w:pBdr>
          <w:top w:val="nil"/>
          <w:left w:val="nil"/>
          <w:bottom w:val="nil"/>
          <w:right w:val="nil"/>
          <w:between w:val="nil"/>
          <w:bar w:val="nil"/>
        </w:pBdr>
        <w:spacing w:after="0" w:line="240" w:lineRule="auto"/>
        <w:ind w:left="720"/>
        <w:jc w:val="both"/>
        <w:rPr>
          <w:rFonts w:ascii="Times New Roman" w:eastAsia="Arial Unicode MS" w:hAnsi="Times New Roman" w:cs="Times New Roman"/>
          <w:b/>
          <w:bCs/>
          <w:sz w:val="24"/>
          <w:szCs w:val="24"/>
          <w:u w:color="000000"/>
          <w:bdr w:val="nil"/>
          <w:lang w:val="it-IT" w:eastAsia="ro-RO"/>
        </w:rPr>
      </w:pPr>
    </w:p>
    <w:p w14:paraId="7B490A4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Criterii de eligibilitate ale pacienților pentru agenți biologici:</w:t>
      </w:r>
    </w:p>
    <w:p w14:paraId="3C1CAB39"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pacientul suferă de dermatita atopica  forma severa  (SCORAD </w:t>
      </w:r>
      <w:r w:rsidRPr="00EB23EA">
        <w:rPr>
          <w:rFonts w:ascii="Times New Roman" w:eastAsia="Arial Unicode MS" w:hAnsi="Times New Roman" w:cs="Times New Roman"/>
          <w:sz w:val="24"/>
          <w:szCs w:val="24"/>
          <w:u w:color="000000"/>
          <w:bdr w:val="nil"/>
          <w:lang w:eastAsia="ro-RO"/>
        </w:rPr>
        <w:t>&gt;</w:t>
      </w:r>
      <w:r w:rsidRPr="00EB23EA">
        <w:rPr>
          <w:rFonts w:ascii="Times New Roman" w:eastAsia="Arial Unicode MS" w:hAnsi="Times New Roman" w:cs="Times New Roman"/>
          <w:sz w:val="24"/>
          <w:szCs w:val="24"/>
          <w:u w:color="000000"/>
          <w:bdr w:val="nil"/>
          <w:lang w:val="it-IT"/>
        </w:rPr>
        <w:t xml:space="preserve">50) </w:t>
      </w:r>
    </w:p>
    <w:p w14:paraId="32E18AB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 xml:space="preserve">      și</w:t>
      </w:r>
    </w:p>
    <w:p w14:paraId="1194571E"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 xml:space="preserve">IDLQI </w:t>
      </w:r>
      <w:r w:rsidRPr="00EB23EA">
        <w:rPr>
          <w:rFonts w:ascii="Times New Roman" w:eastAsia="Arial Unicode MS" w:hAnsi="Times New Roman" w:cs="Times New Roman"/>
          <w:sz w:val="24"/>
          <w:szCs w:val="24"/>
          <w:u w:val="single" w:color="000000"/>
          <w:bdr w:val="nil"/>
        </w:rPr>
        <w:t>&gt;</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sz w:val="24"/>
          <w:szCs w:val="24"/>
          <w:u w:val="single" w:color="000000"/>
          <w:bdr w:val="nil"/>
          <w:lang w:val="it-IT"/>
        </w:rPr>
        <w:t xml:space="preserve"> 10</w:t>
      </w:r>
    </w:p>
    <w:p w14:paraId="3C5C40CD" w14:textId="316A195A" w:rsidR="00A1039C" w:rsidRPr="00EB23EA" w:rsidRDefault="00A1039C" w:rsidP="00A1039C">
      <w:pPr>
        <w:pBdr>
          <w:top w:val="nil"/>
          <w:left w:val="nil"/>
          <w:bottom w:val="nil"/>
          <w:right w:val="nil"/>
          <w:between w:val="nil"/>
          <w:bar w:val="nil"/>
        </w:pBdr>
        <w:spacing w:after="0" w:line="240" w:lineRule="auto"/>
        <w:ind w:left="360"/>
        <w:jc w:val="both"/>
        <w:rPr>
          <w:rFonts w:ascii="Times New Roman" w:eastAsia="Arial Unicode MS" w:hAnsi="Times New Roman" w:cs="Times New Roman"/>
          <w:b/>
          <w:bCs/>
          <w:sz w:val="24"/>
          <w:szCs w:val="24"/>
          <w:u w:color="000000"/>
          <w:bdr w:val="nil"/>
        </w:rPr>
      </w:pPr>
      <w:r w:rsidRPr="00EB23EA">
        <w:rPr>
          <w:rFonts w:ascii="Times New Roman" w:eastAsia="Arial Unicode MS" w:hAnsi="Times New Roman" w:cs="Times New Roman"/>
          <w:b/>
          <w:bCs/>
          <w:sz w:val="24"/>
          <w:szCs w:val="24"/>
          <w:u w:color="000000"/>
          <w:bdr w:val="nil"/>
        </w:rPr>
        <w:t>și</w:t>
      </w:r>
    </w:p>
    <w:p w14:paraId="3A2ECB6C"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val="single" w:color="000000"/>
          <w:bdr w:val="nil"/>
          <w:lang w:val="it-IT" w:eastAsia="ro-RO"/>
        </w:rPr>
      </w:pPr>
      <w:r w:rsidRPr="00EB23EA">
        <w:rPr>
          <w:rFonts w:ascii="Times New Roman" w:eastAsia="Arial Unicode MS" w:hAnsi="Times New Roman" w:cs="Times New Roman"/>
          <w:sz w:val="24"/>
          <w:szCs w:val="24"/>
          <w:u w:color="000000"/>
          <w:bdr w:val="nil"/>
          <w:lang w:val="it-IT" w:eastAsia="ro-RO"/>
        </w:rPr>
        <w:t>pacientul sa fie un candidat eligibil pentru terapie biologică</w:t>
      </w:r>
    </w:p>
    <w:p w14:paraId="303EBBA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1B1280A" w14:textId="2CF269F4"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345A00F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lang w:val="it-IT"/>
        </w:rPr>
      </w:pPr>
      <w:r w:rsidRPr="00EB23EA">
        <w:rPr>
          <w:rFonts w:ascii="Times New Roman" w:eastAsia="Arial Unicode MS" w:hAnsi="Times New Roman" w:cs="Times New Roman"/>
          <w:b/>
          <w:sz w:val="24"/>
          <w:szCs w:val="24"/>
          <w:bdr w:val="nil"/>
          <w:lang w:val="it-IT"/>
        </w:rPr>
        <w:t>7</w:t>
      </w:r>
      <w:r w:rsidRPr="00EB23EA">
        <w:rPr>
          <w:rFonts w:ascii="Times New Roman" w:eastAsia="Arial Unicode MS" w:hAnsi="Times New Roman" w:cs="Times New Roman"/>
          <w:b/>
          <w:bCs/>
          <w:sz w:val="24"/>
          <w:szCs w:val="24"/>
          <w:bdr w:val="nil"/>
          <w:lang w:val="it-IT"/>
        </w:rPr>
        <w:t>. Consimțământul pacientului</w:t>
      </w:r>
    </w:p>
    <w:p w14:paraId="7BE2FA62" w14:textId="77777777" w:rsidR="00A1039C" w:rsidRPr="00EB23EA" w:rsidRDefault="00A1039C" w:rsidP="00A1039C">
      <w:pPr>
        <w:autoSpaceDE w:val="0"/>
        <w:autoSpaceDN w:val="0"/>
        <w:adjustRightInd w:val="0"/>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Pacientul trebuie sa fie informat în detaliu despre riscurile și beneficiile terapii biologice. Informatii scrise vor fi furnizate iar pacientul trebuie sa aibă la dispoziție timpul necesar pentru a lua o decizie. </w:t>
      </w:r>
    </w:p>
    <w:p w14:paraId="4DAC83D4" w14:textId="77777777" w:rsidR="00A1039C" w:rsidRPr="00EB23EA" w:rsidRDefault="00A1039C" w:rsidP="00A103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Arial Unicode MS" w:hAnsi="Times New Roman" w:cs="Times New Roman"/>
          <w:sz w:val="24"/>
          <w:szCs w:val="24"/>
          <w:u w:color="000000"/>
          <w:bdr w:val="nil"/>
          <w:lang w:val="it-IT"/>
        </w:rPr>
        <w:t>Pacientul va semna declaratia de consimtamânt la initierea terapiei biologice. (a se vedea Anexa 2).</w:t>
      </w:r>
      <w:r w:rsidRPr="00EB23EA">
        <w:rPr>
          <w:rFonts w:ascii="Times New Roman" w:eastAsia="Times New Roman" w:hAnsi="Times New Roman" w:cs="Times New Roman"/>
          <w:sz w:val="24"/>
          <w:szCs w:val="24"/>
          <w:lang w:eastAsia="ro-RO"/>
        </w:rPr>
        <w:t xml:space="preserve"> În cazul unui pacient cu vârsta între 6 luni - 17 ani, declaraţia de consimţământ va fi semnată, conform legislaţiei în vigoare, de către părinţi sau tutori legali (a se vedea Anexa 3).</w:t>
      </w:r>
    </w:p>
    <w:p w14:paraId="6E4A2A2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2E40786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lang w:val="it-IT"/>
        </w:rPr>
      </w:pPr>
      <w:r w:rsidRPr="00EB23EA">
        <w:rPr>
          <w:rFonts w:ascii="Times New Roman" w:eastAsia="Arial Unicode MS" w:hAnsi="Times New Roman" w:cs="Times New Roman"/>
          <w:b/>
          <w:sz w:val="24"/>
          <w:szCs w:val="24"/>
          <w:bdr w:val="nil"/>
          <w:lang w:val="it-IT"/>
        </w:rPr>
        <w:t xml:space="preserve">8. </w:t>
      </w:r>
      <w:r w:rsidRPr="00EB23EA">
        <w:rPr>
          <w:rFonts w:ascii="Times New Roman" w:eastAsia="Arial Unicode MS" w:hAnsi="Times New Roman" w:cs="Times New Roman"/>
          <w:b/>
          <w:bCs/>
          <w:sz w:val="24"/>
          <w:szCs w:val="24"/>
          <w:bdr w:val="nil"/>
          <w:lang w:val="it-IT"/>
        </w:rPr>
        <w:t>Criterii de excludere a pacienților din tratamentul cu agenți biologici/inhibitorii de JAK:</w:t>
      </w:r>
    </w:p>
    <w:p w14:paraId="7A57FE0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lang w:val="it-IT"/>
        </w:rPr>
      </w:pPr>
      <w:r w:rsidRPr="00EB23EA">
        <w:rPr>
          <w:rFonts w:ascii="Times New Roman" w:eastAsia="Calibri" w:hAnsi="Times New Roman" w:cs="Times New Roman"/>
          <w:sz w:val="24"/>
          <w:szCs w:val="24"/>
          <w:bdr w:val="nil"/>
          <w:lang w:val="it-IT"/>
        </w:rPr>
        <w:t xml:space="preserve">Pentru tratamentul cu dupilumabum: </w:t>
      </w:r>
    </w:p>
    <w:p w14:paraId="1CB940FD" w14:textId="77777777" w:rsidR="00A1039C" w:rsidRPr="00EB23EA" w:rsidRDefault="00A1039C" w:rsidP="005673F8">
      <w:pPr>
        <w:numPr>
          <w:ilvl w:val="0"/>
          <w:numId w:val="73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EB23EA">
        <w:rPr>
          <w:rFonts w:ascii="Times New Roman" w:eastAsia="Calibri" w:hAnsi="Times New Roman" w:cs="Times New Roman"/>
          <w:sz w:val="24"/>
          <w:szCs w:val="24"/>
          <w:u w:color="000000"/>
          <w:bdr w:val="nil"/>
          <w:lang w:val="it-IT" w:eastAsia="ro-RO"/>
        </w:rPr>
        <w:lastRenderedPageBreak/>
        <w:t xml:space="preserve"> </w:t>
      </w:r>
      <w:r w:rsidRPr="00EB23EA">
        <w:rPr>
          <w:rFonts w:ascii="Times New Roman" w:eastAsia="Times New Roman" w:hAnsi="Times New Roman" w:cs="Times New Roman"/>
          <w:sz w:val="24"/>
          <w:szCs w:val="24"/>
          <w:u w:color="000000"/>
          <w:bdr w:val="nil"/>
          <w:lang w:val="it-IT" w:eastAsia="ro-RO"/>
        </w:rPr>
        <w:t>copii cu vârsta sub 6 luni, având dermatită atopică</w:t>
      </w:r>
    </w:p>
    <w:p w14:paraId="09FEF9D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lang w:val="it-IT"/>
        </w:rPr>
      </w:pPr>
    </w:p>
    <w:p w14:paraId="15C43F7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lang w:val="it-IT"/>
        </w:rPr>
      </w:pPr>
      <w:r w:rsidRPr="00EB23EA">
        <w:rPr>
          <w:rFonts w:ascii="Times New Roman" w:eastAsia="Calibri" w:hAnsi="Times New Roman" w:cs="Times New Roman"/>
          <w:sz w:val="24"/>
          <w:szCs w:val="24"/>
          <w:bdr w:val="nil"/>
          <w:lang w:val="it-IT"/>
        </w:rPr>
        <w:t>Pentru tratamentul cu baricitinibum:</w:t>
      </w:r>
    </w:p>
    <w:p w14:paraId="24C4A50F" w14:textId="77777777" w:rsidR="00A1039C" w:rsidRPr="00EB23EA" w:rsidRDefault="00A1039C" w:rsidP="005673F8">
      <w:pPr>
        <w:numPr>
          <w:ilvl w:val="0"/>
          <w:numId w:val="73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EB23EA">
        <w:rPr>
          <w:rFonts w:ascii="Times New Roman" w:eastAsia="Times New Roman" w:hAnsi="Times New Roman" w:cs="Times New Roman"/>
          <w:sz w:val="24"/>
          <w:szCs w:val="24"/>
          <w:u w:color="000000"/>
          <w:bdr w:val="nil"/>
          <w:lang w:val="it-IT" w:eastAsia="ro-RO"/>
        </w:rPr>
        <w:t>vârsta sub 18 ani</w:t>
      </w:r>
    </w:p>
    <w:p w14:paraId="26FCF396" w14:textId="77777777" w:rsidR="00A1039C" w:rsidRPr="00EB23EA" w:rsidRDefault="00A1039C" w:rsidP="005673F8">
      <w:pPr>
        <w:numPr>
          <w:ilvl w:val="0"/>
          <w:numId w:val="73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EB23EA">
        <w:rPr>
          <w:rFonts w:ascii="Times New Roman" w:eastAsia="Times New Roman" w:hAnsi="Times New Roman" w:cs="Times New Roman"/>
          <w:sz w:val="24"/>
          <w:szCs w:val="24"/>
          <w:u w:color="000000"/>
          <w:bdr w:val="nil"/>
          <w:lang w:val="it-IT" w:eastAsia="ro-RO"/>
        </w:rPr>
        <w:t xml:space="preserve">pacienți cu </w:t>
      </w:r>
      <w:r w:rsidRPr="00EB23EA">
        <w:rPr>
          <w:rFonts w:ascii="Times New Roman" w:eastAsia="Times New Roman" w:hAnsi="Times New Roman" w:cs="Times New Roman"/>
          <w:sz w:val="24"/>
          <w:szCs w:val="24"/>
          <w:u w:color="000000"/>
          <w:bdr w:val="nil"/>
          <w:lang w:val="en-US" w:eastAsia="ro-RO"/>
        </w:rPr>
        <w:t>cu un număr absolut de limfocite (ALC) mai mic de 0,5 x 10</w:t>
      </w:r>
      <w:r w:rsidRPr="00EB23EA">
        <w:rPr>
          <w:rFonts w:ascii="Times New Roman" w:eastAsia="Times New Roman" w:hAnsi="Times New Roman" w:cs="Times New Roman"/>
          <w:sz w:val="24"/>
          <w:szCs w:val="24"/>
          <w:u w:color="000000"/>
          <w:bdr w:val="nil"/>
          <w:vertAlign w:val="superscript"/>
          <w:lang w:val="en-US" w:eastAsia="ro-RO"/>
        </w:rPr>
        <w:t>9</w:t>
      </w:r>
      <w:r w:rsidRPr="00EB23EA">
        <w:rPr>
          <w:rFonts w:ascii="Times New Roman" w:eastAsia="Times New Roman" w:hAnsi="Times New Roman" w:cs="Times New Roman"/>
          <w:sz w:val="24"/>
          <w:szCs w:val="24"/>
          <w:u w:color="000000"/>
          <w:bdr w:val="nil"/>
          <w:lang w:val="en-US" w:eastAsia="ro-RO"/>
        </w:rPr>
        <w:t xml:space="preserve"> celule/l, număr absolut de neutrofile (ANC) mai mic de 1 x 10</w:t>
      </w:r>
      <w:r w:rsidRPr="00EB23EA">
        <w:rPr>
          <w:rFonts w:ascii="Times New Roman" w:eastAsia="Times New Roman" w:hAnsi="Times New Roman" w:cs="Times New Roman"/>
          <w:sz w:val="24"/>
          <w:szCs w:val="24"/>
          <w:u w:color="000000"/>
          <w:bdr w:val="nil"/>
          <w:vertAlign w:val="superscript"/>
          <w:lang w:val="en-US" w:eastAsia="ro-RO"/>
        </w:rPr>
        <w:t>9</w:t>
      </w:r>
      <w:r w:rsidRPr="00EB23EA">
        <w:rPr>
          <w:rFonts w:ascii="Times New Roman" w:eastAsia="Times New Roman" w:hAnsi="Times New Roman" w:cs="Times New Roman"/>
          <w:sz w:val="24"/>
          <w:szCs w:val="24"/>
          <w:u w:color="000000"/>
          <w:bdr w:val="nil"/>
          <w:lang w:val="en-US" w:eastAsia="ro-RO"/>
        </w:rPr>
        <w:t xml:space="preserve"> celule/l, sau care au o valoare a hemoglobinei mai </w:t>
      </w:r>
      <w:r w:rsidRPr="00EB23EA">
        <w:rPr>
          <w:rFonts w:ascii="Times New Roman" w:eastAsia="Times New Roman" w:hAnsi="Times New Roman" w:cs="Times New Roman"/>
          <w:sz w:val="24"/>
          <w:szCs w:val="24"/>
          <w:u w:color="000000"/>
          <w:bdr w:val="nil"/>
          <w:lang w:val="en-US" w:eastAsia="ro-RO"/>
        </w:rPr>
        <w:pgNum/>
      </w:r>
      <w:r w:rsidRPr="00EB23EA">
        <w:rPr>
          <w:rFonts w:ascii="Times New Roman" w:eastAsia="Times New Roman" w:hAnsi="Times New Roman" w:cs="Times New Roman"/>
          <w:sz w:val="24"/>
          <w:szCs w:val="24"/>
          <w:u w:color="000000"/>
          <w:bdr w:val="nil"/>
          <w:lang w:val="en-US" w:eastAsia="ro-RO"/>
        </w:rPr>
        <w:t>ica de 8 g/dl</w:t>
      </w:r>
    </w:p>
    <w:p w14:paraId="511991BD" w14:textId="77777777" w:rsidR="00A1039C" w:rsidRPr="00EB23EA" w:rsidRDefault="00A1039C" w:rsidP="005673F8">
      <w:pPr>
        <w:numPr>
          <w:ilvl w:val="0"/>
          <w:numId w:val="73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it-IT" w:eastAsia="ro-RO"/>
        </w:rPr>
      </w:pPr>
      <w:r w:rsidRPr="00EB23EA">
        <w:rPr>
          <w:rFonts w:ascii="Times New Roman" w:eastAsia="Times New Roman" w:hAnsi="Times New Roman" w:cs="Times New Roman"/>
          <w:sz w:val="24"/>
          <w:szCs w:val="24"/>
          <w:u w:color="000000"/>
          <w:bdr w:val="nil"/>
          <w:lang w:val="en-US" w:eastAsia="ro-RO"/>
        </w:rPr>
        <w:t>pacienți cu cu clearance-ul creatininei &lt; 30 ml/minut</w:t>
      </w:r>
    </w:p>
    <w:p w14:paraId="5CF8EE1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4D3519B"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Toț</w:t>
      </w:r>
      <w:r w:rsidRPr="00EB23EA">
        <w:rPr>
          <w:rFonts w:ascii="Times New Roman" w:eastAsia="Arial Unicode MS" w:hAnsi="Times New Roman" w:cs="Times New Roman"/>
          <w:sz w:val="24"/>
          <w:szCs w:val="24"/>
          <w:u w:color="000000"/>
          <w:bdr w:val="nil"/>
          <w:lang w:val="es-ES_tradnl"/>
        </w:rPr>
        <w:t>i pacien</w:t>
      </w:r>
      <w:r w:rsidRPr="00EB23EA">
        <w:rPr>
          <w:rFonts w:ascii="Times New Roman" w:eastAsia="Arial Unicode MS" w:hAnsi="Times New Roman" w:cs="Times New Roman"/>
          <w:sz w:val="24"/>
          <w:szCs w:val="24"/>
          <w:u w:color="000000"/>
          <w:bdr w:val="nil"/>
          <w:lang w:val="it-IT"/>
        </w:rPr>
        <w:t>ții trebuie sa aibă o anamneză completă, examen fizic și investigațiile cerute de inițierea terapiei biologice.</w:t>
      </w:r>
    </w:p>
    <w:p w14:paraId="49EE924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06FA2D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Contraindicatii absolute</w:t>
      </w:r>
      <w:r w:rsidRPr="00EB23EA">
        <w:rPr>
          <w:rFonts w:ascii="Times New Roman" w:eastAsia="Arial Unicode MS" w:hAnsi="Times New Roman" w:cs="Times New Roman"/>
          <w:sz w:val="24"/>
          <w:szCs w:val="24"/>
          <w:u w:color="000000"/>
          <w:bdr w:val="nil"/>
          <w:lang w:val="it-IT"/>
        </w:rPr>
        <w:t xml:space="preserve">  (se vor exclude)  :</w:t>
      </w:r>
    </w:p>
    <w:p w14:paraId="35C7BAAC" w14:textId="77777777" w:rsidR="00A1039C" w:rsidRPr="00EB23EA" w:rsidRDefault="00A1039C" w:rsidP="005673F8">
      <w:pPr>
        <w:numPr>
          <w:ilvl w:val="7"/>
          <w:numId w:val="738"/>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it-IT" w:eastAsia="ro-RO"/>
        </w:rPr>
        <w:t>Pacienți cu infecții severe active precum: stare septică, abcese, tuberculoza activă</w:t>
      </w:r>
      <w:r w:rsidRPr="00EB23EA">
        <w:rPr>
          <w:rFonts w:ascii="Times New Roman" w:eastAsia="Arial Unicode MS" w:hAnsi="Times New Roman" w:cs="Times New Roman"/>
          <w:sz w:val="24"/>
          <w:szCs w:val="24"/>
          <w:u w:color="000000"/>
          <w:bdr w:val="nil"/>
          <w:lang w:val="pt-PT" w:eastAsia="ro-RO"/>
        </w:rPr>
        <w:t>, infec</w:t>
      </w:r>
      <w:r w:rsidRPr="00EB23EA">
        <w:rPr>
          <w:rFonts w:ascii="Times New Roman" w:eastAsia="Arial Unicode MS" w:hAnsi="Times New Roman" w:cs="Times New Roman"/>
          <w:sz w:val="24"/>
          <w:szCs w:val="24"/>
          <w:u w:color="000000"/>
          <w:bdr w:val="nil"/>
          <w:lang w:val="it-IT" w:eastAsia="ro-RO"/>
        </w:rPr>
        <w:t>ții oportuniste;</w:t>
      </w:r>
    </w:p>
    <w:p w14:paraId="4A512FC7" w14:textId="77777777" w:rsidR="00A1039C" w:rsidRPr="00EB23EA" w:rsidRDefault="00A1039C" w:rsidP="005673F8">
      <w:pPr>
        <w:numPr>
          <w:ilvl w:val="7"/>
          <w:numId w:val="738"/>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it-IT" w:eastAsia="ro-RO"/>
        </w:rPr>
        <w:t>Antecedente de hipersensibilite la medicament, la proteine murine sau la oricare dintre excipienții produsului folosit;</w:t>
      </w:r>
    </w:p>
    <w:p w14:paraId="27A2B039" w14:textId="77777777" w:rsidR="00A1039C" w:rsidRPr="00EB23EA" w:rsidRDefault="00A1039C" w:rsidP="005673F8">
      <w:pPr>
        <w:numPr>
          <w:ilvl w:val="7"/>
          <w:numId w:val="738"/>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it-IT" w:eastAsia="ro-RO"/>
        </w:rPr>
        <w:t>3.Administrarea concomitentă a vaccinurilor cu germeni vii; (exceptie pentru situații de urgență unde se solicită avizul explicit al medicului infecționist)</w:t>
      </w:r>
    </w:p>
    <w:p w14:paraId="274F46C3" w14:textId="77777777" w:rsidR="00A1039C" w:rsidRPr="00EB23EA" w:rsidRDefault="00A1039C" w:rsidP="005673F8">
      <w:pPr>
        <w:numPr>
          <w:ilvl w:val="7"/>
          <w:numId w:val="738"/>
        </w:numPr>
        <w:pBdr>
          <w:top w:val="nil"/>
          <w:left w:val="nil"/>
          <w:bottom w:val="nil"/>
          <w:right w:val="nil"/>
          <w:between w:val="nil"/>
          <w:bar w:val="nil"/>
        </w:pBdr>
        <w:spacing w:after="0" w:line="240" w:lineRule="auto"/>
        <w:ind w:left="709" w:hanging="283"/>
        <w:jc w:val="both"/>
        <w:rPr>
          <w:rFonts w:ascii="Times New Roman" w:eastAsia="Calibri" w:hAnsi="Times New Roman" w:cs="Times New Roman"/>
          <w:sz w:val="24"/>
          <w:szCs w:val="24"/>
          <w:u w:color="000000"/>
          <w:bdr w:val="nil"/>
          <w:lang w:val="it-IT" w:eastAsia="ro-RO"/>
        </w:rPr>
      </w:pPr>
      <w:r w:rsidRPr="00EB23EA">
        <w:rPr>
          <w:rFonts w:ascii="Times New Roman" w:eastAsia="Arial Unicode MS" w:hAnsi="Times New Roman" w:cs="Times New Roman"/>
          <w:sz w:val="24"/>
          <w:szCs w:val="24"/>
          <w:u w:color="000000"/>
          <w:bdr w:val="nil"/>
          <w:lang w:val="fr-FR" w:eastAsia="ro-RO"/>
        </w:rPr>
        <w:t>Orice alte contraindica</w:t>
      </w:r>
      <w:r w:rsidRPr="00EB23EA">
        <w:rPr>
          <w:rFonts w:ascii="Times New Roman" w:eastAsia="Arial Unicode MS" w:hAnsi="Times New Roman" w:cs="Times New Roman"/>
          <w:sz w:val="24"/>
          <w:szCs w:val="24"/>
          <w:u w:color="000000"/>
          <w:bdr w:val="nil"/>
          <w:lang w:val="it-IT" w:eastAsia="ro-RO"/>
        </w:rPr>
        <w:t>ții absolute recunoscute agenților biologici</w:t>
      </w:r>
      <w:r w:rsidRPr="00EB23EA">
        <w:rPr>
          <w:rFonts w:ascii="Times New Roman" w:eastAsia="Arial Unicode MS" w:hAnsi="Times New Roman" w:cs="Times New Roman"/>
          <w:sz w:val="24"/>
          <w:szCs w:val="24"/>
          <w:u w:color="000000"/>
          <w:bdr w:val="nil"/>
          <w:lang w:val="it-IT"/>
        </w:rPr>
        <w:t xml:space="preserve"> sau inhibitorilor de JAK</w:t>
      </w:r>
      <w:r w:rsidRPr="00EB23EA">
        <w:rPr>
          <w:rFonts w:ascii="Times New Roman" w:eastAsia="Arial Unicode MS" w:hAnsi="Times New Roman" w:cs="Times New Roman"/>
          <w:sz w:val="24"/>
          <w:szCs w:val="24"/>
          <w:u w:color="000000"/>
          <w:bdr w:val="nil"/>
          <w:lang w:val="it-IT" w:eastAsia="ro-RO"/>
        </w:rPr>
        <w:t xml:space="preserve"> .</w:t>
      </w:r>
    </w:p>
    <w:p w14:paraId="275A685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52612EE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Contraindicatii relative:</w:t>
      </w:r>
    </w:p>
    <w:p w14:paraId="75519D06"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Sarcina si alaptare</w:t>
      </w:r>
    </w:p>
    <w:p w14:paraId="5701DD19"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Infectii parazitare (Helminth)</w:t>
      </w:r>
    </w:p>
    <w:p w14:paraId="7D8BF3E7"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 xml:space="preserve">Simptome acute de astm,stare de rau astmatic,acutizari,bronhospasm acut etc </w:t>
      </w:r>
    </w:p>
    <w:p w14:paraId="7D18CD5D"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Afectiuni insotite de eozinofilie</w:t>
      </w:r>
    </w:p>
    <w:p w14:paraId="3B8B7115"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Infecție HIV sau SIDA</w:t>
      </w:r>
    </w:p>
    <w:p w14:paraId="6F7DF5B0"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Afecțiuni maligne sau premaligne</w:t>
      </w:r>
    </w:p>
    <w:p w14:paraId="4E475095"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PUVA-terapie peste 200 ședințe, în special când sunt urmate de terapie cu ciclosporina</w:t>
      </w:r>
    </w:p>
    <w:p w14:paraId="20EB307C"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Conjunctivita si cheratita</w:t>
      </w:r>
    </w:p>
    <w:p w14:paraId="79AFBC0B"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Tromboză venoasă profundă sau embolism pulmonar</w:t>
      </w:r>
    </w:p>
    <w:p w14:paraId="65CDD845"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Hepatită virală cu virus B sau C</w:t>
      </w:r>
    </w:p>
    <w:p w14:paraId="24EECD06"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Afecțiuni cardiovasculare (infarct miocardic, accident vascular cerebral, fibrilație atrială)</w:t>
      </w:r>
    </w:p>
    <w:p w14:paraId="783C1F9D" w14:textId="77777777" w:rsidR="00A1039C" w:rsidRPr="00EB23EA" w:rsidRDefault="00A1039C" w:rsidP="005673F8">
      <w:pPr>
        <w:numPr>
          <w:ilvl w:val="0"/>
          <w:numId w:val="74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Orice alte contraindicatii relative recunoscute agenților biologici sau inhibitorilor de JAK</w:t>
      </w:r>
    </w:p>
    <w:p w14:paraId="3595D25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4FB2C9F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val="single" w:color="000000"/>
          <w:bdr w:val="nil"/>
          <w:lang w:val="it-IT"/>
        </w:rPr>
      </w:pPr>
      <w:r w:rsidRPr="00EB23EA">
        <w:rPr>
          <w:rFonts w:ascii="Times New Roman" w:eastAsia="Arial Unicode MS" w:hAnsi="Times New Roman" w:cs="Times New Roman"/>
          <w:b/>
          <w:bCs/>
          <w:sz w:val="24"/>
          <w:szCs w:val="24"/>
          <w:u w:val="single" w:color="000000"/>
          <w:bdr w:val="nil"/>
          <w:lang w:val="it-IT"/>
        </w:rPr>
        <w:t>EVALUAREA TRATAMENTULUI</w:t>
      </w:r>
    </w:p>
    <w:p w14:paraId="18F9EBD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Evaluarea tratamentului este realizata pentru siguranța pacientului și pentru demonstrarea eficacitații terapeutice.</w:t>
      </w:r>
    </w:p>
    <w:p w14:paraId="46D9169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1144218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Se realizează </w:t>
      </w:r>
      <w:r w:rsidRPr="00EB23EA">
        <w:rPr>
          <w:rFonts w:ascii="Times New Roman" w:eastAsia="Arial Unicode MS" w:hAnsi="Times New Roman" w:cs="Times New Roman"/>
          <w:sz w:val="24"/>
          <w:szCs w:val="24"/>
          <w:u w:color="000000"/>
          <w:bdr w:val="nil"/>
          <w:lang w:val="pt-PT"/>
        </w:rPr>
        <w:t xml:space="preserve">la intervale fixe </w:t>
      </w:r>
      <w:r w:rsidRPr="00EB23EA">
        <w:rPr>
          <w:rFonts w:ascii="Times New Roman" w:eastAsia="Arial Unicode MS" w:hAnsi="Times New Roman" w:cs="Times New Roman"/>
          <w:sz w:val="24"/>
          <w:szCs w:val="24"/>
          <w:u w:color="000000"/>
          <w:bdr w:val="nil"/>
          <w:lang w:val="it-IT"/>
        </w:rPr>
        <w:t>în cadrul unor controale medicale cu evaluarea statusului clinic și biologic al pacientului. Sunt esentiale pentru detectarea cat mai rapida a aparitiei unor evenimente medicale care necesita interventia medicului.</w:t>
      </w:r>
    </w:p>
    <w:p w14:paraId="7DC80CB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E9DABC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Eficacitatea clinica se defineste prin obtinerea unui raspuns la tratament fata de momentul inițial, obiectivat prin scorurile specifice.   </w:t>
      </w:r>
    </w:p>
    <w:p w14:paraId="01D44B6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val="single" w:color="000000"/>
          <w:bdr w:val="nil"/>
          <w:lang w:val="it-IT"/>
        </w:rPr>
      </w:pPr>
    </w:p>
    <w:p w14:paraId="485DCBB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val="single" w:color="000000"/>
          <w:bdr w:val="nil"/>
          <w:lang w:val="it-IT"/>
        </w:rPr>
        <w:t>Ținta terapeutică</w:t>
      </w:r>
      <w:r w:rsidRPr="00EB23EA">
        <w:rPr>
          <w:rFonts w:ascii="Times New Roman" w:eastAsia="Arial Unicode MS" w:hAnsi="Times New Roman" w:cs="Times New Roman"/>
          <w:sz w:val="24"/>
          <w:szCs w:val="24"/>
          <w:u w:color="000000"/>
          <w:bdr w:val="nil"/>
          <w:lang w:val="it-IT"/>
        </w:rPr>
        <w:t xml:space="preserve"> se definește prin:</w:t>
      </w:r>
    </w:p>
    <w:p w14:paraId="515C2942"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EB23EA">
        <w:rPr>
          <w:rFonts w:ascii="Times New Roman" w:eastAsia="Arial Unicode MS" w:hAnsi="Times New Roman" w:cs="Times New Roman"/>
          <w:sz w:val="24"/>
          <w:szCs w:val="24"/>
          <w:u w:color="000000"/>
          <w:bdr w:val="nil"/>
          <w:lang w:val="de-DE"/>
        </w:rPr>
        <w:t>sc</w:t>
      </w:r>
      <w:r w:rsidRPr="00EB23EA">
        <w:rPr>
          <w:rFonts w:ascii="Times New Roman" w:eastAsia="Arial Unicode MS" w:hAnsi="Times New Roman" w:cs="Times New Roman"/>
          <w:sz w:val="24"/>
          <w:szCs w:val="24"/>
          <w:u w:color="000000"/>
          <w:bdr w:val="nil"/>
          <w:lang w:val="it-IT"/>
        </w:rPr>
        <w:t>ăderea cu 50%  a scorului  SCORAD  față de momentul inițierii</w:t>
      </w:r>
    </w:p>
    <w:p w14:paraId="57A79F4B"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și</w:t>
      </w:r>
    </w:p>
    <w:p w14:paraId="5496E3AD" w14:textId="77777777" w:rsidR="00A1039C" w:rsidRPr="00EB23EA" w:rsidRDefault="00A1039C" w:rsidP="00A1039C">
      <w:pPr>
        <w:numPr>
          <w:ilvl w:val="0"/>
          <w:numId w:val="108"/>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de-DE"/>
        </w:rPr>
      </w:pPr>
      <w:r w:rsidRPr="00EB23EA">
        <w:rPr>
          <w:rFonts w:ascii="Times New Roman" w:eastAsia="Arial Unicode MS" w:hAnsi="Times New Roman" w:cs="Times New Roman"/>
          <w:sz w:val="24"/>
          <w:szCs w:val="24"/>
          <w:u w:color="000000"/>
          <w:bdr w:val="nil"/>
          <w:lang w:val="de-DE"/>
        </w:rPr>
        <w:t>sc</w:t>
      </w:r>
      <w:r w:rsidRPr="00EB23EA">
        <w:rPr>
          <w:rFonts w:ascii="Times New Roman" w:eastAsia="Arial Unicode MS" w:hAnsi="Times New Roman" w:cs="Times New Roman"/>
          <w:sz w:val="24"/>
          <w:szCs w:val="24"/>
          <w:u w:color="000000"/>
          <w:bdr w:val="nil"/>
          <w:lang w:val="it-IT"/>
        </w:rPr>
        <w:t>ăderea cu minim  5 puncte a scorului DLQI/cDLQI/iDLQI față de momentul inițierii</w:t>
      </w:r>
    </w:p>
    <w:p w14:paraId="3BA93F1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66E6F82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val="single" w:color="000000"/>
          <w:bdr w:val="nil"/>
          <w:lang w:val="it-IT"/>
        </w:rPr>
        <w:t>Întreruperea tratamentului</w:t>
      </w:r>
      <w:r w:rsidRPr="00EB23EA">
        <w:rPr>
          <w:rFonts w:ascii="Times New Roman" w:eastAsia="Arial Unicode MS" w:hAnsi="Times New Roman" w:cs="Times New Roman"/>
          <w:sz w:val="24"/>
          <w:szCs w:val="24"/>
          <w:u w:color="000000"/>
          <w:bdr w:val="nil"/>
          <w:lang w:val="it-IT"/>
        </w:rPr>
        <w:t xml:space="preserve"> cu un agent biologic/inhibitor de JAK se face atunci când la evaluarea atingerii țintei terapeutice nu s-a obținut ținta terapeutice. Întreruperea tratamentului este de asemenea indicată în </w:t>
      </w:r>
      <w:r w:rsidRPr="00EB23EA">
        <w:rPr>
          <w:rFonts w:ascii="Times New Roman" w:eastAsia="Arial Unicode MS" w:hAnsi="Times New Roman" w:cs="Times New Roman"/>
          <w:sz w:val="24"/>
          <w:szCs w:val="24"/>
          <w:u w:color="000000"/>
          <w:bdr w:val="nil"/>
          <w:lang w:val="it-IT"/>
        </w:rPr>
        <w:lastRenderedPageBreak/>
        <w:t>cazul apariției unei reacții adverse severe. În situațiile în care se impune întreruperea tempora a terapiei (deși pacientul se afla în ținta terapeutică  - de ex. sarcina,interventie chirurgicală etc),tratamentul poate fi reluat după avizul medicului care a solicitat întreruperea temporară a terapiei biologice/cu inhibitori de JAK.</w:t>
      </w:r>
    </w:p>
    <w:p w14:paraId="45CAC7F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F66E3E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Daca se intrerupe voluntar tratamentul biologic sau cu inhibitori de JAK pentru o perioada de minim 12 luni, este necesară reluarea terapiei convenționale sistemice si doar in cazul unui pacient nonresponder (conform definitiei anterioare) sau care prezinta reactii adverse importante si este eligibil conform protocolului se poate reinitia terapia biologică sau cu inhibitori de JAK. Daca intreruperea tratamentului este de data mai mica si pacientul este responder conform definitiei de mai sus, se poate continua terapia biologica sau cu inhibitori de JAK.</w:t>
      </w:r>
    </w:p>
    <w:p w14:paraId="7941776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val="single" w:color="000000"/>
          <w:bdr w:val="nil"/>
          <w:lang w:val="it-IT"/>
        </w:rPr>
      </w:pPr>
      <w:r w:rsidRPr="00EB23EA">
        <w:rPr>
          <w:rFonts w:ascii="Times New Roman" w:eastAsia="Arial Unicode MS" w:hAnsi="Times New Roman" w:cs="Times New Roman"/>
          <w:sz w:val="24"/>
          <w:szCs w:val="24"/>
          <w:u w:val="single" w:color="000000"/>
          <w:bdr w:val="nil"/>
          <w:lang w:val="it-IT"/>
        </w:rPr>
        <w:t>Calendarul evaluatorului:</w:t>
      </w:r>
    </w:p>
    <w:p w14:paraId="5F8E482A" w14:textId="77777777" w:rsidR="00A1039C" w:rsidRPr="00EB23EA" w:rsidRDefault="00A1039C" w:rsidP="00A1039C">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evaluare pre-tratament</w:t>
      </w:r>
    </w:p>
    <w:p w14:paraId="70735171" w14:textId="77777777" w:rsidR="00A1039C" w:rsidRPr="00EB23EA" w:rsidRDefault="00A1039C" w:rsidP="00A1039C">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evaluarea sigurației terapeutice ș</w:t>
      </w:r>
      <w:r w:rsidRPr="00EB23EA">
        <w:rPr>
          <w:rFonts w:ascii="Times New Roman" w:eastAsia="Arial Unicode MS" w:hAnsi="Times New Roman" w:cs="Times New Roman"/>
          <w:sz w:val="24"/>
          <w:szCs w:val="24"/>
          <w:u w:color="000000"/>
          <w:bdr w:val="nil"/>
          <w:lang w:val="es-ES_tradnl"/>
        </w:rPr>
        <w:t>i a eficacit</w:t>
      </w:r>
      <w:r w:rsidRPr="00EB23EA">
        <w:rPr>
          <w:rFonts w:ascii="Times New Roman" w:eastAsia="Arial Unicode MS" w:hAnsi="Times New Roman" w:cs="Times New Roman"/>
          <w:sz w:val="24"/>
          <w:szCs w:val="24"/>
          <w:u w:color="000000"/>
          <w:bdr w:val="nil"/>
          <w:lang w:val="it-IT"/>
        </w:rPr>
        <w:t>ății clinice la 3 luni</w:t>
      </w:r>
    </w:p>
    <w:p w14:paraId="13084242" w14:textId="77777777" w:rsidR="00A1039C" w:rsidRPr="00EB23EA" w:rsidRDefault="00A1039C" w:rsidP="00A1039C">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prima evaluare pentru atingerea tintei terapeutice se face la 6 luni de tratament continuu de la initierea terapiei biologice.</w:t>
      </w:r>
    </w:p>
    <w:p w14:paraId="3EE28829" w14:textId="77777777" w:rsidR="00A1039C" w:rsidRPr="00EB23EA" w:rsidRDefault="00A1039C" w:rsidP="00A1039C">
      <w:pPr>
        <w:numPr>
          <w:ilvl w:val="1"/>
          <w:numId w:val="111"/>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monitorizarea menținerii tintei terapeutice</w:t>
      </w:r>
      <w:r w:rsidRPr="00EB23EA">
        <w:rPr>
          <w:rFonts w:ascii="Times New Roman" w:eastAsia="Arial Unicode MS" w:hAnsi="Times New Roman" w:cs="Times New Roman"/>
          <w:b/>
          <w:bCs/>
          <w:sz w:val="24"/>
          <w:szCs w:val="24"/>
          <w:u w:color="000000"/>
          <w:bdr w:val="nil"/>
          <w:lang w:val="it-IT"/>
        </w:rPr>
        <w:t xml:space="preserve"> și</w:t>
      </w:r>
      <w:r w:rsidRPr="00EB23EA">
        <w:rPr>
          <w:rFonts w:ascii="Times New Roman" w:eastAsia="Arial Unicode MS" w:hAnsi="Times New Roman" w:cs="Times New Roman"/>
          <w:sz w:val="24"/>
          <w:szCs w:val="24"/>
          <w:u w:color="000000"/>
          <w:bdr w:val="nil"/>
          <w:lang w:val="it-IT"/>
        </w:rPr>
        <w:t xml:space="preserve">  a sigurantei terapeutice se realizează la fiecare 6 luni de tratament de la prima evaluare a tintei terapeutice (vezi anexa 4 sau anexa 5).</w:t>
      </w:r>
    </w:p>
    <w:p w14:paraId="138E70DA" w14:textId="77777777" w:rsidR="00A1039C" w:rsidRPr="00EB23EA" w:rsidRDefault="00A1039C" w:rsidP="00A1039C">
      <w:pPr>
        <w:autoSpaceDE w:val="0"/>
        <w:autoSpaceDN w:val="0"/>
        <w:adjustRightInd w:val="0"/>
        <w:spacing w:after="0" w:line="240" w:lineRule="auto"/>
        <w:jc w:val="both"/>
        <w:rPr>
          <w:rFonts w:ascii="Times New Roman" w:eastAsia="Calibri" w:hAnsi="Times New Roman" w:cs="Times New Roman"/>
          <w:b/>
          <w:bCs/>
          <w:sz w:val="24"/>
          <w:szCs w:val="24"/>
          <w:u w:val="single"/>
          <w:lang w:val="x-none"/>
        </w:rPr>
      </w:pPr>
    </w:p>
    <w:p w14:paraId="5A8C1A8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4BE1D9B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val="single" w:color="000000"/>
          <w:bdr w:val="nil"/>
          <w:lang w:val="it-IT"/>
        </w:rPr>
      </w:pPr>
      <w:r w:rsidRPr="00EB23EA">
        <w:rPr>
          <w:rFonts w:ascii="Times New Roman" w:eastAsia="Arial Unicode MS" w:hAnsi="Times New Roman" w:cs="Times New Roman"/>
          <w:b/>
          <w:bCs/>
          <w:sz w:val="24"/>
          <w:szCs w:val="24"/>
          <w:u w:val="single" w:color="000000"/>
          <w:bdr w:val="nil"/>
          <w:lang w:val="it-IT"/>
        </w:rPr>
        <w:t>1. Evaluarea de pre-tratament</w:t>
      </w:r>
    </w:p>
    <w:p w14:paraId="326A68A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Pacientul trebuie evaluat de inițierea tratamentului cu agent biologic/cu inhibitor de JAK (evaluare pre-tratament) prin următoarele de investiții:</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916"/>
      </w:tblGrid>
      <w:tr w:rsidR="00EB23EA" w:rsidRPr="00EB23EA" w14:paraId="5FD12574" w14:textId="77777777" w:rsidTr="00FF50B1">
        <w:trPr>
          <w:trHeight w:val="41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3D64F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Severitatea bolii</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58696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 xml:space="preserve">SCORAD </w:t>
            </w:r>
            <w:r w:rsidRPr="00EB23EA">
              <w:rPr>
                <w:rFonts w:ascii="Times New Roman" w:eastAsia="Arial Unicode MS" w:hAnsi="Times New Roman" w:cs="Times New Roman"/>
                <w:sz w:val="20"/>
                <w:szCs w:val="20"/>
                <w:u w:color="000000"/>
                <w:bdr w:val="nil"/>
                <w:lang w:val="it-IT"/>
              </w:rPr>
              <w:t>ș</w:t>
            </w:r>
            <w:r w:rsidRPr="00EB23EA">
              <w:rPr>
                <w:rFonts w:ascii="Times New Roman" w:eastAsia="Arial Unicode MS" w:hAnsi="Times New Roman" w:cs="Times New Roman"/>
                <w:sz w:val="20"/>
                <w:szCs w:val="20"/>
                <w:u w:color="000000"/>
                <w:bdr w:val="nil"/>
                <w:lang w:val="fr-FR"/>
              </w:rPr>
              <w:t xml:space="preserve">i </w:t>
            </w:r>
            <w:r w:rsidRPr="00EB23EA">
              <w:rPr>
                <w:rFonts w:ascii="Times New Roman" w:eastAsia="Arial Unicode MS" w:hAnsi="Times New Roman" w:cs="Times New Roman"/>
                <w:sz w:val="24"/>
                <w:szCs w:val="24"/>
                <w:u w:color="000000"/>
                <w:bdr w:val="nil"/>
                <w:lang w:val="it-IT"/>
              </w:rPr>
              <w:t>DLQI/cDLQI/iDLQI</w:t>
            </w:r>
          </w:p>
        </w:tc>
      </w:tr>
      <w:tr w:rsidR="00EB23EA" w:rsidRPr="00EB23EA" w14:paraId="03A2F2CF" w14:textId="77777777" w:rsidTr="00A1039C">
        <w:trPr>
          <w:trHeight w:val="395"/>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96CF7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Stare generală (clinica de simptomatologie ș</w:t>
            </w:r>
            <w:r w:rsidRPr="00EB23EA">
              <w:rPr>
                <w:rFonts w:ascii="Times New Roman" w:eastAsia="Arial Unicode MS" w:hAnsi="Times New Roman" w:cs="Times New Roman"/>
                <w:sz w:val="20"/>
                <w:szCs w:val="20"/>
                <w:u w:color="000000"/>
                <w:bdr w:val="nil"/>
                <w:lang w:val="fr-FR"/>
              </w:rPr>
              <w:t>i examen)</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A12F5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0251170" w14:textId="77777777" w:rsidTr="00FF50B1">
        <w:trPr>
          <w:trHeight w:val="586"/>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49918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Infec</w:t>
            </w:r>
            <w:r w:rsidRPr="00EB23EA">
              <w:rPr>
                <w:rFonts w:ascii="Times New Roman" w:eastAsia="Arial Unicode MS" w:hAnsi="Times New Roman" w:cs="Times New Roman"/>
                <w:sz w:val="20"/>
                <w:szCs w:val="20"/>
                <w:u w:color="000000"/>
                <w:bdr w:val="nil"/>
                <w:lang w:val="it-IT"/>
              </w:rPr>
              <w:t>ț</w:t>
            </w:r>
            <w:r w:rsidRPr="00EB23EA">
              <w:rPr>
                <w:rFonts w:ascii="Times New Roman" w:eastAsia="Arial Unicode MS" w:hAnsi="Times New Roman" w:cs="Times New Roman"/>
                <w:sz w:val="20"/>
                <w:szCs w:val="20"/>
                <w:u w:color="000000"/>
                <w:bdr w:val="nil"/>
              </w:rPr>
              <w:t>ie TBC*</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60562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testul cutanat tuberculinic sau</w:t>
            </w:r>
          </w:p>
          <w:p w14:paraId="4CD546B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IGRA</w:t>
            </w:r>
          </w:p>
          <w:p w14:paraId="2D07D28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(opțional pentru Dupilumab)</w:t>
            </w:r>
          </w:p>
        </w:tc>
      </w:tr>
      <w:tr w:rsidR="00EB23EA" w:rsidRPr="00EB23EA" w14:paraId="60A83934" w14:textId="77777777" w:rsidTr="00FF50B1">
        <w:trPr>
          <w:trHeight w:val="322"/>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91AC19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Teste serologice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8197C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 HLG, VSH</w:t>
            </w:r>
          </w:p>
        </w:tc>
      </w:tr>
      <w:tr w:rsidR="00EB23EA" w:rsidRPr="00EB23EA" w14:paraId="760A9C62" w14:textId="77777777" w:rsidTr="00FF50B1">
        <w:trPr>
          <w:trHeight w:val="603"/>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A77B8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3A924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creatinina, uree , , electroliti (Na</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,K</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fr-FR"/>
              </w:rPr>
              <w:t>),  TGO (ASAT), TGP (ALAT), GGT, IgE, LDH (opțional)</w:t>
            </w:r>
          </w:p>
        </w:tc>
      </w:tr>
      <w:tr w:rsidR="00EB23EA" w:rsidRPr="00EB23EA" w14:paraId="527419CD" w14:textId="77777777" w:rsidTr="00FF50B1">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1E5FB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Urina</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4A38DB"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analiza urinii</w:t>
            </w:r>
          </w:p>
        </w:tc>
      </w:tr>
      <w:tr w:rsidR="00EB23EA" w:rsidRPr="00EB23EA" w14:paraId="60D97D00" w14:textId="77777777" w:rsidTr="00FF50B1">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0EAB3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Radiologie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CAF30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Radiografie cardio-pulmonar</w:t>
            </w:r>
            <w:r w:rsidRPr="00EB23EA">
              <w:rPr>
                <w:rFonts w:ascii="Times New Roman" w:eastAsia="Arial Unicode MS" w:hAnsi="Times New Roman" w:cs="Times New Roman"/>
                <w:sz w:val="20"/>
                <w:szCs w:val="20"/>
                <w:u w:color="000000"/>
                <w:bdr w:val="nil"/>
                <w:lang w:val="it-IT"/>
              </w:rPr>
              <w:t>ă</w:t>
            </w:r>
          </w:p>
        </w:tc>
      </w:tr>
      <w:tr w:rsidR="00EB23EA" w:rsidRPr="00EB23EA" w14:paraId="59F13133" w14:textId="77777777" w:rsidTr="00FF50B1">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9D4AB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 date de laborator semnificative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47D63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dupa caz</w:t>
            </w:r>
          </w:p>
        </w:tc>
      </w:tr>
    </w:tbl>
    <w:p w14:paraId="14F9671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0"/>
          <w:szCs w:val="20"/>
          <w:u w:color="000000"/>
          <w:bdr w:val="nil"/>
          <w:lang w:val="it-IT"/>
        </w:rPr>
      </w:pPr>
      <w:r w:rsidRPr="00EB23EA">
        <w:rPr>
          <w:rFonts w:ascii="Times New Roman" w:eastAsia="Calibri" w:hAnsi="Times New Roman" w:cs="Times New Roman"/>
          <w:sz w:val="20"/>
          <w:szCs w:val="20"/>
          <w:u w:color="000000"/>
          <w:bdr w:val="nil"/>
          <w:lang w:val="it-IT"/>
        </w:rPr>
        <w:t>*optional, pentru Dupilumab, obligatorie pentru inhibitorii de JAK</w:t>
      </w:r>
    </w:p>
    <w:p w14:paraId="3EF4B6F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4132F6B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p w14:paraId="4D1C2B3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val="single" w:color="000000"/>
          <w:bdr w:val="nil"/>
          <w:lang w:val="it-IT"/>
        </w:rPr>
      </w:pPr>
      <w:r w:rsidRPr="00EB23EA">
        <w:rPr>
          <w:rFonts w:ascii="Times New Roman" w:eastAsia="Arial Unicode MS" w:hAnsi="Times New Roman" w:cs="Times New Roman"/>
          <w:b/>
          <w:bCs/>
          <w:sz w:val="24"/>
          <w:szCs w:val="24"/>
          <w:u w:val="single" w:color="000000"/>
          <w:bdr w:val="nil"/>
          <w:lang w:val="it-IT"/>
        </w:rPr>
        <w:t>2. Evaluarea sigurantei terapeutice si a eficacitatii clinice</w:t>
      </w:r>
    </w:p>
    <w:p w14:paraId="4CB30F7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Pacientul trebuie evaluat pentru siguranţ</w:t>
      </w:r>
      <w:r w:rsidRPr="00EB23EA">
        <w:rPr>
          <w:rFonts w:ascii="Times New Roman" w:eastAsia="Arial Unicode MS" w:hAnsi="Times New Roman" w:cs="Times New Roman"/>
          <w:sz w:val="24"/>
          <w:szCs w:val="24"/>
          <w:u w:color="000000"/>
          <w:bdr w:val="nil"/>
          <w:lang w:val="fr-FR"/>
        </w:rPr>
        <w:t>a terapeutic</w:t>
      </w:r>
      <w:r w:rsidRPr="00EB23EA">
        <w:rPr>
          <w:rFonts w:ascii="Times New Roman" w:eastAsia="Arial Unicode MS" w:hAnsi="Times New Roman" w:cs="Times New Roman"/>
          <w:sz w:val="24"/>
          <w:szCs w:val="24"/>
          <w:u w:color="000000"/>
          <w:bdr w:val="nil"/>
          <w:lang w:val="it-IT"/>
        </w:rPr>
        <w:t>ă şi eficacitatea clinică la 3 luni de la iniţierea terapiei cu agent biologic/inhibitor de JAK prin următoarele investigaţii:</w:t>
      </w:r>
    </w:p>
    <w:p w14:paraId="0C64EEF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916"/>
      </w:tblGrid>
      <w:tr w:rsidR="00EB23EA" w:rsidRPr="00EB23EA" w14:paraId="3A4D4BAA" w14:textId="77777777" w:rsidTr="00FF50B1">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30766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Severitatea bolii</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3B7D9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 xml:space="preserve">SCORAD </w:t>
            </w:r>
            <w:r w:rsidRPr="00EB23EA">
              <w:rPr>
                <w:rFonts w:ascii="Times New Roman" w:eastAsia="Arial Unicode MS" w:hAnsi="Times New Roman" w:cs="Times New Roman"/>
                <w:sz w:val="20"/>
                <w:szCs w:val="20"/>
                <w:u w:color="000000"/>
                <w:bdr w:val="nil"/>
                <w:lang w:val="it-IT"/>
              </w:rPr>
              <w:t xml:space="preserve">și </w:t>
            </w:r>
            <w:r w:rsidRPr="00EB23EA">
              <w:rPr>
                <w:rFonts w:ascii="Times New Roman" w:eastAsia="Arial Unicode MS" w:hAnsi="Times New Roman" w:cs="Times New Roman"/>
                <w:sz w:val="24"/>
                <w:szCs w:val="24"/>
                <w:u w:color="000000"/>
                <w:bdr w:val="nil"/>
                <w:lang w:val="it-IT"/>
              </w:rPr>
              <w:t xml:space="preserve">DLQI/cDLQI/iDLQI </w:t>
            </w:r>
            <w:r w:rsidRPr="00EB23EA">
              <w:rPr>
                <w:rFonts w:ascii="Times New Roman" w:eastAsia="Arial Unicode MS" w:hAnsi="Times New Roman" w:cs="Times New Roman"/>
                <w:sz w:val="20"/>
                <w:szCs w:val="20"/>
                <w:u w:color="000000"/>
                <w:bdr w:val="nil"/>
                <w:lang w:val="it-IT"/>
              </w:rPr>
              <w:t>reduse</w:t>
            </w:r>
          </w:p>
        </w:tc>
      </w:tr>
      <w:tr w:rsidR="00EB23EA" w:rsidRPr="00EB23EA" w14:paraId="337412AA" w14:textId="77777777" w:rsidTr="00FF50B1">
        <w:trPr>
          <w:trHeight w:val="342"/>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5C9BB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Stare generală (clinica de simptomatologie ș</w:t>
            </w:r>
            <w:r w:rsidRPr="00EB23EA">
              <w:rPr>
                <w:rFonts w:ascii="Times New Roman" w:eastAsia="Arial Unicode MS" w:hAnsi="Times New Roman" w:cs="Times New Roman"/>
                <w:sz w:val="20"/>
                <w:szCs w:val="20"/>
                <w:u w:color="000000"/>
                <w:bdr w:val="nil"/>
                <w:lang w:val="fr-FR"/>
              </w:rPr>
              <w:t>i examen)</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CF797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4B85520" w14:textId="77777777" w:rsidTr="00FF50B1">
        <w:trPr>
          <w:trHeight w:val="322"/>
        </w:trPr>
        <w:tc>
          <w:tcPr>
            <w:tcW w:w="48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6FCD96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Teste serologice</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2D0F7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 HLG, VSH</w:t>
            </w:r>
          </w:p>
        </w:tc>
      </w:tr>
      <w:tr w:rsidR="00EB23EA" w:rsidRPr="00EB23EA" w14:paraId="28D0D4E4" w14:textId="77777777" w:rsidTr="00FF50B1">
        <w:trPr>
          <w:trHeight w:val="598"/>
        </w:trPr>
        <w:tc>
          <w:tcPr>
            <w:tcW w:w="48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A68C3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5EAAF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creatinina, uree, electroliti (Na</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 K</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es-ES_tradnl"/>
              </w:rPr>
              <w:t>),  TGO (ASAT), TGP (ALAT), GGT,IgE , LDH (opțional)</w:t>
            </w:r>
          </w:p>
        </w:tc>
      </w:tr>
      <w:tr w:rsidR="00EB23EA" w:rsidRPr="00EB23EA" w14:paraId="4776C8E6" w14:textId="77777777" w:rsidTr="00FF50B1">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3F3A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lastRenderedPageBreak/>
              <w:t>Urina</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87E01"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-analiza urinii</w:t>
            </w:r>
          </w:p>
        </w:tc>
      </w:tr>
      <w:tr w:rsidR="00EB23EA" w:rsidRPr="00EB23EA" w14:paraId="49EF01EA" w14:textId="77777777" w:rsidTr="00FF50B1">
        <w:trPr>
          <w:trHeight w:val="320"/>
        </w:trPr>
        <w:tc>
          <w:tcPr>
            <w:tcW w:w="48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0605E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 data de laborator semnificativ</w:t>
            </w:r>
          </w:p>
        </w:tc>
        <w:tc>
          <w:tcPr>
            <w:tcW w:w="49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1D73C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dupa caz</w:t>
            </w:r>
          </w:p>
        </w:tc>
      </w:tr>
    </w:tbl>
    <w:p w14:paraId="7B866F7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color="000000"/>
          <w:bdr w:val="nil"/>
          <w:lang w:val="it-IT"/>
        </w:rPr>
      </w:pPr>
    </w:p>
    <w:p w14:paraId="7129546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color="000000"/>
          <w:bdr w:val="nil"/>
          <w:lang w:val="it-IT"/>
        </w:rPr>
      </w:pPr>
      <w:r w:rsidRPr="00EB23EA">
        <w:rPr>
          <w:rFonts w:ascii="Times New Roman" w:eastAsia="Arial Unicode MS" w:hAnsi="Times New Roman" w:cs="Times New Roman"/>
          <w:b/>
          <w:bCs/>
          <w:sz w:val="24"/>
          <w:szCs w:val="24"/>
          <w:u w:val="single" w:color="000000"/>
          <w:bdr w:val="nil"/>
          <w:lang w:val="it-IT"/>
        </w:rPr>
        <w:t>3. Prima evaluare pentru atingerea țintei terapeutice - la 6 luni de tratament continuu de la initierea terapiei biologice/inhibitor de JAK</w:t>
      </w:r>
    </w:p>
    <w:p w14:paraId="59990BC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val="single"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65"/>
        <w:gridCol w:w="6716"/>
      </w:tblGrid>
      <w:tr w:rsidR="00EB23EA" w:rsidRPr="00EB23EA" w14:paraId="14AA6FA2" w14:textId="77777777" w:rsidTr="00FF50B1">
        <w:trPr>
          <w:trHeight w:val="57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65A90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Severitatea bolii</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128CA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SCORAD redus cu 50% fata de momentul initerii ș</w:t>
            </w:r>
            <w:r w:rsidRPr="00EB23EA">
              <w:rPr>
                <w:rFonts w:ascii="Times New Roman" w:eastAsia="Arial Unicode MS" w:hAnsi="Times New Roman" w:cs="Times New Roman"/>
                <w:sz w:val="20"/>
                <w:szCs w:val="20"/>
                <w:u w:color="000000"/>
                <w:bdr w:val="nil"/>
              </w:rPr>
              <w:t xml:space="preserve">i </w:t>
            </w:r>
            <w:r w:rsidRPr="00EB23EA">
              <w:rPr>
                <w:rFonts w:ascii="Times New Roman" w:eastAsia="Arial Unicode MS" w:hAnsi="Times New Roman" w:cs="Times New Roman"/>
                <w:sz w:val="24"/>
                <w:szCs w:val="24"/>
                <w:u w:color="000000"/>
                <w:bdr w:val="nil"/>
                <w:lang w:val="it-IT"/>
              </w:rPr>
              <w:t>DLQI/cDLQI/iDLQI</w:t>
            </w:r>
            <w:r w:rsidRPr="00EB23EA">
              <w:rPr>
                <w:rFonts w:ascii="Times New Roman" w:eastAsia="Arial Unicode MS" w:hAnsi="Times New Roman" w:cs="Times New Roman"/>
                <w:sz w:val="20"/>
                <w:szCs w:val="20"/>
                <w:u w:color="000000"/>
                <w:bdr w:val="nil"/>
              </w:rPr>
              <w:t xml:space="preserve"> (sc</w:t>
            </w:r>
            <w:r w:rsidRPr="00EB23EA">
              <w:rPr>
                <w:rFonts w:ascii="Times New Roman" w:eastAsia="Arial Unicode MS" w:hAnsi="Times New Roman" w:cs="Times New Roman"/>
                <w:sz w:val="20"/>
                <w:szCs w:val="20"/>
                <w:u w:color="000000"/>
                <w:bdr w:val="nil"/>
                <w:lang w:val="it-IT"/>
              </w:rPr>
              <w:t>ăderea scorului cu minim 5 puncte fata de momentul initierii)</w:t>
            </w:r>
          </w:p>
        </w:tc>
      </w:tr>
      <w:tr w:rsidR="00EB23EA" w:rsidRPr="00EB23EA" w14:paraId="60150A19" w14:textId="77777777" w:rsidTr="00FF50B1">
        <w:trPr>
          <w:trHeight w:val="322"/>
        </w:trPr>
        <w:tc>
          <w:tcPr>
            <w:tcW w:w="30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9895D9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Teste serologice</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D8251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HLG, VSH</w:t>
            </w:r>
          </w:p>
        </w:tc>
      </w:tr>
      <w:tr w:rsidR="00EB23EA" w:rsidRPr="00EB23EA" w14:paraId="2808F278" w14:textId="77777777" w:rsidTr="00FF50B1">
        <w:trPr>
          <w:trHeight w:val="318"/>
        </w:trPr>
        <w:tc>
          <w:tcPr>
            <w:tcW w:w="30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315A3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5FCB5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creatinina, uree, electroliti (Na</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 K</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es-ES_tradnl"/>
              </w:rPr>
              <w:t>),  TGO (ASAT), TGP (ALAT), GGT,IgE , LDH (opțional)</w:t>
            </w:r>
          </w:p>
        </w:tc>
      </w:tr>
      <w:tr w:rsidR="00EB23EA" w:rsidRPr="00EB23EA" w14:paraId="5B961074" w14:textId="77777777" w:rsidTr="00FF50B1">
        <w:trPr>
          <w:trHeight w:val="32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4AB6F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Urina</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5A059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Analiza urinii</w:t>
            </w:r>
          </w:p>
        </w:tc>
      </w:tr>
      <w:tr w:rsidR="00EB23EA" w:rsidRPr="00EB23EA" w14:paraId="53BF7A8A" w14:textId="77777777" w:rsidTr="00FF50B1">
        <w:trPr>
          <w:trHeight w:val="320"/>
        </w:trPr>
        <w:tc>
          <w:tcPr>
            <w:tcW w:w="30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0229B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 data de laborator semnificativ</w:t>
            </w:r>
          </w:p>
        </w:tc>
        <w:tc>
          <w:tcPr>
            <w:tcW w:w="67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9A8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dupa caz</w:t>
            </w:r>
          </w:p>
        </w:tc>
      </w:tr>
    </w:tbl>
    <w:p w14:paraId="73CCEFF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1820111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val="single" w:color="000000"/>
          <w:bdr w:val="nil"/>
          <w:lang w:val="it-IT"/>
        </w:rPr>
      </w:pPr>
      <w:r w:rsidRPr="00EB23EA">
        <w:rPr>
          <w:rFonts w:ascii="Times New Roman" w:eastAsia="Arial Unicode MS" w:hAnsi="Times New Roman" w:cs="Times New Roman"/>
          <w:b/>
          <w:bCs/>
          <w:sz w:val="24"/>
          <w:szCs w:val="24"/>
          <w:u w:val="single" w:color="000000"/>
          <w:bdr w:val="nil"/>
          <w:lang w:val="it-IT"/>
        </w:rPr>
        <w:t>4. Monitorizarea menținerii țintei terapeutice și a sigurantei terapeutice se realizeaza la fiecare 6 luni de tratament de la prima evaluare a țintei terapeutice</w:t>
      </w:r>
    </w:p>
    <w:p w14:paraId="213D223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val="single" w:color="000000"/>
          <w:bdr w:val="nil"/>
          <w:lang w:val="it-IT"/>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2075"/>
        <w:gridCol w:w="2967"/>
        <w:gridCol w:w="4739"/>
      </w:tblGrid>
      <w:tr w:rsidR="00EB23EA" w:rsidRPr="00EB23EA" w14:paraId="07C37306" w14:textId="77777777" w:rsidTr="00FF50B1">
        <w:trPr>
          <w:trHeight w:val="322"/>
        </w:trPr>
        <w:tc>
          <w:tcPr>
            <w:tcW w:w="5042" w:type="dxa"/>
            <w:gridSpan w:val="2"/>
            <w:shd w:val="clear" w:color="auto" w:fill="auto"/>
            <w:tcMar>
              <w:top w:w="80" w:type="dxa"/>
              <w:left w:w="80" w:type="dxa"/>
              <w:bottom w:w="80" w:type="dxa"/>
              <w:right w:w="80" w:type="dxa"/>
            </w:tcMar>
          </w:tcPr>
          <w:p w14:paraId="4157211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739" w:type="dxa"/>
            <w:shd w:val="clear" w:color="auto" w:fill="auto"/>
            <w:tcMar>
              <w:top w:w="80" w:type="dxa"/>
              <w:left w:w="80" w:type="dxa"/>
              <w:bottom w:w="80" w:type="dxa"/>
              <w:right w:w="80" w:type="dxa"/>
            </w:tcMar>
          </w:tcPr>
          <w:p w14:paraId="469CC87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Monitorizare</w:t>
            </w:r>
          </w:p>
        </w:tc>
      </w:tr>
      <w:tr w:rsidR="00EB23EA" w:rsidRPr="00EB23EA" w14:paraId="52762EC5" w14:textId="77777777" w:rsidTr="00FF50B1">
        <w:trPr>
          <w:trHeight w:val="423"/>
        </w:trPr>
        <w:tc>
          <w:tcPr>
            <w:tcW w:w="2075" w:type="dxa"/>
            <w:shd w:val="clear" w:color="auto" w:fill="auto"/>
            <w:tcMar>
              <w:top w:w="80" w:type="dxa"/>
              <w:left w:w="80" w:type="dxa"/>
              <w:bottom w:w="80" w:type="dxa"/>
              <w:right w:w="80" w:type="dxa"/>
            </w:tcMar>
          </w:tcPr>
          <w:p w14:paraId="70204EF8"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Severitatea bolii</w:t>
            </w:r>
          </w:p>
        </w:tc>
        <w:tc>
          <w:tcPr>
            <w:tcW w:w="2967" w:type="dxa"/>
            <w:shd w:val="clear" w:color="auto" w:fill="auto"/>
            <w:tcMar>
              <w:top w:w="80" w:type="dxa"/>
              <w:left w:w="80" w:type="dxa"/>
              <w:bottom w:w="80" w:type="dxa"/>
              <w:right w:w="80" w:type="dxa"/>
            </w:tcMar>
          </w:tcPr>
          <w:p w14:paraId="22827D3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-SCORAD redus cu 50% fata de scorul inițial</w:t>
            </w:r>
          </w:p>
        </w:tc>
        <w:tc>
          <w:tcPr>
            <w:tcW w:w="4739" w:type="dxa"/>
            <w:shd w:val="clear" w:color="auto" w:fill="auto"/>
            <w:tcMar>
              <w:top w:w="80" w:type="dxa"/>
              <w:left w:w="80" w:type="dxa"/>
              <w:bottom w:w="80" w:type="dxa"/>
              <w:right w:w="80" w:type="dxa"/>
            </w:tcMar>
          </w:tcPr>
          <w:p w14:paraId="030ADAB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la fiecare 6 luni</w:t>
            </w:r>
          </w:p>
        </w:tc>
      </w:tr>
      <w:tr w:rsidR="00EB23EA" w:rsidRPr="00EB23EA" w14:paraId="63360B94" w14:textId="77777777" w:rsidTr="00FF50B1">
        <w:trPr>
          <w:trHeight w:val="546"/>
        </w:trPr>
        <w:tc>
          <w:tcPr>
            <w:tcW w:w="2075" w:type="dxa"/>
            <w:shd w:val="clear" w:color="auto" w:fill="auto"/>
            <w:tcMar>
              <w:top w:w="80" w:type="dxa"/>
              <w:left w:w="80" w:type="dxa"/>
              <w:bottom w:w="80" w:type="dxa"/>
              <w:right w:w="80" w:type="dxa"/>
            </w:tcMar>
          </w:tcPr>
          <w:p w14:paraId="1AED188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67" w:type="dxa"/>
            <w:shd w:val="clear" w:color="auto" w:fill="auto"/>
            <w:tcMar>
              <w:top w:w="80" w:type="dxa"/>
              <w:left w:w="80" w:type="dxa"/>
              <w:bottom w:w="80" w:type="dxa"/>
              <w:right w:w="80" w:type="dxa"/>
            </w:tcMar>
          </w:tcPr>
          <w:p w14:paraId="14D3DA07"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w:t>
            </w:r>
            <w:r w:rsidRPr="00EB23EA">
              <w:rPr>
                <w:rFonts w:ascii="Times New Roman" w:eastAsia="Arial Unicode MS" w:hAnsi="Times New Roman" w:cs="Times New Roman"/>
                <w:sz w:val="24"/>
                <w:szCs w:val="24"/>
                <w:u w:color="000000"/>
                <w:bdr w:val="nil"/>
                <w:lang w:val="it-IT"/>
              </w:rPr>
              <w:t xml:space="preserve">DLQI/cDLQI/iDLQI </w:t>
            </w:r>
            <w:r w:rsidRPr="00EB23EA">
              <w:rPr>
                <w:rFonts w:ascii="Times New Roman" w:eastAsia="Arial Unicode MS" w:hAnsi="Times New Roman" w:cs="Times New Roman"/>
                <w:sz w:val="20"/>
                <w:szCs w:val="20"/>
                <w:u w:color="000000"/>
                <w:bdr w:val="nil"/>
                <w:lang w:val="it-IT"/>
              </w:rPr>
              <w:t>(menținerea reducerii scorului cu minim 5 puncte fata de scorul iniț</w:t>
            </w:r>
            <w:r w:rsidRPr="00EB23EA">
              <w:rPr>
                <w:rFonts w:ascii="Times New Roman" w:eastAsia="Arial Unicode MS" w:hAnsi="Times New Roman" w:cs="Times New Roman"/>
                <w:sz w:val="20"/>
                <w:szCs w:val="20"/>
                <w:u w:color="000000"/>
                <w:bdr w:val="nil"/>
                <w:lang w:val="pt-PT"/>
              </w:rPr>
              <w:t>ial).</w:t>
            </w:r>
          </w:p>
        </w:tc>
        <w:tc>
          <w:tcPr>
            <w:tcW w:w="4739" w:type="dxa"/>
            <w:shd w:val="clear" w:color="auto" w:fill="auto"/>
            <w:tcMar>
              <w:top w:w="80" w:type="dxa"/>
              <w:left w:w="80" w:type="dxa"/>
              <w:bottom w:w="80" w:type="dxa"/>
              <w:right w:w="80" w:type="dxa"/>
            </w:tcMar>
          </w:tcPr>
          <w:p w14:paraId="1E5FFB3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F72D51F" w14:textId="77777777" w:rsidTr="00FF50B1">
        <w:trPr>
          <w:trHeight w:val="741"/>
        </w:trPr>
        <w:tc>
          <w:tcPr>
            <w:tcW w:w="2075" w:type="dxa"/>
            <w:shd w:val="clear" w:color="auto" w:fill="auto"/>
            <w:tcMar>
              <w:top w:w="80" w:type="dxa"/>
              <w:left w:w="80" w:type="dxa"/>
              <w:bottom w:w="80" w:type="dxa"/>
              <w:right w:w="80" w:type="dxa"/>
            </w:tcMar>
          </w:tcPr>
          <w:p w14:paraId="2B67245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Stare generală (clinica de simptomatologie ș</w:t>
            </w:r>
            <w:r w:rsidRPr="00EB23EA">
              <w:rPr>
                <w:rFonts w:ascii="Times New Roman" w:eastAsia="Arial Unicode MS" w:hAnsi="Times New Roman" w:cs="Times New Roman"/>
                <w:sz w:val="20"/>
                <w:szCs w:val="20"/>
                <w:u w:color="000000"/>
                <w:bdr w:val="nil"/>
                <w:lang w:val="fr-FR"/>
              </w:rPr>
              <w:t>i examen)</w:t>
            </w:r>
          </w:p>
        </w:tc>
        <w:tc>
          <w:tcPr>
            <w:tcW w:w="2967" w:type="dxa"/>
            <w:shd w:val="clear" w:color="auto" w:fill="auto"/>
            <w:tcMar>
              <w:top w:w="80" w:type="dxa"/>
              <w:left w:w="80" w:type="dxa"/>
              <w:bottom w:w="80" w:type="dxa"/>
              <w:right w:w="80" w:type="dxa"/>
            </w:tcMar>
          </w:tcPr>
          <w:p w14:paraId="2EEA66A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Manifestari clinice (simptome și/sau semne) sugestive pentru: infecții , malignați etc.</w:t>
            </w:r>
          </w:p>
        </w:tc>
        <w:tc>
          <w:tcPr>
            <w:tcW w:w="4739" w:type="dxa"/>
            <w:shd w:val="clear" w:color="auto" w:fill="auto"/>
            <w:tcMar>
              <w:top w:w="80" w:type="dxa"/>
              <w:left w:w="80" w:type="dxa"/>
              <w:bottom w:w="80" w:type="dxa"/>
              <w:right w:w="80" w:type="dxa"/>
            </w:tcMar>
          </w:tcPr>
          <w:p w14:paraId="7170622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la fiecare 6 luni</w:t>
            </w:r>
          </w:p>
        </w:tc>
      </w:tr>
      <w:tr w:rsidR="00EB23EA" w:rsidRPr="00EB23EA" w14:paraId="51B86F5B" w14:textId="77777777" w:rsidTr="00FF50B1">
        <w:trPr>
          <w:trHeight w:val="2136"/>
        </w:trPr>
        <w:tc>
          <w:tcPr>
            <w:tcW w:w="2075" w:type="dxa"/>
            <w:shd w:val="clear" w:color="auto" w:fill="auto"/>
            <w:tcMar>
              <w:top w:w="80" w:type="dxa"/>
              <w:left w:w="80" w:type="dxa"/>
              <w:bottom w:w="80" w:type="dxa"/>
              <w:right w:w="80" w:type="dxa"/>
            </w:tcMar>
          </w:tcPr>
          <w:p w14:paraId="73670DC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Infec</w:t>
            </w:r>
            <w:r w:rsidRPr="00EB23EA">
              <w:rPr>
                <w:rFonts w:ascii="Times New Roman" w:eastAsia="Arial Unicode MS" w:hAnsi="Times New Roman" w:cs="Times New Roman"/>
                <w:sz w:val="20"/>
                <w:szCs w:val="20"/>
                <w:u w:color="000000"/>
                <w:bdr w:val="nil"/>
                <w:lang w:val="it-IT"/>
              </w:rPr>
              <w:t>ț</w:t>
            </w:r>
            <w:r w:rsidRPr="00EB23EA">
              <w:rPr>
                <w:rFonts w:ascii="Times New Roman" w:eastAsia="Arial Unicode MS" w:hAnsi="Times New Roman" w:cs="Times New Roman"/>
                <w:sz w:val="20"/>
                <w:szCs w:val="20"/>
                <w:u w:color="000000"/>
                <w:bdr w:val="nil"/>
              </w:rPr>
              <w:t>ie TBC *</w:t>
            </w:r>
          </w:p>
        </w:tc>
        <w:tc>
          <w:tcPr>
            <w:tcW w:w="2967" w:type="dxa"/>
            <w:shd w:val="clear" w:color="auto" w:fill="auto"/>
            <w:tcMar>
              <w:top w:w="80" w:type="dxa"/>
              <w:left w:w="80" w:type="dxa"/>
              <w:bottom w:w="80" w:type="dxa"/>
              <w:right w:w="80" w:type="dxa"/>
            </w:tcMar>
          </w:tcPr>
          <w:p w14:paraId="5389884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testul cutanat tuberculic</w:t>
            </w:r>
          </w:p>
          <w:p w14:paraId="5E3EE489"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sau</w:t>
            </w:r>
          </w:p>
          <w:p w14:paraId="2DD2518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788FA31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3971199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42EF036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p w14:paraId="6663636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IGRA</w:t>
            </w:r>
          </w:p>
          <w:p w14:paraId="0DEA765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(opțional pentru Dupilumab)</w:t>
            </w:r>
          </w:p>
        </w:tc>
        <w:tc>
          <w:tcPr>
            <w:tcW w:w="4739" w:type="dxa"/>
            <w:shd w:val="clear" w:color="auto" w:fill="auto"/>
            <w:tcMar>
              <w:top w:w="80" w:type="dxa"/>
              <w:left w:w="80" w:type="dxa"/>
              <w:bottom w:w="80" w:type="dxa"/>
              <w:right w:w="80" w:type="dxa"/>
            </w:tcMar>
          </w:tcPr>
          <w:p w14:paraId="76C99E7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Dupa primele 12 luni pentru pacienții care nu au avut chimioprofilaxie în acest interval este obligatorie testarea cutanata sau IGRA. Incepand cu al doilea an si pentru acestia se solicita doar avizul medicului pneumolog</w:t>
            </w:r>
          </w:p>
          <w:p w14:paraId="2FD25A4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Calibri"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Pentru ceilalţ</w:t>
            </w:r>
            <w:r w:rsidRPr="00EB23EA">
              <w:rPr>
                <w:rFonts w:ascii="Times New Roman" w:eastAsia="Arial Unicode MS" w:hAnsi="Times New Roman" w:cs="Times New Roman"/>
                <w:sz w:val="20"/>
                <w:szCs w:val="20"/>
                <w:u w:color="000000"/>
                <w:bdr w:val="nil"/>
                <w:lang w:val="es-ES_tradnl"/>
              </w:rPr>
              <w:t>i pacien</w:t>
            </w:r>
            <w:r w:rsidRPr="00EB23EA">
              <w:rPr>
                <w:rFonts w:ascii="Times New Roman" w:eastAsia="Arial Unicode MS" w:hAnsi="Times New Roman" w:cs="Times New Roman"/>
                <w:sz w:val="20"/>
                <w:szCs w:val="20"/>
                <w:u w:color="000000"/>
                <w:bdr w:val="nil"/>
                <w:lang w:val="it-IT"/>
              </w:rPr>
              <w:t>ţi doar evaluarea anuală a medicului pneumo-ftiziolog</w:t>
            </w:r>
          </w:p>
          <w:p w14:paraId="33DD740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Daca se considera necesar de catre medicul pneumo-ftiziolog sau dermatolog se efectueaza din nou analizele (test cutanat sau IGRA).</w:t>
            </w:r>
          </w:p>
        </w:tc>
      </w:tr>
      <w:tr w:rsidR="00EB23EA" w:rsidRPr="00EB23EA" w14:paraId="66E69840" w14:textId="77777777" w:rsidTr="00FF50B1">
        <w:trPr>
          <w:trHeight w:val="444"/>
        </w:trPr>
        <w:tc>
          <w:tcPr>
            <w:tcW w:w="2075" w:type="dxa"/>
            <w:shd w:val="clear" w:color="auto" w:fill="auto"/>
            <w:tcMar>
              <w:top w:w="80" w:type="dxa"/>
              <w:left w:w="80" w:type="dxa"/>
              <w:bottom w:w="80" w:type="dxa"/>
              <w:right w:w="80" w:type="dxa"/>
            </w:tcMar>
          </w:tcPr>
          <w:p w14:paraId="2B94CED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Teste serologice</w:t>
            </w:r>
          </w:p>
        </w:tc>
        <w:tc>
          <w:tcPr>
            <w:tcW w:w="2967" w:type="dxa"/>
            <w:shd w:val="clear" w:color="auto" w:fill="auto"/>
            <w:tcMar>
              <w:top w:w="80" w:type="dxa"/>
              <w:left w:w="80" w:type="dxa"/>
              <w:bottom w:w="80" w:type="dxa"/>
              <w:right w:w="80" w:type="dxa"/>
            </w:tcMar>
          </w:tcPr>
          <w:p w14:paraId="06D03E0A"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HLG, VSH</w:t>
            </w:r>
          </w:p>
        </w:tc>
        <w:tc>
          <w:tcPr>
            <w:tcW w:w="4739" w:type="dxa"/>
            <w:shd w:val="clear" w:color="auto" w:fill="auto"/>
            <w:tcMar>
              <w:top w:w="80" w:type="dxa"/>
              <w:left w:w="80" w:type="dxa"/>
              <w:bottom w:w="80" w:type="dxa"/>
              <w:right w:w="80" w:type="dxa"/>
            </w:tcMar>
          </w:tcPr>
          <w:p w14:paraId="7DE8CBFD"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la fiecare 6 luni</w:t>
            </w:r>
          </w:p>
        </w:tc>
      </w:tr>
      <w:tr w:rsidR="00EB23EA" w:rsidRPr="00EB23EA" w14:paraId="0E0A60C2" w14:textId="77777777" w:rsidTr="00FF50B1">
        <w:trPr>
          <w:trHeight w:val="552"/>
        </w:trPr>
        <w:tc>
          <w:tcPr>
            <w:tcW w:w="2075" w:type="dxa"/>
            <w:shd w:val="clear" w:color="auto" w:fill="auto"/>
            <w:tcMar>
              <w:top w:w="80" w:type="dxa"/>
              <w:left w:w="80" w:type="dxa"/>
              <w:bottom w:w="80" w:type="dxa"/>
              <w:right w:w="80" w:type="dxa"/>
            </w:tcMar>
          </w:tcPr>
          <w:p w14:paraId="376BCC75"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67" w:type="dxa"/>
            <w:shd w:val="clear" w:color="auto" w:fill="auto"/>
            <w:tcMar>
              <w:top w:w="80" w:type="dxa"/>
              <w:left w:w="80" w:type="dxa"/>
              <w:bottom w:w="80" w:type="dxa"/>
              <w:right w:w="80" w:type="dxa"/>
            </w:tcMar>
          </w:tcPr>
          <w:p w14:paraId="3D8F6BF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creatinina, uree, electroliti (Na</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 K</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es-ES_tradnl"/>
              </w:rPr>
              <w:t>),  TGO (ASAT), TGP (ALAT), GGT,IgE , LDH (opțional)</w:t>
            </w:r>
          </w:p>
        </w:tc>
        <w:tc>
          <w:tcPr>
            <w:tcW w:w="4739" w:type="dxa"/>
            <w:shd w:val="clear" w:color="auto" w:fill="auto"/>
            <w:tcMar>
              <w:top w:w="80" w:type="dxa"/>
              <w:left w:w="80" w:type="dxa"/>
              <w:bottom w:w="80" w:type="dxa"/>
              <w:right w:w="80" w:type="dxa"/>
            </w:tcMar>
          </w:tcPr>
          <w:p w14:paraId="422E8753"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la fiecare 6 luni</w:t>
            </w:r>
          </w:p>
        </w:tc>
      </w:tr>
      <w:tr w:rsidR="00EB23EA" w:rsidRPr="00EB23EA" w14:paraId="3E59F913" w14:textId="77777777" w:rsidTr="00FF50B1">
        <w:trPr>
          <w:trHeight w:val="320"/>
        </w:trPr>
        <w:tc>
          <w:tcPr>
            <w:tcW w:w="2075" w:type="dxa"/>
            <w:shd w:val="clear" w:color="auto" w:fill="auto"/>
            <w:tcMar>
              <w:top w:w="80" w:type="dxa"/>
              <w:left w:w="80" w:type="dxa"/>
              <w:bottom w:w="80" w:type="dxa"/>
              <w:right w:w="80" w:type="dxa"/>
            </w:tcMar>
          </w:tcPr>
          <w:p w14:paraId="3F2EB1A4"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Urina</w:t>
            </w:r>
          </w:p>
        </w:tc>
        <w:tc>
          <w:tcPr>
            <w:tcW w:w="2967" w:type="dxa"/>
            <w:shd w:val="clear" w:color="auto" w:fill="auto"/>
            <w:tcMar>
              <w:top w:w="80" w:type="dxa"/>
              <w:left w:w="80" w:type="dxa"/>
              <w:bottom w:w="80" w:type="dxa"/>
              <w:right w:w="80" w:type="dxa"/>
            </w:tcMar>
          </w:tcPr>
          <w:p w14:paraId="7D61BF2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analiza urinii</w:t>
            </w:r>
          </w:p>
        </w:tc>
        <w:tc>
          <w:tcPr>
            <w:tcW w:w="4739" w:type="dxa"/>
            <w:shd w:val="clear" w:color="auto" w:fill="auto"/>
            <w:tcMar>
              <w:top w:w="80" w:type="dxa"/>
              <w:left w:w="80" w:type="dxa"/>
              <w:bottom w:w="80" w:type="dxa"/>
              <w:right w:w="80" w:type="dxa"/>
            </w:tcMar>
          </w:tcPr>
          <w:p w14:paraId="29EE846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la fiecare 6 luni</w:t>
            </w:r>
          </w:p>
        </w:tc>
      </w:tr>
      <w:tr w:rsidR="00EB23EA" w:rsidRPr="00EB23EA" w14:paraId="40284DCB" w14:textId="77777777" w:rsidTr="00FF50B1">
        <w:trPr>
          <w:trHeight w:val="320"/>
        </w:trPr>
        <w:tc>
          <w:tcPr>
            <w:tcW w:w="2075" w:type="dxa"/>
            <w:shd w:val="clear" w:color="auto" w:fill="auto"/>
            <w:tcMar>
              <w:top w:w="80" w:type="dxa"/>
              <w:left w:w="80" w:type="dxa"/>
              <w:bottom w:w="80" w:type="dxa"/>
              <w:right w:w="80" w:type="dxa"/>
            </w:tcMar>
          </w:tcPr>
          <w:p w14:paraId="1CB5145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Radiologie</w:t>
            </w:r>
          </w:p>
        </w:tc>
        <w:tc>
          <w:tcPr>
            <w:tcW w:w="2967" w:type="dxa"/>
            <w:shd w:val="clear" w:color="auto" w:fill="auto"/>
            <w:tcMar>
              <w:top w:w="80" w:type="dxa"/>
              <w:left w:w="80" w:type="dxa"/>
              <w:bottom w:w="80" w:type="dxa"/>
              <w:right w:w="80" w:type="dxa"/>
            </w:tcMar>
          </w:tcPr>
          <w:p w14:paraId="69D9F73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radiografie cardio-pulmonar</w:t>
            </w:r>
            <w:r w:rsidRPr="00EB23EA">
              <w:rPr>
                <w:rFonts w:ascii="Times New Roman" w:eastAsia="Arial Unicode MS" w:hAnsi="Times New Roman" w:cs="Times New Roman"/>
                <w:sz w:val="20"/>
                <w:szCs w:val="20"/>
                <w:u w:color="000000"/>
                <w:bdr w:val="nil"/>
                <w:lang w:val="it-IT"/>
              </w:rPr>
              <w:t>ă</w:t>
            </w:r>
          </w:p>
        </w:tc>
        <w:tc>
          <w:tcPr>
            <w:tcW w:w="4739" w:type="dxa"/>
            <w:shd w:val="clear" w:color="auto" w:fill="auto"/>
            <w:tcMar>
              <w:top w:w="80" w:type="dxa"/>
              <w:left w:w="80" w:type="dxa"/>
              <w:bottom w:w="80" w:type="dxa"/>
              <w:right w:w="80" w:type="dxa"/>
            </w:tcMar>
          </w:tcPr>
          <w:p w14:paraId="69ECE55F"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Anual</w:t>
            </w:r>
          </w:p>
        </w:tc>
      </w:tr>
      <w:tr w:rsidR="00EB23EA" w:rsidRPr="00EB23EA" w14:paraId="78341F0E" w14:textId="77777777" w:rsidTr="00FF50B1">
        <w:trPr>
          <w:trHeight w:val="369"/>
        </w:trPr>
        <w:tc>
          <w:tcPr>
            <w:tcW w:w="2075" w:type="dxa"/>
            <w:shd w:val="clear" w:color="auto" w:fill="auto"/>
            <w:tcMar>
              <w:top w:w="80" w:type="dxa"/>
              <w:left w:w="80" w:type="dxa"/>
              <w:bottom w:w="80" w:type="dxa"/>
              <w:right w:w="80" w:type="dxa"/>
            </w:tcMar>
          </w:tcPr>
          <w:p w14:paraId="653D4E3E"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 data de laborator semnificativ</w:t>
            </w:r>
          </w:p>
        </w:tc>
        <w:tc>
          <w:tcPr>
            <w:tcW w:w="2967" w:type="dxa"/>
            <w:shd w:val="clear" w:color="auto" w:fill="auto"/>
            <w:tcMar>
              <w:top w:w="80" w:type="dxa"/>
              <w:left w:w="80" w:type="dxa"/>
              <w:bottom w:w="80" w:type="dxa"/>
              <w:right w:w="80" w:type="dxa"/>
            </w:tcMar>
          </w:tcPr>
          <w:p w14:paraId="7BEF9722"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dupa caz</w:t>
            </w:r>
          </w:p>
        </w:tc>
        <w:tc>
          <w:tcPr>
            <w:tcW w:w="4739" w:type="dxa"/>
            <w:shd w:val="clear" w:color="auto" w:fill="auto"/>
            <w:tcMar>
              <w:top w:w="80" w:type="dxa"/>
              <w:left w:w="80" w:type="dxa"/>
              <w:bottom w:w="80" w:type="dxa"/>
              <w:right w:w="80" w:type="dxa"/>
            </w:tcMar>
          </w:tcPr>
          <w:p w14:paraId="3185E1CC"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dupa caz</w:t>
            </w:r>
          </w:p>
        </w:tc>
      </w:tr>
    </w:tbl>
    <w:p w14:paraId="02985506"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*obligatorie pentru inhibitorii de JAK                                                                                                                                                       </w:t>
      </w:r>
    </w:p>
    <w:p w14:paraId="29028140" w14:textId="77777777" w:rsidR="00A1039C" w:rsidRPr="00EB23EA" w:rsidRDefault="00A1039C" w:rsidP="00A1039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lastRenderedPageBreak/>
        <w:t xml:space="preserve">  </w:t>
      </w:r>
    </w:p>
    <w:p w14:paraId="1811D811" w14:textId="60254553" w:rsidR="00A1039C" w:rsidRPr="00EB23EA" w:rsidRDefault="00A1039C" w:rsidP="00A1039C">
      <w:pPr>
        <w:tabs>
          <w:tab w:val="left" w:pos="851"/>
        </w:tabs>
        <w:spacing w:after="0" w:line="276" w:lineRule="auto"/>
        <w:jc w:val="both"/>
        <w:rPr>
          <w:rFonts w:ascii="Times New Roman" w:eastAsia="Arial" w:hAnsi="Times New Roman" w:cs="Times New Roman"/>
          <w:b/>
          <w:bCs/>
          <w:sz w:val="24"/>
          <w:szCs w:val="24"/>
          <w:lang w:val="fr-MC"/>
        </w:rPr>
      </w:pPr>
      <w:r w:rsidRPr="00EB23EA">
        <w:rPr>
          <w:rFonts w:ascii="Times New Roman" w:eastAsia="Arial Unicode MS" w:hAnsi="Times New Roman" w:cs="Times New Roman"/>
          <w:b/>
          <w:bCs/>
          <w:sz w:val="24"/>
          <w:szCs w:val="24"/>
          <w:u w:color="000000"/>
          <w:bdr w:val="nil"/>
          <w:lang w:val="it-IT"/>
        </w:rPr>
        <w:t xml:space="preserve">PRESCRIPTORI:  </w:t>
      </w:r>
      <w:r w:rsidRPr="00EB23EA">
        <w:rPr>
          <w:rFonts w:ascii="Times New Roman" w:eastAsia="Arial Unicode MS" w:hAnsi="Times New Roman" w:cs="Times New Roman"/>
          <w:bCs/>
          <w:sz w:val="24"/>
          <w:szCs w:val="24"/>
          <w:u w:color="000000"/>
          <w:bdr w:val="nil"/>
          <w:lang w:val="it-IT"/>
        </w:rPr>
        <w:t>tratamentul se inițiaza si se continua</w:t>
      </w:r>
      <w:r w:rsidRPr="00EB23EA">
        <w:rPr>
          <w:rFonts w:ascii="Times New Roman" w:eastAsia="Arial Unicode MS" w:hAnsi="Times New Roman" w:cs="Times New Roman"/>
          <w:sz w:val="24"/>
          <w:szCs w:val="24"/>
          <w:u w:color="000000"/>
          <w:bdr w:val="nil"/>
          <w:lang w:val="it-IT"/>
        </w:rPr>
        <w:t xml:space="preserve"> de medici din </w:t>
      </w:r>
      <w:r w:rsidRPr="00EB23EA">
        <w:rPr>
          <w:rFonts w:ascii="Times New Roman" w:eastAsia="Arial Unicode MS" w:hAnsi="Times New Roman" w:cs="Times New Roman"/>
          <w:bCs/>
          <w:sz w:val="24"/>
          <w:szCs w:val="24"/>
          <w:u w:color="000000"/>
          <w:bdr w:val="nil"/>
          <w:lang w:val="it-IT"/>
        </w:rPr>
        <w:t>specialitatea dermatologie-venerologie. Acestia au</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Cs/>
          <w:sz w:val="24"/>
          <w:szCs w:val="24"/>
          <w:u w:color="000000"/>
          <w:bdr w:val="nil"/>
          <w:lang w:val="it-IT"/>
        </w:rPr>
        <w:t xml:space="preserve"> obligatia de a introduce pacientul in Registrul National de Dermatita Atopica</w:t>
      </w:r>
    </w:p>
    <w:p w14:paraId="6D12232E" w14:textId="77777777" w:rsidR="002624B7" w:rsidRDefault="002624B7" w:rsidP="002624B7">
      <w:pPr>
        <w:pBdr>
          <w:top w:val="nil"/>
          <w:left w:val="nil"/>
          <w:bottom w:val="nil"/>
          <w:right w:val="nil"/>
          <w:between w:val="nil"/>
          <w:bar w:val="nil"/>
        </w:pBdr>
        <w:spacing w:after="0" w:line="240" w:lineRule="auto"/>
        <w:jc w:val="both"/>
        <w:rPr>
          <w:rFonts w:ascii="Times New Roman" w:eastAsia="Arial" w:hAnsi="Times New Roman" w:cs="Times New Roman"/>
          <w:b/>
          <w:bCs/>
          <w:sz w:val="24"/>
          <w:szCs w:val="24"/>
          <w:lang w:val="fr-MC"/>
        </w:rPr>
      </w:pPr>
    </w:p>
    <w:p w14:paraId="4338A342" w14:textId="77777777" w:rsidR="00EB23EA" w:rsidRPr="00EB23EA" w:rsidRDefault="00EB23EA" w:rsidP="002624B7">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50C6A0F"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Anexa nr. 1</w:t>
      </w:r>
    </w:p>
    <w:p w14:paraId="184D7873"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F1293B0"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SCORUL DLQI pentru adulți</w:t>
      </w:r>
    </w:p>
    <w:p w14:paraId="36B8C4D1"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Scorul DLQI</w:t>
      </w:r>
    </w:p>
    <w:p w14:paraId="696365C2"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Scorul DLQI - Dermatologic Life Quality Index a fost elaborat de Prof. A. Finlay din Marea Britanie. Scorul DLQI poate fi utilizat pentru oricare</w:t>
      </w:r>
      <w:r w:rsidRPr="00EB23EA">
        <w:rPr>
          <w:rFonts w:ascii="Times New Roman" w:eastAsia="Arial Unicode MS" w:hAnsi="Times New Roman" w:cs="Times New Roman"/>
          <w:sz w:val="24"/>
          <w:szCs w:val="24"/>
          <w:u w:color="000000"/>
          <w:bdr w:val="nil"/>
          <w:lang w:val="es-ES_tradnl"/>
        </w:rPr>
        <w:t xml:space="preserve"> afec</w:t>
      </w:r>
      <w:r w:rsidRPr="00EB23EA">
        <w:rPr>
          <w:rFonts w:ascii="Times New Roman" w:eastAsia="Arial Unicode MS" w:hAnsi="Times New Roman" w:cs="Times New Roman"/>
          <w:sz w:val="24"/>
          <w:szCs w:val="24"/>
          <w:u w:color="000000"/>
          <w:bdr w:val="nil"/>
          <w:lang w:val="it-IT"/>
        </w:rPr>
        <w:t>țiune cutanată.</w:t>
      </w:r>
    </w:p>
    <w:p w14:paraId="2543A988"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Pacientul la cele 10 întrebări referindu-se la experiența sa din ultima săptămână. Textul chestionarului este următorul:</w:t>
      </w:r>
    </w:p>
    <w:p w14:paraId="2FCB8905"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Scorul DLQI pentru adulţi</w:t>
      </w:r>
    </w:p>
    <w:p w14:paraId="2E544AA7"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p>
    <w:tbl>
      <w:tblPr>
        <w:tblW w:w="984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45"/>
        <w:gridCol w:w="4198"/>
      </w:tblGrid>
      <w:tr w:rsidR="00EB23EA" w:rsidRPr="00EB23EA" w14:paraId="1BA6AEE5" w14:textId="77777777" w:rsidTr="005F258C">
        <w:trPr>
          <w:trHeight w:val="320"/>
        </w:trPr>
        <w:tc>
          <w:tcPr>
            <w:tcW w:w="5645" w:type="dxa"/>
            <w:tcBorders>
              <w:top w:val="nil"/>
              <w:left w:val="nil"/>
              <w:bottom w:val="nil"/>
              <w:right w:val="nil"/>
            </w:tcBorders>
            <w:shd w:val="clear" w:color="auto" w:fill="auto"/>
            <w:tcMar>
              <w:top w:w="80" w:type="dxa"/>
              <w:left w:w="80" w:type="dxa"/>
              <w:bottom w:w="80" w:type="dxa"/>
              <w:right w:w="80" w:type="dxa"/>
            </w:tcMar>
          </w:tcPr>
          <w:p w14:paraId="72C0A73B"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Unitatea sanitară:</w:t>
            </w:r>
          </w:p>
        </w:tc>
        <w:tc>
          <w:tcPr>
            <w:tcW w:w="4198" w:type="dxa"/>
            <w:tcBorders>
              <w:top w:val="nil"/>
              <w:left w:val="nil"/>
              <w:bottom w:val="nil"/>
              <w:right w:val="nil"/>
            </w:tcBorders>
            <w:shd w:val="clear" w:color="auto" w:fill="auto"/>
            <w:tcMar>
              <w:top w:w="80" w:type="dxa"/>
              <w:left w:w="80" w:type="dxa"/>
              <w:bottom w:w="80" w:type="dxa"/>
              <w:right w:w="80" w:type="dxa"/>
            </w:tcMar>
          </w:tcPr>
          <w:p w14:paraId="63DC75F9"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nl-NL"/>
              </w:rPr>
              <w:t>Data:</w:t>
            </w:r>
          </w:p>
        </w:tc>
      </w:tr>
      <w:tr w:rsidR="00EB23EA" w:rsidRPr="00EB23EA" w14:paraId="2948E5F3" w14:textId="77777777" w:rsidTr="005F258C">
        <w:trPr>
          <w:trHeight w:val="631"/>
        </w:trPr>
        <w:tc>
          <w:tcPr>
            <w:tcW w:w="5645" w:type="dxa"/>
            <w:tcBorders>
              <w:top w:val="nil"/>
              <w:left w:val="nil"/>
              <w:bottom w:val="nil"/>
              <w:right w:val="nil"/>
            </w:tcBorders>
            <w:shd w:val="clear" w:color="auto" w:fill="auto"/>
            <w:tcMar>
              <w:top w:w="80" w:type="dxa"/>
              <w:left w:w="80" w:type="dxa"/>
              <w:bottom w:w="80" w:type="dxa"/>
              <w:right w:w="80" w:type="dxa"/>
            </w:tcMar>
          </w:tcPr>
          <w:p w14:paraId="64904E12"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Nume pacient:</w:t>
            </w:r>
          </w:p>
          <w:p w14:paraId="0F10024D"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Semnatura pacient: </w:t>
            </w:r>
          </w:p>
        </w:tc>
        <w:tc>
          <w:tcPr>
            <w:tcW w:w="4198" w:type="dxa"/>
            <w:tcBorders>
              <w:top w:val="nil"/>
              <w:left w:val="nil"/>
              <w:bottom w:val="nil"/>
              <w:right w:val="nil"/>
            </w:tcBorders>
            <w:shd w:val="clear" w:color="auto" w:fill="auto"/>
            <w:tcMar>
              <w:top w:w="80" w:type="dxa"/>
              <w:left w:w="80" w:type="dxa"/>
              <w:bottom w:w="80" w:type="dxa"/>
              <w:right w:w="80" w:type="dxa"/>
            </w:tcMar>
          </w:tcPr>
          <w:p w14:paraId="7434FDD0"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Diagnostic:</w:t>
            </w:r>
          </w:p>
          <w:p w14:paraId="2FFA1D75"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Nume si parafa medic:</w:t>
            </w:r>
          </w:p>
        </w:tc>
      </w:tr>
      <w:tr w:rsidR="002624B7" w:rsidRPr="00EB23EA" w14:paraId="488805CB" w14:textId="77777777" w:rsidTr="005F258C">
        <w:trPr>
          <w:trHeight w:val="320"/>
        </w:trPr>
        <w:tc>
          <w:tcPr>
            <w:tcW w:w="5645" w:type="dxa"/>
            <w:tcBorders>
              <w:top w:val="nil"/>
              <w:left w:val="nil"/>
              <w:bottom w:val="nil"/>
              <w:right w:val="nil"/>
            </w:tcBorders>
            <w:shd w:val="clear" w:color="auto" w:fill="auto"/>
            <w:tcMar>
              <w:top w:w="80" w:type="dxa"/>
              <w:left w:w="80" w:type="dxa"/>
              <w:bottom w:w="80" w:type="dxa"/>
              <w:right w:w="80" w:type="dxa"/>
            </w:tcMar>
          </w:tcPr>
          <w:p w14:paraId="6CAA69F3"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Adresa:</w:t>
            </w:r>
          </w:p>
        </w:tc>
        <w:tc>
          <w:tcPr>
            <w:tcW w:w="4198" w:type="dxa"/>
            <w:tcBorders>
              <w:top w:val="nil"/>
              <w:left w:val="nil"/>
              <w:bottom w:val="nil"/>
              <w:right w:val="nil"/>
            </w:tcBorders>
            <w:shd w:val="clear" w:color="auto" w:fill="auto"/>
            <w:tcMar>
              <w:top w:w="80" w:type="dxa"/>
              <w:left w:w="80" w:type="dxa"/>
              <w:bottom w:w="80" w:type="dxa"/>
              <w:right w:w="80" w:type="dxa"/>
            </w:tcMar>
          </w:tcPr>
          <w:p w14:paraId="60AF84D7" w14:textId="77777777" w:rsidR="002624B7" w:rsidRPr="00EB23EA" w:rsidRDefault="002624B7"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Scor:</w:t>
            </w:r>
          </w:p>
        </w:tc>
      </w:tr>
    </w:tbl>
    <w:p w14:paraId="255326D9"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02060E1B"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Scopul acestui chestionar este de a măsura cât de mult v-a afectat viaţa Î</w:t>
      </w:r>
      <w:r w:rsidRPr="00EB23EA">
        <w:rPr>
          <w:rFonts w:ascii="Times New Roman" w:eastAsia="Arial Unicode MS" w:hAnsi="Times New Roman" w:cs="Times New Roman"/>
          <w:sz w:val="24"/>
          <w:szCs w:val="24"/>
          <w:u w:color="000000"/>
          <w:bdr w:val="nil"/>
          <w:lang w:val="de-DE"/>
        </w:rPr>
        <w:t>N ULTIMA S</w:t>
      </w:r>
      <w:r w:rsidRPr="00EB23EA">
        <w:rPr>
          <w:rFonts w:ascii="Times New Roman" w:eastAsia="Arial Unicode MS" w:hAnsi="Times New Roman" w:cs="Times New Roman"/>
          <w:sz w:val="24"/>
          <w:szCs w:val="24"/>
          <w:u w:color="000000"/>
          <w:bdr w:val="nil"/>
          <w:lang w:val="it-IT"/>
        </w:rPr>
        <w:t xml:space="preserve">ĂPTĂMÂNĂ problema dvs. de piele. Vă </w:t>
      </w:r>
      <w:r w:rsidRPr="00EB23EA">
        <w:rPr>
          <w:rFonts w:ascii="Times New Roman" w:eastAsia="Arial Unicode MS" w:hAnsi="Times New Roman" w:cs="Times New Roman"/>
          <w:sz w:val="24"/>
          <w:szCs w:val="24"/>
          <w:u w:color="000000"/>
          <w:bdr w:val="nil"/>
          <w:lang w:val="nl-NL"/>
        </w:rPr>
        <w:t>rug</w:t>
      </w:r>
      <w:r w:rsidRPr="00EB23EA">
        <w:rPr>
          <w:rFonts w:ascii="Times New Roman" w:eastAsia="Arial Unicode MS" w:hAnsi="Times New Roman" w:cs="Times New Roman"/>
          <w:sz w:val="24"/>
          <w:szCs w:val="24"/>
          <w:u w:color="000000"/>
          <w:bdr w:val="nil"/>
          <w:lang w:val="it-IT"/>
        </w:rPr>
        <w:t>ăm să bifaţi câ</w:t>
      </w:r>
      <w:r w:rsidRPr="00EB23EA">
        <w:rPr>
          <w:rFonts w:ascii="Times New Roman" w:eastAsia="Arial Unicode MS" w:hAnsi="Times New Roman" w:cs="Times New Roman"/>
          <w:sz w:val="24"/>
          <w:szCs w:val="24"/>
          <w:u w:color="000000"/>
          <w:bdr w:val="nil"/>
          <w:lang w:val="pt-PT"/>
        </w:rPr>
        <w:t>te o c</w:t>
      </w:r>
      <w:r w:rsidRPr="00EB23EA">
        <w:rPr>
          <w:rFonts w:ascii="Times New Roman" w:eastAsia="Arial Unicode MS" w:hAnsi="Times New Roman" w:cs="Times New Roman"/>
          <w:sz w:val="24"/>
          <w:szCs w:val="24"/>
          <w:u w:color="000000"/>
          <w:bdr w:val="nil"/>
          <w:lang w:val="it-IT"/>
        </w:rPr>
        <w:t>ăsuţă pentru fiecare întrebare.</w:t>
      </w:r>
    </w:p>
    <w:p w14:paraId="3D57C8EC"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6BC3D888"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1. În ultima săptămână, cât de mult aţi simţit </w:t>
      </w:r>
      <w:r w:rsidRPr="00EB23EA">
        <w:rPr>
          <w:rFonts w:ascii="Times New Roman" w:eastAsia="Arial Unicode MS" w:hAnsi="Times New Roman" w:cs="Times New Roman"/>
          <w:b/>
          <w:bCs/>
          <w:sz w:val="24"/>
          <w:szCs w:val="24"/>
          <w:u w:color="000000"/>
          <w:bdr w:val="nil"/>
          <w:lang w:val="it-IT"/>
        </w:rPr>
        <w:t>senzaţii de mâncă</w:t>
      </w:r>
      <w:r w:rsidRPr="00EB23EA">
        <w:rPr>
          <w:rFonts w:ascii="Times New Roman" w:eastAsia="Arial Unicode MS" w:hAnsi="Times New Roman" w:cs="Times New Roman"/>
          <w:b/>
          <w:bCs/>
          <w:sz w:val="24"/>
          <w:szCs w:val="24"/>
          <w:u w:color="000000"/>
          <w:bdr w:val="nil"/>
        </w:rPr>
        <w:t xml:space="preserve">rime, </w:t>
      </w:r>
      <w:r w:rsidRPr="00EB23EA">
        <w:rPr>
          <w:rFonts w:ascii="Times New Roman" w:eastAsia="Arial Unicode MS" w:hAnsi="Times New Roman" w:cs="Times New Roman"/>
          <w:b/>
          <w:bCs/>
          <w:sz w:val="24"/>
          <w:szCs w:val="24"/>
          <w:u w:color="000000"/>
          <w:bdr w:val="nil"/>
          <w:lang w:val="it-IT"/>
        </w:rPr>
        <w:t>înţepături, dureri sau rană</w:t>
      </w:r>
      <w:r w:rsidRPr="00EB23EA">
        <w:rPr>
          <w:rFonts w:ascii="Times New Roman" w:eastAsia="Arial Unicode MS" w:hAnsi="Times New Roman" w:cs="Times New Roman"/>
          <w:sz w:val="24"/>
          <w:szCs w:val="24"/>
          <w:u w:color="000000"/>
          <w:bdr w:val="nil"/>
          <w:lang w:val="it-IT"/>
        </w:rPr>
        <w:t xml:space="preserve"> la nivelul pielii?</w:t>
      </w:r>
    </w:p>
    <w:p w14:paraId="5356BF3C"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w:t>
      </w:r>
    </w:p>
    <w:p w14:paraId="41F334F1"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2A42DAB8"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2. În ultima săptămână, cât aţi fost de </w:t>
      </w:r>
      <w:r w:rsidRPr="00EB23EA">
        <w:rPr>
          <w:rFonts w:ascii="Times New Roman" w:eastAsia="Arial Unicode MS" w:hAnsi="Times New Roman" w:cs="Times New Roman"/>
          <w:b/>
          <w:bCs/>
          <w:sz w:val="24"/>
          <w:szCs w:val="24"/>
          <w:u w:color="000000"/>
          <w:bdr w:val="nil"/>
          <w:lang w:val="it-IT"/>
        </w:rPr>
        <w:t>jenat sau conş</w:t>
      </w:r>
      <w:r w:rsidRPr="00EB23EA">
        <w:rPr>
          <w:rFonts w:ascii="Times New Roman" w:eastAsia="Arial Unicode MS" w:hAnsi="Times New Roman" w:cs="Times New Roman"/>
          <w:b/>
          <w:bCs/>
          <w:sz w:val="24"/>
          <w:szCs w:val="24"/>
          <w:u w:color="000000"/>
          <w:bdr w:val="nil"/>
          <w:lang w:val="fr-FR"/>
        </w:rPr>
        <w:t xml:space="preserve">tient </w:t>
      </w:r>
      <w:r w:rsidRPr="00EB23EA">
        <w:rPr>
          <w:rFonts w:ascii="Times New Roman" w:eastAsia="Arial Unicode MS" w:hAnsi="Times New Roman" w:cs="Times New Roman"/>
          <w:sz w:val="24"/>
          <w:szCs w:val="24"/>
          <w:u w:color="000000"/>
          <w:bdr w:val="nil"/>
          <w:lang w:val="pt-PT"/>
        </w:rPr>
        <w:t>de boal</w:t>
      </w:r>
      <w:r w:rsidRPr="00EB23EA">
        <w:rPr>
          <w:rFonts w:ascii="Times New Roman" w:eastAsia="Arial Unicode MS" w:hAnsi="Times New Roman" w:cs="Times New Roman"/>
          <w:sz w:val="24"/>
          <w:szCs w:val="24"/>
          <w:u w:color="000000"/>
          <w:bdr w:val="nil"/>
          <w:lang w:val="it-IT"/>
        </w:rPr>
        <w:t>ă datorită pielii dvs.?</w:t>
      </w:r>
    </w:p>
    <w:p w14:paraId="61CD7E2A"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w:t>
      </w:r>
    </w:p>
    <w:p w14:paraId="236DE960"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4A9ED2BA"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3. În ultima săptămână, cât de mult a interferat boala dvs. de piele cu mersul la </w:t>
      </w:r>
      <w:r w:rsidRPr="00EB23EA">
        <w:rPr>
          <w:rFonts w:ascii="Times New Roman" w:eastAsia="Arial Unicode MS" w:hAnsi="Times New Roman" w:cs="Times New Roman"/>
          <w:b/>
          <w:bCs/>
          <w:sz w:val="24"/>
          <w:szCs w:val="24"/>
          <w:u w:color="000000"/>
          <w:bdr w:val="nil"/>
          <w:lang w:val="it-IT"/>
        </w:rPr>
        <w:t>cumpărături</w:t>
      </w:r>
      <w:r w:rsidRPr="00EB23EA">
        <w:rPr>
          <w:rFonts w:ascii="Times New Roman" w:eastAsia="Arial Unicode MS" w:hAnsi="Times New Roman" w:cs="Times New Roman"/>
          <w:sz w:val="24"/>
          <w:szCs w:val="24"/>
          <w:u w:color="000000"/>
          <w:bdr w:val="nil"/>
          <w:lang w:val="it-IT"/>
        </w:rPr>
        <w:t xml:space="preserve"> sau cu </w:t>
      </w:r>
      <w:r w:rsidRPr="00EB23EA">
        <w:rPr>
          <w:rFonts w:ascii="Times New Roman" w:eastAsia="Arial Unicode MS" w:hAnsi="Times New Roman" w:cs="Times New Roman"/>
          <w:b/>
          <w:bCs/>
          <w:sz w:val="24"/>
          <w:szCs w:val="24"/>
          <w:u w:color="000000"/>
          <w:bdr w:val="nil"/>
          <w:lang w:val="it-IT"/>
        </w:rPr>
        <w:t>îngrijirea casei şi a grădinii</w:t>
      </w:r>
      <w:r w:rsidRPr="00EB23EA">
        <w:rPr>
          <w:rFonts w:ascii="Times New Roman" w:eastAsia="Arial Unicode MS" w:hAnsi="Times New Roman" w:cs="Times New Roman"/>
          <w:sz w:val="24"/>
          <w:szCs w:val="24"/>
          <w:u w:color="000000"/>
          <w:bdr w:val="nil"/>
          <w:lang w:val="zh-TW" w:eastAsia="zh-TW"/>
        </w:rPr>
        <w:t>?</w:t>
      </w:r>
    </w:p>
    <w:p w14:paraId="4A071504"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         Nerelevant</w:t>
      </w:r>
    </w:p>
    <w:p w14:paraId="0CBE266E"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75D4F39E"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4. În ultima săptămână, cât de mult a influenţat problema dvs de piele </w:t>
      </w:r>
      <w:r w:rsidRPr="00EB23EA">
        <w:rPr>
          <w:rFonts w:ascii="Times New Roman" w:eastAsia="Arial Unicode MS" w:hAnsi="Times New Roman" w:cs="Times New Roman"/>
          <w:b/>
          <w:bCs/>
          <w:sz w:val="24"/>
          <w:szCs w:val="24"/>
          <w:u w:color="000000"/>
          <w:bdr w:val="nil"/>
          <w:lang w:val="it-IT"/>
        </w:rPr>
        <w:t>alegerea hainelor</w:t>
      </w:r>
      <w:r w:rsidRPr="00EB23EA">
        <w:rPr>
          <w:rFonts w:ascii="Times New Roman" w:eastAsia="Arial Unicode MS" w:hAnsi="Times New Roman" w:cs="Times New Roman"/>
          <w:sz w:val="24"/>
          <w:szCs w:val="24"/>
          <w:u w:color="000000"/>
          <w:bdr w:val="nil"/>
          <w:lang w:val="it-IT"/>
        </w:rPr>
        <w:t xml:space="preserve"> cu care v-aţi î</w:t>
      </w:r>
      <w:r w:rsidRPr="00EB23EA">
        <w:rPr>
          <w:rFonts w:ascii="Times New Roman" w:eastAsia="Arial Unicode MS" w:hAnsi="Times New Roman" w:cs="Times New Roman"/>
          <w:sz w:val="24"/>
          <w:szCs w:val="24"/>
          <w:u w:color="000000"/>
          <w:bdr w:val="nil"/>
          <w:lang w:val="fr-FR"/>
        </w:rPr>
        <w:t>mbr</w:t>
      </w:r>
      <w:r w:rsidRPr="00EB23EA">
        <w:rPr>
          <w:rFonts w:ascii="Times New Roman" w:eastAsia="Arial Unicode MS" w:hAnsi="Times New Roman" w:cs="Times New Roman"/>
          <w:sz w:val="24"/>
          <w:szCs w:val="24"/>
          <w:u w:color="000000"/>
          <w:bdr w:val="nil"/>
          <w:lang w:val="it-IT"/>
        </w:rPr>
        <w:t>ă</w:t>
      </w:r>
      <w:r w:rsidRPr="00EB23EA">
        <w:rPr>
          <w:rFonts w:ascii="Times New Roman" w:eastAsia="Arial Unicode MS" w:hAnsi="Times New Roman" w:cs="Times New Roman"/>
          <w:sz w:val="24"/>
          <w:szCs w:val="24"/>
          <w:u w:color="000000"/>
          <w:bdr w:val="nil"/>
          <w:lang w:val="zh-TW" w:eastAsia="zh-TW"/>
        </w:rPr>
        <w:t>cat?</w:t>
      </w:r>
    </w:p>
    <w:p w14:paraId="0592F44E"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         Nerelevant</w:t>
      </w:r>
    </w:p>
    <w:p w14:paraId="71B30A35"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7C9B8418"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5. În ultima săptămână, cât de mult v-a afectat problema dvs. de piele </w:t>
      </w:r>
      <w:r w:rsidRPr="00EB23EA">
        <w:rPr>
          <w:rFonts w:ascii="Times New Roman" w:eastAsia="Arial Unicode MS" w:hAnsi="Times New Roman" w:cs="Times New Roman"/>
          <w:b/>
          <w:bCs/>
          <w:sz w:val="24"/>
          <w:szCs w:val="24"/>
          <w:u w:color="000000"/>
          <w:bdr w:val="nil"/>
        </w:rPr>
        <w:t>activit</w:t>
      </w:r>
      <w:r w:rsidRPr="00EB23EA">
        <w:rPr>
          <w:rFonts w:ascii="Times New Roman" w:eastAsia="Arial Unicode MS" w:hAnsi="Times New Roman" w:cs="Times New Roman"/>
          <w:b/>
          <w:bCs/>
          <w:sz w:val="24"/>
          <w:szCs w:val="24"/>
          <w:u w:color="000000"/>
          <w:bdr w:val="nil"/>
          <w:lang w:val="it-IT"/>
        </w:rPr>
        <w:t>ăţ</w:t>
      </w:r>
      <w:r w:rsidRPr="00EB23EA">
        <w:rPr>
          <w:rFonts w:ascii="Times New Roman" w:eastAsia="Arial Unicode MS" w:hAnsi="Times New Roman" w:cs="Times New Roman"/>
          <w:b/>
          <w:bCs/>
          <w:sz w:val="24"/>
          <w:szCs w:val="24"/>
          <w:u w:color="000000"/>
          <w:bdr w:val="nil"/>
          <w:lang w:val="fr-FR"/>
        </w:rPr>
        <w:t>ile sociale</w:t>
      </w:r>
      <w:r w:rsidRPr="00EB23EA">
        <w:rPr>
          <w:rFonts w:ascii="Times New Roman" w:eastAsia="Arial Unicode MS" w:hAnsi="Times New Roman" w:cs="Times New Roman"/>
          <w:sz w:val="24"/>
          <w:szCs w:val="24"/>
          <w:u w:color="000000"/>
          <w:bdr w:val="nil"/>
          <w:lang w:val="it-IT"/>
        </w:rPr>
        <w:t xml:space="preserve"> sau cele </w:t>
      </w:r>
      <w:r w:rsidRPr="00EB23EA">
        <w:rPr>
          <w:rFonts w:ascii="Times New Roman" w:eastAsia="Arial Unicode MS" w:hAnsi="Times New Roman" w:cs="Times New Roman"/>
          <w:b/>
          <w:bCs/>
          <w:sz w:val="24"/>
          <w:szCs w:val="24"/>
          <w:u w:color="000000"/>
          <w:bdr w:val="nil"/>
          <w:lang w:val="pt-PT"/>
        </w:rPr>
        <w:t>de relaxare</w:t>
      </w:r>
      <w:r w:rsidRPr="00EB23EA">
        <w:rPr>
          <w:rFonts w:ascii="Times New Roman" w:eastAsia="Arial Unicode MS" w:hAnsi="Times New Roman" w:cs="Times New Roman"/>
          <w:sz w:val="24"/>
          <w:szCs w:val="24"/>
          <w:u w:color="000000"/>
          <w:bdr w:val="nil"/>
          <w:lang w:val="zh-TW" w:eastAsia="zh-TW"/>
        </w:rPr>
        <w:t>?</w:t>
      </w:r>
    </w:p>
    <w:p w14:paraId="75277BD6"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         Nerelevant</w:t>
      </w:r>
    </w:p>
    <w:p w14:paraId="06C6A8F9"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0E4CFF0C"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6. În ultima săptămână, cât de mult v-a împiedicat pielea dvs. să </w:t>
      </w:r>
      <w:r w:rsidRPr="00EB23EA">
        <w:rPr>
          <w:rFonts w:ascii="Times New Roman" w:eastAsia="Arial Unicode MS" w:hAnsi="Times New Roman" w:cs="Times New Roman"/>
          <w:sz w:val="24"/>
          <w:szCs w:val="24"/>
          <w:u w:color="000000"/>
          <w:bdr w:val="nil"/>
        </w:rPr>
        <w:t>practica</w:t>
      </w:r>
      <w:r w:rsidRPr="00EB23EA">
        <w:rPr>
          <w:rFonts w:ascii="Times New Roman" w:eastAsia="Arial Unicode MS" w:hAnsi="Times New Roman" w:cs="Times New Roman"/>
          <w:sz w:val="24"/>
          <w:szCs w:val="24"/>
          <w:u w:color="000000"/>
          <w:bdr w:val="nil"/>
          <w:lang w:val="it-IT"/>
        </w:rPr>
        <w:t xml:space="preserve">ţi un </w:t>
      </w:r>
      <w:r w:rsidRPr="00EB23EA">
        <w:rPr>
          <w:rFonts w:ascii="Times New Roman" w:eastAsia="Arial Unicode MS" w:hAnsi="Times New Roman" w:cs="Times New Roman"/>
          <w:b/>
          <w:bCs/>
          <w:sz w:val="24"/>
          <w:szCs w:val="24"/>
          <w:u w:color="000000"/>
          <w:bdr w:val="nil"/>
          <w:lang w:val="it-IT"/>
        </w:rPr>
        <w:t>sport</w:t>
      </w:r>
      <w:r w:rsidRPr="00EB23EA">
        <w:rPr>
          <w:rFonts w:ascii="Times New Roman" w:eastAsia="Arial Unicode MS" w:hAnsi="Times New Roman" w:cs="Times New Roman"/>
          <w:sz w:val="24"/>
          <w:szCs w:val="24"/>
          <w:u w:color="000000"/>
          <w:bdr w:val="nil"/>
          <w:lang w:val="zh-TW" w:eastAsia="zh-TW"/>
        </w:rPr>
        <w:t>?</w:t>
      </w:r>
    </w:p>
    <w:p w14:paraId="3AE137BE"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         Nerelevant</w:t>
      </w:r>
    </w:p>
    <w:p w14:paraId="6D243954"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21B84C65"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7. În ultima săptămână v-a împiedicat pielea dvs. la </w:t>
      </w:r>
      <w:r w:rsidRPr="00EB23EA">
        <w:rPr>
          <w:rFonts w:ascii="Times New Roman" w:eastAsia="Arial Unicode MS" w:hAnsi="Times New Roman" w:cs="Times New Roman"/>
          <w:b/>
          <w:bCs/>
          <w:sz w:val="24"/>
          <w:szCs w:val="24"/>
          <w:u w:color="000000"/>
          <w:bdr w:val="nil"/>
          <w:lang w:val="it-IT"/>
        </w:rPr>
        <w:t xml:space="preserve">serviciu </w:t>
      </w:r>
      <w:r w:rsidRPr="00EB23EA">
        <w:rPr>
          <w:rFonts w:ascii="Times New Roman" w:eastAsia="Arial Unicode MS" w:hAnsi="Times New Roman" w:cs="Times New Roman"/>
          <w:sz w:val="24"/>
          <w:szCs w:val="24"/>
          <w:u w:color="000000"/>
          <w:bdr w:val="nil"/>
          <w:lang w:val="it-IT"/>
        </w:rPr>
        <w:t xml:space="preserve">sau </w:t>
      </w:r>
      <w:r w:rsidRPr="00EB23EA">
        <w:rPr>
          <w:rFonts w:ascii="Times New Roman" w:eastAsia="Arial Unicode MS" w:hAnsi="Times New Roman" w:cs="Times New Roman"/>
          <w:b/>
          <w:bCs/>
          <w:sz w:val="24"/>
          <w:szCs w:val="24"/>
          <w:u w:color="000000"/>
          <w:bdr w:val="nil"/>
          <w:lang w:val="it-IT"/>
        </w:rPr>
        <w:t>studiu</w:t>
      </w:r>
      <w:r w:rsidRPr="00EB23EA">
        <w:rPr>
          <w:rFonts w:ascii="Times New Roman" w:eastAsia="Arial Unicode MS" w:hAnsi="Times New Roman" w:cs="Times New Roman"/>
          <w:sz w:val="24"/>
          <w:szCs w:val="24"/>
          <w:u w:color="000000"/>
          <w:bdr w:val="nil"/>
          <w:lang w:val="zh-TW" w:eastAsia="zh-TW"/>
        </w:rPr>
        <w:t>?</w:t>
      </w:r>
    </w:p>
    <w:p w14:paraId="3657825A"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de-DE"/>
        </w:rPr>
      </w:pPr>
      <w:r w:rsidRPr="00EB23EA">
        <w:rPr>
          <w:rFonts w:ascii="Times New Roman" w:eastAsia="Arial Unicode MS" w:hAnsi="Times New Roman" w:cs="Times New Roman"/>
          <w:sz w:val="24"/>
          <w:szCs w:val="24"/>
          <w:u w:color="000000"/>
          <w:bdr w:val="nil"/>
          <w:lang w:val="de-DE"/>
        </w:rPr>
        <w:t xml:space="preserve">    Da/Nu         Nerelevant</w:t>
      </w:r>
    </w:p>
    <w:p w14:paraId="5630915C"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Dac</w:t>
      </w:r>
      <w:r w:rsidRPr="00EB23EA">
        <w:rPr>
          <w:rFonts w:ascii="Times New Roman" w:eastAsia="Arial Unicode MS" w:hAnsi="Times New Roman" w:cs="Times New Roman"/>
          <w:sz w:val="24"/>
          <w:szCs w:val="24"/>
          <w:u w:color="000000"/>
          <w:bdr w:val="nil"/>
          <w:lang w:val="it-IT"/>
        </w:rPr>
        <w:t xml:space="preserve">ă </w:t>
      </w:r>
      <w:r w:rsidRPr="00EB23EA">
        <w:rPr>
          <w:rFonts w:ascii="Times New Roman" w:eastAsia="Arial Unicode MS" w:hAnsi="Times New Roman" w:cs="Times New Roman"/>
          <w:sz w:val="24"/>
          <w:szCs w:val="24"/>
          <w:u w:color="000000"/>
          <w:bdr w:val="nil"/>
          <w:lang w:val="ru-RU"/>
        </w:rPr>
        <w:t>"</w:t>
      </w:r>
      <w:r w:rsidRPr="00EB23EA">
        <w:rPr>
          <w:rFonts w:ascii="Times New Roman" w:eastAsia="Arial Unicode MS" w:hAnsi="Times New Roman" w:cs="Times New Roman"/>
          <w:b/>
          <w:bCs/>
          <w:sz w:val="24"/>
          <w:szCs w:val="24"/>
          <w:u w:color="000000"/>
          <w:bdr w:val="nil"/>
          <w:lang w:val="it-IT"/>
        </w:rPr>
        <w:t>nu</w:t>
      </w:r>
      <w:r w:rsidRPr="00EB23EA">
        <w:rPr>
          <w:rFonts w:ascii="Times New Roman" w:eastAsia="Arial Unicode MS" w:hAnsi="Times New Roman" w:cs="Times New Roman"/>
          <w:sz w:val="24"/>
          <w:szCs w:val="24"/>
          <w:u w:color="000000"/>
          <w:bdr w:val="nil"/>
          <w:lang w:val="ru-RU"/>
        </w:rPr>
        <w:t xml:space="preserve">" </w:t>
      </w:r>
      <w:r w:rsidRPr="00EB23EA">
        <w:rPr>
          <w:rFonts w:ascii="Times New Roman" w:eastAsia="Arial Unicode MS" w:hAnsi="Times New Roman" w:cs="Times New Roman"/>
          <w:sz w:val="24"/>
          <w:szCs w:val="24"/>
          <w:u w:color="000000"/>
          <w:bdr w:val="nil"/>
          <w:lang w:val="it-IT"/>
        </w:rPr>
        <w:t>în ultima săptămână cât de mult a fost pielea dvs. o problemă pentru serviciu sau studii?</w:t>
      </w:r>
    </w:p>
    <w:p w14:paraId="20454805"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Mult/Pu</w:t>
      </w:r>
      <w:r w:rsidRPr="00EB23EA">
        <w:rPr>
          <w:rFonts w:ascii="Times New Roman" w:eastAsia="Arial Unicode MS" w:hAnsi="Times New Roman" w:cs="Times New Roman"/>
          <w:sz w:val="24"/>
          <w:szCs w:val="24"/>
          <w:u w:color="000000"/>
          <w:bdr w:val="nil"/>
          <w:lang w:val="it-IT"/>
        </w:rPr>
        <w:t xml:space="preserve">ţin/Deloc   </w:t>
      </w:r>
    </w:p>
    <w:p w14:paraId="1CE8BA3D"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273D8882"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8. În ultima săptămână, cât de mult v-a creat pielea dvs. dificultăţi cu </w:t>
      </w:r>
      <w:r w:rsidRPr="00EB23EA">
        <w:rPr>
          <w:rFonts w:ascii="Times New Roman" w:eastAsia="Arial Unicode MS" w:hAnsi="Times New Roman" w:cs="Times New Roman"/>
          <w:b/>
          <w:bCs/>
          <w:sz w:val="24"/>
          <w:szCs w:val="24"/>
          <w:u w:color="000000"/>
          <w:bdr w:val="nil"/>
          <w:lang w:val="it-IT"/>
        </w:rPr>
        <w:t xml:space="preserve">partenerul sau oricare din prietenii apropiaţi </w:t>
      </w:r>
      <w:r w:rsidRPr="00EB23EA">
        <w:rPr>
          <w:rFonts w:ascii="Times New Roman" w:eastAsia="Arial Unicode MS" w:hAnsi="Times New Roman" w:cs="Times New Roman"/>
          <w:sz w:val="24"/>
          <w:szCs w:val="24"/>
          <w:u w:color="000000"/>
          <w:bdr w:val="nil"/>
          <w:lang w:val="it-IT"/>
        </w:rPr>
        <w:t xml:space="preserve">sau </w:t>
      </w:r>
      <w:r w:rsidRPr="00EB23EA">
        <w:rPr>
          <w:rFonts w:ascii="Times New Roman" w:eastAsia="Arial Unicode MS" w:hAnsi="Times New Roman" w:cs="Times New Roman"/>
          <w:b/>
          <w:bCs/>
          <w:sz w:val="24"/>
          <w:szCs w:val="24"/>
          <w:u w:color="000000"/>
          <w:bdr w:val="nil"/>
          <w:lang w:val="da-DK"/>
        </w:rPr>
        <w:t>rude</w:t>
      </w:r>
      <w:r w:rsidRPr="00EB23EA">
        <w:rPr>
          <w:rFonts w:ascii="Times New Roman" w:eastAsia="Arial Unicode MS" w:hAnsi="Times New Roman" w:cs="Times New Roman"/>
          <w:sz w:val="24"/>
          <w:szCs w:val="24"/>
          <w:u w:color="000000"/>
          <w:bdr w:val="nil"/>
          <w:lang w:val="zh-TW" w:eastAsia="zh-TW"/>
        </w:rPr>
        <w:t>?</w:t>
      </w:r>
    </w:p>
    <w:p w14:paraId="7EAAAE9A"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lastRenderedPageBreak/>
        <w:t xml:space="preserve">    Foarte mult/Mult/Puţin/Deloc         Nerelevant</w:t>
      </w:r>
    </w:p>
    <w:p w14:paraId="74F93FCE"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1911B767"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9. În ultima săptămână, cât de mult v-a creat pielea dvs. </w:t>
      </w:r>
      <w:r w:rsidRPr="00EB23EA">
        <w:rPr>
          <w:rFonts w:ascii="Times New Roman" w:eastAsia="Arial Unicode MS" w:hAnsi="Times New Roman" w:cs="Times New Roman"/>
          <w:b/>
          <w:bCs/>
          <w:sz w:val="24"/>
          <w:szCs w:val="24"/>
          <w:u w:color="000000"/>
          <w:bdr w:val="nil"/>
          <w:lang w:val="pt-PT"/>
        </w:rPr>
        <w:t>dificult</w:t>
      </w:r>
      <w:r w:rsidRPr="00EB23EA">
        <w:rPr>
          <w:rFonts w:ascii="Times New Roman" w:eastAsia="Arial Unicode MS" w:hAnsi="Times New Roman" w:cs="Times New Roman"/>
          <w:b/>
          <w:bCs/>
          <w:sz w:val="24"/>
          <w:szCs w:val="24"/>
          <w:u w:color="000000"/>
          <w:bdr w:val="nil"/>
          <w:lang w:val="it-IT"/>
        </w:rPr>
        <w:t>ăţ</w:t>
      </w:r>
      <w:r w:rsidRPr="00EB23EA">
        <w:rPr>
          <w:rFonts w:ascii="Times New Roman" w:eastAsia="Arial Unicode MS" w:hAnsi="Times New Roman" w:cs="Times New Roman"/>
          <w:b/>
          <w:bCs/>
          <w:sz w:val="24"/>
          <w:szCs w:val="24"/>
          <w:u w:color="000000"/>
          <w:bdr w:val="nil"/>
          <w:lang w:val="es-ES_tradnl"/>
        </w:rPr>
        <w:t>i sexuale</w:t>
      </w:r>
      <w:r w:rsidRPr="00EB23EA">
        <w:rPr>
          <w:rFonts w:ascii="Times New Roman" w:eastAsia="Arial Unicode MS" w:hAnsi="Times New Roman" w:cs="Times New Roman"/>
          <w:sz w:val="24"/>
          <w:szCs w:val="24"/>
          <w:u w:color="000000"/>
          <w:bdr w:val="nil"/>
          <w:lang w:val="zh-TW" w:eastAsia="zh-TW"/>
        </w:rPr>
        <w:t>?</w:t>
      </w:r>
    </w:p>
    <w:p w14:paraId="57B59DBE"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         Nerelevant</w:t>
      </w:r>
    </w:p>
    <w:p w14:paraId="6D716C1F"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334DC2E5" w14:textId="77777777" w:rsidR="002624B7" w:rsidRPr="00EB23EA" w:rsidRDefault="002624B7" w:rsidP="002624B7">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10. În ultima săptămână, cât de mult a fost o problemă </w:t>
      </w:r>
      <w:r w:rsidRPr="00EB23EA">
        <w:rPr>
          <w:rFonts w:ascii="Times New Roman" w:eastAsia="Arial Unicode MS" w:hAnsi="Times New Roman" w:cs="Times New Roman"/>
          <w:b/>
          <w:bCs/>
          <w:sz w:val="24"/>
          <w:szCs w:val="24"/>
          <w:u w:color="000000"/>
          <w:bdr w:val="nil"/>
          <w:lang w:val="it-IT"/>
        </w:rPr>
        <w:t>tratamentul pentru afecţiunea dvs.</w:t>
      </w:r>
      <w:r w:rsidRPr="00EB23EA">
        <w:rPr>
          <w:rFonts w:ascii="Times New Roman" w:eastAsia="Arial Unicode MS" w:hAnsi="Times New Roman" w:cs="Times New Roman"/>
          <w:sz w:val="24"/>
          <w:szCs w:val="24"/>
          <w:u w:color="000000"/>
          <w:bdr w:val="nil"/>
          <w:lang w:val="it-IT"/>
        </w:rPr>
        <w:t>, de ex. pentru că v-a murdărit casa sau a durat mult timp?</w:t>
      </w:r>
    </w:p>
    <w:p w14:paraId="493A98BE"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Foarte mult/Mult/Puţin/Deloc         Nerelevant</w:t>
      </w:r>
    </w:p>
    <w:p w14:paraId="68028AC9"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44933216"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Vă </w:t>
      </w:r>
      <w:r w:rsidRPr="00EB23EA">
        <w:rPr>
          <w:rFonts w:ascii="Times New Roman" w:eastAsia="Arial Unicode MS" w:hAnsi="Times New Roman" w:cs="Times New Roman"/>
          <w:sz w:val="24"/>
          <w:szCs w:val="24"/>
          <w:u w:color="000000"/>
          <w:bdr w:val="nil"/>
          <w:lang w:val="nl-NL"/>
        </w:rPr>
        <w:t>rug</w:t>
      </w:r>
      <w:r w:rsidRPr="00EB23EA">
        <w:rPr>
          <w:rFonts w:ascii="Times New Roman" w:eastAsia="Arial Unicode MS" w:hAnsi="Times New Roman" w:cs="Times New Roman"/>
          <w:sz w:val="24"/>
          <w:szCs w:val="24"/>
          <w:u w:color="000000"/>
          <w:bdr w:val="nil"/>
          <w:lang w:val="it-IT"/>
        </w:rPr>
        <w:t>ăm să verificaţi dacă aţi răspuns la toate întrebările. Vă mulţumesc.</w:t>
      </w:r>
    </w:p>
    <w:p w14:paraId="5DF55380"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w:t>
      </w:r>
      <w:r w:rsidRPr="00EB23EA">
        <w:rPr>
          <w:rFonts w:ascii="Times New Roman" w:eastAsia="Arial Unicode MS" w:hAnsi="Times New Roman" w:cs="Times New Roman"/>
          <w:sz w:val="24"/>
          <w:szCs w:val="24"/>
          <w:u w:color="000000"/>
          <w:bdr w:val="nil"/>
          <w:lang w:val="it-IT"/>
        </w:rPr>
        <w:t>AY Finlay. GK Khan, aprilie 1992.</w:t>
      </w:r>
    </w:p>
    <w:p w14:paraId="279149B7"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0BC5C0C2"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Se vor atribui scoruri de la 0 la 3 răspunsurilor:</w:t>
      </w:r>
    </w:p>
    <w:p w14:paraId="3C808CB2" w14:textId="77777777" w:rsidR="002624B7" w:rsidRPr="00EB23EA" w:rsidRDefault="002624B7" w:rsidP="002624B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0 pentru "deloc", "nerelevant" sau lipsa răspunsului</w:t>
      </w:r>
    </w:p>
    <w:p w14:paraId="2AA267AD" w14:textId="77777777" w:rsidR="002624B7" w:rsidRPr="00EB23EA" w:rsidRDefault="002624B7" w:rsidP="002624B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 pentru "puţ</w:t>
      </w:r>
      <w:r w:rsidRPr="00EB23EA">
        <w:rPr>
          <w:rFonts w:ascii="Times New Roman" w:eastAsia="Arial Unicode MS" w:hAnsi="Times New Roman" w:cs="Times New Roman"/>
          <w:sz w:val="24"/>
          <w:szCs w:val="24"/>
          <w:u w:color="000000"/>
          <w:bdr w:val="nil"/>
          <w:lang w:val="ru-RU"/>
        </w:rPr>
        <w:t>in"</w:t>
      </w:r>
    </w:p>
    <w:p w14:paraId="3370179D" w14:textId="77777777" w:rsidR="002624B7" w:rsidRPr="00EB23EA" w:rsidRDefault="002624B7" w:rsidP="002624B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2 pentru "mult"</w:t>
      </w:r>
    </w:p>
    <w:p w14:paraId="6E46AB9D" w14:textId="77777777" w:rsidR="002624B7" w:rsidRPr="00EB23EA" w:rsidRDefault="002624B7" w:rsidP="002624B7">
      <w:pPr>
        <w:numPr>
          <w:ilvl w:val="0"/>
          <w:numId w:val="112"/>
        </w:num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3 pentru "foarte mult" şi pentru răspunsul "Da" la întrebarea 7.</w:t>
      </w:r>
    </w:p>
    <w:p w14:paraId="28328E1D"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3682AD8D"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Se va obţine un scor de la 0 la 30. Cu cât scorul va fi mai mare cu atât calitatea vieţii pacientului este mai afectată </w:t>
      </w:r>
      <w:r w:rsidRPr="00EB23EA">
        <w:rPr>
          <w:rFonts w:ascii="Times New Roman" w:eastAsia="Arial Unicode MS" w:hAnsi="Times New Roman" w:cs="Times New Roman"/>
          <w:sz w:val="24"/>
          <w:szCs w:val="24"/>
          <w:u w:color="000000"/>
          <w:bdr w:val="nil"/>
          <w:lang w:val="pt-PT"/>
        </w:rPr>
        <w:t>de boal</w:t>
      </w:r>
      <w:r w:rsidRPr="00EB23EA">
        <w:rPr>
          <w:rFonts w:ascii="Times New Roman" w:eastAsia="Arial Unicode MS" w:hAnsi="Times New Roman" w:cs="Times New Roman"/>
          <w:sz w:val="24"/>
          <w:szCs w:val="24"/>
          <w:u w:color="000000"/>
          <w:bdr w:val="nil"/>
          <w:lang w:val="it-IT"/>
        </w:rPr>
        <w:t>ă.</w:t>
      </w:r>
    </w:p>
    <w:p w14:paraId="4E48CAD8"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599AAB64"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Interpretarea scorului:</w:t>
      </w:r>
    </w:p>
    <w:p w14:paraId="1DADFCE3"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0 -   1 = fără efect asupra calităţii vieţii pacientului</w:t>
      </w:r>
    </w:p>
    <w:p w14:paraId="36CB56F9"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2 -   5 = efect sc</w:t>
      </w:r>
      <w:r w:rsidRPr="00EB23EA">
        <w:rPr>
          <w:rFonts w:ascii="Times New Roman" w:eastAsia="Arial Unicode MS" w:hAnsi="Times New Roman" w:cs="Times New Roman"/>
          <w:sz w:val="24"/>
          <w:szCs w:val="24"/>
          <w:u w:color="000000"/>
          <w:bdr w:val="nil"/>
          <w:lang w:val="it-IT"/>
        </w:rPr>
        <w:t>ăzut asupra calităţii vieţii pacientului</w:t>
      </w:r>
    </w:p>
    <w:p w14:paraId="31D46560"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6 - 10 = efect moderat asupra calităţii vieţii pacientului</w:t>
      </w:r>
    </w:p>
    <w:p w14:paraId="3C41E253"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11 - 20 = efect important asupra calităţii vieţii pacientului</w:t>
      </w:r>
    </w:p>
    <w:p w14:paraId="78B3D889" w14:textId="6BDC7ACB" w:rsidR="002624B7" w:rsidRPr="00EB23EA" w:rsidRDefault="002624B7" w:rsidP="002624B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21 - 30 = efect foarte important asupra calităţii vieţii pacientului.</w:t>
      </w:r>
    </w:p>
    <w:p w14:paraId="4B171D08"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 xml:space="preserve">Scorul DLQI pentru copii </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b/>
          <w:bCs/>
          <w:sz w:val="24"/>
          <w:szCs w:val="24"/>
          <w:lang w:eastAsia="ro-RO"/>
        </w:rPr>
        <w:t>cDLQI</w:t>
      </w:r>
      <w:r w:rsidRPr="00EB23EA">
        <w:rPr>
          <w:rFonts w:ascii="Times New Roman" w:eastAsia="Times New Roman" w:hAnsi="Times New Roman" w:cs="Times New Roman"/>
          <w:sz w:val="24"/>
          <w:szCs w:val="24"/>
          <w:lang w:eastAsia="ro-RO"/>
        </w:rPr>
        <w:t>)</w:t>
      </w:r>
    </w:p>
    <w:p w14:paraId="50C1893B"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EB23EA" w:rsidRPr="00EB23EA" w14:paraId="60970E78" w14:textId="77777777" w:rsidTr="005F258C">
        <w:tc>
          <w:tcPr>
            <w:tcW w:w="5396" w:type="dxa"/>
            <w:tcBorders>
              <w:top w:val="nil"/>
              <w:left w:val="nil"/>
              <w:bottom w:val="nil"/>
              <w:right w:val="nil"/>
            </w:tcBorders>
          </w:tcPr>
          <w:p w14:paraId="2BBA87A8"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Unitatea sanitară:</w:t>
            </w:r>
          </w:p>
        </w:tc>
        <w:tc>
          <w:tcPr>
            <w:tcW w:w="4138" w:type="dxa"/>
            <w:tcBorders>
              <w:top w:val="nil"/>
              <w:left w:val="nil"/>
              <w:bottom w:val="nil"/>
              <w:right w:val="nil"/>
            </w:tcBorders>
          </w:tcPr>
          <w:p w14:paraId="2DF30F19"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r>
      <w:tr w:rsidR="00EB23EA" w:rsidRPr="00EB23EA" w14:paraId="0E177E1B" w14:textId="77777777" w:rsidTr="005F258C">
        <w:tc>
          <w:tcPr>
            <w:tcW w:w="5396" w:type="dxa"/>
            <w:tcBorders>
              <w:top w:val="nil"/>
              <w:left w:val="nil"/>
              <w:bottom w:val="nil"/>
              <w:right w:val="nil"/>
            </w:tcBorders>
          </w:tcPr>
          <w:p w14:paraId="1E12EA03"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Data:</w:t>
            </w:r>
          </w:p>
        </w:tc>
        <w:tc>
          <w:tcPr>
            <w:tcW w:w="4138" w:type="dxa"/>
            <w:tcBorders>
              <w:top w:val="nil"/>
              <w:left w:val="nil"/>
              <w:bottom w:val="nil"/>
              <w:right w:val="nil"/>
            </w:tcBorders>
          </w:tcPr>
          <w:p w14:paraId="56A83574"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Scor:</w:t>
            </w:r>
          </w:p>
        </w:tc>
      </w:tr>
      <w:tr w:rsidR="00EB23EA" w:rsidRPr="00EB23EA" w14:paraId="147AE920" w14:textId="77777777" w:rsidTr="005F258C">
        <w:tc>
          <w:tcPr>
            <w:tcW w:w="5396" w:type="dxa"/>
            <w:tcBorders>
              <w:top w:val="nil"/>
              <w:left w:val="nil"/>
              <w:bottom w:val="nil"/>
              <w:right w:val="nil"/>
            </w:tcBorders>
          </w:tcPr>
          <w:p w14:paraId="364D98EB"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Nume:</w:t>
            </w:r>
          </w:p>
          <w:p w14:paraId="59F0314F"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Nume parinti:</w:t>
            </w:r>
          </w:p>
        </w:tc>
        <w:tc>
          <w:tcPr>
            <w:tcW w:w="4138" w:type="dxa"/>
            <w:tcBorders>
              <w:top w:val="nil"/>
              <w:left w:val="nil"/>
              <w:bottom w:val="nil"/>
              <w:right w:val="nil"/>
            </w:tcBorders>
          </w:tcPr>
          <w:p w14:paraId="6EA0778B"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Vârsta:</w:t>
            </w:r>
          </w:p>
          <w:p w14:paraId="1D16F327"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Nume si parafa medic</w:t>
            </w:r>
          </w:p>
        </w:tc>
      </w:tr>
      <w:tr w:rsidR="002624B7" w:rsidRPr="00EB23EA" w14:paraId="68913DA7" w14:textId="77777777" w:rsidTr="005F258C">
        <w:tc>
          <w:tcPr>
            <w:tcW w:w="5396" w:type="dxa"/>
            <w:tcBorders>
              <w:top w:val="nil"/>
              <w:left w:val="nil"/>
              <w:bottom w:val="nil"/>
              <w:right w:val="nil"/>
            </w:tcBorders>
          </w:tcPr>
          <w:p w14:paraId="4A4E2ED1"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Adresa:</w:t>
            </w:r>
          </w:p>
        </w:tc>
        <w:tc>
          <w:tcPr>
            <w:tcW w:w="4138" w:type="dxa"/>
            <w:tcBorders>
              <w:top w:val="nil"/>
              <w:left w:val="nil"/>
              <w:bottom w:val="nil"/>
              <w:right w:val="nil"/>
            </w:tcBorders>
          </w:tcPr>
          <w:p w14:paraId="3466D8A0"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Diagnostic:</w:t>
            </w:r>
          </w:p>
        </w:tc>
      </w:tr>
    </w:tbl>
    <w:p w14:paraId="26F70D1B"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EBE8BB0"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Scopul acestui chestionar este de a măsura cât de mult v-a afectat viaţa ÎN ULTIMA SĂPTĂMÂNĂ problema dvs. de piele. Vă rugăm să bifaţi câte o căsuţă pentru fiecare întrebare.</w:t>
      </w:r>
    </w:p>
    <w:p w14:paraId="1F01D8B3"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24E304F3"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1. În ultima săptămână, cât de mult ai avut la nivelul pielii senzaţia de </w:t>
      </w:r>
      <w:r w:rsidRPr="00EB23EA">
        <w:rPr>
          <w:rFonts w:ascii="Times New Roman" w:eastAsia="Times New Roman" w:hAnsi="Times New Roman" w:cs="Times New Roman"/>
          <w:b/>
          <w:bCs/>
          <w:sz w:val="24"/>
          <w:szCs w:val="24"/>
          <w:lang w:eastAsia="ro-RO"/>
        </w:rPr>
        <w:t>mâncărime, rană, durere</w:t>
      </w:r>
      <w:r w:rsidRPr="00EB23EA">
        <w:rPr>
          <w:rFonts w:ascii="Times New Roman" w:eastAsia="Times New Roman" w:hAnsi="Times New Roman" w:cs="Times New Roman"/>
          <w:sz w:val="24"/>
          <w:szCs w:val="24"/>
          <w:lang w:eastAsia="ro-RO"/>
        </w:rPr>
        <w:t xml:space="preserve"> sau ai simţit </w:t>
      </w:r>
      <w:r w:rsidRPr="00EB23EA">
        <w:rPr>
          <w:rFonts w:ascii="Times New Roman" w:eastAsia="Times New Roman" w:hAnsi="Times New Roman" w:cs="Times New Roman"/>
          <w:b/>
          <w:bCs/>
          <w:sz w:val="24"/>
          <w:szCs w:val="24"/>
          <w:lang w:eastAsia="ro-RO"/>
        </w:rPr>
        <w:t>nevoia de a te scărpina</w:t>
      </w:r>
      <w:r w:rsidRPr="00EB23EA">
        <w:rPr>
          <w:rFonts w:ascii="Times New Roman" w:eastAsia="Times New Roman" w:hAnsi="Times New Roman" w:cs="Times New Roman"/>
          <w:sz w:val="24"/>
          <w:szCs w:val="24"/>
          <w:lang w:eastAsia="ro-RO"/>
        </w:rPr>
        <w:t>?</w:t>
      </w:r>
    </w:p>
    <w:p w14:paraId="3441A16A"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54DA2FC1"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166ED8F"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2. În ultima săptămână, cât ai fost de </w:t>
      </w:r>
      <w:r w:rsidRPr="00EB23EA">
        <w:rPr>
          <w:rFonts w:ascii="Times New Roman" w:eastAsia="Times New Roman" w:hAnsi="Times New Roman" w:cs="Times New Roman"/>
          <w:b/>
          <w:bCs/>
          <w:sz w:val="24"/>
          <w:szCs w:val="24"/>
          <w:lang w:eastAsia="ro-RO"/>
        </w:rPr>
        <w:t>jenat sau conştient de boală, indispus sau trist</w:t>
      </w:r>
      <w:r w:rsidRPr="00EB23EA">
        <w:rPr>
          <w:rFonts w:ascii="Times New Roman" w:eastAsia="Times New Roman" w:hAnsi="Times New Roman" w:cs="Times New Roman"/>
          <w:sz w:val="24"/>
          <w:szCs w:val="24"/>
          <w:lang w:eastAsia="ro-RO"/>
        </w:rPr>
        <w:t xml:space="preserve"> datorită pielii tale?</w:t>
      </w:r>
    </w:p>
    <w:p w14:paraId="74B456BF"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4570C862"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2C44021"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3. În ultima săptămână, cât de mult ţi-a influenţat pielea </w:t>
      </w:r>
      <w:r w:rsidRPr="00EB23EA">
        <w:rPr>
          <w:rFonts w:ascii="Times New Roman" w:eastAsia="Times New Roman" w:hAnsi="Times New Roman" w:cs="Times New Roman"/>
          <w:b/>
          <w:bCs/>
          <w:sz w:val="24"/>
          <w:szCs w:val="24"/>
          <w:lang w:eastAsia="ro-RO"/>
        </w:rPr>
        <w:t>relaţiile cu prietenii</w:t>
      </w:r>
      <w:r w:rsidRPr="00EB23EA">
        <w:rPr>
          <w:rFonts w:ascii="Times New Roman" w:eastAsia="Times New Roman" w:hAnsi="Times New Roman" w:cs="Times New Roman"/>
          <w:sz w:val="24"/>
          <w:szCs w:val="24"/>
          <w:lang w:eastAsia="ro-RO"/>
        </w:rPr>
        <w:t>?</w:t>
      </w:r>
    </w:p>
    <w:p w14:paraId="0DDCF461"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7097DE2A"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D32E28E"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4. În ultima săptămână, cât de mult te-ai schimbat sau ai purtat </w:t>
      </w:r>
      <w:r w:rsidRPr="00EB23EA">
        <w:rPr>
          <w:rFonts w:ascii="Times New Roman" w:eastAsia="Times New Roman" w:hAnsi="Times New Roman" w:cs="Times New Roman"/>
          <w:b/>
          <w:bCs/>
          <w:sz w:val="24"/>
          <w:szCs w:val="24"/>
          <w:lang w:eastAsia="ro-RO"/>
        </w:rPr>
        <w:t>haine sau încălţăminte diferită sau specială</w:t>
      </w:r>
      <w:r w:rsidRPr="00EB23EA">
        <w:rPr>
          <w:rFonts w:ascii="Times New Roman" w:eastAsia="Times New Roman" w:hAnsi="Times New Roman" w:cs="Times New Roman"/>
          <w:sz w:val="24"/>
          <w:szCs w:val="24"/>
          <w:lang w:eastAsia="ro-RO"/>
        </w:rPr>
        <w:t xml:space="preserve"> din cauza pielii?</w:t>
      </w:r>
    </w:p>
    <w:p w14:paraId="742A0746"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0B65F049"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0BFCAB4"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5. În ultima săptămână, cât de mult a influenţat pielea ta </w:t>
      </w:r>
      <w:r w:rsidRPr="00EB23EA">
        <w:rPr>
          <w:rFonts w:ascii="Times New Roman" w:eastAsia="Times New Roman" w:hAnsi="Times New Roman" w:cs="Times New Roman"/>
          <w:b/>
          <w:bCs/>
          <w:sz w:val="24"/>
          <w:szCs w:val="24"/>
          <w:lang w:eastAsia="ro-RO"/>
        </w:rPr>
        <w:t>ieşitul afară, jocurile sau activităţile preferate</w:t>
      </w:r>
      <w:r w:rsidRPr="00EB23EA">
        <w:rPr>
          <w:rFonts w:ascii="Times New Roman" w:eastAsia="Times New Roman" w:hAnsi="Times New Roman" w:cs="Times New Roman"/>
          <w:sz w:val="24"/>
          <w:szCs w:val="24"/>
          <w:lang w:eastAsia="ro-RO"/>
        </w:rPr>
        <w:t>?</w:t>
      </w:r>
    </w:p>
    <w:p w14:paraId="38D03F59"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281AF8A6"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DC1BE70"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6. În ultima săptămână, cât de mult ai evitat </w:t>
      </w:r>
      <w:r w:rsidRPr="00EB23EA">
        <w:rPr>
          <w:rFonts w:ascii="Times New Roman" w:eastAsia="Times New Roman" w:hAnsi="Times New Roman" w:cs="Times New Roman"/>
          <w:b/>
          <w:bCs/>
          <w:sz w:val="24"/>
          <w:szCs w:val="24"/>
          <w:lang w:eastAsia="ro-RO"/>
        </w:rPr>
        <w:t>înotul sau alte sporturi</w:t>
      </w:r>
      <w:r w:rsidRPr="00EB23EA">
        <w:rPr>
          <w:rFonts w:ascii="Times New Roman" w:eastAsia="Times New Roman" w:hAnsi="Times New Roman" w:cs="Times New Roman"/>
          <w:sz w:val="24"/>
          <w:szCs w:val="24"/>
          <w:lang w:eastAsia="ro-RO"/>
        </w:rPr>
        <w:t xml:space="preserve"> din cauza problemei tale de piele?</w:t>
      </w:r>
    </w:p>
    <w:p w14:paraId="7CB3A91F"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136C13AF"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43BD925"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7. Ultima săptămână a fost de </w:t>
      </w:r>
      <w:r w:rsidRPr="00EB23EA">
        <w:rPr>
          <w:rFonts w:ascii="Times New Roman" w:eastAsia="Times New Roman" w:hAnsi="Times New Roman" w:cs="Times New Roman"/>
          <w:b/>
          <w:bCs/>
          <w:sz w:val="24"/>
          <w:szCs w:val="24"/>
          <w:lang w:eastAsia="ro-RO"/>
        </w:rPr>
        <w:t>şcoală</w:t>
      </w:r>
      <w:r w:rsidRPr="00EB23EA">
        <w:rPr>
          <w:rFonts w:ascii="Times New Roman" w:eastAsia="Times New Roman" w:hAnsi="Times New Roman" w:cs="Times New Roman"/>
          <w:sz w:val="24"/>
          <w:szCs w:val="24"/>
          <w:lang w:eastAsia="ro-RO"/>
        </w:rPr>
        <w:t xml:space="preserve">? Dacă da: Cât de mult ţi-a influenţat pielea </w:t>
      </w:r>
      <w:r w:rsidRPr="00EB23EA">
        <w:rPr>
          <w:rFonts w:ascii="Times New Roman" w:eastAsia="Times New Roman" w:hAnsi="Times New Roman" w:cs="Times New Roman"/>
          <w:b/>
          <w:bCs/>
          <w:sz w:val="24"/>
          <w:szCs w:val="24"/>
          <w:lang w:eastAsia="ro-RO"/>
        </w:rPr>
        <w:t>lucrul la şcoală</w:t>
      </w:r>
      <w:r w:rsidRPr="00EB23EA">
        <w:rPr>
          <w:rFonts w:ascii="Times New Roman" w:eastAsia="Times New Roman" w:hAnsi="Times New Roman" w:cs="Times New Roman"/>
          <w:sz w:val="24"/>
          <w:szCs w:val="24"/>
          <w:lang w:eastAsia="ro-RO"/>
        </w:rPr>
        <w:t>?</w:t>
      </w:r>
    </w:p>
    <w:p w14:paraId="77063F99"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Oprirea şcolii/Foarte mult/Destul de mult/Doar puţin/Deloc</w:t>
      </w:r>
    </w:p>
    <w:p w14:paraId="45C2C4A5"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Ultima săptămână a fost </w:t>
      </w:r>
      <w:r w:rsidRPr="00EB23EA">
        <w:rPr>
          <w:rFonts w:ascii="Times New Roman" w:eastAsia="Times New Roman" w:hAnsi="Times New Roman" w:cs="Times New Roman"/>
          <w:b/>
          <w:bCs/>
          <w:sz w:val="24"/>
          <w:szCs w:val="24"/>
          <w:lang w:eastAsia="ro-RO"/>
        </w:rPr>
        <w:t>vacanţă</w:t>
      </w:r>
      <w:r w:rsidRPr="00EB23EA">
        <w:rPr>
          <w:rFonts w:ascii="Times New Roman" w:eastAsia="Times New Roman" w:hAnsi="Times New Roman" w:cs="Times New Roman"/>
          <w:sz w:val="24"/>
          <w:szCs w:val="24"/>
          <w:lang w:eastAsia="ro-RO"/>
        </w:rPr>
        <w:t xml:space="preserve">? Dacă da: Cât de mult a influenţat problema ta de piele </w:t>
      </w:r>
      <w:r w:rsidRPr="00EB23EA">
        <w:rPr>
          <w:rFonts w:ascii="Times New Roman" w:eastAsia="Times New Roman" w:hAnsi="Times New Roman" w:cs="Times New Roman"/>
          <w:b/>
          <w:bCs/>
          <w:sz w:val="24"/>
          <w:szCs w:val="24"/>
          <w:lang w:eastAsia="ro-RO"/>
        </w:rPr>
        <w:t>plăcerea vacanţei</w:t>
      </w:r>
      <w:r w:rsidRPr="00EB23EA">
        <w:rPr>
          <w:rFonts w:ascii="Times New Roman" w:eastAsia="Times New Roman" w:hAnsi="Times New Roman" w:cs="Times New Roman"/>
          <w:sz w:val="24"/>
          <w:szCs w:val="24"/>
          <w:lang w:eastAsia="ro-RO"/>
        </w:rPr>
        <w:t>?</w:t>
      </w:r>
    </w:p>
    <w:p w14:paraId="5BFED5B7"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5A59BD46"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3FBF0092"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8. În ultima săptămână, cât de mult ai avut probleme cu alţii din cauza pielii tale pentru că </w:t>
      </w:r>
      <w:r w:rsidRPr="00EB23EA">
        <w:rPr>
          <w:rFonts w:ascii="Times New Roman" w:eastAsia="Times New Roman" w:hAnsi="Times New Roman" w:cs="Times New Roman"/>
          <w:b/>
          <w:bCs/>
          <w:sz w:val="24"/>
          <w:szCs w:val="24"/>
          <w:lang w:eastAsia="ro-RO"/>
        </w:rPr>
        <w:t>ţi-au pus porecle, te-au tachinat, te-au persecutat, ţi-au pus întrebări sau te-au evitat</w:t>
      </w:r>
      <w:r w:rsidRPr="00EB23EA">
        <w:rPr>
          <w:rFonts w:ascii="Times New Roman" w:eastAsia="Times New Roman" w:hAnsi="Times New Roman" w:cs="Times New Roman"/>
          <w:sz w:val="24"/>
          <w:szCs w:val="24"/>
          <w:lang w:eastAsia="ro-RO"/>
        </w:rPr>
        <w:t>?</w:t>
      </w:r>
    </w:p>
    <w:p w14:paraId="1D85A839"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2B935B9D"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F2E65C2"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9. În ultima săptămână, cât de mult ţi-a influenţat problema ta de piele </w:t>
      </w:r>
      <w:r w:rsidRPr="00EB23EA">
        <w:rPr>
          <w:rFonts w:ascii="Times New Roman" w:eastAsia="Times New Roman" w:hAnsi="Times New Roman" w:cs="Times New Roman"/>
          <w:b/>
          <w:bCs/>
          <w:sz w:val="24"/>
          <w:szCs w:val="24"/>
          <w:lang w:eastAsia="ro-RO"/>
        </w:rPr>
        <w:t>somnul</w:t>
      </w:r>
      <w:r w:rsidRPr="00EB23EA">
        <w:rPr>
          <w:rFonts w:ascii="Times New Roman" w:eastAsia="Times New Roman" w:hAnsi="Times New Roman" w:cs="Times New Roman"/>
          <w:sz w:val="24"/>
          <w:szCs w:val="24"/>
          <w:lang w:eastAsia="ro-RO"/>
        </w:rPr>
        <w:t>?</w:t>
      </w:r>
    </w:p>
    <w:p w14:paraId="4202A782"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7AE0EC82"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21DE1F9B"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10. În ultima săptămână, cât de mult te-a deranjat </w:t>
      </w:r>
      <w:r w:rsidRPr="00EB23EA">
        <w:rPr>
          <w:rFonts w:ascii="Times New Roman" w:eastAsia="Times New Roman" w:hAnsi="Times New Roman" w:cs="Times New Roman"/>
          <w:b/>
          <w:bCs/>
          <w:sz w:val="24"/>
          <w:szCs w:val="24"/>
          <w:lang w:eastAsia="ro-RO"/>
        </w:rPr>
        <w:t>tratamentul</w:t>
      </w:r>
      <w:r w:rsidRPr="00EB23EA">
        <w:rPr>
          <w:rFonts w:ascii="Times New Roman" w:eastAsia="Times New Roman" w:hAnsi="Times New Roman" w:cs="Times New Roman"/>
          <w:sz w:val="24"/>
          <w:szCs w:val="24"/>
          <w:lang w:eastAsia="ro-RO"/>
        </w:rPr>
        <w:t xml:space="preserve"> pentru piele?</w:t>
      </w:r>
    </w:p>
    <w:p w14:paraId="616F31D5"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Foarte mult/Destul de mult/Doar puţin/Deloc</w:t>
      </w:r>
    </w:p>
    <w:p w14:paraId="01D79EE3" w14:textId="77777777" w:rsidR="002624B7" w:rsidRPr="00EB23EA" w:rsidRDefault="002624B7" w:rsidP="002624B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p>
    <w:p w14:paraId="47F70A29"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Vă rugăm să verificaţi dacă aţi răspuns la toate întrebările. Vă mulţumesc.</w:t>
      </w:r>
    </w:p>
    <w:p w14:paraId="6B4D9A5D"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©M.S. Lewis-Jones, A.Y. Finlay, mai 1993, Nu poate fi copiat fără permisiunea autorilor.</w:t>
      </w:r>
    </w:p>
    <w:p w14:paraId="4CFCD811"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AF9E24A"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Se vor atribui scoruri de la 0 la 3 răspunsurilor:</w:t>
      </w:r>
    </w:p>
    <w:p w14:paraId="7F6AE9C0" w14:textId="77777777" w:rsidR="002624B7" w:rsidRPr="00EB23EA" w:rsidRDefault="002624B7" w:rsidP="002624B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0 pentru "deloc", "nerelevant" sau lipsa răspunsului</w:t>
      </w:r>
    </w:p>
    <w:p w14:paraId="439665C8" w14:textId="77777777" w:rsidR="002624B7" w:rsidRPr="00EB23EA" w:rsidRDefault="002624B7" w:rsidP="002624B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1 pentru "puţin"</w:t>
      </w:r>
    </w:p>
    <w:p w14:paraId="7BCB8D62" w14:textId="77777777" w:rsidR="002624B7" w:rsidRPr="00EB23EA" w:rsidRDefault="002624B7" w:rsidP="002624B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2 pentru "mult"</w:t>
      </w:r>
    </w:p>
    <w:p w14:paraId="4AFBDFBD" w14:textId="77777777" w:rsidR="002624B7" w:rsidRPr="00EB23EA" w:rsidRDefault="002624B7" w:rsidP="002624B7">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3 pentru "foarte mult" şi pentru răspunsul "Da" la întrebarea 7.</w:t>
      </w:r>
    </w:p>
    <w:p w14:paraId="3BC3284F"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48EE1F96"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Se va obţine un scor de la 0 la 30. Cu cât scorul va fi mai mare cu atât calitatea vieţii pacientului este mai afectată de boală.</w:t>
      </w:r>
    </w:p>
    <w:p w14:paraId="723EA2DE"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7FB15A2"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Interpretarea scorului:</w:t>
      </w:r>
    </w:p>
    <w:p w14:paraId="2679D2C7" w14:textId="77777777" w:rsidR="002624B7" w:rsidRPr="00EB23EA" w:rsidRDefault="002624B7" w:rsidP="002624B7">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0 -   1 = fără efect asupra calităţii vieţii pacientului</w:t>
      </w:r>
    </w:p>
    <w:p w14:paraId="2A97D77D" w14:textId="77777777" w:rsidR="002624B7" w:rsidRPr="00EB23EA" w:rsidRDefault="002624B7" w:rsidP="002624B7">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2 -   5 = efect scăzut asupra calităţii vieţii pacientului</w:t>
      </w:r>
    </w:p>
    <w:p w14:paraId="1E329CEC" w14:textId="77777777" w:rsidR="002624B7" w:rsidRPr="00EB23EA" w:rsidRDefault="002624B7" w:rsidP="002624B7">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6 - 10 = efect moderat asupra calităţii vieţii pacientului</w:t>
      </w:r>
    </w:p>
    <w:p w14:paraId="16BABA4A" w14:textId="77777777" w:rsidR="002624B7" w:rsidRPr="00EB23EA" w:rsidRDefault="002624B7" w:rsidP="002624B7">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11 - 20 = efect important asupra calităţii vieţii pacientului</w:t>
      </w:r>
    </w:p>
    <w:p w14:paraId="14897756" w14:textId="77777777" w:rsidR="002624B7" w:rsidRPr="00EB23EA" w:rsidRDefault="002624B7" w:rsidP="002624B7">
      <w:pPr>
        <w:autoSpaceDE w:val="0"/>
        <w:autoSpaceDN w:val="0"/>
        <w:adjustRightInd w:val="0"/>
        <w:spacing w:after="0" w:line="240" w:lineRule="auto"/>
        <w:ind w:left="426" w:hanging="284"/>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21 - 30 = efect foarte important asupra calităţii vieţii pacientului.</w:t>
      </w:r>
    </w:p>
    <w:p w14:paraId="069C2A45" w14:textId="77777777" w:rsidR="00A1039C" w:rsidRPr="00EB23EA"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4CEA1CBD" w14:textId="77777777" w:rsidR="002624B7" w:rsidRPr="00EB23EA" w:rsidRDefault="002624B7" w:rsidP="00A1039C">
      <w:pPr>
        <w:tabs>
          <w:tab w:val="left" w:pos="851"/>
        </w:tabs>
        <w:spacing w:after="0" w:line="276" w:lineRule="auto"/>
        <w:jc w:val="both"/>
        <w:rPr>
          <w:rFonts w:ascii="Times New Roman" w:eastAsia="Arial" w:hAnsi="Times New Roman" w:cs="Times New Roman"/>
          <w:b/>
          <w:bCs/>
          <w:sz w:val="24"/>
          <w:szCs w:val="24"/>
          <w:lang w:val="fr-MC"/>
        </w:rPr>
      </w:pPr>
    </w:p>
    <w:p w14:paraId="1A569E23" w14:textId="77777777" w:rsidR="002624B7" w:rsidRPr="00EB23EA" w:rsidRDefault="002624B7" w:rsidP="002624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b/>
          <w:bCs/>
          <w:sz w:val="24"/>
          <w:szCs w:val="24"/>
          <w:lang w:eastAsia="ro-RO"/>
        </w:rPr>
        <w:t xml:space="preserve">Scorul DLQI pentru copii 6 luni- 5 ani </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b/>
          <w:bCs/>
          <w:sz w:val="24"/>
          <w:szCs w:val="24"/>
          <w:lang w:eastAsia="ro-RO"/>
        </w:rPr>
        <w:t>iDLQI</w:t>
      </w:r>
      <w:r w:rsidRPr="00EB23EA">
        <w:rPr>
          <w:rFonts w:ascii="Times New Roman" w:eastAsia="Times New Roman" w:hAnsi="Times New Roman" w:cs="Times New Roman"/>
          <w:sz w:val="24"/>
          <w:szCs w:val="24"/>
          <w:lang w:eastAsia="ro-RO"/>
        </w:rPr>
        <w:t>)</w:t>
      </w:r>
    </w:p>
    <w:p w14:paraId="07FD71F8"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EB23EA" w:rsidRPr="00EB23EA" w14:paraId="55F5024F" w14:textId="77777777" w:rsidTr="005F258C">
        <w:tc>
          <w:tcPr>
            <w:tcW w:w="5396" w:type="dxa"/>
            <w:tcBorders>
              <w:top w:val="nil"/>
              <w:left w:val="nil"/>
              <w:bottom w:val="nil"/>
              <w:right w:val="nil"/>
            </w:tcBorders>
          </w:tcPr>
          <w:p w14:paraId="2109F4FD"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Unitatea sanitară:</w:t>
            </w:r>
          </w:p>
        </w:tc>
        <w:tc>
          <w:tcPr>
            <w:tcW w:w="4138" w:type="dxa"/>
            <w:tcBorders>
              <w:top w:val="nil"/>
              <w:left w:val="nil"/>
              <w:bottom w:val="nil"/>
              <w:right w:val="nil"/>
            </w:tcBorders>
          </w:tcPr>
          <w:p w14:paraId="160842BD"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r>
      <w:tr w:rsidR="00EB23EA" w:rsidRPr="00EB23EA" w14:paraId="0C8FAA2B" w14:textId="77777777" w:rsidTr="005F258C">
        <w:tc>
          <w:tcPr>
            <w:tcW w:w="5396" w:type="dxa"/>
            <w:tcBorders>
              <w:top w:val="nil"/>
              <w:left w:val="nil"/>
              <w:bottom w:val="nil"/>
              <w:right w:val="nil"/>
            </w:tcBorders>
          </w:tcPr>
          <w:p w14:paraId="33666CA3"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Data:</w:t>
            </w:r>
          </w:p>
        </w:tc>
        <w:tc>
          <w:tcPr>
            <w:tcW w:w="4138" w:type="dxa"/>
            <w:tcBorders>
              <w:top w:val="nil"/>
              <w:left w:val="nil"/>
              <w:bottom w:val="nil"/>
              <w:right w:val="nil"/>
            </w:tcBorders>
          </w:tcPr>
          <w:p w14:paraId="7B627E2E"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Scor:</w:t>
            </w:r>
          </w:p>
        </w:tc>
      </w:tr>
      <w:tr w:rsidR="00EB23EA" w:rsidRPr="00EB23EA" w14:paraId="478F4217" w14:textId="77777777" w:rsidTr="005F258C">
        <w:tc>
          <w:tcPr>
            <w:tcW w:w="5396" w:type="dxa"/>
            <w:tcBorders>
              <w:top w:val="nil"/>
              <w:left w:val="nil"/>
              <w:bottom w:val="nil"/>
              <w:right w:val="nil"/>
            </w:tcBorders>
          </w:tcPr>
          <w:p w14:paraId="7E7FE60B"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Nume:</w:t>
            </w:r>
          </w:p>
          <w:p w14:paraId="0BA93D91"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Nume parinti:</w:t>
            </w:r>
          </w:p>
        </w:tc>
        <w:tc>
          <w:tcPr>
            <w:tcW w:w="4138" w:type="dxa"/>
            <w:tcBorders>
              <w:top w:val="nil"/>
              <w:left w:val="nil"/>
              <w:bottom w:val="nil"/>
              <w:right w:val="nil"/>
            </w:tcBorders>
          </w:tcPr>
          <w:p w14:paraId="76ABAA08"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Vârsta:</w:t>
            </w:r>
          </w:p>
          <w:p w14:paraId="32A6E440"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Nume si parafa medic</w:t>
            </w:r>
          </w:p>
        </w:tc>
      </w:tr>
      <w:tr w:rsidR="002624B7" w:rsidRPr="00EB23EA" w14:paraId="2BFC04F1" w14:textId="77777777" w:rsidTr="005F258C">
        <w:tc>
          <w:tcPr>
            <w:tcW w:w="5396" w:type="dxa"/>
            <w:tcBorders>
              <w:top w:val="nil"/>
              <w:left w:val="nil"/>
              <w:bottom w:val="nil"/>
              <w:right w:val="nil"/>
            </w:tcBorders>
          </w:tcPr>
          <w:p w14:paraId="5DE75A33"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Adresa:</w:t>
            </w:r>
          </w:p>
        </w:tc>
        <w:tc>
          <w:tcPr>
            <w:tcW w:w="4138" w:type="dxa"/>
            <w:tcBorders>
              <w:top w:val="nil"/>
              <w:left w:val="nil"/>
              <w:bottom w:val="nil"/>
              <w:right w:val="nil"/>
            </w:tcBorders>
          </w:tcPr>
          <w:p w14:paraId="0F7C3B4F"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Diagnostic:</w:t>
            </w:r>
          </w:p>
        </w:tc>
      </w:tr>
    </w:tbl>
    <w:p w14:paraId="7E5650B6"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0635B0A" w14:textId="77777777" w:rsidR="002624B7" w:rsidRPr="00EB23EA" w:rsidRDefault="002624B7" w:rsidP="002624B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Scopul acestui chestionar este de a măsura cât de mult v-a afectat viaţa ÎN ULTIMA SĂPTĂMÂNĂ problema dvs. de piele. Vă rugăm să bifaţi câte o căsuţă pentru fiecare întrebare.</w:t>
      </w:r>
    </w:p>
    <w:p w14:paraId="0EA87177" w14:textId="77777777" w:rsidR="002624B7" w:rsidRPr="00EB23EA" w:rsidRDefault="002624B7" w:rsidP="009E3C29">
      <w:pPr>
        <w:spacing w:after="0" w:line="240" w:lineRule="auto"/>
        <w:rPr>
          <w:rFonts w:ascii="Times New Roman" w:eastAsia="Times New Roman" w:hAnsi="Times New Roman" w:cs="Times New Roman"/>
          <w:sz w:val="24"/>
          <w:szCs w:val="24"/>
          <w:lang w:val="en-GB" w:eastAsia="zh-CN"/>
        </w:rPr>
      </w:pPr>
    </w:p>
    <w:p w14:paraId="6F15AC1B" w14:textId="77777777" w:rsidR="002624B7" w:rsidRPr="00EB23EA" w:rsidRDefault="002624B7" w:rsidP="009E3C29">
      <w:pPr>
        <w:spacing w:after="0" w:line="240" w:lineRule="auto"/>
        <w:rPr>
          <w:rFonts w:ascii="Times New Roman" w:eastAsia="Times New Roman" w:hAnsi="Times New Roman" w:cs="Times New Roman"/>
          <w:b/>
          <w:sz w:val="24"/>
          <w:szCs w:val="24"/>
          <w:u w:val="single"/>
          <w:lang w:val="en-GB" w:eastAsia="zh-CN"/>
        </w:rPr>
      </w:pPr>
      <w:r w:rsidRPr="00EB23EA">
        <w:rPr>
          <w:rFonts w:ascii="Times New Roman" w:eastAsia="Times New Roman" w:hAnsi="Times New Roman" w:cs="Times New Roman"/>
          <w:b/>
          <w:sz w:val="24"/>
          <w:szCs w:val="24"/>
          <w:u w:val="single"/>
          <w:lang w:val="en-GB" w:eastAsia="zh-CN"/>
        </w:rPr>
        <w:t xml:space="preserve">Severitatea dermatitei </w:t>
      </w:r>
    </w:p>
    <w:p w14:paraId="20EDB177" w14:textId="77777777" w:rsidR="009E3C29" w:rsidRPr="00EB23EA" w:rsidRDefault="009E3C29" w:rsidP="009E3C29">
      <w:pPr>
        <w:spacing w:after="0" w:line="240" w:lineRule="auto"/>
        <w:rPr>
          <w:rFonts w:ascii="Times New Roman" w:eastAsia="Times New Roman" w:hAnsi="Times New Roman" w:cs="Times New Roman"/>
          <w:b/>
          <w:sz w:val="24"/>
          <w:szCs w:val="24"/>
          <w:u w:val="single"/>
          <w:lang w:val="en-GB" w:eastAsia="zh-CN"/>
        </w:rPr>
      </w:pPr>
    </w:p>
    <w:p w14:paraId="18E21CA3" w14:textId="77777777" w:rsidR="002624B7" w:rsidRPr="00EB23EA" w:rsidRDefault="002624B7" w:rsidP="009E3C29">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In ultima saptamana</w:t>
      </w:r>
      <w:r w:rsidRPr="00EB23EA">
        <w:rPr>
          <w:rFonts w:ascii="Times New Roman" w:eastAsia="Times New Roman" w:hAnsi="Times New Roman" w:cs="Times New Roman"/>
          <w:b/>
          <w:sz w:val="24"/>
          <w:szCs w:val="24"/>
          <w:lang w:val="en-GB" w:eastAsia="zh-CN"/>
        </w:rPr>
        <w:t>, cat de severa</w:t>
      </w:r>
      <w:r w:rsidRPr="00EB23EA">
        <w:rPr>
          <w:rFonts w:ascii="Times New Roman" w:eastAsia="Times New Roman" w:hAnsi="Times New Roman" w:cs="Times New Roman"/>
          <w:sz w:val="24"/>
          <w:szCs w:val="24"/>
          <w:lang w:val="en-GB" w:eastAsia="zh-CN"/>
        </w:rPr>
        <w:t xml:space="preserve">  credeti ca </w:t>
      </w:r>
    </w:p>
    <w:p w14:paraId="35714FB0" w14:textId="77777777" w:rsidR="002624B7" w:rsidRPr="00EB23EA" w:rsidRDefault="002624B7" w:rsidP="009E3C29">
      <w:pPr>
        <w:spacing w:after="0" w:line="240" w:lineRule="auto"/>
        <w:rPr>
          <w:rFonts w:ascii="Times New Roman" w:eastAsia="Times New Roman" w:hAnsi="Times New Roman" w:cs="Times New Roman"/>
          <w:b/>
          <w:sz w:val="24"/>
          <w:szCs w:val="24"/>
          <w:lang w:val="en-GB" w:eastAsia="zh-CN"/>
        </w:rPr>
      </w:pPr>
      <w:r w:rsidRPr="00EB23EA">
        <w:rPr>
          <w:rFonts w:ascii="Times New Roman" w:eastAsia="Times New Roman" w:hAnsi="Times New Roman" w:cs="Times New Roman"/>
          <w:sz w:val="24"/>
          <w:szCs w:val="24"/>
          <w:lang w:val="en-GB" w:eastAsia="zh-CN"/>
        </w:rPr>
        <w:lastRenderedPageBreak/>
        <w:t xml:space="preserve">a fost dermatita copilului dvs? : ex: cat de rosie, cu scuame, inflamata sau extinsa </w:t>
      </w:r>
    </w:p>
    <w:p w14:paraId="570AEECC" w14:textId="77777777" w:rsidR="002624B7" w:rsidRPr="00EB23EA" w:rsidRDefault="002624B7" w:rsidP="009E3C29">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p>
    <w:p w14:paraId="5977FC79"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Foarte severa      </w:t>
      </w:r>
      <w:r w:rsidRPr="00EB23EA">
        <w:rPr>
          <w:rFonts w:ascii="Times New Roman" w:eastAsia="Times New Roman" w:hAnsi="Times New Roman" w:cs="Times New Roman"/>
          <w:sz w:val="24"/>
          <w:szCs w:val="24"/>
          <w:lang w:val="en-GB" w:eastAsia="zh-CN"/>
        </w:rPr>
        <w:tab/>
        <w:t xml:space="preserve"> </w:t>
      </w:r>
      <w:r w:rsidRPr="00EB23EA">
        <w:rPr>
          <w:rFonts w:ascii="Times New Roman" w:eastAsia="Times New Roman" w:hAnsi="Times New Roman" w:cs="Times New Roman"/>
          <w:sz w:val="24"/>
          <w:szCs w:val="24"/>
          <w:lang w:val="en-GB" w:eastAsia="zh-CN"/>
        </w:rPr>
        <w:tab/>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6B1D8B2A"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Severa</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6770C8F6"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Medie</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p>
    <w:p w14:paraId="6CDA6533"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Usoara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bookmarkStart w:id="19" w:name="_Hlk178360515"/>
      <w:r w:rsidRPr="00EB23EA">
        <w:rPr>
          <w:rFonts w:ascii="Times New Roman" w:eastAsia="Times New Roman" w:hAnsi="Times New Roman" w:cs="Times New Roman"/>
          <w:sz w:val="24"/>
          <w:szCs w:val="24"/>
          <w:lang w:val="en-GB" w:eastAsia="zh-CN"/>
        </w:rPr>
        <w:sym w:font="Symbol" w:char="F0F0"/>
      </w:r>
      <w:bookmarkEnd w:id="19"/>
      <w:r w:rsidRPr="00EB23EA">
        <w:rPr>
          <w:rFonts w:ascii="Times New Roman" w:eastAsia="Times New Roman" w:hAnsi="Times New Roman" w:cs="Times New Roman"/>
          <w:sz w:val="24"/>
          <w:szCs w:val="24"/>
          <w:lang w:val="en-GB" w:eastAsia="zh-CN"/>
        </w:rPr>
        <w:tab/>
      </w:r>
    </w:p>
    <w:p w14:paraId="37ABFD59" w14:textId="3D3F0D25"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Fara manifestari                                 </w:t>
      </w:r>
      <w:r w:rsidRPr="00EB23EA">
        <w:rPr>
          <w:rFonts w:ascii="Times New Roman" w:eastAsia="Times New Roman" w:hAnsi="Times New Roman" w:cs="Times New Roman"/>
          <w:sz w:val="24"/>
          <w:szCs w:val="24"/>
          <w:lang w:val="en-GB" w:eastAsia="zh-CN"/>
        </w:rPr>
        <w:sym w:font="Symbol" w:char="F0F0"/>
      </w:r>
    </w:p>
    <w:p w14:paraId="771A1432" w14:textId="77777777" w:rsidR="002624B7" w:rsidRPr="00EB23EA" w:rsidRDefault="002624B7" w:rsidP="002624B7">
      <w:pPr>
        <w:spacing w:after="0" w:line="240" w:lineRule="auto"/>
        <w:rPr>
          <w:rFonts w:ascii="Times New Roman" w:eastAsia="Times New Roman" w:hAnsi="Times New Roman" w:cs="Times New Roman"/>
          <w:b/>
          <w:sz w:val="24"/>
          <w:szCs w:val="24"/>
          <w:u w:val="single"/>
          <w:lang w:val="en-GB" w:eastAsia="zh-CN"/>
        </w:rPr>
      </w:pPr>
    </w:p>
    <w:p w14:paraId="3E85C4B1" w14:textId="77777777" w:rsidR="002624B7" w:rsidRPr="00EB23EA" w:rsidRDefault="002624B7" w:rsidP="002624B7">
      <w:pPr>
        <w:spacing w:after="0" w:line="240" w:lineRule="auto"/>
        <w:rPr>
          <w:rFonts w:ascii="Times New Roman" w:eastAsia="Times New Roman" w:hAnsi="Times New Roman" w:cs="Times New Roman"/>
          <w:b/>
          <w:sz w:val="24"/>
          <w:szCs w:val="24"/>
          <w:u w:val="single"/>
          <w:lang w:val="en-GB" w:eastAsia="zh-CN"/>
        </w:rPr>
      </w:pPr>
    </w:p>
    <w:p w14:paraId="241D388A" w14:textId="0FB24BB9"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b/>
          <w:sz w:val="24"/>
          <w:szCs w:val="24"/>
          <w:u w:val="single"/>
          <w:lang w:val="en-GB" w:eastAsia="zh-CN"/>
        </w:rPr>
        <w:t>Indicele de calitate a vietii</w:t>
      </w:r>
    </w:p>
    <w:p w14:paraId="100EBE2F"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p>
    <w:p w14:paraId="0D604F9A" w14:textId="2F578C1A" w:rsidR="002624B7" w:rsidRPr="00EB23EA" w:rsidRDefault="002624B7" w:rsidP="005673F8">
      <w:pPr>
        <w:numPr>
          <w:ilvl w:val="0"/>
          <w:numId w:val="743"/>
        </w:numPr>
        <w:spacing w:after="0" w:line="240" w:lineRule="auto"/>
        <w:ind w:left="284" w:hanging="284"/>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In ultima saptamana, cat de mult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Permanent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42DA7D45" w14:textId="77777777" w:rsidR="002624B7" w:rsidRPr="00EB23EA" w:rsidRDefault="002624B7" w:rsidP="009E3C29">
      <w:pPr>
        <w:tabs>
          <w:tab w:val="left" w:pos="5387"/>
        </w:tabs>
        <w:spacing w:after="0" w:line="240" w:lineRule="auto"/>
        <w:jc w:val="both"/>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a avut copilul dvs. </w:t>
      </w:r>
      <w:r w:rsidRPr="00EB23EA">
        <w:rPr>
          <w:rFonts w:ascii="Times New Roman" w:eastAsia="Times New Roman" w:hAnsi="Times New Roman" w:cs="Times New Roman"/>
          <w:b/>
          <w:sz w:val="24"/>
          <w:szCs w:val="24"/>
          <w:lang w:val="en-GB" w:eastAsia="zh-CN"/>
        </w:rPr>
        <w:t>mancarime si s-a scarpinat</w:t>
      </w:r>
      <w:r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53048DFE"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Putin</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70C81F83"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Deloc</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486DE76A"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p>
    <w:p w14:paraId="3B53AD0B" w14:textId="77777777" w:rsidR="002624B7" w:rsidRPr="00EB23EA" w:rsidRDefault="002624B7" w:rsidP="00A81AEC">
      <w:pPr>
        <w:tabs>
          <w:tab w:val="left" w:pos="284"/>
        </w:tabs>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2.</w:t>
      </w:r>
      <w:r w:rsidRPr="00EB23EA">
        <w:rPr>
          <w:rFonts w:ascii="Times New Roman" w:eastAsia="Times New Roman" w:hAnsi="Times New Roman" w:cs="Times New Roman"/>
          <w:sz w:val="24"/>
          <w:szCs w:val="24"/>
          <w:lang w:val="en-GB" w:eastAsia="zh-CN"/>
        </w:rPr>
        <w:tab/>
        <w:t xml:space="preserve">In ultima saptamana, care a fost </w:t>
      </w:r>
      <w:r w:rsidRPr="00EB23EA">
        <w:rPr>
          <w:rFonts w:ascii="Times New Roman" w:eastAsia="Times New Roman" w:hAnsi="Times New Roman" w:cs="Times New Roman"/>
          <w:b/>
          <w:sz w:val="24"/>
          <w:szCs w:val="24"/>
          <w:lang w:val="en-GB" w:eastAsia="zh-CN"/>
        </w:rPr>
        <w:t xml:space="preserve">dispozitia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A plans mereu, foarte capricios</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1422492E" w14:textId="77777777" w:rsidR="002624B7" w:rsidRPr="00EB23EA" w:rsidRDefault="002624B7" w:rsidP="00A81AEC">
      <w:pPr>
        <w:spacing w:after="0" w:line="240" w:lineRule="auto"/>
        <w:jc w:val="both"/>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copilului dvs.?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Foarte iritabil</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025E1672"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Usor iritabil</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6E8FD7BF"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Fericit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1F54AD68"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p>
    <w:p w14:paraId="0E8D324C" w14:textId="77777777" w:rsidR="002624B7" w:rsidRPr="00EB23EA" w:rsidRDefault="002624B7" w:rsidP="00A81AEC">
      <w:pPr>
        <w:tabs>
          <w:tab w:val="left" w:pos="284"/>
        </w:tabs>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3.</w:t>
      </w:r>
      <w:r w:rsidRPr="00EB23EA">
        <w:rPr>
          <w:rFonts w:ascii="Times New Roman" w:eastAsia="Times New Roman" w:hAnsi="Times New Roman" w:cs="Times New Roman"/>
          <w:sz w:val="24"/>
          <w:szCs w:val="24"/>
          <w:lang w:val="en-GB" w:eastAsia="zh-CN"/>
        </w:rPr>
        <w:tab/>
        <w:t xml:space="preserve">In ultima saptamana, aproximativ cat timp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Mai mult de 2 ore</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59CF33F9" w14:textId="2C21573A"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a durat, in medie, </w:t>
      </w:r>
      <w:r w:rsidRPr="00EB23EA">
        <w:rPr>
          <w:rFonts w:ascii="Times New Roman" w:eastAsia="Times New Roman" w:hAnsi="Times New Roman" w:cs="Times New Roman"/>
          <w:b/>
          <w:sz w:val="24"/>
          <w:szCs w:val="24"/>
          <w:lang w:val="en-GB" w:eastAsia="zh-CN"/>
        </w:rPr>
        <w:t xml:space="preserve">sa adormiti </w:t>
      </w:r>
      <w:r w:rsidR="00A81AEC" w:rsidRPr="00EB23EA">
        <w:rPr>
          <w:rFonts w:ascii="Times New Roman" w:eastAsia="Times New Roman" w:hAnsi="Times New Roman" w:cs="Times New Roman"/>
          <w:sz w:val="24"/>
          <w:szCs w:val="24"/>
          <w:lang w:val="en-GB" w:eastAsia="zh-CN"/>
        </w:rPr>
        <w:t xml:space="preserve">copilul in fiecare seara? </w:t>
      </w:r>
      <w:r w:rsidR="00A81AEC"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1 - 2 ore</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7D09B14B" w14:textId="5DCC0A62" w:rsidR="002624B7" w:rsidRPr="00EB23EA" w:rsidRDefault="00A81AEC"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15min - 1 ora</w:t>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 xml:space="preserve">            </w:t>
      </w:r>
      <w:r w:rsidR="002624B7" w:rsidRPr="00EB23EA">
        <w:rPr>
          <w:rFonts w:ascii="Times New Roman" w:eastAsia="Times New Roman" w:hAnsi="Times New Roman" w:cs="Times New Roman"/>
          <w:sz w:val="24"/>
          <w:szCs w:val="24"/>
          <w:lang w:val="en-GB" w:eastAsia="zh-CN"/>
        </w:rPr>
        <w:sym w:font="Symbol" w:char="F0F0"/>
      </w:r>
    </w:p>
    <w:p w14:paraId="77E38247" w14:textId="41266033" w:rsidR="002624B7" w:rsidRPr="00EB23EA" w:rsidRDefault="00A81AEC" w:rsidP="002624B7">
      <w:pPr>
        <w:spacing w:after="0" w:line="240" w:lineRule="auto"/>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0-15min</w:t>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 xml:space="preserve">            </w:t>
      </w:r>
      <w:r w:rsidR="002624B7" w:rsidRPr="00EB23EA">
        <w:rPr>
          <w:rFonts w:ascii="Times New Roman" w:eastAsia="Times New Roman" w:hAnsi="Times New Roman" w:cs="Times New Roman"/>
          <w:sz w:val="24"/>
          <w:szCs w:val="24"/>
          <w:lang w:val="en-GB" w:eastAsia="zh-CN"/>
        </w:rPr>
        <w:sym w:font="Symbol" w:char="F0F0"/>
      </w:r>
    </w:p>
    <w:p w14:paraId="6E09DDB1" w14:textId="77777777" w:rsidR="002624B7" w:rsidRPr="00EB23EA" w:rsidRDefault="002624B7" w:rsidP="002624B7">
      <w:pPr>
        <w:spacing w:after="0" w:line="240" w:lineRule="auto"/>
        <w:rPr>
          <w:rFonts w:ascii="Times New Roman" w:eastAsia="Times New Roman" w:hAnsi="Times New Roman" w:cs="Times New Roman"/>
          <w:sz w:val="24"/>
          <w:szCs w:val="24"/>
          <w:lang w:val="en-GB" w:eastAsia="zh-CN"/>
        </w:rPr>
      </w:pPr>
    </w:p>
    <w:p w14:paraId="0B8AD1E8" w14:textId="1AD2477B" w:rsidR="002624B7" w:rsidRPr="00EB23EA" w:rsidRDefault="002624B7" w:rsidP="00A81AEC">
      <w:pPr>
        <w:spacing w:after="0" w:line="240" w:lineRule="auto"/>
        <w:ind w:left="284" w:hanging="284"/>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4.</w:t>
      </w:r>
      <w:r w:rsidRPr="00EB23EA">
        <w:rPr>
          <w:rFonts w:ascii="Times New Roman" w:eastAsia="Times New Roman" w:hAnsi="Times New Roman" w:cs="Times New Roman"/>
          <w:sz w:val="24"/>
          <w:szCs w:val="24"/>
          <w:lang w:val="en-GB" w:eastAsia="zh-CN"/>
        </w:rPr>
        <w:tab/>
        <w:t>In ultima saptamana, care a fost in medie</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5 ore sau mai 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67A35578"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timpul total in care </w:t>
      </w:r>
      <w:r w:rsidRPr="00EB23EA">
        <w:rPr>
          <w:rFonts w:ascii="Times New Roman" w:eastAsia="Times New Roman" w:hAnsi="Times New Roman" w:cs="Times New Roman"/>
          <w:b/>
          <w:sz w:val="24"/>
          <w:szCs w:val="24"/>
          <w:lang w:val="en-GB" w:eastAsia="zh-CN"/>
        </w:rPr>
        <w:t>somnul de noapte</w:t>
      </w:r>
      <w:r w:rsidRPr="00EB23EA">
        <w:rPr>
          <w:rFonts w:ascii="Times New Roman" w:eastAsia="Times New Roman" w:hAnsi="Times New Roman" w:cs="Times New Roman"/>
          <w:sz w:val="24"/>
          <w:szCs w:val="24"/>
          <w:lang w:val="en-GB" w:eastAsia="zh-CN"/>
        </w:rPr>
        <w:t xml:space="preserve"> al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3 - 4 ore</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0012D289"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copilului a fost perturbat in fiecare noapte?</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1 - 2 ore</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6D23817F"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Mai putin de o ora</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062BDA08"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p>
    <w:p w14:paraId="5B580D97" w14:textId="77777777" w:rsidR="002624B7" w:rsidRPr="00EB23EA" w:rsidRDefault="002624B7" w:rsidP="00A81AEC">
      <w:pPr>
        <w:spacing w:after="0" w:line="240" w:lineRule="auto"/>
        <w:ind w:left="284" w:hanging="284"/>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5.</w:t>
      </w:r>
      <w:r w:rsidRPr="00EB23EA">
        <w:rPr>
          <w:rFonts w:ascii="Times New Roman" w:eastAsia="Times New Roman" w:hAnsi="Times New Roman" w:cs="Times New Roman"/>
          <w:sz w:val="24"/>
          <w:szCs w:val="24"/>
          <w:lang w:val="en-GB" w:eastAsia="zh-CN"/>
        </w:rPr>
        <w:tab/>
        <w:t xml:space="preserve">In ultima saptamana, eczema copilului dvs.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Foarte 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5C0E4BE5"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l-a deranjat </w:t>
      </w:r>
      <w:r w:rsidRPr="00EB23EA">
        <w:rPr>
          <w:rFonts w:ascii="Times New Roman" w:eastAsia="Times New Roman" w:hAnsi="Times New Roman" w:cs="Times New Roman"/>
          <w:b/>
          <w:sz w:val="24"/>
          <w:szCs w:val="24"/>
          <w:lang w:val="en-GB" w:eastAsia="zh-CN"/>
        </w:rPr>
        <w:t>la joc sau inot</w:t>
      </w:r>
      <w:r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2B827B91"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Putin</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47CB2851"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Deloc</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57D67F92"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p>
    <w:p w14:paraId="5AE8DD34" w14:textId="77777777" w:rsidR="002624B7" w:rsidRPr="00EB23EA" w:rsidRDefault="002624B7" w:rsidP="00A81AEC">
      <w:pPr>
        <w:spacing w:after="0" w:line="240" w:lineRule="auto"/>
        <w:ind w:left="284" w:hanging="284"/>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6.</w:t>
      </w:r>
      <w:r w:rsidRPr="00EB23EA">
        <w:rPr>
          <w:rFonts w:ascii="Times New Roman" w:eastAsia="Times New Roman" w:hAnsi="Times New Roman" w:cs="Times New Roman"/>
          <w:sz w:val="24"/>
          <w:szCs w:val="24"/>
          <w:lang w:val="en-GB" w:eastAsia="zh-CN"/>
        </w:rPr>
        <w:tab/>
        <w:t xml:space="preserve">In ultima saptamana, eczema copilului dvs.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Foarte 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327AF393"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l-a impiedicat </w:t>
      </w:r>
      <w:r w:rsidRPr="00EB23EA">
        <w:rPr>
          <w:rFonts w:ascii="Times New Roman" w:eastAsia="Times New Roman" w:hAnsi="Times New Roman" w:cs="Times New Roman"/>
          <w:b/>
          <w:sz w:val="24"/>
          <w:szCs w:val="24"/>
          <w:lang w:val="en-GB" w:eastAsia="zh-CN"/>
        </w:rPr>
        <w:t>sa participe  sau sa  se bucure</w:t>
      </w:r>
      <w:r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31DF2685" w14:textId="6F9E43AB"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b/>
          <w:sz w:val="24"/>
          <w:szCs w:val="24"/>
          <w:lang w:val="en-GB" w:eastAsia="zh-CN"/>
        </w:rPr>
        <w:t>de alte activitati in familie?</w:t>
      </w:r>
      <w:r w:rsidR="00A81AEC" w:rsidRPr="00EB23EA">
        <w:rPr>
          <w:rFonts w:ascii="Times New Roman" w:eastAsia="Times New Roman" w:hAnsi="Times New Roman" w:cs="Times New Roman"/>
          <w:sz w:val="24"/>
          <w:szCs w:val="24"/>
          <w:lang w:val="en-GB" w:eastAsia="zh-CN"/>
        </w:rPr>
        <w:t xml:space="preserve"> </w:t>
      </w:r>
      <w:r w:rsidR="00A81AEC"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Putin</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6E384025" w14:textId="76A1A431" w:rsidR="002624B7" w:rsidRPr="00EB23EA" w:rsidRDefault="00A81AEC" w:rsidP="009E3C29">
      <w:pPr>
        <w:spacing w:after="0" w:line="240" w:lineRule="auto"/>
        <w:ind w:left="504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          </w:t>
      </w:r>
      <w:r w:rsidR="002624B7" w:rsidRPr="00EB23EA">
        <w:rPr>
          <w:rFonts w:ascii="Times New Roman" w:eastAsia="Times New Roman" w:hAnsi="Times New Roman" w:cs="Times New Roman"/>
          <w:sz w:val="24"/>
          <w:szCs w:val="24"/>
          <w:lang w:val="en-GB" w:eastAsia="zh-CN"/>
        </w:rPr>
        <w:t>Deloc</w:t>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sym w:font="Symbol" w:char="F0F0"/>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p>
    <w:p w14:paraId="7F01C1D3" w14:textId="77777777" w:rsidR="002624B7" w:rsidRPr="00EB23EA" w:rsidRDefault="002624B7" w:rsidP="00A81AEC">
      <w:pPr>
        <w:spacing w:after="0" w:line="240" w:lineRule="auto"/>
        <w:ind w:left="284" w:hanging="284"/>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7.</w:t>
      </w:r>
      <w:r w:rsidRPr="00EB23EA">
        <w:rPr>
          <w:rFonts w:ascii="Times New Roman" w:eastAsia="Times New Roman" w:hAnsi="Times New Roman" w:cs="Times New Roman"/>
          <w:sz w:val="24"/>
          <w:szCs w:val="24"/>
          <w:lang w:val="en-GB" w:eastAsia="zh-CN"/>
        </w:rPr>
        <w:tab/>
        <w:t xml:space="preserve">In ultima saptamana, au fost probleme ale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 xml:space="preserve">Foarte mult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0175BB8F" w14:textId="3546026D"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copilului dvs. </w:t>
      </w:r>
      <w:r w:rsidRPr="00EB23EA">
        <w:rPr>
          <w:rFonts w:ascii="Times New Roman" w:eastAsia="Times New Roman" w:hAnsi="Times New Roman" w:cs="Times New Roman"/>
          <w:b/>
          <w:sz w:val="24"/>
          <w:szCs w:val="24"/>
          <w:lang w:val="en-GB" w:eastAsia="zh-CN"/>
        </w:rPr>
        <w:t>pe durata meselor</w:t>
      </w:r>
      <w:r w:rsidR="00A81AEC" w:rsidRPr="00EB23EA">
        <w:rPr>
          <w:rFonts w:ascii="Times New Roman" w:eastAsia="Times New Roman" w:hAnsi="Times New Roman" w:cs="Times New Roman"/>
          <w:sz w:val="24"/>
          <w:szCs w:val="24"/>
          <w:lang w:val="en-GB" w:eastAsia="zh-CN"/>
        </w:rPr>
        <w:t xml:space="preserve">, din cauza eczemei?        </w:t>
      </w:r>
      <w:r w:rsidRPr="00EB23EA">
        <w:rPr>
          <w:rFonts w:ascii="Times New Roman" w:eastAsia="Times New Roman" w:hAnsi="Times New Roman" w:cs="Times New Roman"/>
          <w:sz w:val="24"/>
          <w:szCs w:val="24"/>
          <w:lang w:val="en-GB" w:eastAsia="zh-CN"/>
        </w:rPr>
        <w:t>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1CA912D3"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Putin</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1D43F322"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0" allowOverlap="1" wp14:anchorId="26F5CDAD" wp14:editId="3EE03EDD">
                <wp:simplePos x="0" y="0"/>
                <wp:positionH relativeFrom="column">
                  <wp:posOffset>487680</wp:posOffset>
                </wp:positionH>
                <wp:positionV relativeFrom="margin">
                  <wp:posOffset>10393680</wp:posOffset>
                </wp:positionV>
                <wp:extent cx="635" cy="168275"/>
                <wp:effectExtent l="11430" t="11430" r="6985" b="10795"/>
                <wp:wrapNone/>
                <wp:docPr id="10695978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8275"/>
                        </a:xfrm>
                        <a:prstGeom prst="line">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201C6"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8.4pt,818.4pt" to="38.45pt,8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" o:allowincell="f" strokeweight="0">
                <w10:wrap anchory="margin"/>
              </v:line>
            </w:pict>
          </mc:Fallback>
        </mc:AlternateContent>
      </w:r>
      <w:r w:rsidRPr="00EB23E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0" allowOverlap="1" wp14:anchorId="3BD87608" wp14:editId="7A34F143">
                <wp:simplePos x="0" y="0"/>
                <wp:positionH relativeFrom="column">
                  <wp:posOffset>2087880</wp:posOffset>
                </wp:positionH>
                <wp:positionV relativeFrom="margin">
                  <wp:posOffset>10386060</wp:posOffset>
                </wp:positionV>
                <wp:extent cx="635" cy="168275"/>
                <wp:effectExtent l="11430" t="13335" r="6985" b="8890"/>
                <wp:wrapNone/>
                <wp:docPr id="99895887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8275"/>
                        </a:xfrm>
                        <a:prstGeom prst="line">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ED1CF"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64.4pt,817.8pt" to="164.45pt,8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" o:allowincell="f" strokeweight="0">
                <w10:wrap anchory="margin"/>
              </v:line>
            </w:pict>
          </mc:Fallback>
        </mc:AlternateContent>
      </w:r>
      <w:r w:rsidRPr="00EB23E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0" allowOverlap="1" wp14:anchorId="5C1887CE" wp14:editId="341EDC67">
                <wp:simplePos x="0" y="0"/>
                <wp:positionH relativeFrom="column">
                  <wp:posOffset>3832860</wp:posOffset>
                </wp:positionH>
                <wp:positionV relativeFrom="margin">
                  <wp:posOffset>10386060</wp:posOffset>
                </wp:positionV>
                <wp:extent cx="635" cy="160655"/>
                <wp:effectExtent l="13335" t="13335" r="5080" b="6985"/>
                <wp:wrapNone/>
                <wp:docPr id="212217000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0655"/>
                        </a:xfrm>
                        <a:prstGeom prst="line">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DE3DA"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01.8pt,817.8pt" to="301.85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" o:allowincell="f" strokeweight="0">
                <w10:wrap anchory="margin"/>
              </v:line>
            </w:pict>
          </mc:Fallback>
        </mc:AlternateContent>
      </w:r>
      <w:r w:rsidRPr="00EB23E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0" allowOverlap="1" wp14:anchorId="1EFA2AD8" wp14:editId="7E4A689F">
                <wp:simplePos x="0" y="0"/>
                <wp:positionH relativeFrom="column">
                  <wp:posOffset>5806440</wp:posOffset>
                </wp:positionH>
                <wp:positionV relativeFrom="margin">
                  <wp:posOffset>10378440</wp:posOffset>
                </wp:positionV>
                <wp:extent cx="635" cy="168275"/>
                <wp:effectExtent l="5715" t="5715" r="12700" b="6985"/>
                <wp:wrapNone/>
                <wp:docPr id="14697533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8275"/>
                        </a:xfrm>
                        <a:prstGeom prst="line">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53504"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57.2pt,817.2pt" to="457.25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" o:allowincell="f" strokeweight="0">
                <w10:wrap anchory="margin"/>
              </v:line>
            </w:pict>
          </mc:Fallback>
        </mc:AlternateContent>
      </w:r>
      <w:r w:rsidRPr="00EB23E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0" allowOverlap="1" wp14:anchorId="079C98E5" wp14:editId="1DA249DB">
                <wp:simplePos x="0" y="0"/>
                <wp:positionH relativeFrom="column">
                  <wp:posOffset>472440</wp:posOffset>
                </wp:positionH>
                <wp:positionV relativeFrom="margin">
                  <wp:posOffset>10553700</wp:posOffset>
                </wp:positionV>
                <wp:extent cx="5334635" cy="8255"/>
                <wp:effectExtent l="5715" t="9525" r="12700" b="10795"/>
                <wp:wrapNone/>
                <wp:docPr id="13099529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635" cy="8255"/>
                        </a:xfrm>
                        <a:prstGeom prst="line">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14A58"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2pt,831pt" to="457.25pt,8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" o:allowincell="f" strokeweight="0">
                <w10:wrap anchory="margin"/>
              </v:line>
            </w:pict>
          </mc:Fallback>
        </mc:AlternateConten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Deloc</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52D33375"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p>
    <w:p w14:paraId="0B69F85F" w14:textId="10073362" w:rsidR="002624B7" w:rsidRPr="00EB23EA" w:rsidRDefault="002624B7" w:rsidP="00A81AEC">
      <w:pPr>
        <w:spacing w:after="0" w:line="240" w:lineRule="auto"/>
        <w:ind w:left="284" w:hanging="284"/>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8.</w:t>
      </w:r>
      <w:r w:rsidRPr="00EB23EA">
        <w:rPr>
          <w:rFonts w:ascii="Times New Roman" w:eastAsia="Times New Roman" w:hAnsi="Times New Roman" w:cs="Times New Roman"/>
          <w:sz w:val="24"/>
          <w:szCs w:val="24"/>
          <w:lang w:val="en-GB" w:eastAsia="zh-CN"/>
        </w:rPr>
        <w:tab/>
        <w:t xml:space="preserve">In ultima saptamana, au fost probleme ale                  </w:t>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 xml:space="preserve">Foarte mult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7B69FCAC" w14:textId="04A02DBC"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copilului dvs. din cauza </w:t>
      </w:r>
      <w:r w:rsidRPr="00EB23EA">
        <w:rPr>
          <w:rFonts w:ascii="Times New Roman" w:eastAsia="Times New Roman" w:hAnsi="Times New Roman" w:cs="Times New Roman"/>
          <w:b/>
          <w:sz w:val="24"/>
          <w:szCs w:val="24"/>
          <w:lang w:val="en-GB" w:eastAsia="zh-CN"/>
        </w:rPr>
        <w:t>tratamentului</w:t>
      </w:r>
      <w:r w:rsidRPr="00EB23EA">
        <w:rPr>
          <w:rFonts w:ascii="Times New Roman" w:eastAsia="Times New Roman" w:hAnsi="Times New Roman" w:cs="Times New Roman"/>
          <w:sz w:val="24"/>
          <w:szCs w:val="24"/>
          <w:lang w:val="en-GB" w:eastAsia="zh-CN"/>
        </w:rPr>
        <w:t>?</w:t>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 xml:space="preserve">Mult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2C0F3A1D" w14:textId="4C979FB9" w:rsidR="002624B7" w:rsidRPr="00EB23EA" w:rsidRDefault="00A81AEC"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 xml:space="preserve">            </w:t>
      </w:r>
      <w:r w:rsidR="002624B7" w:rsidRPr="00EB23EA">
        <w:rPr>
          <w:rFonts w:ascii="Times New Roman" w:eastAsia="Times New Roman" w:hAnsi="Times New Roman" w:cs="Times New Roman"/>
          <w:sz w:val="24"/>
          <w:szCs w:val="24"/>
          <w:lang w:val="en-GB" w:eastAsia="zh-CN"/>
        </w:rPr>
        <w:t xml:space="preserve">Putin </w:t>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sym w:font="Symbol" w:char="F0F0"/>
      </w:r>
    </w:p>
    <w:p w14:paraId="5F35261A" w14:textId="5ED0B807" w:rsidR="002624B7" w:rsidRPr="00EB23EA" w:rsidRDefault="00A81AEC"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Deloc</w:t>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tab/>
      </w:r>
      <w:r w:rsidR="002624B7" w:rsidRPr="00EB23EA">
        <w:rPr>
          <w:rFonts w:ascii="Times New Roman" w:eastAsia="Times New Roman" w:hAnsi="Times New Roman" w:cs="Times New Roman"/>
          <w:sz w:val="24"/>
          <w:szCs w:val="24"/>
          <w:lang w:val="en-GB" w:eastAsia="zh-CN"/>
        </w:rPr>
        <w:sym w:font="Symbol" w:char="F0F0"/>
      </w:r>
    </w:p>
    <w:p w14:paraId="15039CCC"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p>
    <w:p w14:paraId="46A3006C" w14:textId="1940D008" w:rsidR="002624B7" w:rsidRPr="00EB23EA" w:rsidRDefault="002624B7" w:rsidP="00A81AEC">
      <w:pPr>
        <w:tabs>
          <w:tab w:val="left" w:pos="5670"/>
        </w:tabs>
        <w:spacing w:after="0" w:line="240" w:lineRule="auto"/>
        <w:ind w:left="284" w:hanging="284"/>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9.</w:t>
      </w:r>
      <w:r w:rsidRPr="00EB23EA">
        <w:rPr>
          <w:rFonts w:ascii="Times New Roman" w:eastAsia="Times New Roman" w:hAnsi="Times New Roman" w:cs="Times New Roman"/>
          <w:sz w:val="24"/>
          <w:szCs w:val="24"/>
          <w:lang w:val="en-GB" w:eastAsia="zh-CN"/>
        </w:rPr>
        <w:tab/>
        <w:t xml:space="preserve">In ultima saptamana, eczema copilului dvs a facut      </w:t>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 xml:space="preserve">Foarte mult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7653FF8E" w14:textId="7F91653A"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lastRenderedPageBreak/>
        <w:t xml:space="preserve">ca </w:t>
      </w:r>
      <w:r w:rsidRPr="00EB23EA">
        <w:rPr>
          <w:rFonts w:ascii="Times New Roman" w:eastAsia="Times New Roman" w:hAnsi="Times New Roman" w:cs="Times New Roman"/>
          <w:b/>
          <w:sz w:val="24"/>
          <w:szCs w:val="24"/>
          <w:lang w:val="en-GB" w:eastAsia="zh-CN"/>
        </w:rPr>
        <w:t>imbracatul si dezbracatul</w:t>
      </w:r>
      <w:r w:rsidRPr="00EB23EA">
        <w:rPr>
          <w:rFonts w:ascii="Times New Roman" w:eastAsia="Times New Roman" w:hAnsi="Times New Roman" w:cs="Times New Roman"/>
          <w:sz w:val="24"/>
          <w:szCs w:val="24"/>
          <w:lang w:val="en-GB" w:eastAsia="zh-CN"/>
        </w:rPr>
        <w:t xml:space="preserve"> copilului sa fie neplacute?</w:t>
      </w:r>
      <w:r w:rsidRPr="00EB23EA">
        <w:rPr>
          <w:rFonts w:ascii="Times New Roman" w:eastAsia="Times New Roman" w:hAnsi="Times New Roman" w:cs="Times New Roman"/>
          <w:sz w:val="24"/>
          <w:szCs w:val="24"/>
          <w:lang w:val="en-GB" w:eastAsia="zh-CN"/>
        </w:rPr>
        <w:tab/>
        <w:t xml:space="preserve">Mult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0F7FE000" w14:textId="098930D6"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                                                                        </w:t>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 xml:space="preserve"> Putin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37C12BC1" w14:textId="4D456AAB"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                                                                   </w:t>
      </w:r>
      <w:r w:rsidR="00A81AEC"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 xml:space="preserve">Deloc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08B85718" w14:textId="77777777"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p>
    <w:p w14:paraId="22F1EE3D" w14:textId="1E203BDB"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10.</w:t>
      </w:r>
      <w:r w:rsidRPr="00EB23EA">
        <w:rPr>
          <w:rFonts w:ascii="Times New Roman" w:eastAsia="Times New Roman" w:hAnsi="Times New Roman" w:cs="Times New Roman"/>
          <w:sz w:val="24"/>
          <w:szCs w:val="24"/>
          <w:lang w:val="en-GB" w:eastAsia="zh-CN"/>
        </w:rPr>
        <w:tab/>
        <w:t>In ultima saptamana, cat de mult a  fost o probl</w:t>
      </w:r>
      <w:r w:rsidR="009E3C29" w:rsidRPr="00EB23EA">
        <w:rPr>
          <w:rFonts w:ascii="Times New Roman" w:eastAsia="Times New Roman" w:hAnsi="Times New Roman" w:cs="Times New Roman"/>
          <w:sz w:val="24"/>
          <w:szCs w:val="24"/>
          <w:lang w:val="en-GB" w:eastAsia="zh-CN"/>
        </w:rPr>
        <w:t xml:space="preserve">ema  </w:t>
      </w:r>
      <w:r w:rsidRPr="00EB23EA">
        <w:rPr>
          <w:rFonts w:ascii="Times New Roman" w:eastAsia="Times New Roman" w:hAnsi="Times New Roman" w:cs="Times New Roman"/>
          <w:sz w:val="24"/>
          <w:szCs w:val="24"/>
          <w:lang w:val="en-GB" w:eastAsia="zh-CN"/>
        </w:rPr>
        <w:t>Foarte mult</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t xml:space="preserve">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364D6EAE" w14:textId="47392733"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b/>
          <w:sz w:val="24"/>
          <w:szCs w:val="24"/>
          <w:lang w:val="en-GB" w:eastAsia="zh-CN"/>
        </w:rPr>
        <w:t xml:space="preserve">in timpul imbaierii </w:t>
      </w:r>
      <w:r w:rsidRPr="00EB23EA">
        <w:rPr>
          <w:rFonts w:ascii="Times New Roman" w:eastAsia="Times New Roman" w:hAnsi="Times New Roman" w:cs="Times New Roman"/>
          <w:sz w:val="24"/>
          <w:szCs w:val="24"/>
          <w:lang w:val="en-GB" w:eastAsia="zh-CN"/>
        </w:rPr>
        <w:t>faptul ca are eczema copilul dv</w:t>
      </w:r>
      <w:r w:rsidRPr="00EB23EA">
        <w:rPr>
          <w:rFonts w:ascii="Times New Roman" w:eastAsia="Times New Roman" w:hAnsi="Times New Roman" w:cs="Times New Roman"/>
          <w:b/>
          <w:sz w:val="24"/>
          <w:szCs w:val="24"/>
          <w:lang w:val="en-GB" w:eastAsia="zh-CN"/>
        </w:rPr>
        <w:t xml:space="preserve"> </w:t>
      </w:r>
      <w:r w:rsidR="009E3C29" w:rsidRPr="00EB23EA">
        <w:rPr>
          <w:rFonts w:ascii="Times New Roman" w:eastAsia="Times New Roman" w:hAnsi="Times New Roman" w:cs="Times New Roman"/>
          <w:sz w:val="24"/>
          <w:szCs w:val="24"/>
          <w:lang w:val="en-GB" w:eastAsia="zh-CN"/>
        </w:rPr>
        <w:t xml:space="preserve">?           </w:t>
      </w:r>
      <w:r w:rsidR="00A81AEC" w:rsidRPr="00EB23EA">
        <w:rPr>
          <w:rFonts w:ascii="Times New Roman" w:eastAsia="Times New Roman" w:hAnsi="Times New Roman" w:cs="Times New Roman"/>
          <w:sz w:val="24"/>
          <w:szCs w:val="24"/>
          <w:lang w:val="en-GB" w:eastAsia="zh-CN"/>
        </w:rPr>
        <w:t xml:space="preserve">Mult           </w:t>
      </w:r>
      <w:r w:rsidR="00A81AEC"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ab/>
      </w:r>
      <w:r w:rsidR="00A81AEC" w:rsidRPr="00EB23EA">
        <w:rPr>
          <w:rFonts w:ascii="Times New Roman" w:eastAsia="Times New Roman" w:hAnsi="Times New Roman" w:cs="Times New Roman"/>
          <w:sz w:val="24"/>
          <w:szCs w:val="24"/>
          <w:lang w:val="en-GB" w:eastAsia="zh-CN"/>
        </w:rPr>
        <w:tab/>
      </w:r>
      <w:r w:rsidR="009E3C29"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sym w:font="Symbol" w:char="F0F0"/>
      </w:r>
    </w:p>
    <w:p w14:paraId="539BDEDA" w14:textId="26FEB07E"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                                                                    </w:t>
      </w:r>
      <w:r w:rsidR="009E3C29"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 xml:space="preserve">Putin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1DC142A4" w14:textId="43EC95D8" w:rsidR="002624B7" w:rsidRPr="00EB23EA" w:rsidRDefault="002624B7" w:rsidP="002624B7">
      <w:pPr>
        <w:spacing w:after="0" w:line="240" w:lineRule="auto"/>
        <w:ind w:left="720" w:hanging="720"/>
        <w:rPr>
          <w:rFonts w:ascii="Times New Roman" w:eastAsia="Times New Roman" w:hAnsi="Times New Roman" w:cs="Times New Roman"/>
          <w:sz w:val="24"/>
          <w:szCs w:val="24"/>
          <w:lang w:val="en-GB" w:eastAsia="zh-CN"/>
        </w:rPr>
      </w:pPr>
      <w:r w:rsidRPr="00EB23EA">
        <w:rPr>
          <w:rFonts w:ascii="Times New Roman" w:eastAsia="Times New Roman" w:hAnsi="Times New Roman" w:cs="Times New Roman"/>
          <w:sz w:val="24"/>
          <w:szCs w:val="24"/>
          <w:lang w:val="en-GB" w:eastAsia="zh-CN"/>
        </w:rPr>
        <w:t xml:space="preserve">                                                                    </w:t>
      </w:r>
      <w:r w:rsidR="009E3C29" w:rsidRPr="00EB23EA">
        <w:rPr>
          <w:rFonts w:ascii="Times New Roman" w:eastAsia="Times New Roman" w:hAnsi="Times New Roman" w:cs="Times New Roman"/>
          <w:sz w:val="24"/>
          <w:szCs w:val="24"/>
          <w:lang w:val="en-GB" w:eastAsia="zh-CN"/>
        </w:rPr>
        <w:t xml:space="preserve">                             </w:t>
      </w:r>
      <w:r w:rsidRPr="00EB23EA">
        <w:rPr>
          <w:rFonts w:ascii="Times New Roman" w:eastAsia="Times New Roman" w:hAnsi="Times New Roman" w:cs="Times New Roman"/>
          <w:sz w:val="24"/>
          <w:szCs w:val="24"/>
          <w:lang w:val="en-GB" w:eastAsia="zh-CN"/>
        </w:rPr>
        <w:t xml:space="preserve">Deloc                              </w:t>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tab/>
      </w:r>
      <w:r w:rsidRPr="00EB23EA">
        <w:rPr>
          <w:rFonts w:ascii="Times New Roman" w:eastAsia="Times New Roman" w:hAnsi="Times New Roman" w:cs="Times New Roman"/>
          <w:sz w:val="24"/>
          <w:szCs w:val="24"/>
          <w:lang w:val="en-GB" w:eastAsia="zh-CN"/>
        </w:rPr>
        <w:sym w:font="Symbol" w:char="F0F0"/>
      </w:r>
    </w:p>
    <w:p w14:paraId="1A264135"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8A04780"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Se va obţine un scor de la 0 la 30. Cu cât scorul va fi mai mare cu atât calitatea vieţii pacientului este mai afectată </w:t>
      </w:r>
      <w:r w:rsidRPr="00EB23EA">
        <w:rPr>
          <w:rFonts w:ascii="Times New Roman" w:eastAsia="Arial Unicode MS" w:hAnsi="Times New Roman" w:cs="Times New Roman"/>
          <w:sz w:val="24"/>
          <w:szCs w:val="24"/>
          <w:u w:color="000000"/>
          <w:bdr w:val="nil"/>
          <w:lang w:val="pt-PT"/>
        </w:rPr>
        <w:t>de boal</w:t>
      </w:r>
      <w:r w:rsidRPr="00EB23EA">
        <w:rPr>
          <w:rFonts w:ascii="Times New Roman" w:eastAsia="Arial Unicode MS" w:hAnsi="Times New Roman" w:cs="Times New Roman"/>
          <w:sz w:val="24"/>
          <w:szCs w:val="24"/>
          <w:u w:color="000000"/>
          <w:bdr w:val="nil"/>
          <w:lang w:val="it-IT"/>
        </w:rPr>
        <w:t>ă.</w:t>
      </w:r>
    </w:p>
    <w:p w14:paraId="47E3CAA6"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08E21148"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Interpretarea scorului:</w:t>
      </w:r>
    </w:p>
    <w:p w14:paraId="63BDBBDD"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0 -   1 = fără efect asupra calităţii vieţii pacientului</w:t>
      </w:r>
    </w:p>
    <w:p w14:paraId="00DCFCC8"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2 -   5 = efect sc</w:t>
      </w:r>
      <w:r w:rsidRPr="00EB23EA">
        <w:rPr>
          <w:rFonts w:ascii="Times New Roman" w:eastAsia="Arial Unicode MS" w:hAnsi="Times New Roman" w:cs="Times New Roman"/>
          <w:sz w:val="24"/>
          <w:szCs w:val="24"/>
          <w:u w:color="000000"/>
          <w:bdr w:val="nil"/>
          <w:lang w:val="it-IT"/>
        </w:rPr>
        <w:t>ăzut asupra calităţii vieţii pacientului</w:t>
      </w:r>
    </w:p>
    <w:p w14:paraId="38DA42EC"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6 - 10 = efect moderat asupra calităţii vieţii pacientului</w:t>
      </w:r>
    </w:p>
    <w:p w14:paraId="28462F67"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11 - 20 = efect important asupra calităţii vieţii pacientului</w:t>
      </w:r>
    </w:p>
    <w:p w14:paraId="2795554A" w14:textId="77777777" w:rsidR="002624B7" w:rsidRPr="00EB23EA" w:rsidRDefault="002624B7" w:rsidP="002624B7">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21 - 30 = efect foarte important asupra calităţii vieţii pacientului.</w:t>
      </w:r>
    </w:p>
    <w:p w14:paraId="22A2276E"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41CF58F0"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1470993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CF669F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Anexa nr. 2</w:t>
      </w:r>
    </w:p>
    <w:p w14:paraId="544CFBEE"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Declaraţie de consimţămâ</w:t>
      </w:r>
      <w:r w:rsidRPr="00EB23EA">
        <w:rPr>
          <w:rFonts w:ascii="Times New Roman" w:eastAsia="Arial Unicode MS" w:hAnsi="Times New Roman" w:cs="Times New Roman"/>
          <w:b/>
          <w:bCs/>
          <w:sz w:val="24"/>
          <w:szCs w:val="24"/>
          <w:u w:color="000000"/>
          <w:bdr w:val="nil"/>
          <w:lang w:val="fr-FR"/>
        </w:rPr>
        <w:t>nt pacient adult</w:t>
      </w:r>
    </w:p>
    <w:p w14:paraId="2869BE51"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7BB6EFA1" w14:textId="77777777" w:rsidR="009E3C29" w:rsidRPr="00EB23EA" w:rsidRDefault="009E3C29" w:rsidP="009E3C29">
      <w:pPr>
        <w:pBdr>
          <w:top w:val="nil"/>
          <w:left w:val="nil"/>
          <w:bottom w:val="nil"/>
          <w:right w:val="nil"/>
          <w:between w:val="nil"/>
          <w:bar w:val="nil"/>
        </w:pBdr>
        <w:spacing w:after="0" w:line="240" w:lineRule="auto"/>
        <w:jc w:val="center"/>
        <w:outlineLvl w:val="0"/>
        <w:rPr>
          <w:rFonts w:ascii="Times New Roman" w:eastAsia="Arial Unicode MS" w:hAnsi="Times New Roman" w:cs="Times New Roman"/>
          <w:b/>
          <w:bCs/>
          <w:sz w:val="24"/>
          <w:szCs w:val="24"/>
          <w:u w:color="000000"/>
          <w:bdr w:val="nil"/>
          <w:lang w:val="de-DE"/>
        </w:rPr>
      </w:pPr>
      <w:r w:rsidRPr="00EB23EA">
        <w:rPr>
          <w:rFonts w:ascii="Times New Roman" w:eastAsia="Arial Unicode MS" w:hAnsi="Times New Roman" w:cs="Times New Roman"/>
          <w:b/>
          <w:bCs/>
          <w:sz w:val="24"/>
          <w:szCs w:val="24"/>
          <w:u w:color="000000"/>
          <w:bdr w:val="nil"/>
          <w:lang w:val="it-IT"/>
        </w:rPr>
        <w:t>DECLARAŢ</w:t>
      </w:r>
      <w:r w:rsidRPr="00EB23EA">
        <w:rPr>
          <w:rFonts w:ascii="Times New Roman" w:eastAsia="Arial Unicode MS" w:hAnsi="Times New Roman" w:cs="Times New Roman"/>
          <w:b/>
          <w:bCs/>
          <w:sz w:val="24"/>
          <w:szCs w:val="24"/>
          <w:u w:color="000000"/>
          <w:bdr w:val="nil"/>
          <w:lang w:val="es-ES_tradnl"/>
        </w:rPr>
        <w:t>IE DE CONSIM</w:t>
      </w:r>
      <w:r w:rsidRPr="00EB23EA">
        <w:rPr>
          <w:rFonts w:ascii="Times New Roman" w:eastAsia="Arial Unicode MS" w:hAnsi="Times New Roman" w:cs="Times New Roman"/>
          <w:b/>
          <w:bCs/>
          <w:sz w:val="24"/>
          <w:szCs w:val="24"/>
          <w:u w:color="000000"/>
          <w:bdr w:val="nil"/>
          <w:lang w:val="it-IT"/>
        </w:rPr>
        <w:t>ŢĂMÂ</w:t>
      </w:r>
      <w:r w:rsidRPr="00EB23EA">
        <w:rPr>
          <w:rFonts w:ascii="Times New Roman" w:eastAsia="Arial Unicode MS" w:hAnsi="Times New Roman" w:cs="Times New Roman"/>
          <w:b/>
          <w:bCs/>
          <w:sz w:val="24"/>
          <w:szCs w:val="24"/>
          <w:u w:color="000000"/>
          <w:bdr w:val="nil"/>
          <w:lang w:val="de-DE"/>
        </w:rPr>
        <w:t>NT INFORMAT</w:t>
      </w:r>
    </w:p>
    <w:p w14:paraId="3EB1F82B" w14:textId="77777777" w:rsidR="009E3C29" w:rsidRPr="00EB23EA" w:rsidRDefault="009E3C29" w:rsidP="009E3C29">
      <w:pPr>
        <w:pBdr>
          <w:top w:val="nil"/>
          <w:left w:val="nil"/>
          <w:bottom w:val="nil"/>
          <w:right w:val="nil"/>
          <w:between w:val="nil"/>
          <w:bar w:val="nil"/>
        </w:pBdr>
        <w:spacing w:after="0" w:line="240" w:lineRule="auto"/>
        <w:jc w:val="center"/>
        <w:outlineLvl w:val="0"/>
        <w:rPr>
          <w:rFonts w:ascii="Times New Roman" w:eastAsia="Arial Unicode MS" w:hAnsi="Times New Roman" w:cs="Times New Roman"/>
          <w:b/>
          <w:bCs/>
          <w:sz w:val="24"/>
          <w:szCs w:val="24"/>
          <w:u w:color="000000"/>
          <w:bdr w:val="nil"/>
          <w:lang w:val="de-DE"/>
        </w:rPr>
      </w:pPr>
    </w:p>
    <w:p w14:paraId="4C8A5DC4" w14:textId="77777777" w:rsidR="009E3C29" w:rsidRPr="00EB23EA" w:rsidRDefault="009E3C29" w:rsidP="009E3C29">
      <w:pPr>
        <w:pBdr>
          <w:top w:val="nil"/>
          <w:left w:val="nil"/>
          <w:bottom w:val="nil"/>
          <w:right w:val="nil"/>
          <w:between w:val="nil"/>
          <w:bar w:val="nil"/>
        </w:pBdr>
        <w:spacing w:after="0" w:line="240" w:lineRule="auto"/>
        <w:jc w:val="center"/>
        <w:outlineLvl w:val="0"/>
        <w:rPr>
          <w:rFonts w:ascii="Times New Roman" w:hAnsi="Times New Roman" w:cs="Times New Roman"/>
          <w:b/>
          <w:bCs/>
          <w:sz w:val="24"/>
          <w:szCs w:val="24"/>
          <w:u w:color="000000"/>
          <w:bdr w:val="nil"/>
          <w:lang w:val="it-IT"/>
        </w:rPr>
      </w:pPr>
    </w:p>
    <w:p w14:paraId="3413FB4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EB23EA">
        <w:rPr>
          <w:rFonts w:ascii="Times New Roman" w:eastAsia="Arial Unicode MS" w:hAnsi="Times New Roman" w:cs="Times New Roman"/>
          <w:b/>
          <w:bCs/>
          <w:sz w:val="24"/>
          <w:szCs w:val="24"/>
          <w:u w:color="000000"/>
          <w:bdr w:val="nil"/>
          <w:lang w:val="it-IT"/>
        </w:rPr>
        <w:t>îmi asum şi însuşesc tratamentele propuse şi voi respecta indicaţiile date</w:t>
      </w:r>
      <w:r w:rsidRPr="00EB23EA">
        <w:rPr>
          <w:rFonts w:ascii="Times New Roman" w:eastAsia="Arial Unicode MS" w:hAnsi="Times New Roman" w:cs="Times New Roman"/>
          <w:sz w:val="24"/>
          <w:szCs w:val="24"/>
          <w:u w:color="000000"/>
          <w:bdr w:val="nil"/>
          <w:lang w:val="it-IT"/>
        </w:rPr>
        <w:t>.</w:t>
      </w:r>
    </w:p>
    <w:p w14:paraId="7D9AF1E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Am luat la cunoştinţă că, pe parcursul acestui proces, va fi asigurată confidenţialitatea deplină asupra datelor mele personale şi medicale, eventuala prelucrare a acestora făcându-se în mod anonim. Colectarea datelor solicitate va contribui atâ</w:t>
      </w:r>
      <w:r w:rsidRPr="00EB23EA">
        <w:rPr>
          <w:rFonts w:ascii="Times New Roman" w:eastAsia="Arial Unicode MS" w:hAnsi="Times New Roman" w:cs="Times New Roman"/>
          <w:sz w:val="24"/>
          <w:szCs w:val="24"/>
          <w:u w:color="000000"/>
          <w:bdr w:val="nil"/>
          <w:lang w:val="fr-FR"/>
        </w:rPr>
        <w:t xml:space="preserve">t la </w:t>
      </w:r>
      <w:r w:rsidRPr="00EB23EA">
        <w:rPr>
          <w:rFonts w:ascii="Times New Roman" w:eastAsia="Arial Unicode MS" w:hAnsi="Times New Roman" w:cs="Times New Roman"/>
          <w:sz w:val="24"/>
          <w:szCs w:val="24"/>
          <w:u w:color="000000"/>
          <w:bdr w:val="nil"/>
          <w:lang w:val="it-IT"/>
        </w:rPr>
        <w:t>îmbunătăţirea îngrijirii mele medicale, cât şi la ameliorarea serviciilor de sănătate asigurate tuturor pacienţilor.</w:t>
      </w:r>
    </w:p>
    <w:p w14:paraId="3C3F56C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 (pentru paciente) Declar pe proprie răspundere că la momentul iniţierii terapiei nu sunt însărcinată şi nu ală</w:t>
      </w:r>
      <w:r w:rsidRPr="00EB23EA">
        <w:rPr>
          <w:rFonts w:ascii="Times New Roman" w:eastAsia="Arial Unicode MS" w:hAnsi="Times New Roman" w:cs="Times New Roman"/>
          <w:sz w:val="24"/>
          <w:szCs w:val="24"/>
          <w:u w:color="000000"/>
          <w:bdr w:val="nil"/>
          <w:lang w:val="fr-FR"/>
        </w:rPr>
        <w:t xml:space="preserve">ptez </w:t>
      </w:r>
      <w:r w:rsidRPr="00EB23EA">
        <w:rPr>
          <w:rFonts w:ascii="Times New Roman" w:eastAsia="Arial Unicode MS" w:hAnsi="Times New Roman" w:cs="Times New Roman"/>
          <w:sz w:val="24"/>
          <w:szCs w:val="24"/>
          <w:u w:color="000000"/>
          <w:bdr w:val="nil"/>
          <w:lang w:val="it-IT"/>
        </w:rPr>
        <w:t xml:space="preserve">şi mă oblig ca în cazul în care rămân însărcinată să </w:t>
      </w:r>
      <w:r w:rsidRPr="00EB23EA">
        <w:rPr>
          <w:rFonts w:ascii="Times New Roman" w:eastAsia="Arial Unicode MS" w:hAnsi="Times New Roman" w:cs="Times New Roman"/>
          <w:sz w:val="24"/>
          <w:szCs w:val="24"/>
          <w:u w:color="000000"/>
          <w:bdr w:val="nil"/>
          <w:lang w:val="pt-PT"/>
        </w:rPr>
        <w:t>anun</w:t>
      </w:r>
      <w:r w:rsidRPr="00EB23EA">
        <w:rPr>
          <w:rFonts w:ascii="Times New Roman" w:eastAsia="Arial Unicode MS" w:hAnsi="Times New Roman" w:cs="Times New Roman"/>
          <w:sz w:val="24"/>
          <w:szCs w:val="24"/>
          <w:u w:color="000000"/>
          <w:bdr w:val="nil"/>
          <w:lang w:val="it-IT"/>
        </w:rPr>
        <w:t>ţ medicul curant dermato-venerolog.</w:t>
      </w:r>
    </w:p>
    <w:p w14:paraId="64F1EAA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Am înţ</w:t>
      </w:r>
      <w:r w:rsidRPr="00EB23EA">
        <w:rPr>
          <w:rFonts w:ascii="Times New Roman" w:eastAsia="Arial Unicode MS" w:hAnsi="Times New Roman" w:cs="Times New Roman"/>
          <w:sz w:val="24"/>
          <w:szCs w:val="24"/>
          <w:u w:color="000000"/>
          <w:bdr w:val="nil"/>
          <w:lang w:val="fr-FR"/>
        </w:rPr>
        <w:t>eles informa</w:t>
      </w:r>
      <w:r w:rsidRPr="00EB23EA">
        <w:rPr>
          <w:rFonts w:ascii="Times New Roman" w:eastAsia="Arial Unicode MS" w:hAnsi="Times New Roman" w:cs="Times New Roman"/>
          <w:sz w:val="24"/>
          <w:szCs w:val="24"/>
          <w:u w:color="000000"/>
          <w:bdr w:val="nil"/>
          <w:lang w:val="it-IT"/>
        </w:rPr>
        <w:t xml:space="preserve">ţiile prezentate şi declar în deplină cunoştinţă de cauză că </w:t>
      </w:r>
      <w:r w:rsidRPr="00EB23EA">
        <w:rPr>
          <w:rFonts w:ascii="Times New Roman" w:eastAsia="Arial Unicode MS" w:hAnsi="Times New Roman" w:cs="Times New Roman"/>
          <w:sz w:val="24"/>
          <w:szCs w:val="24"/>
          <w:u w:color="000000"/>
          <w:bdr w:val="nil"/>
          <w:lang w:val="fr-FR"/>
        </w:rPr>
        <w:t xml:space="preserve">mi le </w:t>
      </w:r>
      <w:r w:rsidRPr="00EB23EA">
        <w:rPr>
          <w:rFonts w:ascii="Times New Roman" w:eastAsia="Arial Unicode MS" w:hAnsi="Times New Roman" w:cs="Times New Roman"/>
          <w:sz w:val="24"/>
          <w:szCs w:val="24"/>
          <w:u w:color="000000"/>
          <w:bdr w:val="nil"/>
          <w:lang w:val="it-IT"/>
        </w:rPr>
        <w:t>însuşesc în totalitate, aşa cum mi-au fost explicate de domnul/doamna dr. ....................................................................................</w:t>
      </w:r>
    </w:p>
    <w:p w14:paraId="2FC5313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AFDC53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rPr>
        <w:t xml:space="preserve">    Pacient: (completa</w:t>
      </w:r>
      <w:r w:rsidRPr="00EB23EA">
        <w:rPr>
          <w:rFonts w:ascii="Times New Roman" w:eastAsia="Arial Unicode MS" w:hAnsi="Times New Roman" w:cs="Times New Roman"/>
          <w:sz w:val="24"/>
          <w:szCs w:val="24"/>
          <w:u w:color="000000"/>
          <w:bdr w:val="nil"/>
          <w:lang w:val="it-IT"/>
        </w:rPr>
        <w:t>ţi cu MAJUSCULE)                 Medic: (completati cu majuscule)</w:t>
      </w:r>
    </w:p>
    <w:p w14:paraId="3483148A"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NUME ...................................                                NUME...................................</w:t>
      </w:r>
    </w:p>
    <w:p w14:paraId="23B7B1E6"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PRENUME </w:t>
      </w:r>
      <w:r w:rsidRPr="00EB23EA">
        <w:rPr>
          <w:rFonts w:ascii="Times New Roman" w:eastAsia="Arial Unicode MS" w:hAnsi="Times New Roman" w:cs="Times New Roman"/>
          <w:b/>
          <w:bCs/>
          <w:sz w:val="24"/>
          <w:szCs w:val="24"/>
          <w:u w:color="000000"/>
          <w:bdr w:val="nil"/>
          <w:lang w:val="it-IT"/>
        </w:rPr>
        <w:t xml:space="preserve">............................  </w:t>
      </w:r>
      <w:r w:rsidRPr="00EB23EA">
        <w:rPr>
          <w:rFonts w:ascii="Times New Roman" w:eastAsia="Arial Unicode MS" w:hAnsi="Times New Roman" w:cs="Times New Roman"/>
          <w:sz w:val="24"/>
          <w:szCs w:val="24"/>
          <w:u w:color="000000"/>
          <w:bdr w:val="nil"/>
          <w:lang w:val="it-IT"/>
        </w:rPr>
        <w:t xml:space="preserve">                              PRENUME.............................</w:t>
      </w:r>
    </w:p>
    <w:p w14:paraId="59308E2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6C9966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Semnătura pacient:                                                  Semnătura şi parafa medic:</w:t>
      </w:r>
    </w:p>
    <w:p w14:paraId="6E9CB8E6"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EB23EA">
        <w:rPr>
          <w:rFonts w:ascii="Times New Roman" w:eastAsia="Arial Unicode MS" w:hAnsi="Times New Roman" w:cs="Times New Roman"/>
          <w:sz w:val="24"/>
          <w:szCs w:val="24"/>
          <w:u w:color="000000"/>
          <w:bdr w:val="nil"/>
          <w:lang w:val="de-DE"/>
        </w:rPr>
        <w:t xml:space="preserve">    Data: _ _/_ _/_ _ _ _</w:t>
      </w:r>
    </w:p>
    <w:p w14:paraId="0D6E3F9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5989B32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2AAEDA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FD6EBE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555DCD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Anexa nr. 3</w:t>
      </w:r>
    </w:p>
    <w:p w14:paraId="4A068BEF"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EB23EA">
        <w:rPr>
          <w:rFonts w:ascii="Times New Roman" w:eastAsia="Times New Roman" w:hAnsi="Times New Roman" w:cs="Times New Roman"/>
          <w:b/>
          <w:bCs/>
          <w:sz w:val="24"/>
          <w:szCs w:val="24"/>
          <w:lang w:eastAsia="ro-RO"/>
        </w:rPr>
        <w:t>Declaraţie de consimţământ pentru pacientul pediatric</w:t>
      </w:r>
    </w:p>
    <w:p w14:paraId="78332983"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5DCC70B0"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p>
    <w:p w14:paraId="070BF193" w14:textId="77777777" w:rsidR="009E3C29" w:rsidRPr="00EB23EA" w:rsidRDefault="009E3C29" w:rsidP="009E3C29">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o-RO"/>
        </w:rPr>
      </w:pPr>
      <w:r w:rsidRPr="00EB23EA">
        <w:rPr>
          <w:rFonts w:ascii="Times New Roman" w:eastAsia="Times New Roman" w:hAnsi="Times New Roman" w:cs="Times New Roman"/>
          <w:b/>
          <w:bCs/>
          <w:sz w:val="24"/>
          <w:szCs w:val="24"/>
          <w:lang w:eastAsia="ro-RO"/>
        </w:rPr>
        <w:t>CONSIMŢĂMÂNT PACIENT</w:t>
      </w:r>
    </w:p>
    <w:p w14:paraId="703F3B83"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b/>
          <w:bCs/>
          <w:sz w:val="24"/>
          <w:szCs w:val="24"/>
          <w:lang w:eastAsia="ro-RO"/>
        </w:rPr>
      </w:pPr>
    </w:p>
    <w:p w14:paraId="44DB09C0"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b/>
          <w:bCs/>
          <w:sz w:val="24"/>
          <w:szCs w:val="24"/>
          <w:lang w:eastAsia="ro-RO"/>
        </w:rPr>
        <w:t>Copilul</w:t>
      </w:r>
      <w:r w:rsidRPr="00EB23EA">
        <w:rPr>
          <w:rFonts w:ascii="Times New Roman" w:eastAsia="Times New Roman" w:hAnsi="Times New Roman" w:cs="Times New Roman"/>
          <w:sz w:val="24"/>
          <w:szCs w:val="24"/>
          <w:lang w:eastAsia="ro-RO"/>
        </w:rPr>
        <w:t xml:space="preserve"> ..................................................................................................,</w:t>
      </w:r>
    </w:p>
    <w:p w14:paraId="2211D9A7"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b/>
          <w:bCs/>
          <w:sz w:val="24"/>
          <w:szCs w:val="24"/>
          <w:lang w:eastAsia="ro-RO"/>
        </w:rPr>
        <w:t xml:space="preserve">CNP </w:t>
      </w:r>
      <w:r w:rsidRPr="00EB23EA">
        <w:rPr>
          <w:rFonts w:ascii="Times New Roman" w:eastAsia="Times New Roman" w:hAnsi="Times New Roman" w:cs="Times New Roman"/>
          <w:sz w:val="24"/>
          <w:szCs w:val="24"/>
          <w:lang w:eastAsia="ro-RO"/>
        </w:rPr>
        <w:t>copil: |</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p>
    <w:p w14:paraId="21D79969"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b/>
          <w:bCs/>
          <w:sz w:val="24"/>
          <w:szCs w:val="24"/>
          <w:lang w:eastAsia="ro-RO"/>
        </w:rPr>
        <w:t>Subsemnaţii</w:t>
      </w:r>
      <w:r w:rsidRPr="00EB23EA">
        <w:rPr>
          <w:rFonts w:ascii="Times New Roman" w:eastAsia="Times New Roman" w:hAnsi="Times New Roman" w:cs="Times New Roman"/>
          <w:sz w:val="24"/>
          <w:szCs w:val="24"/>
          <w:lang w:eastAsia="ro-RO"/>
        </w:rPr>
        <w:t xml:space="preserve"> ..........................................................................................,</w:t>
      </w:r>
    </w:p>
    <w:p w14:paraId="67251E65"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CNP: |</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p>
    <w:p w14:paraId="160BECF3"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CNP: |</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w:t>
      </w:r>
    </w:p>
    <w:p w14:paraId="628DDB1A"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(se completează CNP-urile părinţilor sau aparţinătorilor)</w:t>
      </w:r>
    </w:p>
    <w:p w14:paraId="771B5074"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6DEA7470"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t xml:space="preserve"> Domiciliaţi în str. ..........................................., nr. ..., bl. ..., sc. ..., et. ....., ap. ..., sector ...., localitatea ....................., judeţul .........................., telefon ..................., în calitate de reprezentant legal al copilului ............................................., diagnosticat cu ......................................... sunt de acord să urmeze tratamentul cu ......................................................</w:t>
      </w:r>
    </w:p>
    <w:p w14:paraId="5681E818"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t>Am fost informaţi asupra importanţei, efectelor şi consecinţelor administrării acestei terapii cu produse biologice.</w:t>
      </w:r>
    </w:p>
    <w:p w14:paraId="50B1C0DA"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t>Ne declarăm de acord cu instituirea acestui tratament precum şi a tuturor examenelor clinice şi de laborator necesare unei conduite terapeutice eficiente.</w:t>
      </w:r>
    </w:p>
    <w:p w14:paraId="4E4046C2"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t>Ne declarăm de acord să urmeze instrucţiunile medicului curant, să răspundem la întrebări şi să semnalăm în timp util orice manifestare clinică survenită pe parcursul terapiei.</w:t>
      </w:r>
    </w:p>
    <w:p w14:paraId="12E758F8"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r w:rsidRPr="00EB23EA">
        <w:rPr>
          <w:rFonts w:ascii="Times New Roman" w:eastAsia="Times New Roman" w:hAnsi="Times New Roman" w:cs="Times New Roman"/>
          <w:sz w:val="24"/>
          <w:szCs w:val="24"/>
          <w:lang w:eastAsia="ro-RO"/>
        </w:rPr>
        <w:tab/>
      </w:r>
      <w:r w:rsidRPr="00EB23EA">
        <w:rPr>
          <w:rFonts w:ascii="Times New Roman" w:eastAsia="Times New Roman" w:hAnsi="Times New Roman" w:cs="Times New Roman"/>
          <w:sz w:val="24"/>
          <w:szCs w:val="24"/>
          <w:u w:val="single"/>
          <w:lang w:eastAsia="ro-RO"/>
        </w:rPr>
        <w:t>¯</w:t>
      </w:r>
      <w:r w:rsidRPr="00EB23EA">
        <w:rPr>
          <w:rFonts w:ascii="Times New Roman" w:eastAsia="Times New Roman" w:hAnsi="Times New Roman" w:cs="Times New Roman"/>
          <w:sz w:val="24"/>
          <w:szCs w:val="24"/>
          <w:lang w:eastAsia="ro-RO"/>
        </w:rPr>
        <w:t>| (pentru paciente) Declarăm pe proprie răspundere că la momentul iniţierii terapiei pacienta nu este însărcinată şi nu alăptează şi ne obligăm ca în cazul în care rămâne însărcinată să fie anunţat medicul curant dermato-venerolog.</w:t>
      </w:r>
    </w:p>
    <w:p w14:paraId="504CE96D"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31A3D171"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o-RO"/>
        </w:rPr>
      </w:pPr>
      <w:r w:rsidRPr="00EB23EA">
        <w:rPr>
          <w:rFonts w:ascii="Times New Roman" w:eastAsia="Times New Roman" w:hAnsi="Times New Roman" w:cs="Times New Roman"/>
          <w:b/>
          <w:bCs/>
          <w:sz w:val="24"/>
          <w:szCs w:val="24"/>
          <w:lang w:eastAsia="ro-RO"/>
        </w:rPr>
        <w:t>Medicul specialist care a recomandat tratamentul:</w:t>
      </w:r>
    </w:p>
    <w:p w14:paraId="74A6A388"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37DC7D30"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Unitatea sanitară unde se desfăşoară monitorizarea tratamentului</w:t>
      </w:r>
    </w:p>
    <w:p w14:paraId="20BB59C1"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w:t>
      </w:r>
    </w:p>
    <w:p w14:paraId="4E6F073F"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EB23EA" w:rsidRPr="00EB23EA" w14:paraId="6F1CFD09" w14:textId="77777777" w:rsidTr="005F258C">
        <w:tc>
          <w:tcPr>
            <w:tcW w:w="3686" w:type="dxa"/>
            <w:tcBorders>
              <w:top w:val="nil"/>
              <w:left w:val="nil"/>
              <w:bottom w:val="nil"/>
              <w:right w:val="nil"/>
            </w:tcBorders>
          </w:tcPr>
          <w:p w14:paraId="1475D654"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Data</w:t>
            </w:r>
          </w:p>
        </w:tc>
        <w:tc>
          <w:tcPr>
            <w:tcW w:w="5848" w:type="dxa"/>
            <w:tcBorders>
              <w:top w:val="nil"/>
              <w:left w:val="nil"/>
              <w:bottom w:val="nil"/>
              <w:right w:val="nil"/>
            </w:tcBorders>
          </w:tcPr>
          <w:p w14:paraId="07AC1136"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Semnătura părinţilor sau aparţinătorilor legali</w:t>
            </w:r>
          </w:p>
        </w:tc>
      </w:tr>
      <w:tr w:rsidR="00EB23EA" w:rsidRPr="00EB23EA" w14:paraId="19058174" w14:textId="77777777" w:rsidTr="005F258C">
        <w:tc>
          <w:tcPr>
            <w:tcW w:w="3686" w:type="dxa"/>
            <w:tcBorders>
              <w:top w:val="nil"/>
              <w:left w:val="nil"/>
              <w:bottom w:val="nil"/>
              <w:right w:val="nil"/>
            </w:tcBorders>
          </w:tcPr>
          <w:p w14:paraId="462439DB"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76CC5C80"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w:t>
            </w:r>
          </w:p>
        </w:tc>
      </w:tr>
      <w:tr w:rsidR="00EB23EA" w:rsidRPr="00EB23EA" w14:paraId="2B992092" w14:textId="77777777" w:rsidTr="005F258C">
        <w:tc>
          <w:tcPr>
            <w:tcW w:w="3686" w:type="dxa"/>
            <w:tcBorders>
              <w:top w:val="nil"/>
              <w:left w:val="nil"/>
              <w:bottom w:val="nil"/>
              <w:right w:val="nil"/>
            </w:tcBorders>
          </w:tcPr>
          <w:p w14:paraId="034408CD"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641242CA"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w:t>
            </w:r>
          </w:p>
        </w:tc>
      </w:tr>
      <w:tr w:rsidR="009E3C29" w:rsidRPr="00EB23EA" w14:paraId="4381F205" w14:textId="77777777" w:rsidTr="005F258C">
        <w:tc>
          <w:tcPr>
            <w:tcW w:w="3686" w:type="dxa"/>
            <w:tcBorders>
              <w:top w:val="nil"/>
              <w:left w:val="nil"/>
              <w:bottom w:val="nil"/>
              <w:right w:val="nil"/>
            </w:tcBorders>
          </w:tcPr>
          <w:p w14:paraId="2C833BB6"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p>
        </w:tc>
        <w:tc>
          <w:tcPr>
            <w:tcW w:w="5848" w:type="dxa"/>
            <w:tcBorders>
              <w:top w:val="nil"/>
              <w:left w:val="nil"/>
              <w:bottom w:val="nil"/>
              <w:right w:val="nil"/>
            </w:tcBorders>
          </w:tcPr>
          <w:p w14:paraId="41967136" w14:textId="77777777" w:rsidR="009E3C29" w:rsidRPr="00EB23EA" w:rsidRDefault="009E3C29" w:rsidP="005F258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Semnătura pacientului (copil peste vârsta de 14 ani) (facultativ) ............................................................................</w:t>
            </w:r>
          </w:p>
        </w:tc>
      </w:tr>
    </w:tbl>
    <w:p w14:paraId="6B2E75A4" w14:textId="77777777" w:rsidR="009E3C29" w:rsidRPr="00EB23EA" w:rsidRDefault="009E3C29" w:rsidP="009E3C29">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70640DE2" w14:textId="77777777" w:rsidR="009E3C29" w:rsidRPr="00EB23EA" w:rsidRDefault="009E3C29" w:rsidP="009E3C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EB23EA">
        <w:rPr>
          <w:rFonts w:ascii="Times New Roman" w:eastAsia="Times New Roman" w:hAnsi="Times New Roman" w:cs="Times New Roman"/>
          <w:sz w:val="24"/>
          <w:szCs w:val="24"/>
          <w:lang w:eastAsia="ro-RO"/>
        </w:rPr>
        <w:t xml:space="preserve">    Semnătura şi parafa medicului”</w:t>
      </w:r>
    </w:p>
    <w:p w14:paraId="49759A4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0E12BD9"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4EF4634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0923C5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95BFB6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Anexa nr. 4</w:t>
      </w:r>
    </w:p>
    <w:p w14:paraId="3224F5BF" w14:textId="77777777" w:rsidR="009E3C29" w:rsidRPr="00EB23EA" w:rsidRDefault="009E3C29" w:rsidP="009E3C29">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val="it-IT"/>
        </w:rPr>
      </w:pPr>
    </w:p>
    <w:p w14:paraId="78C94508" w14:textId="77777777" w:rsidR="009E3C29" w:rsidRPr="00EB23EA" w:rsidRDefault="009E3C29" w:rsidP="009E3C29">
      <w:pPr>
        <w:pBdr>
          <w:top w:val="nil"/>
          <w:left w:val="nil"/>
          <w:bottom w:val="nil"/>
          <w:right w:val="nil"/>
          <w:between w:val="nil"/>
          <w:bar w:val="nil"/>
        </w:pBdr>
        <w:spacing w:after="0" w:line="240" w:lineRule="auto"/>
        <w:jc w:val="center"/>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Fișa de evaluare și monitorizare a pacientului adult cu D.A. forma moderat-severa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aflat în tratament cu agent biologic/inhibitor de JAK</w:t>
      </w:r>
    </w:p>
    <w:p w14:paraId="5C6A4C33"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74FA29F3"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rPr>
        <w:t>PACIENT</w:t>
      </w:r>
    </w:p>
    <w:p w14:paraId="3C283EE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EB23EA" w:rsidRPr="00EB23EA" w14:paraId="4B1B781F" w14:textId="77777777" w:rsidTr="005F258C">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6F02B01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552A195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Prenume .......................................</w:t>
            </w:r>
          </w:p>
        </w:tc>
      </w:tr>
      <w:tr w:rsidR="009E3C29" w:rsidRPr="00EB23EA" w14:paraId="71B8FF6A" w14:textId="77777777" w:rsidTr="005F258C">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77DC22B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Data na</w:t>
            </w:r>
            <w:r w:rsidRPr="00EB23EA">
              <w:rPr>
                <w:rFonts w:ascii="Times New Roman" w:eastAsia="Arial Unicode MS" w:hAnsi="Times New Roman" w:cs="Times New Roman"/>
                <w:sz w:val="24"/>
                <w:szCs w:val="24"/>
                <w:u w:color="000000"/>
                <w:bdr w:val="nil"/>
                <w:lang w:val="it-IT"/>
              </w:rPr>
              <w:t>şterii: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532C9E1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CNP: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tc>
      </w:tr>
    </w:tbl>
    <w:p w14:paraId="612B6E6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A37710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Adresa .................................................................................................................</w:t>
      </w:r>
    </w:p>
    <w:p w14:paraId="1BF742C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lastRenderedPageBreak/>
        <w:t xml:space="preserve">    .............................................................................................................................</w:t>
      </w:r>
    </w:p>
    <w:p w14:paraId="77C9991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0C030E88"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EB23EA">
        <w:rPr>
          <w:rFonts w:ascii="Times New Roman" w:eastAsia="Arial Unicode MS" w:hAnsi="Times New Roman" w:cs="Times New Roman"/>
          <w:sz w:val="24"/>
          <w:szCs w:val="24"/>
          <w:u w:color="000000"/>
          <w:bdr w:val="nil"/>
          <w:lang w:val="de-DE"/>
        </w:rPr>
        <w:t xml:space="preserve">    Telefon ...........................</w:t>
      </w:r>
    </w:p>
    <w:p w14:paraId="6C511E9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F0F86FB"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Medic curant dermatolog:</w:t>
      </w:r>
    </w:p>
    <w:p w14:paraId="11BA3C6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Nume ................................................................... Prenume ...........................................</w:t>
      </w:r>
    </w:p>
    <w:p w14:paraId="30AC0094"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Unitatea sanitară .............................................................................................................</w:t>
      </w:r>
    </w:p>
    <w:p w14:paraId="519EFA5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Adresa de corespondenţă ...............................................................................................</w:t>
      </w:r>
    </w:p>
    <w:p w14:paraId="5AF6CDD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Telefon: .............................. Fax .......................... E-mail .............................</w:t>
      </w:r>
    </w:p>
    <w:p w14:paraId="4944BDE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Parafa:                                         Semnătura:</w:t>
      </w:r>
    </w:p>
    <w:p w14:paraId="6D3705B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2E3F8E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I. CO-MORBIDITĂŢI:</w:t>
      </w:r>
    </w:p>
    <w:p w14:paraId="2ED19136"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EB23EA">
        <w:rPr>
          <w:rFonts w:ascii="Times New Roman" w:eastAsia="Arial Unicode MS" w:hAnsi="Times New Roman" w:cs="Times New Roman"/>
          <w:b/>
          <w:bCs/>
          <w:sz w:val="24"/>
          <w:szCs w:val="24"/>
          <w:u w:color="000000"/>
          <w:bdr w:val="nil"/>
          <w:lang w:val="it-IT"/>
        </w:rPr>
        <w:t>fiecare rubrică</w:t>
      </w:r>
      <w:r w:rsidRPr="00EB23EA">
        <w:rPr>
          <w:rFonts w:ascii="Times New Roman" w:eastAsia="Arial Unicode MS" w:hAnsi="Times New Roman" w:cs="Times New Roman"/>
          <w:sz w:val="24"/>
          <w:szCs w:val="24"/>
          <w:u w:color="000000"/>
          <w:bdr w:val="nil"/>
          <w:lang w:val="it-IT"/>
        </w:rPr>
        <w:t xml:space="preserve">, iar dacă răspunsul este </w:t>
      </w:r>
      <w:r w:rsidRPr="00EB23EA">
        <w:rPr>
          <w:rFonts w:ascii="Times New Roman" w:eastAsia="Arial Unicode MS" w:hAnsi="Times New Roman" w:cs="Times New Roman"/>
          <w:b/>
          <w:bCs/>
          <w:sz w:val="24"/>
          <w:szCs w:val="24"/>
          <w:u w:color="000000"/>
          <w:bdr w:val="nil"/>
          <w:lang w:val="it-IT"/>
        </w:rPr>
        <w:t>DA</w:t>
      </w:r>
      <w:r w:rsidRPr="00EB23EA">
        <w:rPr>
          <w:rFonts w:ascii="Times New Roman" w:eastAsia="Arial Unicode MS" w:hAnsi="Times New Roman" w:cs="Times New Roman"/>
          <w:sz w:val="24"/>
          <w:szCs w:val="24"/>
          <w:u w:color="000000"/>
          <w:bdr w:val="nil"/>
          <w:lang w:val="it-IT"/>
        </w:rPr>
        <w:t>, furnizaţi detalii)</w:t>
      </w:r>
    </w:p>
    <w:p w14:paraId="38BC9AD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6"/>
        <w:gridCol w:w="1418"/>
        <w:gridCol w:w="2597"/>
        <w:gridCol w:w="1230"/>
      </w:tblGrid>
      <w:tr w:rsidR="00EB23EA" w:rsidRPr="00EB23EA" w14:paraId="3DB207D0" w14:textId="77777777" w:rsidTr="005F258C">
        <w:trPr>
          <w:trHeight w:val="6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8DC66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007CF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DA/NU</w:t>
            </w: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C7B22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 xml:space="preserve">Data diagnostic </w:t>
            </w:r>
            <w:r w:rsidRPr="00EB23EA">
              <w:rPr>
                <w:rFonts w:ascii="Times New Roman" w:eastAsia="Arial Unicode MS" w:hAnsi="Times New Roman" w:cs="Times New Roman"/>
                <w:sz w:val="20"/>
                <w:szCs w:val="20"/>
                <w:u w:color="000000"/>
                <w:bdr w:val="nil"/>
                <w:lang w:val="it-IT"/>
              </w:rPr>
              <w:t>(</w:t>
            </w:r>
            <w:r w:rsidRPr="00EB23EA">
              <w:rPr>
                <w:rFonts w:ascii="Times New Roman" w:eastAsia="Arial Unicode MS" w:hAnsi="Times New Roman" w:cs="Times New Roman"/>
                <w:b/>
                <w:bCs/>
                <w:sz w:val="20"/>
                <w:szCs w:val="20"/>
                <w:u w:color="000000"/>
                <w:bdr w:val="nil"/>
                <w:lang w:val="it-IT"/>
              </w:rPr>
              <w:t>lună/an</w:t>
            </w:r>
            <w:r w:rsidRPr="00EB23EA">
              <w:rPr>
                <w:rFonts w:ascii="Times New Roman" w:eastAsia="Arial Unicode MS" w:hAnsi="Times New Roman" w:cs="Times New Roman"/>
                <w:sz w:val="20"/>
                <w:szCs w:val="20"/>
                <w:u w:color="000000"/>
                <w:bdr w:val="nil"/>
                <w:lang w:val="it-IT"/>
              </w:rPr>
              <w: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A5D8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Tratament actual</w:t>
            </w:r>
          </w:p>
        </w:tc>
      </w:tr>
      <w:tr w:rsidR="00EB23EA" w:rsidRPr="00EB23EA" w14:paraId="0B40A7AF"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E28A4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Infec</w:t>
            </w:r>
            <w:r w:rsidRPr="00EB23EA">
              <w:rPr>
                <w:rFonts w:ascii="Times New Roman" w:eastAsia="Arial Unicode MS" w:hAnsi="Times New Roman" w:cs="Times New Roman"/>
                <w:sz w:val="20"/>
                <w:szCs w:val="20"/>
                <w:u w:color="000000"/>
                <w:bdr w:val="nil"/>
                <w:lang w:val="it-IT"/>
              </w:rPr>
              <w:t>ţii acute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DEDBB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9F0DB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DDD4F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48E05CC"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6D99C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Infec</w:t>
            </w:r>
            <w:r w:rsidRPr="00EB23EA">
              <w:rPr>
                <w:rFonts w:ascii="Times New Roman" w:eastAsia="Arial Unicode MS" w:hAnsi="Times New Roman" w:cs="Times New Roman"/>
                <w:sz w:val="20"/>
                <w:szCs w:val="20"/>
                <w:u w:color="000000"/>
                <w:bdr w:val="nil"/>
                <w:lang w:val="it-IT"/>
              </w:rPr>
              <w:t>ţii recidivante/persistente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B1196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290B9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AD908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7F7A9F5" w14:textId="77777777" w:rsidTr="005F258C">
        <w:trPr>
          <w:trHeight w:val="57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8147E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AFB51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C232B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2001F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AE77509"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3FFE5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HTA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0C028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9C91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3546B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4C7BA2D"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81B2D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Boala ischemică coronariană/IM</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B68A0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DA9AC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12C9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40EFF43"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3E21B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ICC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A073B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845EE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3A27A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BD57998"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639AE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Tromboflebită </w:t>
            </w:r>
            <w:r w:rsidRPr="00EB23EA">
              <w:rPr>
                <w:rFonts w:ascii="Times New Roman" w:eastAsia="Arial Unicode MS" w:hAnsi="Times New Roman" w:cs="Times New Roman"/>
                <w:sz w:val="20"/>
                <w:szCs w:val="20"/>
                <w:u w:color="000000"/>
                <w:bdr w:val="nil"/>
                <w:lang w:val="pt-PT"/>
              </w:rPr>
              <w:t>profund</w:t>
            </w:r>
            <w:r w:rsidRPr="00EB23EA">
              <w:rPr>
                <w:rFonts w:ascii="Times New Roman" w:eastAsia="Arial Unicode MS" w:hAnsi="Times New Roman" w:cs="Times New Roman"/>
                <w:sz w:val="20"/>
                <w:szCs w:val="20"/>
                <w:u w:color="000000"/>
                <w:bdr w:val="nil"/>
                <w:lang w:val="it-IT"/>
              </w:rPr>
              <w:t>ă</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39BF8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752F0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9AE87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D539995"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69DE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AVC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05618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BE03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56A70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6F076BB"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37A64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Epilepsie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F2874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3D4D8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D4ACA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BFC8A9C"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07CBA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Astm bronşic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1BEEA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A0411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E95F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3B8A283"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5E670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es-ES_tradnl"/>
              </w:rPr>
              <w:t>BPOC</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A24D3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79AF4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46A87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893E0F1"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3F3C8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Ulcer gastro-duodenal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02D99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61828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D9D38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60D07FA"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2958B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Boli hepatice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3E26A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E706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0BB43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FF780CD"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F800E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Boli renale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753C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665D3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1342D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4C1B6FC" w14:textId="77777777" w:rsidTr="005F258C">
        <w:trPr>
          <w:trHeight w:val="322"/>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51524B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Diabet zaharat - tratament cu:</w:t>
            </w:r>
          </w:p>
        </w:tc>
        <w:tc>
          <w:tcPr>
            <w:tcW w:w="141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72F78F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3419EA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77092E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F4E085C" w14:textId="77777777" w:rsidTr="005F258C">
        <w:trPr>
          <w:trHeight w:val="30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95CB6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nl-NL"/>
              </w:rPr>
              <w:t>diet</w:t>
            </w:r>
            <w:r w:rsidRPr="00EB23EA">
              <w:rPr>
                <w:rFonts w:ascii="Times New Roman" w:eastAsia="Arial Unicode MS" w:hAnsi="Times New Roman" w:cs="Times New Roman"/>
                <w:sz w:val="20"/>
                <w:szCs w:val="20"/>
                <w:u w:color="000000"/>
                <w:bdr w:val="nil"/>
                <w:lang w:val="it-IT"/>
              </w:rPr>
              <w:t>ă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 oral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 insulină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w:t>
            </w:r>
          </w:p>
        </w:tc>
        <w:tc>
          <w:tcPr>
            <w:tcW w:w="141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A9BAF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76493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347F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111F8A6"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37BA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Afec</w:t>
            </w:r>
            <w:r w:rsidRPr="00EB23EA">
              <w:rPr>
                <w:rFonts w:ascii="Times New Roman" w:eastAsia="Arial Unicode MS" w:hAnsi="Times New Roman" w:cs="Times New Roman"/>
                <w:sz w:val="20"/>
                <w:szCs w:val="20"/>
                <w:u w:color="000000"/>
                <w:bdr w:val="nil"/>
                <w:lang w:val="it-IT"/>
              </w:rPr>
              <w:t>ţiuni sanguine - descrieţi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CC75E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D4523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6321B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233F995" w14:textId="77777777" w:rsidTr="005F258C">
        <w:trPr>
          <w:trHeight w:val="322"/>
        </w:trPr>
        <w:tc>
          <w:tcPr>
            <w:tcW w:w="453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97CB97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Reac</w:t>
            </w:r>
            <w:r w:rsidRPr="00EB23EA">
              <w:rPr>
                <w:rFonts w:ascii="Times New Roman" w:eastAsia="Arial Unicode MS" w:hAnsi="Times New Roman" w:cs="Times New Roman"/>
                <w:sz w:val="20"/>
                <w:szCs w:val="20"/>
                <w:u w:color="000000"/>
                <w:bdr w:val="nil"/>
                <w:lang w:val="it-IT"/>
              </w:rPr>
              <w:t>ţii (boli) alergice</w:t>
            </w:r>
          </w:p>
        </w:tc>
        <w:tc>
          <w:tcPr>
            <w:tcW w:w="141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0E4F1A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A17C6E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D362B9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6BB3A9C" w14:textId="77777777" w:rsidTr="005F258C">
        <w:trPr>
          <w:trHeight w:val="307"/>
        </w:trPr>
        <w:tc>
          <w:tcPr>
            <w:tcW w:w="453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FA90F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locale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 - generale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w:t>
            </w:r>
          </w:p>
        </w:tc>
        <w:tc>
          <w:tcPr>
            <w:tcW w:w="141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98F4C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F453D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40F9C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3DB75AD"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43B0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Afec</w:t>
            </w:r>
            <w:r w:rsidRPr="00EB23EA">
              <w:rPr>
                <w:rFonts w:ascii="Times New Roman" w:eastAsia="Arial Unicode MS" w:hAnsi="Times New Roman" w:cs="Times New Roman"/>
                <w:sz w:val="20"/>
                <w:szCs w:val="20"/>
                <w:u w:color="000000"/>
                <w:bdr w:val="nil"/>
                <w:lang w:val="it-IT"/>
              </w:rPr>
              <w:t>ţiuni cutanate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1A4D6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7F63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4D12E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A395DE0"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3E191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lastRenderedPageBreak/>
              <w:t>Neoplasme - descrieţi localizarea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550D0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E27E1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0B43E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09D05EA"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D3032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Spitalizări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2C285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538A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2C03D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3B4CE65"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F8803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Intervenţii chirurgicale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B2C7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C509C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15499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DD76C6F" w14:textId="77777777" w:rsidTr="005F258C">
        <w:trPr>
          <w:trHeight w:val="320"/>
        </w:trPr>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5EB66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 boli semnificative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898D9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0924A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D01C3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6C679AF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5DAFE75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pt-PT"/>
        </w:rPr>
        <w:t xml:space="preserve">II. DIAGNOSTIC </w:t>
      </w:r>
      <w:r w:rsidRPr="00EB23EA">
        <w:rPr>
          <w:rFonts w:ascii="Times New Roman" w:eastAsia="Arial Unicode MS" w:hAnsi="Times New Roman" w:cs="Times New Roman"/>
          <w:b/>
          <w:bCs/>
          <w:sz w:val="24"/>
          <w:szCs w:val="24"/>
          <w:u w:color="000000"/>
          <w:bdr w:val="nil"/>
          <w:lang w:val="it-IT"/>
        </w:rPr>
        <w:t>ȘI ISTORIC D.A.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se va completa doar la vizita de evaluare pre-tratament</w:t>
      </w:r>
      <w:r w:rsidRPr="00EB23EA">
        <w:rPr>
          <w:rFonts w:ascii="Times New Roman" w:eastAsia="Arial Unicode MS" w:hAnsi="Times New Roman" w:cs="Times New Roman"/>
          <w:sz w:val="24"/>
          <w:szCs w:val="24"/>
          <w:u w:color="000000"/>
          <w:bdr w:val="nil"/>
          <w:lang w:val="it-IT"/>
        </w:rPr>
        <w:t>)</w:t>
      </w:r>
    </w:p>
    <w:p w14:paraId="404BD67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Certificat de diagnostic de D.A. : anul _ _ _ _ luna _ _</w:t>
      </w:r>
    </w:p>
    <w:p w14:paraId="3870755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Data debutului: anul _ _ _ _ luna _ _</w:t>
      </w:r>
    </w:p>
    <w:p w14:paraId="4D527514"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F625E5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2BCB681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(în cazul modificarii dozelor se trece data de începere și de oprire pentru fiecare doza)</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4070"/>
      </w:tblGrid>
      <w:tr w:rsidR="00EB23EA" w:rsidRPr="00EB23EA" w14:paraId="3633AA38" w14:textId="77777777" w:rsidTr="005F258C">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65CEE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BFD18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D719A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0069D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Data opririi</w:t>
            </w: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EA650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Observatii</w:t>
            </w:r>
            <w:r w:rsidRPr="00EB23EA">
              <w:rPr>
                <w:rFonts w:ascii="Times New Roman" w:eastAsia="Arial Unicode MS" w:hAnsi="Times New Roman" w:cs="Times New Roman"/>
                <w:sz w:val="20"/>
                <w:szCs w:val="20"/>
                <w:u w:color="000000"/>
                <w:bdr w:val="nil"/>
                <w:lang w:val="it-IT"/>
              </w:rPr>
              <w:t xml:space="preserve"> (</w:t>
            </w:r>
            <w:r w:rsidRPr="00EB23EA">
              <w:rPr>
                <w:rFonts w:ascii="Times New Roman" w:eastAsia="Arial Unicode MS" w:hAnsi="Times New Roman" w:cs="Times New Roman"/>
                <w:b/>
                <w:bCs/>
                <w:sz w:val="20"/>
                <w:szCs w:val="20"/>
                <w:u w:color="000000"/>
                <w:bdr w:val="nil"/>
                <w:lang w:val="it-IT"/>
              </w:rPr>
              <w:t>motivul intreruperii, reactii adverse*, ineficienta etc.</w:t>
            </w:r>
            <w:r w:rsidRPr="00EB23EA">
              <w:rPr>
                <w:rFonts w:ascii="Times New Roman" w:eastAsia="Arial Unicode MS" w:hAnsi="Times New Roman" w:cs="Times New Roman"/>
                <w:sz w:val="20"/>
                <w:szCs w:val="20"/>
                <w:u w:color="000000"/>
                <w:bdr w:val="nil"/>
                <w:lang w:val="de-DE"/>
              </w:rPr>
              <w:t xml:space="preserve"> )</w:t>
            </w:r>
          </w:p>
        </w:tc>
      </w:tr>
      <w:tr w:rsidR="00EB23EA" w:rsidRPr="00EB23EA" w14:paraId="584AF791" w14:textId="77777777" w:rsidTr="005F258C">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1601E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53F9C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A1E85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5B090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7217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ACD7008" w14:textId="77777777" w:rsidTr="005F258C">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08662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43659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9C5A8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48866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5966E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6ECD7E7" w14:textId="77777777" w:rsidTr="005F258C">
        <w:trPr>
          <w:trHeight w:val="691"/>
        </w:trPr>
        <w:tc>
          <w:tcPr>
            <w:tcW w:w="9781"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564F9AA7" w14:textId="77777777" w:rsidR="009E3C29" w:rsidRPr="00EB23EA" w:rsidRDefault="009E3C29" w:rsidP="005F258C">
            <w:pPr>
              <w:pBdr>
                <w:top w:val="nil"/>
                <w:left w:val="nil"/>
                <w:bottom w:val="nil"/>
                <w:right w:val="nil"/>
                <w:between w:val="nil"/>
                <w:bar w:val="nil"/>
              </w:pBdr>
              <w:spacing w:after="0" w:line="240" w:lineRule="auto"/>
              <w:ind w:hanging="80"/>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termenele de "reacții adverse" se refera la </w:t>
            </w:r>
            <w:r w:rsidRPr="00EB23EA">
              <w:rPr>
                <w:rFonts w:ascii="Times New Roman" w:eastAsia="Arial Unicode MS" w:hAnsi="Times New Roman" w:cs="Times New Roman"/>
                <w:b/>
                <w:bCs/>
                <w:sz w:val="20"/>
                <w:szCs w:val="20"/>
                <w:u w:color="000000"/>
                <w:bdr w:val="nil"/>
              </w:rPr>
              <w:t>reac</w:t>
            </w:r>
            <w:r w:rsidRPr="00EB23EA">
              <w:rPr>
                <w:rFonts w:ascii="Times New Roman" w:eastAsia="Arial Unicode MS" w:hAnsi="Times New Roman" w:cs="Times New Roman"/>
                <w:b/>
                <w:bCs/>
                <w:sz w:val="20"/>
                <w:szCs w:val="20"/>
                <w:u w:color="000000"/>
                <w:bdr w:val="nil"/>
                <w:lang w:val="it-IT"/>
              </w:rPr>
              <w:t>ții adverse majore</w:t>
            </w:r>
            <w:r w:rsidRPr="00EB23EA">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07238D9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În caz de intoleranță </w:t>
      </w:r>
      <w:r w:rsidRPr="00EB23EA">
        <w:rPr>
          <w:rFonts w:ascii="Times New Roman" w:eastAsia="Arial Unicode MS" w:hAnsi="Times New Roman" w:cs="Times New Roman"/>
          <w:sz w:val="24"/>
          <w:szCs w:val="24"/>
          <w:u w:color="000000"/>
          <w:bdr w:val="nil"/>
          <w:lang w:val="de-DE"/>
        </w:rPr>
        <w:t>MAJOR</w:t>
      </w:r>
      <w:r w:rsidRPr="00EB23EA">
        <w:rPr>
          <w:rFonts w:ascii="Times New Roman" w:eastAsia="Arial Unicode MS" w:hAnsi="Times New Roman" w:cs="Times New Roman"/>
          <w:sz w:val="24"/>
          <w:szCs w:val="24"/>
          <w:u w:color="000000"/>
          <w:bdr w:val="nil"/>
          <w:lang w:val="it-IT"/>
        </w:rPr>
        <w:t>Ă</w:t>
      </w:r>
      <w:r w:rsidRPr="00EB23EA">
        <w:rPr>
          <w:rFonts w:ascii="Times New Roman" w:eastAsia="Arial Unicode MS" w:hAnsi="Times New Roman" w:cs="Times New Roman"/>
          <w:sz w:val="24"/>
          <w:szCs w:val="24"/>
          <w:u w:color="000000"/>
          <w:bdr w:val="nil"/>
          <w:lang w:val="de-DE"/>
        </w:rPr>
        <w:t>/CONFIRMAT</w:t>
      </w:r>
      <w:r w:rsidRPr="00EB23EA">
        <w:rPr>
          <w:rFonts w:ascii="Times New Roman" w:eastAsia="Arial Unicode MS" w:hAnsi="Times New Roman" w:cs="Times New Roman"/>
          <w:sz w:val="24"/>
          <w:szCs w:val="24"/>
          <w:u w:color="000000"/>
          <w:bdr w:val="nil"/>
          <w:lang w:val="it-IT"/>
        </w:rPr>
        <w:t xml:space="preserve">Ă </w:t>
      </w:r>
      <w:r w:rsidRPr="00EB23EA">
        <w:rPr>
          <w:rFonts w:ascii="Times New Roman" w:eastAsia="Arial Unicode MS" w:hAnsi="Times New Roman" w:cs="Times New Roman"/>
          <w:sz w:val="24"/>
          <w:szCs w:val="24"/>
          <w:u w:color="000000"/>
          <w:bdr w:val="nil"/>
        </w:rPr>
        <w:t>(anexa</w:t>
      </w:r>
      <w:r w:rsidRPr="00EB23EA">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79FB971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de-DE"/>
        </w:rPr>
      </w:pPr>
      <w:r w:rsidRPr="00EB23EA">
        <w:rPr>
          <w:rFonts w:ascii="Times New Roman" w:eastAsia="Arial Unicode MS" w:hAnsi="Times New Roman" w:cs="Times New Roman"/>
          <w:b/>
          <w:bCs/>
          <w:sz w:val="24"/>
          <w:szCs w:val="24"/>
          <w:u w:color="000000"/>
          <w:bdr w:val="nil"/>
          <w:lang w:val="de-DE"/>
        </w:rPr>
        <w:t>IV. TERAPII CLASICE SISTEMICE ACTUALE:</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597"/>
      </w:tblGrid>
      <w:tr w:rsidR="00EB23EA" w:rsidRPr="00EB23EA" w14:paraId="6FC1F246" w14:textId="77777777" w:rsidTr="005F258C">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DF76B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DB0B6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es-ES_tradnl"/>
              </w:rPr>
              <w:t>Doza actual</w:t>
            </w:r>
            <w:r w:rsidRPr="00EB23EA">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51209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Din data de:</w:t>
            </w: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5D423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Puteț</w:t>
            </w:r>
            <w:r w:rsidRPr="00EB23EA">
              <w:rPr>
                <w:rFonts w:ascii="Times New Roman" w:eastAsia="Arial Unicode MS" w:hAnsi="Times New Roman" w:cs="Times New Roman"/>
                <w:b/>
                <w:bCs/>
                <w:sz w:val="20"/>
                <w:szCs w:val="20"/>
                <w:u w:color="000000"/>
                <w:bdr w:val="nil"/>
                <w:lang w:val="pt-PT"/>
              </w:rPr>
              <w:t>i confirma c</w:t>
            </w:r>
            <w:r w:rsidRPr="00EB23EA">
              <w:rPr>
                <w:rFonts w:ascii="Times New Roman" w:eastAsia="Arial Unicode MS" w:hAnsi="Times New Roman" w:cs="Times New Roman"/>
                <w:b/>
                <w:bCs/>
                <w:sz w:val="20"/>
                <w:szCs w:val="20"/>
                <w:u w:color="000000"/>
                <w:bdr w:val="nil"/>
                <w:lang w:val="it-IT"/>
              </w:rPr>
              <w:t xml:space="preserve">ă pacientul folosește continuu această doză </w:t>
            </w:r>
            <w:r w:rsidRPr="00EB23EA">
              <w:rPr>
                <w:rFonts w:ascii="Times New Roman" w:eastAsia="Arial Unicode MS" w:hAnsi="Times New Roman" w:cs="Times New Roman"/>
                <w:b/>
                <w:bCs/>
                <w:sz w:val="20"/>
                <w:szCs w:val="20"/>
                <w:u w:color="000000"/>
                <w:bdr w:val="nil"/>
                <w:lang w:val="da-DK"/>
              </w:rPr>
              <w:t>- DA/NU</w:t>
            </w:r>
          </w:p>
        </w:tc>
      </w:tr>
      <w:tr w:rsidR="00EB23EA" w:rsidRPr="00EB23EA" w14:paraId="293F5EE7" w14:textId="77777777" w:rsidTr="005F258C">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784D6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3E70D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7C9F4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F7748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7188CFE" w14:textId="77777777" w:rsidTr="005F258C">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288C4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9B2B4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D843B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ABC10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03E5E49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258003B9"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V. ALTE TRATAMENTE ACTUALE PENTRU D.A.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7"/>
        <w:gridCol w:w="1843"/>
        <w:gridCol w:w="1984"/>
        <w:gridCol w:w="2977"/>
      </w:tblGrid>
      <w:tr w:rsidR="00EB23EA" w:rsidRPr="00EB23EA" w14:paraId="0615F5C2" w14:textId="77777777" w:rsidTr="005F258C">
        <w:trPr>
          <w:trHeight w:val="643"/>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1B9BE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Medicament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38187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Doză</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0FBEF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de-DE"/>
              </w:rPr>
              <w:t xml:space="preserve">Date </w:t>
            </w:r>
            <w:r w:rsidRPr="00EB23EA">
              <w:rPr>
                <w:rFonts w:ascii="Times New Roman" w:eastAsia="Arial Unicode MS" w:hAnsi="Times New Roman" w:cs="Times New Roman"/>
                <w:b/>
                <w:bCs/>
                <w:sz w:val="20"/>
                <w:szCs w:val="20"/>
                <w:u w:color="000000"/>
                <w:bdr w:val="nil"/>
                <w:lang w:val="it-IT"/>
              </w:rPr>
              <w:t>începerii</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1DB78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Observatii</w:t>
            </w:r>
            <w:r w:rsidRPr="00EB23EA">
              <w:rPr>
                <w:rFonts w:ascii="Times New Roman" w:eastAsia="Arial Unicode MS" w:hAnsi="Times New Roman" w:cs="Times New Roman"/>
                <w:sz w:val="20"/>
                <w:szCs w:val="20"/>
                <w:u w:color="000000"/>
                <w:bdr w:val="nil"/>
                <w:lang w:val="it-IT"/>
              </w:rPr>
              <w:t xml:space="preserve"> (</w:t>
            </w:r>
            <w:r w:rsidRPr="00EB23EA">
              <w:rPr>
                <w:rFonts w:ascii="Times New Roman" w:eastAsia="Arial Unicode MS" w:hAnsi="Times New Roman" w:cs="Times New Roman"/>
                <w:b/>
                <w:bCs/>
                <w:sz w:val="20"/>
                <w:szCs w:val="20"/>
                <w:u w:color="000000"/>
                <w:bdr w:val="nil"/>
                <w:lang w:val="it-IT"/>
              </w:rPr>
              <w:t>motivul introducerii</w:t>
            </w:r>
            <w:r w:rsidRPr="00EB23EA">
              <w:rPr>
                <w:rFonts w:ascii="Times New Roman" w:eastAsia="Arial Unicode MS" w:hAnsi="Times New Roman" w:cs="Times New Roman"/>
                <w:sz w:val="20"/>
                <w:szCs w:val="20"/>
                <w:u w:color="000000"/>
                <w:bdr w:val="nil"/>
                <w:lang w:val="it-IT"/>
              </w:rPr>
              <w:t>)</w:t>
            </w:r>
          </w:p>
        </w:tc>
      </w:tr>
      <w:tr w:rsidR="00EB23EA" w:rsidRPr="00EB23EA" w14:paraId="01D8668F" w14:textId="77777777" w:rsidTr="005F258C">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1CCC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9A863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1C29E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812E4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0976391" w14:textId="77777777" w:rsidTr="005F258C">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E3217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88925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6269C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81835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4AD35A7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VI. EVALUAREA CLINICA:</w:t>
      </w:r>
    </w:p>
    <w:p w14:paraId="29414D56"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Date: _ _/_ _/_ _ _ _ _</w:t>
      </w:r>
    </w:p>
    <w:p w14:paraId="4940A89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Greutate (kg): _ _ _ Talie (cm): _ _ _</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685"/>
      </w:tblGrid>
      <w:tr w:rsidR="00EB23EA" w:rsidRPr="00EB23EA" w14:paraId="635AE749" w14:textId="77777777" w:rsidTr="005F258C">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90AC9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39900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es-ES_tradnl"/>
              </w:rPr>
              <w:t>La ini</w:t>
            </w:r>
            <w:r w:rsidRPr="00EB23EA">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7CD8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Precedent</w:t>
            </w: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73FA6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Actual</w:t>
            </w:r>
          </w:p>
        </w:tc>
      </w:tr>
      <w:tr w:rsidR="00EB23EA" w:rsidRPr="00EB23EA" w14:paraId="64643337" w14:textId="77777777" w:rsidTr="005F258C">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67C47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de-DE"/>
              </w:rPr>
              <w:t>Scor SCORAD</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A01F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A6C0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EEEF6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3EB7AA7" w14:textId="77777777" w:rsidTr="005F258C">
        <w:trPr>
          <w:trHeight w:val="587"/>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0DA02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rPr>
              <w:t>Scor DLQI</w:t>
            </w:r>
            <w:r w:rsidRPr="00EB23EA">
              <w:rPr>
                <w:rFonts w:ascii="Times New Roman" w:eastAsia="Arial Unicode MS" w:hAnsi="Times New Roman" w:cs="Times New Roman"/>
                <w:sz w:val="20"/>
                <w:szCs w:val="20"/>
                <w:u w:color="000000"/>
                <w:bdr w:val="nil"/>
                <w:lang w:val="it-IT"/>
              </w:rPr>
              <w:t xml:space="preserve"> (se vor anexa formulare semnate de pacient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66DA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68BBC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F9096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2BCD53A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F0DFDC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lastRenderedPageBreak/>
        <w:t>VII. EVALUARE PARACLINICĂ:</w:t>
      </w:r>
    </w:p>
    <w:p w14:paraId="56CEE27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Se vor anexa buletinele de analiză cu valabilitate de maxim 45 de zile, în original sau copie autentificată prin semnătura şi parafa medicului curant dermatolog</w:t>
      </w:r>
    </w:p>
    <w:p w14:paraId="59D3ABA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286D022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335"/>
      </w:tblGrid>
      <w:tr w:rsidR="00EB23EA" w:rsidRPr="00EB23EA" w14:paraId="683F1E3B"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F78B5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A9E1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0C03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Rezultat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5BA7B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Valori normale</w:t>
            </w:r>
          </w:p>
        </w:tc>
      </w:tr>
      <w:tr w:rsidR="00EB23EA" w:rsidRPr="00EB23EA" w14:paraId="77E239A5"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77A11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6BB92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AB308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70EA8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207013A"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CA71C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7B4BB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155BD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711A3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61251FB"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C6DAB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C1BE1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5DB1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D1A77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E88C6A0"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DFC42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75EE5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44463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467F2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B2071D2"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38983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34DA7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ACCDB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5C7C7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5A0CD7B"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B57C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w:t>
            </w:r>
            <w:r w:rsidRPr="00EB23EA">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23935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D8118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242B5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CBEF092"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F7A5C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w:t>
            </w:r>
            <w:r w:rsidRPr="00EB23EA">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0733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0618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5AC83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D93DB34"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1FD2A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2152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5379D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76688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0419EFB"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4D388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7E565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C2B2B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4E633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5C3BD6A"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7CE72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w:t>
            </w:r>
            <w:r w:rsidRPr="00EB23EA">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C0F6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A75BD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7A881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0FCA4CA"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4643E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A8D2A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A7598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2203E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3F1A127"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4A942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21790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2DBC9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A9CB8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E5075C6"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04E5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9BB6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E7B59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2F154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0B53D52"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C3081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Creatinin</w:t>
            </w:r>
            <w:r w:rsidRPr="00EB23EA">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1B42E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E2C09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02E91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DD5813D"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FE597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A180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394F9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AF156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C87A6C9"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BD33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Electroliti (Na</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 K</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726E2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77B3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3FED8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2832EEC"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1651F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52A47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7BD36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6ADBE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997C476"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ABCCD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DDCA9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B1DA1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07CED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87D91DA"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58A3F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97A81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18D81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25F03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77BE20F"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51153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IgE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6A6B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573B0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809FB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873DB05"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C243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LDH</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26A98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434FF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5F134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B9E710C"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6202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pt-PT"/>
              </w:rPr>
              <w:t>Sumar de urin</w:t>
            </w:r>
            <w:r w:rsidRPr="00EB23EA">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2DB55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91C33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FABFD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6A659FC"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63C04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Radiografie pulmonar</w:t>
            </w:r>
            <w:r w:rsidRPr="00EB23EA">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D5869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9849C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53671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7919093" w14:textId="77777777" w:rsidTr="005F258C">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6D6EBB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E1DBD2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5EE236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BD14D5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66D5763" w14:textId="77777777" w:rsidTr="005F258C">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641C2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9A2D8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D1C15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F378C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E522B70"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BE5CC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FA737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2CA45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AAD24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7159374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6A9DB7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lastRenderedPageBreak/>
        <w:t>VIII. TRATAMENTUL BIOLOGIC SAU INHIBITOR JAK PROPUS:</w:t>
      </w:r>
      <w:r w:rsidRPr="00EB23EA">
        <w:rPr>
          <w:rFonts w:ascii="Times New Roman" w:eastAsia="Arial Unicode MS" w:hAnsi="Times New Roman" w:cs="Times New Roman"/>
          <w:sz w:val="24"/>
          <w:szCs w:val="24"/>
          <w:u w:color="000000"/>
          <w:bdr w:val="nil"/>
          <w:lang w:val="it-IT"/>
        </w:rPr>
        <w:t xml:space="preserve"> </w:t>
      </w:r>
    </w:p>
    <w:p w14:paraId="3D53FFE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INI</w:t>
      </w:r>
      <w:r w:rsidRPr="00EB23EA">
        <w:rPr>
          <w:rFonts w:ascii="Times New Roman" w:eastAsia="Arial Unicode MS" w:hAnsi="Times New Roman" w:cs="Times New Roman"/>
          <w:b/>
          <w:bCs/>
          <w:sz w:val="24"/>
          <w:szCs w:val="24"/>
          <w:u w:color="000000"/>
          <w:bdr w:val="nil"/>
          <w:lang w:val="it-IT"/>
        </w:rPr>
        <w:t>Ț</w:t>
      </w:r>
      <w:r w:rsidRPr="00EB23EA">
        <w:rPr>
          <w:rFonts w:ascii="Times New Roman" w:eastAsia="Arial Unicode MS" w:hAnsi="Times New Roman" w:cs="Times New Roman"/>
          <w:b/>
          <w:bCs/>
          <w:sz w:val="24"/>
          <w:szCs w:val="24"/>
          <w:u w:color="000000"/>
          <w:bdr w:val="nil"/>
          <w:lang w:val="de-DE"/>
        </w:rPr>
        <w:t xml:space="preserve">IERE </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p w14:paraId="5A8DEF54"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fr-FR"/>
        </w:rPr>
        <w:t xml:space="preserve">Medicament </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b/>
          <w:bCs/>
          <w:sz w:val="24"/>
          <w:szCs w:val="24"/>
          <w:u w:color="000000"/>
          <w:bdr w:val="nil"/>
          <w:lang w:val="it-IT"/>
        </w:rPr>
        <w:t>denumire comercială</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(DCI)</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2060"/>
      </w:tblGrid>
      <w:tr w:rsidR="00EB23EA" w:rsidRPr="00EB23EA" w14:paraId="135E2548" w14:textId="77777777" w:rsidTr="005F258C">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23474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71450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nl-NL"/>
              </w:rPr>
              <w:t>interval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7120A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administrare 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FDEEF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doza</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C6880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mod administrare</w:t>
            </w:r>
          </w:p>
        </w:tc>
      </w:tr>
      <w:tr w:rsidR="00EB23EA" w:rsidRPr="00EB23EA" w14:paraId="15020ACD" w14:textId="77777777" w:rsidTr="005F258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C8E45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EDC03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F4D90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3788F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8F0D6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E62724C" w14:textId="77777777" w:rsidTr="005F258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6520E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AC343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5C8E0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09CA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464F7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51C7BC0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686350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IX. REAC</w:t>
      </w:r>
      <w:r w:rsidRPr="00EB23EA">
        <w:rPr>
          <w:rFonts w:ascii="Times New Roman" w:eastAsia="Arial Unicode MS" w:hAnsi="Times New Roman" w:cs="Times New Roman"/>
          <w:b/>
          <w:bCs/>
          <w:sz w:val="24"/>
          <w:szCs w:val="24"/>
          <w:u w:color="000000"/>
          <w:bdr w:val="nil"/>
          <w:lang w:val="it-IT"/>
        </w:rPr>
        <w:t>Ț</w:t>
      </w:r>
      <w:r w:rsidRPr="00EB23EA">
        <w:rPr>
          <w:rFonts w:ascii="Times New Roman" w:eastAsia="Arial Unicode MS" w:hAnsi="Times New Roman" w:cs="Times New Roman"/>
          <w:b/>
          <w:bCs/>
          <w:sz w:val="24"/>
          <w:szCs w:val="24"/>
          <w:u w:color="000000"/>
          <w:bdr w:val="nil"/>
          <w:lang w:val="de-DE"/>
        </w:rPr>
        <w:t>II ADVERSE</w:t>
      </w:r>
      <w:r w:rsidRPr="00EB23EA">
        <w:rPr>
          <w:rFonts w:ascii="Times New Roman" w:eastAsia="Arial Unicode MS" w:hAnsi="Times New Roman" w:cs="Times New Roman"/>
          <w:sz w:val="24"/>
          <w:szCs w:val="24"/>
          <w:u w:color="000000"/>
          <w:bdr w:val="nil"/>
          <w:lang w:val="it-IT"/>
        </w:rPr>
        <w:t xml:space="preserve"> (RA) legat de terapia  D.A.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15AD6CD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3935548A"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X. COMPLIANȚ</w:t>
      </w:r>
      <w:r w:rsidRPr="00EB23EA">
        <w:rPr>
          <w:rFonts w:ascii="Times New Roman" w:eastAsia="Arial Unicode MS" w:hAnsi="Times New Roman" w:cs="Times New Roman"/>
          <w:b/>
          <w:bCs/>
          <w:sz w:val="24"/>
          <w:szCs w:val="24"/>
          <w:u w:color="000000"/>
          <w:bdr w:val="nil"/>
        </w:rPr>
        <w:t>A LA TRATAMENT:</w:t>
      </w:r>
    </w:p>
    <w:p w14:paraId="4DF90334"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Buna |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de-DE"/>
        </w:rPr>
        <w:t>|             Necorespunz</w:t>
      </w:r>
      <w:r w:rsidRPr="00EB23EA">
        <w:rPr>
          <w:rFonts w:ascii="Times New Roman" w:eastAsia="Arial Unicode MS" w:hAnsi="Times New Roman" w:cs="Times New Roman"/>
          <w:sz w:val="24"/>
          <w:szCs w:val="24"/>
          <w:u w:color="000000"/>
          <w:bdr w:val="nil"/>
          <w:lang w:val="it-IT"/>
        </w:rPr>
        <w:t xml:space="preserve">ătoare |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p w14:paraId="64FCD04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51CE632B"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XI. CONCLUZII, OBSERVA</w:t>
      </w:r>
      <w:r w:rsidRPr="00EB23EA">
        <w:rPr>
          <w:rFonts w:ascii="Times New Roman" w:eastAsia="Arial Unicode MS" w:hAnsi="Times New Roman" w:cs="Times New Roman"/>
          <w:b/>
          <w:bCs/>
          <w:sz w:val="24"/>
          <w:szCs w:val="24"/>
          <w:u w:color="000000"/>
          <w:bdr w:val="nil"/>
          <w:lang w:val="it-IT"/>
        </w:rPr>
        <w:t>Ţ</w:t>
      </w:r>
      <w:r w:rsidRPr="00EB23EA">
        <w:rPr>
          <w:rFonts w:ascii="Times New Roman" w:eastAsia="Arial Unicode MS" w:hAnsi="Times New Roman" w:cs="Times New Roman"/>
          <w:b/>
          <w:bCs/>
          <w:sz w:val="24"/>
          <w:szCs w:val="24"/>
          <w:u w:color="000000"/>
          <w:bdr w:val="nil"/>
        </w:rPr>
        <w:t>II, RECOMAND</w:t>
      </w:r>
      <w:r w:rsidRPr="00EB23EA">
        <w:rPr>
          <w:rFonts w:ascii="Times New Roman" w:eastAsia="Arial Unicode MS" w:hAnsi="Times New Roman" w:cs="Times New Roman"/>
          <w:b/>
          <w:bCs/>
          <w:sz w:val="24"/>
          <w:szCs w:val="24"/>
          <w:u w:color="000000"/>
          <w:bdr w:val="nil"/>
          <w:lang w:val="it-IT"/>
        </w:rPr>
        <w:t>ĂRI:</w:t>
      </w:r>
    </w:p>
    <w:p w14:paraId="75BF57B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4895D5C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3738529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06C6713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rPr>
      </w:pPr>
      <w:r w:rsidRPr="00EB23EA">
        <w:rPr>
          <w:rFonts w:ascii="Times New Roman" w:eastAsia="Arial Unicode MS" w:hAnsi="Times New Roman" w:cs="Times New Roman"/>
          <w:b/>
          <w:bCs/>
          <w:sz w:val="24"/>
          <w:szCs w:val="24"/>
          <w:u w:color="000000"/>
          <w:bdr w:val="nil"/>
        </w:rPr>
        <w:t>NOTA:</w:t>
      </w:r>
    </w:p>
    <w:p w14:paraId="05F2CB9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Fișa se completează </w:t>
      </w:r>
      <w:r w:rsidRPr="00EB23EA">
        <w:rPr>
          <w:rFonts w:ascii="Times New Roman" w:eastAsia="Arial Unicode MS" w:hAnsi="Times New Roman" w:cs="Times New Roman"/>
          <w:sz w:val="24"/>
          <w:szCs w:val="24"/>
          <w:u w:color="000000"/>
          <w:bdr w:val="nil"/>
        </w:rPr>
        <w:t>cite</w:t>
      </w:r>
      <w:r w:rsidRPr="00EB23EA">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EB23EA">
        <w:rPr>
          <w:rFonts w:ascii="Times New Roman" w:eastAsia="Arial Unicode MS" w:hAnsi="Times New Roman" w:cs="Times New Roman"/>
          <w:b/>
          <w:bCs/>
          <w:sz w:val="24"/>
          <w:szCs w:val="24"/>
          <w:u w:color="000000"/>
          <w:bdr w:val="nil"/>
          <w:lang w:val="it-IT"/>
        </w:rPr>
        <w:t>Datele se introduc</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obligatoriu</w:t>
      </w:r>
      <w:r w:rsidRPr="00EB23EA">
        <w:rPr>
          <w:rFonts w:ascii="Times New Roman" w:eastAsia="Arial Unicode MS" w:hAnsi="Times New Roman" w:cs="Times New Roman"/>
          <w:sz w:val="24"/>
          <w:szCs w:val="24"/>
          <w:u w:color="000000"/>
          <w:bdr w:val="nil"/>
          <w:lang w:val="it-IT"/>
        </w:rPr>
        <w:t xml:space="preserve"> în Registrul</w:t>
      </w:r>
      <w:r w:rsidRPr="00EB23EA">
        <w:rPr>
          <w:rFonts w:ascii="Times New Roman" w:eastAsia="Arial Unicode MS" w:hAnsi="Times New Roman" w:cs="Times New Roman"/>
          <w:b/>
          <w:bCs/>
          <w:sz w:val="24"/>
          <w:szCs w:val="24"/>
          <w:u w:color="000000"/>
          <w:bdr w:val="nil"/>
          <w:lang w:val="it-IT"/>
        </w:rPr>
        <w:t xml:space="preserve"> Naț</w:t>
      </w:r>
      <w:r w:rsidRPr="00EB23EA">
        <w:rPr>
          <w:rFonts w:ascii="Times New Roman" w:eastAsia="Arial Unicode MS" w:hAnsi="Times New Roman" w:cs="Times New Roman"/>
          <w:b/>
          <w:bCs/>
          <w:sz w:val="24"/>
          <w:szCs w:val="24"/>
          <w:u w:color="000000"/>
          <w:bdr w:val="nil"/>
          <w:lang w:val="pt-PT"/>
        </w:rPr>
        <w:t xml:space="preserve">ional de </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D.A.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Este obligatorie introducerea in Registrul National de D.A.si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4E79FE15"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pt-PT"/>
        </w:rPr>
        <w:t>Completa fi</w:t>
      </w:r>
      <w:r w:rsidRPr="00EB23EA">
        <w:rPr>
          <w:rFonts w:ascii="Times New Roman" w:eastAsia="Arial Unicode MS" w:hAnsi="Times New Roman" w:cs="Times New Roman"/>
          <w:sz w:val="24"/>
          <w:szCs w:val="24"/>
          <w:u w:color="000000"/>
          <w:bdr w:val="nil"/>
          <w:lang w:val="it-IT"/>
        </w:rPr>
        <w:t>șei se face la inițierea terapiei, la 3 luni, la prima evaluare pentru atingerea țintei terapeutice, la sase luni de la initierea terapiei biologice/cu inhibitor de JAK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3915406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719AF01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5FF9B98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Anexa nr. 5</w:t>
      </w:r>
    </w:p>
    <w:p w14:paraId="0A50921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Fișa de evaluare și monitorizare a pacientului copil cu varsta intre 6 luni-11 ani cu DA forma severa si a pacientului adolescent cu vârsta între 12-17 ani cu D.A. forma moderat-severa,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aflat în tratament cu agent biologic</w:t>
      </w:r>
    </w:p>
    <w:p w14:paraId="50007E53"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3DFB226D"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rPr>
        <w:t>PACIENT</w:t>
      </w:r>
    </w:p>
    <w:p w14:paraId="66647521"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9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7"/>
        <w:gridCol w:w="4206"/>
      </w:tblGrid>
      <w:tr w:rsidR="00EB23EA" w:rsidRPr="00EB23EA" w14:paraId="6B0A83D6" w14:textId="77777777" w:rsidTr="005F258C">
        <w:trPr>
          <w:trHeight w:val="310"/>
        </w:trPr>
        <w:tc>
          <w:tcPr>
            <w:tcW w:w="5717" w:type="dxa"/>
            <w:tcBorders>
              <w:top w:val="nil"/>
              <w:left w:val="nil"/>
              <w:bottom w:val="nil"/>
              <w:right w:val="nil"/>
            </w:tcBorders>
            <w:shd w:val="clear" w:color="auto" w:fill="auto"/>
            <w:tcMar>
              <w:top w:w="80" w:type="dxa"/>
              <w:left w:w="80" w:type="dxa"/>
              <w:bottom w:w="80" w:type="dxa"/>
              <w:right w:w="80" w:type="dxa"/>
            </w:tcMar>
          </w:tcPr>
          <w:p w14:paraId="36EE626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Nume ...................................</w:t>
            </w:r>
          </w:p>
        </w:tc>
        <w:tc>
          <w:tcPr>
            <w:tcW w:w="4206" w:type="dxa"/>
            <w:tcBorders>
              <w:top w:val="nil"/>
              <w:left w:val="nil"/>
              <w:bottom w:val="nil"/>
              <w:right w:val="nil"/>
            </w:tcBorders>
            <w:shd w:val="clear" w:color="auto" w:fill="auto"/>
            <w:tcMar>
              <w:top w:w="80" w:type="dxa"/>
              <w:left w:w="80" w:type="dxa"/>
              <w:bottom w:w="80" w:type="dxa"/>
              <w:right w:w="80" w:type="dxa"/>
            </w:tcMar>
          </w:tcPr>
          <w:p w14:paraId="72420D7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Prenume .......................................</w:t>
            </w:r>
          </w:p>
        </w:tc>
      </w:tr>
      <w:tr w:rsidR="009E3C29" w:rsidRPr="00EB23EA" w14:paraId="25D15417" w14:textId="77777777" w:rsidTr="005F258C">
        <w:trPr>
          <w:trHeight w:val="610"/>
        </w:trPr>
        <w:tc>
          <w:tcPr>
            <w:tcW w:w="5717" w:type="dxa"/>
            <w:tcBorders>
              <w:top w:val="nil"/>
              <w:left w:val="nil"/>
              <w:bottom w:val="nil"/>
              <w:right w:val="nil"/>
            </w:tcBorders>
            <w:shd w:val="clear" w:color="auto" w:fill="auto"/>
            <w:tcMar>
              <w:top w:w="80" w:type="dxa"/>
              <w:left w:w="80" w:type="dxa"/>
              <w:bottom w:w="80" w:type="dxa"/>
              <w:right w:w="80" w:type="dxa"/>
            </w:tcMar>
          </w:tcPr>
          <w:p w14:paraId="0D70963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 xml:space="preserve">    Data na</w:t>
            </w:r>
            <w:r w:rsidRPr="00EB23EA">
              <w:rPr>
                <w:rFonts w:ascii="Times New Roman" w:eastAsia="Arial Unicode MS" w:hAnsi="Times New Roman" w:cs="Times New Roman"/>
                <w:sz w:val="24"/>
                <w:szCs w:val="24"/>
                <w:u w:color="000000"/>
                <w:bdr w:val="nil"/>
                <w:lang w:val="it-IT"/>
              </w:rPr>
              <w:t>şterii: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tc>
        <w:tc>
          <w:tcPr>
            <w:tcW w:w="4206" w:type="dxa"/>
            <w:tcBorders>
              <w:top w:val="nil"/>
              <w:left w:val="nil"/>
              <w:bottom w:val="nil"/>
              <w:right w:val="nil"/>
            </w:tcBorders>
            <w:shd w:val="clear" w:color="auto" w:fill="auto"/>
            <w:tcMar>
              <w:top w:w="80" w:type="dxa"/>
              <w:left w:w="80" w:type="dxa"/>
              <w:bottom w:w="80" w:type="dxa"/>
              <w:right w:w="80" w:type="dxa"/>
            </w:tcMar>
          </w:tcPr>
          <w:p w14:paraId="333F7DF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CNP: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tc>
      </w:tr>
    </w:tbl>
    <w:p w14:paraId="6A93AF86"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EC19839"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Adresa .................................................................................................................</w:t>
      </w:r>
    </w:p>
    <w:p w14:paraId="23F995C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38F4C42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211698A3"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sz w:val="24"/>
          <w:szCs w:val="24"/>
          <w:u w:color="000000"/>
          <w:bdr w:val="nil"/>
          <w:lang w:val="de-DE"/>
        </w:rPr>
      </w:pPr>
      <w:r w:rsidRPr="00EB23EA">
        <w:rPr>
          <w:rFonts w:ascii="Times New Roman" w:eastAsia="Arial Unicode MS" w:hAnsi="Times New Roman" w:cs="Times New Roman"/>
          <w:sz w:val="24"/>
          <w:szCs w:val="24"/>
          <w:u w:color="000000"/>
          <w:bdr w:val="nil"/>
          <w:lang w:val="de-DE"/>
        </w:rPr>
        <w:t xml:space="preserve">    Telefon aparținător legal ...........................</w:t>
      </w:r>
    </w:p>
    <w:p w14:paraId="7AEA7815"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00DB9CA" w14:textId="77777777" w:rsidR="009E3C29" w:rsidRPr="00EB23EA" w:rsidRDefault="009E3C29" w:rsidP="009E3C29">
      <w:pPr>
        <w:pBdr>
          <w:top w:val="nil"/>
          <w:left w:val="nil"/>
          <w:bottom w:val="nil"/>
          <w:right w:val="nil"/>
          <w:between w:val="nil"/>
          <w:bar w:val="nil"/>
        </w:pBdr>
        <w:spacing w:after="0" w:line="240" w:lineRule="auto"/>
        <w:jc w:val="both"/>
        <w:outlineLvl w:val="0"/>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Medic curant dermatolog:</w:t>
      </w:r>
    </w:p>
    <w:p w14:paraId="799D2D1B"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Nume ................................................................... Prenume ...........................................</w:t>
      </w:r>
    </w:p>
    <w:p w14:paraId="1DD863E4"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lastRenderedPageBreak/>
        <w:t xml:space="preserve">    Unitatea sanitară .............................................................................................................</w:t>
      </w:r>
    </w:p>
    <w:p w14:paraId="117CD7B4"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Adresa de corespondenţă ...............................................................................................</w:t>
      </w:r>
    </w:p>
    <w:p w14:paraId="7D6BDED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Telefon: .............................. Fax .......................... E-mail .............................</w:t>
      </w:r>
    </w:p>
    <w:p w14:paraId="2E51D99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Parafa:                                         Semnătura:</w:t>
      </w:r>
    </w:p>
    <w:p w14:paraId="15165CB1"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15EEA10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I. CO-MORBIDITĂŢI:</w:t>
      </w:r>
    </w:p>
    <w:p w14:paraId="7EA57D1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Pacientul a prezentat următoarele afecţiuni (bifaţi varianta corespunzătoare la </w:t>
      </w:r>
      <w:r w:rsidRPr="00EB23EA">
        <w:rPr>
          <w:rFonts w:ascii="Times New Roman" w:eastAsia="Arial Unicode MS" w:hAnsi="Times New Roman" w:cs="Times New Roman"/>
          <w:b/>
          <w:bCs/>
          <w:sz w:val="24"/>
          <w:szCs w:val="24"/>
          <w:u w:color="000000"/>
          <w:bdr w:val="nil"/>
          <w:lang w:val="it-IT"/>
        </w:rPr>
        <w:t>fiecare rubrică</w:t>
      </w:r>
      <w:r w:rsidRPr="00EB23EA">
        <w:rPr>
          <w:rFonts w:ascii="Times New Roman" w:eastAsia="Arial Unicode MS" w:hAnsi="Times New Roman" w:cs="Times New Roman"/>
          <w:sz w:val="24"/>
          <w:szCs w:val="24"/>
          <w:u w:color="000000"/>
          <w:bdr w:val="nil"/>
          <w:lang w:val="it-IT"/>
        </w:rPr>
        <w:t xml:space="preserve">, iar dacă răspunsul este </w:t>
      </w:r>
      <w:r w:rsidRPr="00EB23EA">
        <w:rPr>
          <w:rFonts w:ascii="Times New Roman" w:eastAsia="Arial Unicode MS" w:hAnsi="Times New Roman" w:cs="Times New Roman"/>
          <w:b/>
          <w:bCs/>
          <w:sz w:val="24"/>
          <w:szCs w:val="24"/>
          <w:u w:color="000000"/>
          <w:bdr w:val="nil"/>
          <w:lang w:val="it-IT"/>
        </w:rPr>
        <w:t>DA</w:t>
      </w:r>
      <w:r w:rsidRPr="00EB23EA">
        <w:rPr>
          <w:rFonts w:ascii="Times New Roman" w:eastAsia="Arial Unicode MS" w:hAnsi="Times New Roman" w:cs="Times New Roman"/>
          <w:sz w:val="24"/>
          <w:szCs w:val="24"/>
          <w:u w:color="000000"/>
          <w:bdr w:val="nil"/>
          <w:lang w:val="it-IT"/>
        </w:rPr>
        <w:t>, furnizaţi detalii)</w:t>
      </w:r>
    </w:p>
    <w:p w14:paraId="2DBD920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50"/>
        <w:gridCol w:w="1134"/>
        <w:gridCol w:w="2367"/>
        <w:gridCol w:w="1230"/>
      </w:tblGrid>
      <w:tr w:rsidR="00EB23EA" w:rsidRPr="00EB23EA" w14:paraId="22925051" w14:textId="77777777" w:rsidTr="005F258C">
        <w:trPr>
          <w:trHeight w:val="6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9733D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AD76A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DA/NU</w:t>
            </w: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ADEEE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 xml:space="preserve">Data diagnostic </w:t>
            </w:r>
            <w:r w:rsidRPr="00EB23EA">
              <w:rPr>
                <w:rFonts w:ascii="Times New Roman" w:eastAsia="Arial Unicode MS" w:hAnsi="Times New Roman" w:cs="Times New Roman"/>
                <w:sz w:val="20"/>
                <w:szCs w:val="20"/>
                <w:u w:color="000000"/>
                <w:bdr w:val="nil"/>
                <w:lang w:val="it-IT"/>
              </w:rPr>
              <w:t>(</w:t>
            </w:r>
            <w:r w:rsidRPr="00EB23EA">
              <w:rPr>
                <w:rFonts w:ascii="Times New Roman" w:eastAsia="Arial Unicode MS" w:hAnsi="Times New Roman" w:cs="Times New Roman"/>
                <w:b/>
                <w:bCs/>
                <w:sz w:val="20"/>
                <w:szCs w:val="20"/>
                <w:u w:color="000000"/>
                <w:bdr w:val="nil"/>
                <w:lang w:val="it-IT"/>
              </w:rPr>
              <w:t>lună/an</w:t>
            </w:r>
            <w:r w:rsidRPr="00EB23EA">
              <w:rPr>
                <w:rFonts w:ascii="Times New Roman" w:eastAsia="Arial Unicode MS" w:hAnsi="Times New Roman" w:cs="Times New Roman"/>
                <w:sz w:val="20"/>
                <w:szCs w:val="20"/>
                <w:u w:color="000000"/>
                <w:bdr w:val="nil"/>
                <w:lang w:val="it-IT"/>
              </w:rPr>
              <w: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B33F5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Tratament actual</w:t>
            </w:r>
          </w:p>
        </w:tc>
      </w:tr>
      <w:tr w:rsidR="00EB23EA" w:rsidRPr="00EB23EA" w14:paraId="1E894866"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1FE72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Infec</w:t>
            </w:r>
            <w:r w:rsidRPr="00EB23EA">
              <w:rPr>
                <w:rFonts w:ascii="Times New Roman" w:eastAsia="Arial Unicode MS" w:hAnsi="Times New Roman" w:cs="Times New Roman"/>
                <w:sz w:val="20"/>
                <w:szCs w:val="20"/>
                <w:u w:color="000000"/>
                <w:bdr w:val="nil"/>
                <w:lang w:val="it-IT"/>
              </w:rPr>
              <w:t>ţii acute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29D3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85A0E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7B26B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F6DE72D"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AB3C9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Infec</w:t>
            </w:r>
            <w:r w:rsidRPr="00EB23EA">
              <w:rPr>
                <w:rFonts w:ascii="Times New Roman" w:eastAsia="Arial Unicode MS" w:hAnsi="Times New Roman" w:cs="Times New Roman"/>
                <w:sz w:val="20"/>
                <w:szCs w:val="20"/>
                <w:u w:color="000000"/>
                <w:bdr w:val="nil"/>
                <w:lang w:val="it-IT"/>
              </w:rPr>
              <w:t>ţii recidivante/persistente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3FFD9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F6A8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D7C35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01F9FF8" w14:textId="77777777" w:rsidTr="005F258C">
        <w:trPr>
          <w:trHeight w:val="57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4A8BE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TBC - dacă nu face tratament actual, data ultimului tratament şi data ultimei evaluări ftiziologice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E50B2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EAD8B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8A0CF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4171CDC"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48B0D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HTA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B496A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042BD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134A5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F116C0E"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BADB1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Boala ischemică coronariană/I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730F6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223E9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87A8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B3234C7"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6B14D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ICC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0BB8C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BC6C0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8847A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CCC7E9C"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1F95F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Tromboflebită </w:t>
            </w:r>
            <w:r w:rsidRPr="00EB23EA">
              <w:rPr>
                <w:rFonts w:ascii="Times New Roman" w:eastAsia="Arial Unicode MS" w:hAnsi="Times New Roman" w:cs="Times New Roman"/>
                <w:sz w:val="20"/>
                <w:szCs w:val="20"/>
                <w:u w:color="000000"/>
                <w:bdr w:val="nil"/>
                <w:lang w:val="pt-PT"/>
              </w:rPr>
              <w:t>profund</w:t>
            </w:r>
            <w:r w:rsidRPr="00EB23EA">
              <w:rPr>
                <w:rFonts w:ascii="Times New Roman" w:eastAsia="Arial Unicode MS" w:hAnsi="Times New Roman" w:cs="Times New Roman"/>
                <w:sz w:val="20"/>
                <w:szCs w:val="20"/>
                <w:u w:color="000000"/>
                <w:bdr w:val="nil"/>
                <w:lang w:val="it-IT"/>
              </w:rPr>
              <w:t>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9700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DAF4E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F2845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CF735F7"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22019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AVC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2B17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E753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2F8F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4B9111B"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E0AB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Epilepsie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4DDAF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D6BA7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BCDEB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7F947FB"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D237F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Astm bronşic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B9BB9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5DBCC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1F4DD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1430E3F"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B481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es-ES_tradnl"/>
              </w:rPr>
              <w:t>BPOC</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19876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6B52C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54761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E86210F"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86621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Ulcer gastro-duodenal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6D4EE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7942F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0A12F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CC3DA4C"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AF376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Boli hepatice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ED6D7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8D629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0C3E6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A16B773"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9A9BC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Boli renale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5813F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02B45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CC2E3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AF09EB4" w14:textId="77777777" w:rsidTr="005F258C">
        <w:trPr>
          <w:trHeight w:val="322"/>
        </w:trPr>
        <w:tc>
          <w:tcPr>
            <w:tcW w:w="50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4886FB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Diabet zaharat - tratament cu:</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132E7D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8F528E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302FF5A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8091D1E" w14:textId="77777777" w:rsidTr="005F258C">
        <w:trPr>
          <w:trHeight w:val="307"/>
        </w:trPr>
        <w:tc>
          <w:tcPr>
            <w:tcW w:w="50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05235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nl-NL"/>
              </w:rPr>
              <w:t>diet</w:t>
            </w:r>
            <w:r w:rsidRPr="00EB23EA">
              <w:rPr>
                <w:rFonts w:ascii="Times New Roman" w:eastAsia="Arial Unicode MS" w:hAnsi="Times New Roman" w:cs="Times New Roman"/>
                <w:sz w:val="20"/>
                <w:szCs w:val="20"/>
                <w:u w:color="000000"/>
                <w:bdr w:val="nil"/>
                <w:lang w:val="it-IT"/>
              </w:rPr>
              <w:t>ă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 oral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 insulină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2A03D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E3431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92F68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B52B412"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AEF3F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Afec</w:t>
            </w:r>
            <w:r w:rsidRPr="00EB23EA">
              <w:rPr>
                <w:rFonts w:ascii="Times New Roman" w:eastAsia="Arial Unicode MS" w:hAnsi="Times New Roman" w:cs="Times New Roman"/>
                <w:sz w:val="20"/>
                <w:szCs w:val="20"/>
                <w:u w:color="000000"/>
                <w:bdr w:val="nil"/>
                <w:lang w:val="it-IT"/>
              </w:rPr>
              <w:t>ţiuni sanguine - descrieţi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1620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B967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B7415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6537CDD" w14:textId="77777777" w:rsidTr="005F258C">
        <w:trPr>
          <w:trHeight w:val="322"/>
        </w:trPr>
        <w:tc>
          <w:tcPr>
            <w:tcW w:w="505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ED2EDF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Reac</w:t>
            </w:r>
            <w:r w:rsidRPr="00EB23EA">
              <w:rPr>
                <w:rFonts w:ascii="Times New Roman" w:eastAsia="Arial Unicode MS" w:hAnsi="Times New Roman" w:cs="Times New Roman"/>
                <w:sz w:val="20"/>
                <w:szCs w:val="20"/>
                <w:u w:color="000000"/>
                <w:bdr w:val="nil"/>
                <w:lang w:val="it-IT"/>
              </w:rPr>
              <w:t>ţii (boli) alergice</w:t>
            </w:r>
          </w:p>
        </w:tc>
        <w:tc>
          <w:tcPr>
            <w:tcW w:w="113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2D008F0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97CA9B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0E866EC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A6816BF" w14:textId="77777777" w:rsidTr="005F258C">
        <w:trPr>
          <w:trHeight w:val="307"/>
        </w:trPr>
        <w:tc>
          <w:tcPr>
            <w:tcW w:w="505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E9FE3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locale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 - generale |</w:t>
            </w:r>
            <w:r w:rsidRPr="00EB23EA">
              <w:rPr>
                <w:rFonts w:ascii="Times New Roman" w:eastAsia="Arial Unicode MS" w:hAnsi="Times New Roman" w:cs="Times New Roman"/>
                <w:sz w:val="20"/>
                <w:szCs w:val="20"/>
                <w:u w:val="single" w:color="000000"/>
                <w:bdr w:val="nil"/>
                <w:lang w:val="it-IT"/>
              </w:rPr>
              <w:t>¯</w:t>
            </w:r>
            <w:r w:rsidRPr="00EB23EA">
              <w:rPr>
                <w:rFonts w:ascii="Times New Roman" w:eastAsia="Arial Unicode MS" w:hAnsi="Times New Roman" w:cs="Times New Roman"/>
                <w:sz w:val="20"/>
                <w:szCs w:val="20"/>
                <w:u w:color="000000"/>
                <w:bdr w:val="nil"/>
                <w:lang w:val="it-IT"/>
              </w:rPr>
              <w:t>|</w:t>
            </w:r>
          </w:p>
        </w:tc>
        <w:tc>
          <w:tcPr>
            <w:tcW w:w="113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9FB8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C2BCA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B903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EC781A7"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3D80E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Afec</w:t>
            </w:r>
            <w:r w:rsidRPr="00EB23EA">
              <w:rPr>
                <w:rFonts w:ascii="Times New Roman" w:eastAsia="Arial Unicode MS" w:hAnsi="Times New Roman" w:cs="Times New Roman"/>
                <w:sz w:val="20"/>
                <w:szCs w:val="20"/>
                <w:u w:color="000000"/>
                <w:bdr w:val="nil"/>
                <w:lang w:val="it-IT"/>
              </w:rPr>
              <w:t>ţiuni cutanate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868D0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DE574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C849E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2CAE795"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C5A4A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Neoplasme - descrieţi localizarea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9AC5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53A5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7C8A1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16CED1A"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22F46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Spitalizări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06F2E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A064F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4D957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7751E6A"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D0A85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Intervenţii chirurgicale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D68CF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EA94A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54C77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3B7E997" w14:textId="77777777" w:rsidTr="005F258C">
        <w:trPr>
          <w:trHeight w:val="320"/>
        </w:trPr>
        <w:tc>
          <w:tcPr>
            <w:tcW w:w="50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1C777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lastRenderedPageBreak/>
              <w:t>Alte boli semnificative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20CBF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3E204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9D25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31891B5A"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p>
    <w:p w14:paraId="73EB08D5"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pt-PT"/>
        </w:rPr>
        <w:t xml:space="preserve">II. DIAGNOSTIC </w:t>
      </w:r>
      <w:r w:rsidRPr="00EB23EA">
        <w:rPr>
          <w:rFonts w:ascii="Times New Roman" w:eastAsia="Arial Unicode MS" w:hAnsi="Times New Roman" w:cs="Times New Roman"/>
          <w:b/>
          <w:bCs/>
          <w:sz w:val="24"/>
          <w:szCs w:val="24"/>
          <w:u w:color="000000"/>
          <w:bdr w:val="nil"/>
          <w:lang w:val="it-IT"/>
        </w:rPr>
        <w:t>ȘI ISTORIC D.A.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se va completa doar la vizita de evaluare pre-tratament</w:t>
      </w:r>
      <w:r w:rsidRPr="00EB23EA">
        <w:rPr>
          <w:rFonts w:ascii="Times New Roman" w:eastAsia="Arial Unicode MS" w:hAnsi="Times New Roman" w:cs="Times New Roman"/>
          <w:sz w:val="24"/>
          <w:szCs w:val="24"/>
          <w:u w:color="000000"/>
          <w:bdr w:val="nil"/>
          <w:lang w:val="it-IT"/>
        </w:rPr>
        <w:t>)</w:t>
      </w:r>
    </w:p>
    <w:p w14:paraId="1ABEDBFA"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Certificat de diagnostic de D.A. : anul _ _ _ _ luna _ _</w:t>
      </w:r>
    </w:p>
    <w:p w14:paraId="2709BE65"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Data debutului: anul _ _ _ _ luna _ _</w:t>
      </w:r>
    </w:p>
    <w:p w14:paraId="3BD9E17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30AC461D"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III. TERAPII CLASICE URMATE ANTERIOR - se completează numai la vizita de evaluare pre-tratament, nu este necesară completare pentru  continuarea terapiilor</w:t>
      </w:r>
    </w:p>
    <w:p w14:paraId="5C0A87D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(în cazul modificarii dozelor se trece data de începere și de oprire pentru fiecare doza)</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2"/>
        <w:gridCol w:w="917"/>
        <w:gridCol w:w="1441"/>
        <w:gridCol w:w="1261"/>
        <w:gridCol w:w="4070"/>
      </w:tblGrid>
      <w:tr w:rsidR="00EB23EA" w:rsidRPr="00EB23EA" w14:paraId="65893F1C" w14:textId="77777777" w:rsidTr="005F258C">
        <w:trPr>
          <w:trHeight w:val="643"/>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0B5ED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Medicament</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42160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Doză</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52EB2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Data           începerii</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14C36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Data opririi</w:t>
            </w: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99777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Observatii</w:t>
            </w:r>
            <w:r w:rsidRPr="00EB23EA">
              <w:rPr>
                <w:rFonts w:ascii="Times New Roman" w:eastAsia="Arial Unicode MS" w:hAnsi="Times New Roman" w:cs="Times New Roman"/>
                <w:sz w:val="20"/>
                <w:szCs w:val="20"/>
                <w:u w:color="000000"/>
                <w:bdr w:val="nil"/>
                <w:lang w:val="it-IT"/>
              </w:rPr>
              <w:t xml:space="preserve"> (</w:t>
            </w:r>
            <w:r w:rsidRPr="00EB23EA">
              <w:rPr>
                <w:rFonts w:ascii="Times New Roman" w:eastAsia="Arial Unicode MS" w:hAnsi="Times New Roman" w:cs="Times New Roman"/>
                <w:b/>
                <w:bCs/>
                <w:sz w:val="20"/>
                <w:szCs w:val="20"/>
                <w:u w:color="000000"/>
                <w:bdr w:val="nil"/>
                <w:lang w:val="it-IT"/>
              </w:rPr>
              <w:t>motivul intreruperii, reactii adverse*, ineficienta etc.</w:t>
            </w:r>
            <w:r w:rsidRPr="00EB23EA">
              <w:rPr>
                <w:rFonts w:ascii="Times New Roman" w:eastAsia="Arial Unicode MS" w:hAnsi="Times New Roman" w:cs="Times New Roman"/>
                <w:sz w:val="20"/>
                <w:szCs w:val="20"/>
                <w:u w:color="000000"/>
                <w:bdr w:val="nil"/>
                <w:lang w:val="de-DE"/>
              </w:rPr>
              <w:t xml:space="preserve"> )</w:t>
            </w:r>
          </w:p>
        </w:tc>
      </w:tr>
      <w:tr w:rsidR="00EB23EA" w:rsidRPr="00EB23EA" w14:paraId="78BA7362" w14:textId="77777777" w:rsidTr="005F258C">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47136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118E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E5741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A3813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A0827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9550821" w14:textId="77777777" w:rsidTr="005F258C">
        <w:trPr>
          <w:trHeight w:val="320"/>
        </w:trPr>
        <w:tc>
          <w:tcPr>
            <w:tcW w:w="20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E97A7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0C682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052F4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2D79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4467F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AC097B0" w14:textId="77777777" w:rsidTr="005F258C">
        <w:trPr>
          <w:trHeight w:val="691"/>
        </w:trPr>
        <w:tc>
          <w:tcPr>
            <w:tcW w:w="9781" w:type="dxa"/>
            <w:gridSpan w:val="5"/>
            <w:tcBorders>
              <w:top w:val="single" w:sz="6" w:space="0" w:color="000000"/>
              <w:left w:val="nil"/>
              <w:bottom w:val="nil"/>
              <w:right w:val="nil"/>
            </w:tcBorders>
            <w:shd w:val="clear" w:color="auto" w:fill="auto"/>
            <w:tcMar>
              <w:top w:w="80" w:type="dxa"/>
              <w:left w:w="80" w:type="dxa"/>
              <w:bottom w:w="80" w:type="dxa"/>
              <w:right w:w="80" w:type="dxa"/>
            </w:tcMar>
          </w:tcPr>
          <w:p w14:paraId="4E25C9E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termenele de "reacții adverse" se refera la </w:t>
            </w:r>
            <w:r w:rsidRPr="00EB23EA">
              <w:rPr>
                <w:rFonts w:ascii="Times New Roman" w:eastAsia="Arial Unicode MS" w:hAnsi="Times New Roman" w:cs="Times New Roman"/>
                <w:b/>
                <w:bCs/>
                <w:sz w:val="20"/>
                <w:szCs w:val="20"/>
                <w:u w:color="000000"/>
                <w:bdr w:val="nil"/>
              </w:rPr>
              <w:t>reac</w:t>
            </w:r>
            <w:r w:rsidRPr="00EB23EA">
              <w:rPr>
                <w:rFonts w:ascii="Times New Roman" w:eastAsia="Arial Unicode MS" w:hAnsi="Times New Roman" w:cs="Times New Roman"/>
                <w:b/>
                <w:bCs/>
                <w:sz w:val="20"/>
                <w:szCs w:val="20"/>
                <w:u w:color="000000"/>
                <w:bdr w:val="nil"/>
                <w:lang w:val="it-IT"/>
              </w:rPr>
              <w:t>ții adverse majore</w:t>
            </w:r>
            <w:r w:rsidRPr="00EB23EA">
              <w:rPr>
                <w:rFonts w:ascii="Times New Roman" w:eastAsia="Arial Unicode MS" w:hAnsi="Times New Roman" w:cs="Times New Roman"/>
                <w:sz w:val="20"/>
                <w:szCs w:val="20"/>
                <w:u w:color="000000"/>
                <w:bdr w:val="nil"/>
                <w:lang w:val="it-IT"/>
              </w:rPr>
              <w:t>, de principiu manifestarile digestive de tip dispeptic nu se incadreaza la aceasta categorie și nu justifica întreruperea/modificarea terapiei.</w:t>
            </w:r>
          </w:p>
        </w:tc>
      </w:tr>
    </w:tbl>
    <w:p w14:paraId="698807D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În caz de intoleranță </w:t>
      </w:r>
      <w:r w:rsidRPr="00EB23EA">
        <w:rPr>
          <w:rFonts w:ascii="Times New Roman" w:eastAsia="Arial Unicode MS" w:hAnsi="Times New Roman" w:cs="Times New Roman"/>
          <w:sz w:val="24"/>
          <w:szCs w:val="24"/>
          <w:u w:color="000000"/>
          <w:bdr w:val="nil"/>
          <w:lang w:val="de-DE"/>
        </w:rPr>
        <w:t>MAJOR</w:t>
      </w:r>
      <w:r w:rsidRPr="00EB23EA">
        <w:rPr>
          <w:rFonts w:ascii="Times New Roman" w:eastAsia="Arial Unicode MS" w:hAnsi="Times New Roman" w:cs="Times New Roman"/>
          <w:sz w:val="24"/>
          <w:szCs w:val="24"/>
          <w:u w:color="000000"/>
          <w:bdr w:val="nil"/>
          <w:lang w:val="it-IT"/>
        </w:rPr>
        <w:t>Ă</w:t>
      </w:r>
      <w:r w:rsidRPr="00EB23EA">
        <w:rPr>
          <w:rFonts w:ascii="Times New Roman" w:eastAsia="Arial Unicode MS" w:hAnsi="Times New Roman" w:cs="Times New Roman"/>
          <w:sz w:val="24"/>
          <w:szCs w:val="24"/>
          <w:u w:color="000000"/>
          <w:bdr w:val="nil"/>
          <w:lang w:val="de-DE"/>
        </w:rPr>
        <w:t>/CONFIRMAT</w:t>
      </w:r>
      <w:r w:rsidRPr="00EB23EA">
        <w:rPr>
          <w:rFonts w:ascii="Times New Roman" w:eastAsia="Arial Unicode MS" w:hAnsi="Times New Roman" w:cs="Times New Roman"/>
          <w:sz w:val="24"/>
          <w:szCs w:val="24"/>
          <w:u w:color="000000"/>
          <w:bdr w:val="nil"/>
          <w:lang w:val="it-IT"/>
        </w:rPr>
        <w:t xml:space="preserve">Ă </w:t>
      </w:r>
      <w:r w:rsidRPr="00EB23EA">
        <w:rPr>
          <w:rFonts w:ascii="Times New Roman" w:eastAsia="Arial Unicode MS" w:hAnsi="Times New Roman" w:cs="Times New Roman"/>
          <w:sz w:val="24"/>
          <w:szCs w:val="24"/>
          <w:u w:color="000000"/>
          <w:bdr w:val="nil"/>
        </w:rPr>
        <w:t>(anexa</w:t>
      </w:r>
      <w:r w:rsidRPr="00EB23EA">
        <w:rPr>
          <w:rFonts w:ascii="Times New Roman" w:eastAsia="Arial Unicode MS" w:hAnsi="Times New Roman" w:cs="Times New Roman"/>
          <w:sz w:val="24"/>
          <w:szCs w:val="24"/>
          <w:u w:color="000000"/>
          <w:bdr w:val="nil"/>
          <w:lang w:val="it-IT"/>
        </w:rPr>
        <w:t>ți documente medicale) la terapiile sistemice standard, furnizați detalii privitor la alta terapie actuală.</w:t>
      </w:r>
    </w:p>
    <w:p w14:paraId="22A09E5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de-DE"/>
        </w:rPr>
      </w:pPr>
      <w:r w:rsidRPr="00EB23EA">
        <w:rPr>
          <w:rFonts w:ascii="Times New Roman" w:eastAsia="Arial Unicode MS" w:hAnsi="Times New Roman" w:cs="Times New Roman"/>
          <w:b/>
          <w:bCs/>
          <w:sz w:val="24"/>
          <w:szCs w:val="24"/>
          <w:u w:color="000000"/>
          <w:bdr w:val="nil"/>
          <w:lang w:val="de-DE"/>
        </w:rPr>
        <w:t>IV. TERAPII CLASICE SISTEMICE ACTUALE:</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947"/>
        <w:gridCol w:w="1245"/>
        <w:gridCol w:w="4597"/>
      </w:tblGrid>
      <w:tr w:rsidR="00EB23EA" w:rsidRPr="00EB23EA" w14:paraId="3D61A4B3" w14:textId="77777777" w:rsidTr="005F258C">
        <w:trPr>
          <w:trHeight w:val="69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E7390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Medicament</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83E86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es-ES_tradnl"/>
              </w:rPr>
              <w:t>Doza actual</w:t>
            </w:r>
            <w:r w:rsidRPr="00EB23EA">
              <w:rPr>
                <w:rFonts w:ascii="Times New Roman" w:eastAsia="Arial Unicode MS" w:hAnsi="Times New Roman" w:cs="Times New Roman"/>
                <w:b/>
                <w:bCs/>
                <w:sz w:val="20"/>
                <w:szCs w:val="20"/>
                <w:u w:color="000000"/>
                <w:bdr w:val="nil"/>
                <w:lang w:val="it-IT"/>
              </w:rPr>
              <w:t>ă</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77CB5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Din data de:</w:t>
            </w: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C01E9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Puteț</w:t>
            </w:r>
            <w:r w:rsidRPr="00EB23EA">
              <w:rPr>
                <w:rFonts w:ascii="Times New Roman" w:eastAsia="Arial Unicode MS" w:hAnsi="Times New Roman" w:cs="Times New Roman"/>
                <w:b/>
                <w:bCs/>
                <w:sz w:val="20"/>
                <w:szCs w:val="20"/>
                <w:u w:color="000000"/>
                <w:bdr w:val="nil"/>
                <w:lang w:val="pt-PT"/>
              </w:rPr>
              <w:t>i confirma c</w:t>
            </w:r>
            <w:r w:rsidRPr="00EB23EA">
              <w:rPr>
                <w:rFonts w:ascii="Times New Roman" w:eastAsia="Arial Unicode MS" w:hAnsi="Times New Roman" w:cs="Times New Roman"/>
                <w:b/>
                <w:bCs/>
                <w:sz w:val="20"/>
                <w:szCs w:val="20"/>
                <w:u w:color="000000"/>
                <w:bdr w:val="nil"/>
                <w:lang w:val="it-IT"/>
              </w:rPr>
              <w:t xml:space="preserve">ă pacientul folosește continuu această doză </w:t>
            </w:r>
            <w:r w:rsidRPr="00EB23EA">
              <w:rPr>
                <w:rFonts w:ascii="Times New Roman" w:eastAsia="Arial Unicode MS" w:hAnsi="Times New Roman" w:cs="Times New Roman"/>
                <w:b/>
                <w:bCs/>
                <w:sz w:val="20"/>
                <w:szCs w:val="20"/>
                <w:u w:color="000000"/>
                <w:bdr w:val="nil"/>
                <w:lang w:val="da-DK"/>
              </w:rPr>
              <w:t>- DA/NU</w:t>
            </w:r>
          </w:p>
        </w:tc>
      </w:tr>
      <w:tr w:rsidR="00EB23EA" w:rsidRPr="00EB23EA" w14:paraId="493083EB" w14:textId="77777777" w:rsidTr="005F258C">
        <w:trPr>
          <w:trHeight w:val="28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F842D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2812F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C225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6E153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4899AD7" w14:textId="77777777" w:rsidTr="005F258C">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41BD5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098CD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6C227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45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720DD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1E060A9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68D2011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V. ALTE TRATAMENTE ACTUALE PENTRU D.A.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2"/>
        <w:gridCol w:w="1801"/>
        <w:gridCol w:w="2342"/>
        <w:gridCol w:w="2646"/>
      </w:tblGrid>
      <w:tr w:rsidR="00EB23EA" w:rsidRPr="00EB23EA" w14:paraId="2C8ED8A0" w14:textId="77777777" w:rsidTr="005F258C">
        <w:trPr>
          <w:trHeight w:val="643"/>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80202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Medicament</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5E415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Doză</w:t>
            </w: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FEC51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de-DE"/>
              </w:rPr>
              <w:t xml:space="preserve">Date </w:t>
            </w:r>
            <w:r w:rsidRPr="00EB23EA">
              <w:rPr>
                <w:rFonts w:ascii="Times New Roman" w:eastAsia="Arial Unicode MS" w:hAnsi="Times New Roman" w:cs="Times New Roman"/>
                <w:b/>
                <w:bCs/>
                <w:sz w:val="20"/>
                <w:szCs w:val="20"/>
                <w:u w:color="000000"/>
                <w:bdr w:val="nil"/>
                <w:lang w:val="it-IT"/>
              </w:rPr>
              <w:t>începerii</w:t>
            </w: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DC96B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Observatii</w:t>
            </w:r>
            <w:r w:rsidRPr="00EB23EA">
              <w:rPr>
                <w:rFonts w:ascii="Times New Roman" w:eastAsia="Arial Unicode MS" w:hAnsi="Times New Roman" w:cs="Times New Roman"/>
                <w:sz w:val="20"/>
                <w:szCs w:val="20"/>
                <w:u w:color="000000"/>
                <w:bdr w:val="nil"/>
                <w:lang w:val="it-IT"/>
              </w:rPr>
              <w:t xml:space="preserve"> (</w:t>
            </w:r>
            <w:r w:rsidRPr="00EB23EA">
              <w:rPr>
                <w:rFonts w:ascii="Times New Roman" w:eastAsia="Arial Unicode MS" w:hAnsi="Times New Roman" w:cs="Times New Roman"/>
                <w:b/>
                <w:bCs/>
                <w:sz w:val="20"/>
                <w:szCs w:val="20"/>
                <w:u w:color="000000"/>
                <w:bdr w:val="nil"/>
                <w:lang w:val="it-IT"/>
              </w:rPr>
              <w:t>motivul introducerii</w:t>
            </w:r>
            <w:r w:rsidRPr="00EB23EA">
              <w:rPr>
                <w:rFonts w:ascii="Times New Roman" w:eastAsia="Arial Unicode MS" w:hAnsi="Times New Roman" w:cs="Times New Roman"/>
                <w:sz w:val="20"/>
                <w:szCs w:val="20"/>
                <w:u w:color="000000"/>
                <w:bdr w:val="nil"/>
                <w:lang w:val="it-IT"/>
              </w:rPr>
              <w:t>)</w:t>
            </w:r>
          </w:p>
        </w:tc>
      </w:tr>
      <w:tr w:rsidR="00EB23EA" w:rsidRPr="00EB23EA" w14:paraId="5BB0C090" w14:textId="77777777" w:rsidTr="005F258C">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194C6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9553A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B6082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6390A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5596DF22" w14:textId="77777777" w:rsidTr="005F258C">
        <w:trPr>
          <w:trHeight w:val="320"/>
        </w:trPr>
        <w:tc>
          <w:tcPr>
            <w:tcW w:w="2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D83E1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D3A44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52AF3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18558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17FAFE2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VI. EVALUAREA CLINICA:</w:t>
      </w:r>
    </w:p>
    <w:p w14:paraId="12F61AF5"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Date: _ _/_ _/_ _ _ _ _</w:t>
      </w:r>
    </w:p>
    <w:p w14:paraId="0674E03B"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rPr>
      </w:pPr>
      <w:r w:rsidRPr="00EB23EA">
        <w:rPr>
          <w:rFonts w:ascii="Times New Roman" w:eastAsia="Arial Unicode MS" w:hAnsi="Times New Roman" w:cs="Times New Roman"/>
          <w:sz w:val="24"/>
          <w:szCs w:val="24"/>
          <w:u w:color="000000"/>
          <w:bdr w:val="nil"/>
        </w:rPr>
        <w:t>Greutate (kg): _ _ _ Talie (cm): _ _ _</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40"/>
        <w:gridCol w:w="2069"/>
        <w:gridCol w:w="1287"/>
        <w:gridCol w:w="1685"/>
      </w:tblGrid>
      <w:tr w:rsidR="00EB23EA" w:rsidRPr="00EB23EA" w14:paraId="64097832" w14:textId="77777777" w:rsidTr="005F258C">
        <w:trPr>
          <w:trHeight w:val="643"/>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CAE5E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E226F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es-ES_tradnl"/>
              </w:rPr>
              <w:t>La ini</w:t>
            </w:r>
            <w:r w:rsidRPr="00EB23EA">
              <w:rPr>
                <w:rFonts w:ascii="Times New Roman" w:eastAsia="Arial Unicode MS" w:hAnsi="Times New Roman" w:cs="Times New Roman"/>
                <w:sz w:val="20"/>
                <w:szCs w:val="20"/>
                <w:u w:color="000000"/>
                <w:bdr w:val="nil"/>
                <w:lang w:val="it-IT"/>
              </w:rPr>
              <w:t>țierea terapiei</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FE4C2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Precedent</w:t>
            </w: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BBDC9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Actual</w:t>
            </w:r>
          </w:p>
        </w:tc>
      </w:tr>
      <w:tr w:rsidR="00EB23EA" w:rsidRPr="00EB23EA" w14:paraId="6DE9DC97" w14:textId="77777777" w:rsidTr="005F258C">
        <w:trPr>
          <w:trHeight w:val="32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5507F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de-DE"/>
              </w:rPr>
              <w:t>Scor SCORAD</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1FFEA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7917A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8DF48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E8FDCDF" w14:textId="77777777" w:rsidTr="005F258C">
        <w:trPr>
          <w:trHeight w:val="966"/>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C0841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rPr>
              <w:t>Scor cDLQI/iDLQI</w:t>
            </w:r>
            <w:r w:rsidRPr="00EB23EA">
              <w:rPr>
                <w:rFonts w:ascii="Times New Roman" w:eastAsia="Arial Unicode MS" w:hAnsi="Times New Roman" w:cs="Times New Roman"/>
                <w:sz w:val="20"/>
                <w:szCs w:val="20"/>
                <w:u w:color="000000"/>
                <w:bdr w:val="nil"/>
                <w:lang w:val="it-IT"/>
              </w:rPr>
              <w:t xml:space="preserve"> (se vor anexa formulare semnate de parinte/tutore legal si semnate si parafate de medicul dermatolog curant)</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9759B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599DA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01867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10190A7E"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2BB42F15"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VII. EVALUARE PARACLINICĂ:</w:t>
      </w:r>
    </w:p>
    <w:p w14:paraId="3A7F1205"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Se vor anexa buletinele de analiză cu valabilitate de maxim 45 de zile, în original sau copie autentificată prin semnătura şi parafa medicului curant dermatolog</w:t>
      </w:r>
    </w:p>
    <w:p w14:paraId="37E3180B"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Se vor insera rezultatele de laborator corespunzătoare etapei de evaluare conform Protocolului.</w:t>
      </w:r>
    </w:p>
    <w:p w14:paraId="1E1E29C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03"/>
        <w:gridCol w:w="1751"/>
        <w:gridCol w:w="1592"/>
        <w:gridCol w:w="2335"/>
      </w:tblGrid>
      <w:tr w:rsidR="00EB23EA" w:rsidRPr="00EB23EA" w14:paraId="0EB1ABB7"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3476B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pt-PT"/>
              </w:rPr>
              <w:t>Analiza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BB9E7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nl-NL"/>
              </w:rPr>
              <w:t>Data</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BA9CA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Rezultat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18D50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b/>
                <w:bCs/>
                <w:sz w:val="20"/>
                <w:szCs w:val="20"/>
                <w:u w:color="000000"/>
                <w:bdr w:val="nil"/>
                <w:lang w:val="it-IT"/>
              </w:rPr>
              <w:t>Valori normale</w:t>
            </w:r>
          </w:p>
        </w:tc>
      </w:tr>
      <w:tr w:rsidR="00EB23EA" w:rsidRPr="00EB23EA" w14:paraId="4AA4A531"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153F4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VSH (la o oră)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88E2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E283C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E71F3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2369393"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62358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Hemograma:</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AC1EA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21101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72FBE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69C86F6"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C8534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Hb</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2ED15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21993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FF66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8C22750"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F283E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Hematocrit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BA780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9A7E6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1010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3865821"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6B0ED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hematii</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26163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2F255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B7F03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0A82BCB"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EF9E2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w:t>
            </w:r>
            <w:r w:rsidRPr="00EB23EA">
              <w:rPr>
                <w:rFonts w:ascii="Times New Roman" w:eastAsia="Arial Unicode MS" w:hAnsi="Times New Roman" w:cs="Times New Roman"/>
                <w:sz w:val="20"/>
                <w:szCs w:val="20"/>
                <w:u w:color="000000"/>
                <w:bdr w:val="nil"/>
                <w:lang w:val="fr-FR"/>
              </w:rPr>
              <w:t>r leucocite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93FEA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9DF84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4A40E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4CD2DBF"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A4D0C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w:t>
            </w:r>
            <w:r w:rsidRPr="00EB23EA">
              <w:rPr>
                <w:rFonts w:ascii="Times New Roman" w:eastAsia="Arial Unicode MS" w:hAnsi="Times New Roman" w:cs="Times New Roman"/>
                <w:sz w:val="20"/>
                <w:szCs w:val="20"/>
                <w:u w:color="000000"/>
                <w:bdr w:val="nil"/>
                <w:lang w:val="de-DE"/>
              </w:rPr>
              <w:t>r neutrofile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B424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B918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EA2CF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142FBC7"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60BCA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bazofile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31F1F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1D4DE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426C5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D903972"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C1E7B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eozinofile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3634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5323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43B55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8B5145E"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F8B3C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w:t>
            </w:r>
            <w:r w:rsidRPr="00EB23EA">
              <w:rPr>
                <w:rFonts w:ascii="Times New Roman" w:eastAsia="Arial Unicode MS" w:hAnsi="Times New Roman" w:cs="Times New Roman"/>
                <w:sz w:val="20"/>
                <w:szCs w:val="20"/>
                <w:u w:color="000000"/>
                <w:bdr w:val="nil"/>
                <w:lang w:val="es-ES_tradnl"/>
              </w:rPr>
              <w:t>r monocite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1528A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C5E00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2FE6C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F9C05B5"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DB3D3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limfocite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C7D2A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EA081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44707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C92983D"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93E7A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Num</w:t>
            </w:r>
            <w:r w:rsidRPr="00EB23EA">
              <w:rPr>
                <w:rFonts w:ascii="Times New Roman" w:eastAsia="Arial Unicode MS" w:hAnsi="Times New Roman" w:cs="Times New Roman"/>
                <w:sz w:val="20"/>
                <w:szCs w:val="20"/>
                <w:u w:color="000000"/>
                <w:bdr w:val="nil"/>
                <w:lang w:val="it-IT"/>
              </w:rPr>
              <w:t>ăr trombocite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2B48C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9433A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8EE92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8A3494D"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E742B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Altele modificate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F819A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FE444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8E8C2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7A1E3BCC"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FCAF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rPr>
              <w:t>Creatinin</w:t>
            </w:r>
            <w:r w:rsidRPr="00EB23EA">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5B38B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9B47B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1A96F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11722D23"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8F88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Uree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93DB0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45FF4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5FCE1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F707DA3"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3A56F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Electroliti (Na</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 K</w:t>
            </w:r>
            <w:r w:rsidRPr="00EB23EA">
              <w:rPr>
                <w:rFonts w:ascii="Times New Roman" w:eastAsia="Arial Unicode MS" w:hAnsi="Times New Roman" w:cs="Times New Roman"/>
                <w:sz w:val="20"/>
                <w:szCs w:val="20"/>
                <w:u w:color="000000"/>
                <w:bdr w:val="nil"/>
                <w:vertAlign w:val="superscript"/>
                <w:lang w:val="it-IT"/>
              </w:rPr>
              <w:t>+</w:t>
            </w:r>
            <w:r w:rsidRPr="00EB23EA">
              <w:rPr>
                <w:rFonts w:ascii="Times New Roman" w:eastAsia="Arial Unicode MS" w:hAnsi="Times New Roman" w:cs="Times New Roman"/>
                <w:sz w:val="20"/>
                <w:szCs w:val="20"/>
                <w:u w:color="000000"/>
                <w:bdr w:val="nil"/>
                <w:lang w:val="it-IT"/>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26B42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DAB42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3F2B6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1E46A1D"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9095A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TGO (ASAT)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CB084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09845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27549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4D1E7F9"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C7A4C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TGP (ALAT)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09B37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36032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23571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3785EAB"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BD1FA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GGT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73846F"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C767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49421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9D71464"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D48D7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IgE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4371F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78980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6D295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8EA365E"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3625D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de-DE"/>
              </w:rPr>
              <w:t>LDH</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57211E"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9E5E9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9F361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ABD1535"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34884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pt-PT"/>
              </w:rPr>
              <w:t>Sumar de urin</w:t>
            </w:r>
            <w:r w:rsidRPr="00EB23EA">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5D7E6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C761D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00DA2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2F742D15"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E3575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fr-FR"/>
              </w:rPr>
              <w:t>Radiografie pulmonar</w:t>
            </w:r>
            <w:r w:rsidRPr="00EB23EA">
              <w:rPr>
                <w:rFonts w:ascii="Times New Roman" w:eastAsia="Arial Unicode MS" w:hAnsi="Times New Roman" w:cs="Times New Roman"/>
                <w:sz w:val="20"/>
                <w:szCs w:val="20"/>
                <w:u w:color="000000"/>
                <w:bdr w:val="nil"/>
                <w:lang w:val="it-IT"/>
              </w:rPr>
              <w:t>ă</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9A6A37"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E99001"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464FE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318C1CB5" w14:textId="77777777" w:rsidTr="005F258C">
        <w:trPr>
          <w:trHeight w:val="322"/>
        </w:trPr>
        <w:tc>
          <w:tcPr>
            <w:tcW w:w="410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16F2422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Testul cutanat tuberculinic sau</w:t>
            </w:r>
          </w:p>
        </w:tc>
        <w:tc>
          <w:tcPr>
            <w:tcW w:w="175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66E02BC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0FD57A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52195985"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6846C198" w14:textId="77777777" w:rsidTr="005F258C">
        <w:trPr>
          <w:trHeight w:val="307"/>
        </w:trPr>
        <w:tc>
          <w:tcPr>
            <w:tcW w:w="410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3619F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IGRA</w:t>
            </w:r>
          </w:p>
        </w:tc>
        <w:tc>
          <w:tcPr>
            <w:tcW w:w="175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8F7DF0"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DF2C2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AE282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07E0F5FE" w14:textId="77777777" w:rsidTr="005F258C">
        <w:trPr>
          <w:trHeight w:val="320"/>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7DE03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Alte date de laborator semnificative</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0FDC2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7D77F2"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6F4619"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5C49BAA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389BCE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261FF06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VIII. TRATAMENTUL BIOLOGIC PROPUS:</w:t>
      </w:r>
      <w:r w:rsidRPr="00EB23EA">
        <w:rPr>
          <w:rFonts w:ascii="Times New Roman" w:eastAsia="Arial Unicode MS" w:hAnsi="Times New Roman" w:cs="Times New Roman"/>
          <w:sz w:val="24"/>
          <w:szCs w:val="24"/>
          <w:u w:color="000000"/>
          <w:bdr w:val="nil"/>
          <w:lang w:val="it-IT"/>
        </w:rPr>
        <w:t xml:space="preserve"> </w:t>
      </w:r>
    </w:p>
    <w:p w14:paraId="3255C7FA"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INI</w:t>
      </w:r>
      <w:r w:rsidRPr="00EB23EA">
        <w:rPr>
          <w:rFonts w:ascii="Times New Roman" w:eastAsia="Arial Unicode MS" w:hAnsi="Times New Roman" w:cs="Times New Roman"/>
          <w:b/>
          <w:bCs/>
          <w:sz w:val="24"/>
          <w:szCs w:val="24"/>
          <w:u w:color="000000"/>
          <w:bdr w:val="nil"/>
          <w:lang w:val="it-IT"/>
        </w:rPr>
        <w:t>Ț</w:t>
      </w:r>
      <w:r w:rsidRPr="00EB23EA">
        <w:rPr>
          <w:rFonts w:ascii="Times New Roman" w:eastAsia="Arial Unicode MS" w:hAnsi="Times New Roman" w:cs="Times New Roman"/>
          <w:b/>
          <w:bCs/>
          <w:sz w:val="24"/>
          <w:szCs w:val="24"/>
          <w:u w:color="000000"/>
          <w:bdr w:val="nil"/>
          <w:lang w:val="de-DE"/>
        </w:rPr>
        <w:t xml:space="preserve">IERE </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p w14:paraId="1FE59CA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fr-FR"/>
        </w:rPr>
        <w:t xml:space="preserve">Agent biologic </w:t>
      </w:r>
      <w:r w:rsidRPr="00EB23EA">
        <w:rPr>
          <w:rFonts w:ascii="Times New Roman" w:eastAsia="Arial Unicode MS" w:hAnsi="Times New Roman" w:cs="Times New Roman"/>
          <w:sz w:val="24"/>
          <w:szCs w:val="24"/>
          <w:u w:color="000000"/>
          <w:bdr w:val="nil"/>
          <w:lang w:val="it-IT"/>
        </w:rPr>
        <w:t>(</w:t>
      </w:r>
      <w:r w:rsidRPr="00EB23EA">
        <w:rPr>
          <w:rFonts w:ascii="Times New Roman" w:eastAsia="Arial Unicode MS" w:hAnsi="Times New Roman" w:cs="Times New Roman"/>
          <w:b/>
          <w:bCs/>
          <w:sz w:val="24"/>
          <w:szCs w:val="24"/>
          <w:u w:color="000000"/>
          <w:bdr w:val="nil"/>
          <w:lang w:val="it-IT"/>
        </w:rPr>
        <w:t>denumire comercială</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(DCI)</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w:t>
      </w:r>
    </w:p>
    <w:tbl>
      <w:tblPr>
        <w:tblW w:w="9781"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87"/>
        <w:gridCol w:w="3966"/>
        <w:gridCol w:w="1910"/>
        <w:gridCol w:w="1058"/>
        <w:gridCol w:w="2060"/>
      </w:tblGrid>
      <w:tr w:rsidR="00EB23EA" w:rsidRPr="00EB23EA" w14:paraId="10D9B7A7" w14:textId="77777777" w:rsidTr="005F258C">
        <w:trPr>
          <w:trHeight w:val="422"/>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B6D26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B1EA2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nl-NL"/>
              </w:rPr>
              <w:t>Interval</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0608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administrare a datelor</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34528C"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doza</w:t>
            </w: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4F721D"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mod administrare</w:t>
            </w:r>
          </w:p>
        </w:tc>
      </w:tr>
      <w:tr w:rsidR="00EB23EA" w:rsidRPr="00EB23EA" w14:paraId="5F8285D7" w14:textId="77777777" w:rsidTr="005F258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67317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1</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E1C47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Vizita înițială</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3A5348"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99D364"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4F5BD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r w:rsidR="00EB23EA" w:rsidRPr="00EB23EA" w14:paraId="46590006" w14:textId="77777777" w:rsidTr="005F258C">
        <w:trPr>
          <w:trHeight w:val="320"/>
        </w:trPr>
        <w:tc>
          <w:tcPr>
            <w:tcW w:w="7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55814B"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2</w:t>
            </w:r>
          </w:p>
        </w:tc>
        <w:tc>
          <w:tcPr>
            <w:tcW w:w="39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4DDB36"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Vizita de evaluare</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DF6C99" w14:textId="77777777" w:rsidR="009E3C29" w:rsidRPr="00EB23EA" w:rsidRDefault="009E3C29" w:rsidP="005F258C">
            <w:pPr>
              <w:pBdr>
                <w:top w:val="nil"/>
                <w:left w:val="nil"/>
                <w:bottom w:val="nil"/>
                <w:right w:val="nil"/>
                <w:between w:val="nil"/>
                <w:bar w:val="nil"/>
              </w:pBdr>
              <w:spacing w:after="0" w:line="240" w:lineRule="auto"/>
              <w:ind w:left="-580"/>
              <w:rPr>
                <w:rFonts w:ascii="Times New Roman" w:eastAsia="Arial Unicode MS" w:hAnsi="Times New Roman" w:cs="Times New Roman"/>
                <w:sz w:val="20"/>
                <w:szCs w:val="20"/>
                <w:u w:color="000000"/>
                <w:bdr w:val="nil"/>
                <w:lang w:val="it-IT"/>
              </w:rPr>
            </w:pPr>
            <w:r w:rsidRPr="00EB23EA">
              <w:rPr>
                <w:rFonts w:ascii="Times New Roman" w:eastAsia="Arial Unicode MS" w:hAnsi="Times New Roman" w:cs="Times New Roman"/>
                <w:sz w:val="20"/>
                <w:szCs w:val="20"/>
                <w:u w:color="000000"/>
                <w:bdr w:val="nil"/>
                <w:lang w:val="it-IT"/>
              </w:rPr>
              <w:t xml:space="preserve">             zz/ll/a</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561C73"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8E2CCA" w14:textId="77777777" w:rsidR="009E3C29" w:rsidRPr="00EB23EA" w:rsidRDefault="009E3C29" w:rsidP="005F258C">
            <w:p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0"/>
                <w:bdr w:val="nil"/>
              </w:rPr>
            </w:pPr>
          </w:p>
        </w:tc>
      </w:tr>
    </w:tbl>
    <w:p w14:paraId="5F62BA5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p>
    <w:p w14:paraId="6992E6C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IX. REAC</w:t>
      </w:r>
      <w:r w:rsidRPr="00EB23EA">
        <w:rPr>
          <w:rFonts w:ascii="Times New Roman" w:eastAsia="Arial Unicode MS" w:hAnsi="Times New Roman" w:cs="Times New Roman"/>
          <w:b/>
          <w:bCs/>
          <w:sz w:val="24"/>
          <w:szCs w:val="24"/>
          <w:u w:color="000000"/>
          <w:bdr w:val="nil"/>
          <w:lang w:val="it-IT"/>
        </w:rPr>
        <w:t>Ț</w:t>
      </w:r>
      <w:r w:rsidRPr="00EB23EA">
        <w:rPr>
          <w:rFonts w:ascii="Times New Roman" w:eastAsia="Arial Unicode MS" w:hAnsi="Times New Roman" w:cs="Times New Roman"/>
          <w:b/>
          <w:bCs/>
          <w:sz w:val="24"/>
          <w:szCs w:val="24"/>
          <w:u w:color="000000"/>
          <w:bdr w:val="nil"/>
          <w:lang w:val="de-DE"/>
        </w:rPr>
        <w:t>II ADVERSE</w:t>
      </w:r>
      <w:r w:rsidRPr="00EB23EA">
        <w:rPr>
          <w:rFonts w:ascii="Times New Roman" w:eastAsia="Arial Unicode MS" w:hAnsi="Times New Roman" w:cs="Times New Roman"/>
          <w:sz w:val="24"/>
          <w:szCs w:val="24"/>
          <w:u w:color="000000"/>
          <w:bdr w:val="nil"/>
          <w:lang w:val="it-IT"/>
        </w:rPr>
        <w:t xml:space="preserve"> (RA) legat de terapia  D.A. (descriere a RA aparute de la completarea ultimei fișe de evaluare; prin RA se intelege fiecare eveniment medical semnificativ, indiferent de relația de cauzalitate fata de boală sau tratamentul administrat, vor fi precizate cel putin: diagnosticul, descrierea pe scurt a RA, data apariției/rezolvarii, tratamentul aplicat):</w:t>
      </w:r>
    </w:p>
    <w:p w14:paraId="43AC5E5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46AB5D8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373114C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X. COMPLIANȚ</w:t>
      </w:r>
      <w:r w:rsidRPr="00EB23EA">
        <w:rPr>
          <w:rFonts w:ascii="Times New Roman" w:eastAsia="Arial Unicode MS" w:hAnsi="Times New Roman" w:cs="Times New Roman"/>
          <w:b/>
          <w:bCs/>
          <w:sz w:val="24"/>
          <w:szCs w:val="24"/>
          <w:u w:color="000000"/>
          <w:bdr w:val="nil"/>
        </w:rPr>
        <w:t>A LA TRATAMENT:</w:t>
      </w:r>
    </w:p>
    <w:p w14:paraId="70F6403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Buna |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de-DE"/>
        </w:rPr>
        <w:t>|             Necorespunz</w:t>
      </w:r>
      <w:r w:rsidRPr="00EB23EA">
        <w:rPr>
          <w:rFonts w:ascii="Times New Roman" w:eastAsia="Arial Unicode MS" w:hAnsi="Times New Roman" w:cs="Times New Roman"/>
          <w:sz w:val="24"/>
          <w:szCs w:val="24"/>
          <w:u w:color="000000"/>
          <w:bdr w:val="nil"/>
          <w:lang w:val="it-IT"/>
        </w:rPr>
        <w:t xml:space="preserve">ătoare | </w:t>
      </w:r>
      <w:r w:rsidRPr="00EB23EA">
        <w:rPr>
          <w:rFonts w:ascii="Times New Roman" w:eastAsia="Arial Unicode MS" w:hAnsi="Times New Roman" w:cs="Times New Roman"/>
          <w:sz w:val="24"/>
          <w:szCs w:val="24"/>
          <w:u w:val="single" w:color="000000"/>
          <w:bdr w:val="nil"/>
          <w:lang w:val="it-IT"/>
        </w:rPr>
        <w:t>¯</w:t>
      </w:r>
      <w:r w:rsidRPr="00EB23EA">
        <w:rPr>
          <w:rFonts w:ascii="Times New Roman" w:eastAsia="Arial Unicode MS" w:hAnsi="Times New Roman" w:cs="Times New Roman"/>
          <w:sz w:val="24"/>
          <w:szCs w:val="24"/>
          <w:u w:color="000000"/>
          <w:bdr w:val="nil"/>
          <w:lang w:val="it-IT"/>
        </w:rPr>
        <w:t>|</w:t>
      </w:r>
    </w:p>
    <w:p w14:paraId="3209C9A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de-DE"/>
        </w:rPr>
      </w:pPr>
    </w:p>
    <w:p w14:paraId="3C8AFA71"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de-DE"/>
        </w:rPr>
        <w:t>XI. CONCLUZII, OBSERVA</w:t>
      </w:r>
      <w:r w:rsidRPr="00EB23EA">
        <w:rPr>
          <w:rFonts w:ascii="Times New Roman" w:eastAsia="Arial Unicode MS" w:hAnsi="Times New Roman" w:cs="Times New Roman"/>
          <w:b/>
          <w:bCs/>
          <w:sz w:val="24"/>
          <w:szCs w:val="24"/>
          <w:u w:color="000000"/>
          <w:bdr w:val="nil"/>
          <w:lang w:val="it-IT"/>
        </w:rPr>
        <w:t>Ţ</w:t>
      </w:r>
      <w:r w:rsidRPr="00EB23EA">
        <w:rPr>
          <w:rFonts w:ascii="Times New Roman" w:eastAsia="Arial Unicode MS" w:hAnsi="Times New Roman" w:cs="Times New Roman"/>
          <w:b/>
          <w:bCs/>
          <w:sz w:val="24"/>
          <w:szCs w:val="24"/>
          <w:u w:color="000000"/>
          <w:bdr w:val="nil"/>
        </w:rPr>
        <w:t>II, RECOMAND</w:t>
      </w:r>
      <w:r w:rsidRPr="00EB23EA">
        <w:rPr>
          <w:rFonts w:ascii="Times New Roman" w:eastAsia="Arial Unicode MS" w:hAnsi="Times New Roman" w:cs="Times New Roman"/>
          <w:b/>
          <w:bCs/>
          <w:sz w:val="24"/>
          <w:szCs w:val="24"/>
          <w:u w:color="000000"/>
          <w:bdr w:val="nil"/>
          <w:lang w:val="it-IT"/>
        </w:rPr>
        <w:t>ĂRI:</w:t>
      </w:r>
    </w:p>
    <w:p w14:paraId="3AB69FE9"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    .....................................................................................................................................</w:t>
      </w:r>
    </w:p>
    <w:p w14:paraId="0B2185D7"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20183491"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rPr>
      </w:pPr>
    </w:p>
    <w:p w14:paraId="5BA55FA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rPr>
      </w:pPr>
      <w:r w:rsidRPr="00EB23EA">
        <w:rPr>
          <w:rFonts w:ascii="Times New Roman" w:eastAsia="Arial Unicode MS" w:hAnsi="Times New Roman" w:cs="Times New Roman"/>
          <w:b/>
          <w:bCs/>
          <w:sz w:val="24"/>
          <w:szCs w:val="24"/>
          <w:u w:color="000000"/>
          <w:bdr w:val="nil"/>
        </w:rPr>
        <w:t>NOTA:</w:t>
      </w:r>
    </w:p>
    <w:p w14:paraId="7252DC8F"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Fișa se completează </w:t>
      </w:r>
      <w:r w:rsidRPr="00EB23EA">
        <w:rPr>
          <w:rFonts w:ascii="Times New Roman" w:eastAsia="Arial Unicode MS" w:hAnsi="Times New Roman" w:cs="Times New Roman"/>
          <w:sz w:val="24"/>
          <w:szCs w:val="24"/>
          <w:u w:color="000000"/>
          <w:bdr w:val="nil"/>
        </w:rPr>
        <w:t>cite</w:t>
      </w:r>
      <w:r w:rsidRPr="00EB23EA">
        <w:rPr>
          <w:rFonts w:ascii="Times New Roman" w:eastAsia="Arial Unicode MS" w:hAnsi="Times New Roman" w:cs="Times New Roman"/>
          <w:sz w:val="24"/>
          <w:szCs w:val="24"/>
          <w:u w:color="000000"/>
          <w:bdr w:val="nil"/>
          <w:lang w:val="it-IT"/>
        </w:rPr>
        <w:t xml:space="preserve">ț, la toate rubricile, alegând varianta corespunzătoare și precizând detalii acolo unde sunt solicitate. </w:t>
      </w:r>
      <w:r w:rsidRPr="00EB23EA">
        <w:rPr>
          <w:rFonts w:ascii="Times New Roman" w:eastAsia="Arial Unicode MS" w:hAnsi="Times New Roman" w:cs="Times New Roman"/>
          <w:b/>
          <w:bCs/>
          <w:sz w:val="24"/>
          <w:szCs w:val="24"/>
          <w:u w:color="000000"/>
          <w:bdr w:val="nil"/>
          <w:lang w:val="it-IT"/>
        </w:rPr>
        <w:t>Datele se introduc</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 xml:space="preserve"> obligatoriu</w:t>
      </w:r>
      <w:r w:rsidRPr="00EB23EA">
        <w:rPr>
          <w:rFonts w:ascii="Times New Roman" w:eastAsia="Arial Unicode MS" w:hAnsi="Times New Roman" w:cs="Times New Roman"/>
          <w:sz w:val="24"/>
          <w:szCs w:val="24"/>
          <w:u w:color="000000"/>
          <w:bdr w:val="nil"/>
          <w:lang w:val="it-IT"/>
        </w:rPr>
        <w:t xml:space="preserve"> în Registrul</w:t>
      </w:r>
      <w:r w:rsidRPr="00EB23EA">
        <w:rPr>
          <w:rFonts w:ascii="Times New Roman" w:eastAsia="Arial Unicode MS" w:hAnsi="Times New Roman" w:cs="Times New Roman"/>
          <w:b/>
          <w:bCs/>
          <w:sz w:val="24"/>
          <w:szCs w:val="24"/>
          <w:u w:color="000000"/>
          <w:bdr w:val="nil"/>
          <w:lang w:val="it-IT"/>
        </w:rPr>
        <w:t xml:space="preserve"> Naț</w:t>
      </w:r>
      <w:r w:rsidRPr="00EB23EA">
        <w:rPr>
          <w:rFonts w:ascii="Times New Roman" w:eastAsia="Arial Unicode MS" w:hAnsi="Times New Roman" w:cs="Times New Roman"/>
          <w:b/>
          <w:bCs/>
          <w:sz w:val="24"/>
          <w:szCs w:val="24"/>
          <w:u w:color="000000"/>
          <w:bdr w:val="nil"/>
          <w:lang w:val="pt-PT"/>
        </w:rPr>
        <w:t xml:space="preserve">ional de </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D.A.</w:t>
      </w:r>
      <w:r w:rsidRPr="00EB23EA">
        <w:rPr>
          <w:rFonts w:ascii="Times New Roman" w:eastAsia="Arial Unicode MS" w:hAnsi="Times New Roman" w:cs="Times New Roman"/>
          <w:sz w:val="24"/>
          <w:szCs w:val="24"/>
          <w:u w:color="000000"/>
          <w:bdr w:val="nil"/>
          <w:lang w:val="it-IT"/>
        </w:rPr>
        <w:t xml:space="preserve"> </w:t>
      </w:r>
      <w:r w:rsidRPr="00EB23EA">
        <w:rPr>
          <w:rFonts w:ascii="Times New Roman" w:eastAsia="Arial Unicode MS" w:hAnsi="Times New Roman" w:cs="Times New Roman"/>
          <w:b/>
          <w:bCs/>
          <w:sz w:val="24"/>
          <w:szCs w:val="24"/>
          <w:u w:color="000000"/>
          <w:bdr w:val="nil"/>
          <w:lang w:val="it-IT"/>
        </w:rPr>
        <w:t>Este obligatorie introducerea in Registrul National de D.A.si a unui pacient care are terapie conventionala sistemica din momentul initierii acesteia sau din momentul preluarii pacientului de catre medicul dermatolog curant (cu mentionarea la rubrica de observatii din Registru a documentelor justificative-nr. de înregistrare consutlatie, reteta etc) pentru a avea dovada eligibilitatii acestuia.</w:t>
      </w:r>
    </w:p>
    <w:p w14:paraId="6FE44CD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pt-PT"/>
        </w:rPr>
        <w:t>Completa fi</w:t>
      </w:r>
      <w:r w:rsidRPr="00EB23EA">
        <w:rPr>
          <w:rFonts w:ascii="Times New Roman" w:eastAsia="Arial Unicode MS" w:hAnsi="Times New Roman" w:cs="Times New Roman"/>
          <w:sz w:val="24"/>
          <w:szCs w:val="24"/>
          <w:u w:color="000000"/>
          <w:bdr w:val="nil"/>
          <w:lang w:val="it-IT"/>
        </w:rPr>
        <w:t>șei se face la inițierea terapiei, la 3 luni, la prima evaluare pentru atingerea țintei terapeutice, la sase luni de la initierea terapiei biologice și apoi la fiecare 6 luni (sau mai des în caz de nevoie). Este obligatorie pastrarea dosarului medical complet al pacientului (bilete externare, fișe ambulator, rezultate analize medicale etc) la medicul curant pentru eventuala solicitare a ale forurilor abilitate.</w:t>
      </w:r>
    </w:p>
    <w:p w14:paraId="2463B2F0"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FD45FE8"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06AAE7D2"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658C1903"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Anexa nr. 6</w:t>
      </w:r>
    </w:p>
    <w:p w14:paraId="3A1D897C"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val="it-IT"/>
        </w:rPr>
      </w:pPr>
    </w:p>
    <w:p w14:paraId="1A303384"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hAnsi="Times New Roman" w:cs="Times New Roman"/>
          <w:b/>
          <w:bCs/>
          <w:sz w:val="24"/>
          <w:szCs w:val="24"/>
          <w:u w:color="000000"/>
          <w:bdr w:val="nil"/>
          <w:lang w:val="it-IT"/>
        </w:rPr>
      </w:pPr>
      <w:r w:rsidRPr="00EB23EA">
        <w:rPr>
          <w:rFonts w:ascii="Times New Roman" w:eastAsia="Arial Unicode MS" w:hAnsi="Times New Roman" w:cs="Times New Roman"/>
          <w:b/>
          <w:bCs/>
          <w:sz w:val="24"/>
          <w:szCs w:val="24"/>
          <w:u w:color="000000"/>
          <w:bdr w:val="nil"/>
          <w:lang w:val="it-IT"/>
        </w:rPr>
        <w:t>Standardul de diagnosticare a Hanifin &amp; Rajika</w:t>
      </w:r>
    </w:p>
    <w:p w14:paraId="4634FDC9" w14:textId="77777777" w:rsidR="009E3C29" w:rsidRPr="00EB23EA" w:rsidRDefault="009E3C29" w:rsidP="009E3C29">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val="it-IT"/>
        </w:rPr>
      </w:pPr>
    </w:p>
    <w:p w14:paraId="79F8CFA6"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1. Trebuie să </w:t>
      </w:r>
      <w:r w:rsidRPr="00EB23EA">
        <w:rPr>
          <w:rFonts w:ascii="Times New Roman" w:eastAsia="Arial Unicode MS" w:hAnsi="Times New Roman" w:cs="Times New Roman"/>
          <w:sz w:val="24"/>
          <w:szCs w:val="24"/>
          <w:u w:color="000000"/>
          <w:bdr w:val="nil"/>
          <w:lang w:val="fr-FR"/>
        </w:rPr>
        <w:t>aib</w:t>
      </w:r>
      <w:r w:rsidRPr="00EB23EA">
        <w:rPr>
          <w:rFonts w:ascii="Times New Roman" w:eastAsia="Arial Unicode MS" w:hAnsi="Times New Roman" w:cs="Times New Roman"/>
          <w:sz w:val="24"/>
          <w:szCs w:val="24"/>
          <w:u w:color="000000"/>
          <w:bdr w:val="nil"/>
          <w:lang w:val="it-IT"/>
        </w:rPr>
        <w:t>ă trei sau mai multe caracteristici de bază descrise mai jos</w:t>
      </w:r>
    </w:p>
    <w:p w14:paraId="59430605"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 Prurit</w:t>
      </w:r>
    </w:p>
    <w:p w14:paraId="7B4ACB40"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(2) Morfologia și distribuția tipică:</w:t>
      </w:r>
    </w:p>
    <w:p w14:paraId="7F64437E" w14:textId="77777777" w:rsidR="009E3C29" w:rsidRPr="00EB23EA" w:rsidRDefault="009E3C29" w:rsidP="005673F8">
      <w:pPr>
        <w:numPr>
          <w:ilvl w:val="0"/>
          <w:numId w:val="744"/>
        </w:numPr>
        <w:pBdr>
          <w:top w:val="nil"/>
          <w:left w:val="nil"/>
          <w:bottom w:val="nil"/>
          <w:right w:val="nil"/>
          <w:between w:val="nil"/>
          <w:bar w:val="nil"/>
        </w:pBdr>
        <w:spacing w:after="0" w:line="360" w:lineRule="auto"/>
        <w:ind w:left="709" w:hanging="283"/>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Lichenificare flexurală la adulți</w:t>
      </w:r>
    </w:p>
    <w:p w14:paraId="447E32AF" w14:textId="77777777" w:rsidR="009E3C29" w:rsidRPr="00EB23EA" w:rsidRDefault="009E3C29" w:rsidP="005673F8">
      <w:pPr>
        <w:numPr>
          <w:ilvl w:val="0"/>
          <w:numId w:val="744"/>
        </w:numPr>
        <w:pBdr>
          <w:top w:val="nil"/>
          <w:left w:val="nil"/>
          <w:bottom w:val="nil"/>
          <w:right w:val="nil"/>
          <w:between w:val="nil"/>
          <w:bar w:val="nil"/>
        </w:pBdr>
        <w:spacing w:after="0" w:line="360" w:lineRule="auto"/>
        <w:ind w:left="709" w:hanging="283"/>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de-DE"/>
        </w:rPr>
        <w:t>Erup</w:t>
      </w:r>
      <w:r w:rsidRPr="00EB23EA">
        <w:rPr>
          <w:rFonts w:ascii="Times New Roman" w:eastAsia="Arial Unicode MS" w:hAnsi="Times New Roman" w:cs="Times New Roman"/>
          <w:sz w:val="24"/>
          <w:szCs w:val="24"/>
          <w:u w:color="000000"/>
          <w:bdr w:val="nil"/>
          <w:lang w:val="it-IT"/>
        </w:rPr>
        <w:t>ții faciale și pe zonele de flexie la sugari și copii</w:t>
      </w:r>
    </w:p>
    <w:p w14:paraId="386B2B6E"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(3) Dermatită cronică sau cu recă</w:t>
      </w:r>
      <w:r w:rsidRPr="00EB23EA">
        <w:rPr>
          <w:rFonts w:ascii="Times New Roman" w:eastAsia="Arial Unicode MS" w:hAnsi="Times New Roman" w:cs="Times New Roman"/>
          <w:sz w:val="24"/>
          <w:szCs w:val="24"/>
          <w:u w:color="000000"/>
          <w:bdr w:val="nil"/>
          <w:lang w:val="de-DE"/>
        </w:rPr>
        <w:t>deri</w:t>
      </w:r>
    </w:p>
    <w:p w14:paraId="026DFC39"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(4) Antecedente personale sau familiale de atopie (astm bronșic,</w:t>
      </w:r>
      <w:r w:rsidRPr="00EB23EA">
        <w:rPr>
          <w:rFonts w:ascii="Times New Roman" w:hAnsi="Times New Roman" w:cs="Times New Roman"/>
          <w:sz w:val="24"/>
          <w:szCs w:val="24"/>
          <w:u w:color="000000"/>
          <w:bdr w:val="nil"/>
          <w:lang w:val="it-IT"/>
        </w:rPr>
        <w:t xml:space="preserve"> </w:t>
      </w:r>
      <w:r w:rsidRPr="00EB23EA">
        <w:rPr>
          <w:rFonts w:ascii="Times New Roman" w:eastAsia="Arial Unicode MS" w:hAnsi="Times New Roman" w:cs="Times New Roman"/>
          <w:sz w:val="24"/>
          <w:szCs w:val="24"/>
          <w:u w:color="000000"/>
          <w:bdr w:val="nil"/>
          <w:lang w:val="it-IT"/>
        </w:rPr>
        <w:t>rinită</w:t>
      </w:r>
      <w:r w:rsidRPr="00EB23EA">
        <w:rPr>
          <w:rFonts w:ascii="Times New Roman" w:eastAsia="Arial Unicode MS" w:hAnsi="Times New Roman" w:cs="Times New Roman"/>
          <w:sz w:val="24"/>
          <w:szCs w:val="24"/>
          <w:u w:color="000000"/>
          <w:bdr w:val="nil"/>
          <w:lang w:val="de-DE"/>
        </w:rPr>
        <w:t>, dermatit</w:t>
      </w:r>
      <w:r w:rsidRPr="00EB23EA">
        <w:rPr>
          <w:rFonts w:ascii="Times New Roman" w:eastAsia="Arial Unicode MS" w:hAnsi="Times New Roman" w:cs="Times New Roman"/>
          <w:sz w:val="24"/>
          <w:szCs w:val="24"/>
          <w:u w:color="000000"/>
          <w:bdr w:val="nil"/>
          <w:lang w:val="it-IT"/>
        </w:rPr>
        <w:t xml:space="preserve">ă </w:t>
      </w:r>
      <w:r w:rsidRPr="00EB23EA">
        <w:rPr>
          <w:rFonts w:ascii="Times New Roman" w:eastAsia="Arial Unicode MS" w:hAnsi="Times New Roman" w:cs="Times New Roman"/>
          <w:sz w:val="24"/>
          <w:szCs w:val="24"/>
          <w:u w:color="000000"/>
          <w:bdr w:val="nil"/>
        </w:rPr>
        <w:t>atopic</w:t>
      </w:r>
      <w:r w:rsidRPr="00EB23EA">
        <w:rPr>
          <w:rFonts w:ascii="Times New Roman" w:eastAsia="Arial Unicode MS" w:hAnsi="Times New Roman" w:cs="Times New Roman"/>
          <w:sz w:val="24"/>
          <w:szCs w:val="24"/>
          <w:u w:color="000000"/>
          <w:bdr w:val="nil"/>
          <w:lang w:val="it-IT"/>
        </w:rPr>
        <w:t>ă)</w:t>
      </w:r>
    </w:p>
    <w:p w14:paraId="5071C157"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eastAsia="Arial Unicode MS" w:hAnsi="Times New Roman" w:cs="Times New Roman"/>
          <w:sz w:val="24"/>
          <w:szCs w:val="24"/>
          <w:u w:color="000000"/>
          <w:bdr w:val="nil"/>
          <w:lang w:val="it-IT"/>
        </w:rPr>
      </w:pPr>
    </w:p>
    <w:p w14:paraId="37130E02"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2. Trebuie să </w:t>
      </w:r>
      <w:r w:rsidRPr="00EB23EA">
        <w:rPr>
          <w:rFonts w:ascii="Times New Roman" w:eastAsia="Arial Unicode MS" w:hAnsi="Times New Roman" w:cs="Times New Roman"/>
          <w:sz w:val="24"/>
          <w:szCs w:val="24"/>
          <w:u w:color="000000"/>
          <w:bdr w:val="nil"/>
          <w:lang w:val="fr-FR"/>
        </w:rPr>
        <w:t>aib</w:t>
      </w:r>
      <w:r w:rsidRPr="00EB23EA">
        <w:rPr>
          <w:rFonts w:ascii="Times New Roman" w:eastAsia="Arial Unicode MS" w:hAnsi="Times New Roman" w:cs="Times New Roman"/>
          <w:sz w:val="24"/>
          <w:szCs w:val="24"/>
          <w:u w:color="000000"/>
          <w:bdr w:val="nil"/>
          <w:lang w:val="it-IT"/>
        </w:rPr>
        <w:t>ă trei sau mai multe caracteristici minore următoarele:</w:t>
      </w:r>
    </w:p>
    <w:p w14:paraId="710D46AE"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 Xeroza</w:t>
      </w:r>
    </w:p>
    <w:p w14:paraId="255D66E4"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(2) Ihtioză/hiperlinearitate palmară, keratoză pilară</w:t>
      </w:r>
    </w:p>
    <w:p w14:paraId="0B40FF0A"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lastRenderedPageBreak/>
        <w:t>(3) Reacție imediată (de tip I) la testele cutanate</w:t>
      </w:r>
    </w:p>
    <w:p w14:paraId="5784DDAD"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(4) IgE seric crescut</w:t>
      </w:r>
    </w:p>
    <w:p w14:paraId="1F3914C9"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(5) Vârsta precoce a debutului</w:t>
      </w:r>
    </w:p>
    <w:p w14:paraId="6BDF1BD0"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(6) Tendința spre infecții cutanate (î</w:t>
      </w:r>
      <w:r w:rsidRPr="00EB23EA">
        <w:rPr>
          <w:rFonts w:ascii="Times New Roman" w:eastAsia="Arial Unicode MS" w:hAnsi="Times New Roman" w:cs="Times New Roman"/>
          <w:sz w:val="24"/>
          <w:szCs w:val="24"/>
          <w:u w:color="000000"/>
          <w:bdr w:val="nil"/>
          <w:lang w:val="fr-FR"/>
        </w:rPr>
        <w:t xml:space="preserve">n special Staph. aureus </w:t>
      </w:r>
      <w:r w:rsidRPr="00EB23EA">
        <w:rPr>
          <w:rFonts w:ascii="Times New Roman" w:eastAsia="Arial Unicode MS" w:hAnsi="Times New Roman" w:cs="Times New Roman"/>
          <w:sz w:val="24"/>
          <w:szCs w:val="24"/>
          <w:u w:color="000000"/>
          <w:bdr w:val="nil"/>
          <w:lang w:val="it-IT"/>
        </w:rPr>
        <w:t>ș</w:t>
      </w:r>
      <w:r w:rsidRPr="00EB23EA">
        <w:rPr>
          <w:rFonts w:ascii="Times New Roman" w:eastAsia="Arial Unicode MS" w:hAnsi="Times New Roman" w:cs="Times New Roman"/>
          <w:sz w:val="24"/>
          <w:szCs w:val="24"/>
          <w:u w:color="000000"/>
          <w:bdr w:val="nil"/>
          <w:lang w:val="de-DE"/>
        </w:rPr>
        <w:t>i herpes simplex)</w:t>
      </w:r>
    </w:p>
    <w:p w14:paraId="693AEEA0"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(7) Dermatită </w:t>
      </w:r>
      <w:r w:rsidRPr="00EB23EA">
        <w:rPr>
          <w:rFonts w:ascii="Times New Roman" w:eastAsia="Arial Unicode MS" w:hAnsi="Times New Roman" w:cs="Times New Roman"/>
          <w:sz w:val="24"/>
          <w:szCs w:val="24"/>
          <w:u w:color="000000"/>
          <w:bdr w:val="nil"/>
          <w:lang w:val="pt-PT"/>
        </w:rPr>
        <w:t>nespecific</w:t>
      </w:r>
      <w:r w:rsidRPr="00EB23EA">
        <w:rPr>
          <w:rFonts w:ascii="Times New Roman" w:eastAsia="Arial Unicode MS" w:hAnsi="Times New Roman" w:cs="Times New Roman"/>
          <w:sz w:val="24"/>
          <w:szCs w:val="24"/>
          <w:u w:color="000000"/>
          <w:bdr w:val="nil"/>
          <w:lang w:val="it-IT"/>
        </w:rPr>
        <w:t>ă a mâinii sau piciorului</w:t>
      </w:r>
    </w:p>
    <w:p w14:paraId="14E157E7"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(8) Eczema mamelonară</w:t>
      </w:r>
    </w:p>
    <w:p w14:paraId="23F6025A"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(9) Cheilită</w:t>
      </w:r>
    </w:p>
    <w:p w14:paraId="2FC4EA79"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nl-NL"/>
        </w:rPr>
        <w:t>(10) Conjunctivit</w:t>
      </w:r>
      <w:r w:rsidRPr="00EB23EA">
        <w:rPr>
          <w:rFonts w:ascii="Times New Roman" w:eastAsia="Arial Unicode MS" w:hAnsi="Times New Roman" w:cs="Times New Roman"/>
          <w:sz w:val="24"/>
          <w:szCs w:val="24"/>
          <w:u w:color="000000"/>
          <w:bdr w:val="nil"/>
          <w:lang w:val="it-IT"/>
        </w:rPr>
        <w:t xml:space="preserve">ă recurentă </w:t>
      </w:r>
    </w:p>
    <w:p w14:paraId="3063EB24"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(11) Pliul infraorbitar Dennie -Morgan </w:t>
      </w:r>
    </w:p>
    <w:p w14:paraId="04408CFD"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(12) Keratoconus</w:t>
      </w:r>
    </w:p>
    <w:p w14:paraId="3B6D6F45"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es-ES_tradnl"/>
        </w:rPr>
        <w:t>(13) Cataract</w:t>
      </w:r>
      <w:r w:rsidRPr="00EB23EA">
        <w:rPr>
          <w:rFonts w:ascii="Times New Roman" w:eastAsia="Arial Unicode MS" w:hAnsi="Times New Roman" w:cs="Times New Roman"/>
          <w:sz w:val="24"/>
          <w:szCs w:val="24"/>
          <w:u w:color="000000"/>
          <w:bdr w:val="nil"/>
          <w:lang w:val="it-IT"/>
        </w:rPr>
        <w:t xml:space="preserve">ă </w:t>
      </w:r>
      <w:r w:rsidRPr="00EB23EA">
        <w:rPr>
          <w:rFonts w:ascii="Times New Roman" w:eastAsia="Arial Unicode MS" w:hAnsi="Times New Roman" w:cs="Times New Roman"/>
          <w:sz w:val="24"/>
          <w:szCs w:val="24"/>
          <w:u w:color="000000"/>
          <w:bdr w:val="nil"/>
          <w:lang w:val="pt-PT"/>
        </w:rPr>
        <w:t>subcapsular</w:t>
      </w:r>
      <w:r w:rsidRPr="00EB23EA">
        <w:rPr>
          <w:rFonts w:ascii="Times New Roman" w:eastAsia="Arial Unicode MS" w:hAnsi="Times New Roman" w:cs="Times New Roman"/>
          <w:sz w:val="24"/>
          <w:szCs w:val="24"/>
          <w:u w:color="000000"/>
          <w:bdr w:val="nil"/>
          <w:lang w:val="it-IT"/>
        </w:rPr>
        <w:t>ă anterioară</w:t>
      </w:r>
    </w:p>
    <w:p w14:paraId="70528E18"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(14) Pigmentare periorbitară</w:t>
      </w:r>
    </w:p>
    <w:p w14:paraId="2A221B5E"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(15) Paloare facială, eritem facial</w:t>
      </w:r>
    </w:p>
    <w:p w14:paraId="7980A74F"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(16) Pitiriazis alb</w:t>
      </w:r>
    </w:p>
    <w:p w14:paraId="579F6A73"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(17) Pliuri anterioare ale gâtului</w:t>
      </w:r>
    </w:p>
    <w:p w14:paraId="19C39539"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(18) Prurit indus de hipersudoratie</w:t>
      </w:r>
    </w:p>
    <w:p w14:paraId="7F405E35"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(19) Intoleranță </w:t>
      </w:r>
      <w:r w:rsidRPr="00EB23EA">
        <w:rPr>
          <w:rFonts w:ascii="Times New Roman" w:eastAsia="Arial Unicode MS" w:hAnsi="Times New Roman" w:cs="Times New Roman"/>
          <w:sz w:val="24"/>
          <w:szCs w:val="24"/>
          <w:u w:color="000000"/>
          <w:bdr w:val="nil"/>
          <w:lang w:val="fr-FR"/>
        </w:rPr>
        <w:t>la l</w:t>
      </w:r>
      <w:r w:rsidRPr="00EB23EA">
        <w:rPr>
          <w:rFonts w:ascii="Times New Roman" w:eastAsia="Arial Unicode MS" w:hAnsi="Times New Roman" w:cs="Times New Roman"/>
          <w:sz w:val="24"/>
          <w:szCs w:val="24"/>
          <w:u w:color="000000"/>
          <w:bdr w:val="nil"/>
          <w:lang w:val="it-IT"/>
        </w:rPr>
        <w:t xml:space="preserve">âna și solvenți lipidici </w:t>
      </w:r>
    </w:p>
    <w:p w14:paraId="636B016D"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(20) Dermatita folliculară</w:t>
      </w:r>
    </w:p>
    <w:p w14:paraId="1B229B46"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 xml:space="preserve">(21) Intoleranță </w:t>
      </w:r>
      <w:r w:rsidRPr="00EB23EA">
        <w:rPr>
          <w:rFonts w:ascii="Times New Roman" w:eastAsia="Arial Unicode MS" w:hAnsi="Times New Roman" w:cs="Times New Roman"/>
          <w:sz w:val="24"/>
          <w:szCs w:val="24"/>
          <w:u w:color="000000"/>
          <w:bdr w:val="nil"/>
          <w:lang w:val="pt-PT"/>
        </w:rPr>
        <w:t>alimentar</w:t>
      </w:r>
      <w:r w:rsidRPr="00EB23EA">
        <w:rPr>
          <w:rFonts w:ascii="Times New Roman" w:eastAsia="Arial Unicode MS" w:hAnsi="Times New Roman" w:cs="Times New Roman"/>
          <w:sz w:val="24"/>
          <w:szCs w:val="24"/>
          <w:u w:color="000000"/>
          <w:bdr w:val="nil"/>
          <w:lang w:val="it-IT"/>
        </w:rPr>
        <w:t>ă</w:t>
      </w:r>
    </w:p>
    <w:p w14:paraId="19AB9CC1"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sz w:val="24"/>
          <w:szCs w:val="24"/>
          <w:u w:color="000000"/>
          <w:bdr w:val="nil"/>
          <w:lang w:val="it-IT"/>
        </w:rPr>
      </w:pPr>
      <w:r w:rsidRPr="00EB23EA">
        <w:rPr>
          <w:rFonts w:ascii="Times New Roman" w:eastAsia="Arial Unicode MS" w:hAnsi="Times New Roman" w:cs="Times New Roman"/>
          <w:sz w:val="24"/>
          <w:szCs w:val="24"/>
          <w:u w:color="000000"/>
          <w:bdr w:val="nil"/>
          <w:lang w:val="it-IT"/>
        </w:rPr>
        <w:t>(22) Leziuni influențate de mediu și factori emoționali</w:t>
      </w:r>
    </w:p>
    <w:p w14:paraId="67A96729" w14:textId="77777777" w:rsidR="009E3C29" w:rsidRPr="00EB23EA" w:rsidRDefault="009E3C29" w:rsidP="009E3C29">
      <w:pPr>
        <w:pBdr>
          <w:top w:val="nil"/>
          <w:left w:val="nil"/>
          <w:bottom w:val="nil"/>
          <w:right w:val="nil"/>
          <w:between w:val="nil"/>
          <w:bar w:val="nil"/>
        </w:pBdr>
        <w:spacing w:after="0" w:line="360" w:lineRule="auto"/>
        <w:jc w:val="both"/>
        <w:rPr>
          <w:rFonts w:ascii="Times New Roman" w:hAnsi="Times New Roman" w:cs="Times New Roman"/>
          <w:bCs/>
          <w:sz w:val="24"/>
          <w:szCs w:val="24"/>
        </w:rPr>
      </w:pPr>
      <w:r w:rsidRPr="00EB23EA">
        <w:rPr>
          <w:rFonts w:ascii="Times New Roman" w:eastAsia="Arial Unicode MS" w:hAnsi="Times New Roman" w:cs="Times New Roman"/>
          <w:sz w:val="24"/>
          <w:szCs w:val="24"/>
          <w:u w:color="000000"/>
          <w:bdr w:val="nil"/>
          <w:lang w:val="nl-NL"/>
        </w:rPr>
        <w:t xml:space="preserve">(23) Dermografism alb </w:t>
      </w:r>
      <w:r w:rsidRPr="00EB23EA">
        <w:rPr>
          <w:rFonts w:ascii="Times New Roman" w:eastAsia="Arial Unicode MS" w:hAnsi="Times New Roman" w:cs="Times New Roman"/>
          <w:sz w:val="24"/>
          <w:szCs w:val="24"/>
          <w:u w:color="000000"/>
          <w:bdr w:val="nil"/>
          <w:lang w:val="it-IT"/>
        </w:rPr>
        <w:t>și albire întârziată.</w:t>
      </w:r>
      <w:r w:rsidRPr="00EB23EA">
        <w:rPr>
          <w:rFonts w:ascii="Times New Roman" w:hAnsi="Times New Roman" w:cs="Times New Roman"/>
          <w:bCs/>
          <w:sz w:val="24"/>
          <w:szCs w:val="24"/>
        </w:rPr>
        <w:t>”</w:t>
      </w:r>
    </w:p>
    <w:p w14:paraId="68E781EF" w14:textId="77777777" w:rsidR="009E3C29" w:rsidRPr="00EB23EA" w:rsidRDefault="009E3C29" w:rsidP="009E3C29"/>
    <w:p w14:paraId="4A93CEF2"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2376F900"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263B3BBC"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496F60C1"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50DFB490"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311EDA18"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07A1A623"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5F6F30E7"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47B403DB" w14:textId="77777777" w:rsidR="00FF50B1" w:rsidRPr="00EB23EA" w:rsidRDefault="00FF50B1" w:rsidP="00A1039C">
      <w:pPr>
        <w:tabs>
          <w:tab w:val="left" w:pos="851"/>
        </w:tabs>
        <w:spacing w:after="0" w:line="276" w:lineRule="auto"/>
        <w:jc w:val="both"/>
        <w:rPr>
          <w:rFonts w:ascii="Times New Roman" w:eastAsia="Arial" w:hAnsi="Times New Roman" w:cs="Times New Roman"/>
          <w:b/>
          <w:bCs/>
          <w:sz w:val="24"/>
          <w:szCs w:val="24"/>
          <w:lang w:val="fr-MC"/>
        </w:rPr>
      </w:pPr>
    </w:p>
    <w:p w14:paraId="1082D218" w14:textId="77777777" w:rsidR="00A1039C" w:rsidRPr="00EB23EA" w:rsidRDefault="00A1039C" w:rsidP="001A1D17">
      <w:pPr>
        <w:tabs>
          <w:tab w:val="left" w:pos="851"/>
        </w:tabs>
        <w:spacing w:after="0" w:line="276" w:lineRule="auto"/>
        <w:jc w:val="both"/>
        <w:rPr>
          <w:rFonts w:ascii="Times New Roman" w:eastAsia="Arial" w:hAnsi="Times New Roman" w:cs="Times New Roman"/>
          <w:b/>
          <w:bCs/>
          <w:sz w:val="24"/>
          <w:szCs w:val="24"/>
          <w:lang w:val="fr-MC"/>
        </w:rPr>
      </w:pPr>
    </w:p>
    <w:sectPr w:rsidR="00A1039C" w:rsidRPr="00EB23EA" w:rsidSect="00AC7F94">
      <w:footerReference w:type="default" r:id="rId8"/>
      <w:pgSz w:w="11906" w:h="16838"/>
      <w:pgMar w:top="728" w:right="566" w:bottom="284" w:left="993"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27A12" w14:textId="77777777" w:rsidR="002D1A59" w:rsidRDefault="002D1A59" w:rsidP="00ED04A6">
      <w:pPr>
        <w:spacing w:after="0" w:line="240" w:lineRule="auto"/>
      </w:pPr>
      <w:r>
        <w:separator/>
      </w:r>
    </w:p>
  </w:endnote>
  <w:endnote w:type="continuationSeparator" w:id="0">
    <w:p w14:paraId="4721F367" w14:textId="77777777" w:rsidR="002D1A59" w:rsidRDefault="002D1A59"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mago">
    <w:altName w:val="Calibri"/>
    <w:charset w:val="00"/>
    <w:family w:val="auto"/>
    <w:pitch w:val="variable"/>
    <w:sig w:usb0="A00002AF" w:usb1="500020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D3B7" w14:textId="721E3DD6" w:rsidR="005F258C" w:rsidRDefault="005F258C" w:rsidP="002624B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1501DB">
      <w:rPr>
        <w:caps/>
        <w:noProof/>
      </w:rPr>
      <w:t>3</w:t>
    </w:r>
    <w:r w:rsidRPr="008A3533">
      <w:rPr>
        <w:caps/>
        <w:noProof/>
      </w:rPr>
      <w:fldChar w:fldCharType="end"/>
    </w:r>
  </w:p>
  <w:p w14:paraId="0D3734E1" w14:textId="77777777" w:rsidR="005F258C" w:rsidRPr="002624B7" w:rsidRDefault="005F258C" w:rsidP="002624B7">
    <w:pPr>
      <w:pStyle w:val="Footer"/>
      <w:tabs>
        <w:tab w:val="clear" w:pos="4680"/>
        <w:tab w:val="clear" w:pos="9360"/>
      </w:tabs>
      <w:jc w:val="center"/>
      <w:rPr>
        <w:caps/>
        <w:noProof/>
      </w:rPr>
    </w:pPr>
  </w:p>
  <w:p w14:paraId="5BF85D64" w14:textId="77777777" w:rsidR="005F258C" w:rsidRDefault="005F25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DBFF9" w14:textId="77777777" w:rsidR="002D1A59" w:rsidRDefault="002D1A59" w:rsidP="00ED04A6">
      <w:pPr>
        <w:spacing w:after="0" w:line="240" w:lineRule="auto"/>
      </w:pPr>
      <w:r>
        <w:separator/>
      </w:r>
    </w:p>
  </w:footnote>
  <w:footnote w:type="continuationSeparator" w:id="0">
    <w:p w14:paraId="674DD62C" w14:textId="77777777" w:rsidR="002D1A59" w:rsidRDefault="002D1A59"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5440C5"/>
    <w:multiLevelType w:val="hybridMultilevel"/>
    <w:tmpl w:val="1C2AB674"/>
    <w:lvl w:ilvl="0" w:tplc="E9F61410">
      <w:start w:val="1"/>
      <w:numFmt w:val="bullet"/>
      <w:lvlText w:val=""/>
      <w:lvlJc w:val="left"/>
      <w:pPr>
        <w:ind w:left="720" w:hanging="360"/>
      </w:pPr>
      <w:rPr>
        <w:rFonts w:ascii="Symbol" w:hAnsi="Symbol" w:hint="default"/>
      </w:rPr>
    </w:lvl>
    <w:lvl w:ilvl="1" w:tplc="32EAAD38">
      <w:numFmt w:val="bullet"/>
      <w:lvlText w:val="•"/>
      <w:lvlJc w:val="left"/>
      <w:pPr>
        <w:ind w:left="1800" w:hanging="72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586E43"/>
    <w:multiLevelType w:val="hybridMultilevel"/>
    <w:tmpl w:val="A2648072"/>
    <w:styleLink w:val="ImportedStyle116142"/>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2"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09A3D51"/>
    <w:multiLevelType w:val="hybridMultilevel"/>
    <w:tmpl w:val="406CD1D6"/>
    <w:styleLink w:val="Stilimportat7122"/>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0CE053B"/>
    <w:multiLevelType w:val="hybridMultilevel"/>
    <w:tmpl w:val="BD782ECE"/>
    <w:styleLink w:val="Stilimportat762"/>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00DA66DB"/>
    <w:multiLevelType w:val="hybridMultilevel"/>
    <w:tmpl w:val="64381556"/>
    <w:styleLink w:val="Stilimportat2422"/>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 w15:restartNumberingAfterBreak="0">
    <w:nsid w:val="01083914"/>
    <w:multiLevelType w:val="hybridMultilevel"/>
    <w:tmpl w:val="7354DE64"/>
    <w:lvl w:ilvl="0" w:tplc="4686FCA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12A4672"/>
    <w:multiLevelType w:val="hybridMultilevel"/>
    <w:tmpl w:val="3EC8E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12A66A4"/>
    <w:multiLevelType w:val="hybridMultilevel"/>
    <w:tmpl w:val="7A5A40A2"/>
    <w:lvl w:ilvl="0" w:tplc="E9F614B2">
      <w:start w:val="1"/>
      <w:numFmt w:val="upperRoman"/>
      <w:lvlText w:val="%1."/>
      <w:lvlJc w:val="left"/>
      <w:pPr>
        <w:ind w:left="1080" w:hanging="720"/>
      </w:pPr>
      <w:rPr>
        <w:rFonts w:hint="default"/>
        <w:b/>
      </w:rPr>
    </w:lvl>
    <w:lvl w:ilvl="1" w:tplc="0CF08D3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1525F0D"/>
    <w:multiLevelType w:val="hybridMultilevel"/>
    <w:tmpl w:val="A01616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18450B7"/>
    <w:multiLevelType w:val="hybridMultilevel"/>
    <w:tmpl w:val="0C4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1C3352E"/>
    <w:multiLevelType w:val="hybridMultilevel"/>
    <w:tmpl w:val="77E4087A"/>
    <w:lvl w:ilvl="0" w:tplc="6C266B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DD19FC"/>
    <w:multiLevelType w:val="hybridMultilevel"/>
    <w:tmpl w:val="82FC8CB8"/>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9"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34A6E43"/>
    <w:multiLevelType w:val="hybridMultilevel"/>
    <w:tmpl w:val="F4829F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35C0A23"/>
    <w:multiLevelType w:val="multilevel"/>
    <w:tmpl w:val="103AF43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038A6D20"/>
    <w:multiLevelType w:val="multilevel"/>
    <w:tmpl w:val="4B567CD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03C24E07"/>
    <w:multiLevelType w:val="hybridMultilevel"/>
    <w:tmpl w:val="E3747BB2"/>
    <w:lvl w:ilvl="0" w:tplc="94B69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03F61CB7"/>
    <w:multiLevelType w:val="multilevel"/>
    <w:tmpl w:val="87541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043F20F4"/>
    <w:multiLevelType w:val="multilevel"/>
    <w:tmpl w:val="B5C0F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47F1B5E"/>
    <w:multiLevelType w:val="hybridMultilevel"/>
    <w:tmpl w:val="B994F6CC"/>
    <w:lvl w:ilvl="0" w:tplc="7D2C8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7D32E5"/>
    <w:multiLevelType w:val="hybridMultilevel"/>
    <w:tmpl w:val="8C9E0076"/>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4"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5E439BC"/>
    <w:multiLevelType w:val="hybridMultilevel"/>
    <w:tmpl w:val="0EF8C5CC"/>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62E4539"/>
    <w:multiLevelType w:val="multilevel"/>
    <w:tmpl w:val="BAAAC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0639630E"/>
    <w:multiLevelType w:val="hybridMultilevel"/>
    <w:tmpl w:val="2CA0523E"/>
    <w:styleLink w:val="Stilimportat5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65A5B37"/>
    <w:multiLevelType w:val="hybridMultilevel"/>
    <w:tmpl w:val="7A20B702"/>
    <w:lvl w:ilvl="0" w:tplc="E9F614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6A768DF"/>
    <w:multiLevelType w:val="hybridMultilevel"/>
    <w:tmpl w:val="1E3680A2"/>
    <w:styleLink w:val="Stilimportat7422"/>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1" w15:restartNumberingAfterBreak="0">
    <w:nsid w:val="06A806FC"/>
    <w:multiLevelType w:val="hybridMultilevel"/>
    <w:tmpl w:val="32124F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3" w15:restartNumberingAfterBreak="0">
    <w:nsid w:val="07027E40"/>
    <w:multiLevelType w:val="hybridMultilevel"/>
    <w:tmpl w:val="53F43AD0"/>
    <w:styleLink w:val="Stilimportat3142"/>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54"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81249E5"/>
    <w:multiLevelType w:val="hybridMultilevel"/>
    <w:tmpl w:val="3BA80C4C"/>
    <w:styleLink w:val="Stilimportat1142"/>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082D4693"/>
    <w:multiLevelType w:val="hybridMultilevel"/>
    <w:tmpl w:val="5126A472"/>
    <w:lvl w:ilvl="0" w:tplc="0CF08D3C">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0" w15:restartNumberingAfterBreak="0">
    <w:nsid w:val="08315DB1"/>
    <w:multiLevelType w:val="hybridMultilevel"/>
    <w:tmpl w:val="8E223DF6"/>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085565F6"/>
    <w:multiLevelType w:val="multilevel"/>
    <w:tmpl w:val="AFA27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08C17A13"/>
    <w:multiLevelType w:val="hybridMultilevel"/>
    <w:tmpl w:val="CAC2FB02"/>
    <w:lvl w:ilvl="0" w:tplc="923EDB34">
      <w:start w:val="1"/>
      <w:numFmt w:val="bullet"/>
      <w:lvlText w:val=""/>
      <w:lvlJc w:val="left"/>
      <w:pPr>
        <w:ind w:left="786"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15:restartNumberingAfterBreak="0">
    <w:nsid w:val="08E26E05"/>
    <w:multiLevelType w:val="hybridMultilevel"/>
    <w:tmpl w:val="504A8564"/>
    <w:styleLink w:val="ImportedStyle11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095544BE"/>
    <w:multiLevelType w:val="hybridMultilevel"/>
    <w:tmpl w:val="F144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968066E"/>
    <w:multiLevelType w:val="hybridMultilevel"/>
    <w:tmpl w:val="A71E9606"/>
    <w:lvl w:ilvl="0" w:tplc="E08CDF8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72635A">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5C49AE">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EFCB0">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D47ACA">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4A56C">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E6D716">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EE03C">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AE9052">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09B509BD"/>
    <w:multiLevelType w:val="hybridMultilevel"/>
    <w:tmpl w:val="ABF41B12"/>
    <w:styleLink w:val="ImportedStyle82142"/>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71" w15:restartNumberingAfterBreak="0">
    <w:nsid w:val="09D7270D"/>
    <w:multiLevelType w:val="hybridMultilevel"/>
    <w:tmpl w:val="75A81100"/>
    <w:lvl w:ilvl="0" w:tplc="E9F6141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2"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0A503F43"/>
    <w:multiLevelType w:val="hybridMultilevel"/>
    <w:tmpl w:val="80F4A4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A89691E"/>
    <w:multiLevelType w:val="hybridMultilevel"/>
    <w:tmpl w:val="03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AFC1169"/>
    <w:multiLevelType w:val="hybridMultilevel"/>
    <w:tmpl w:val="363C20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0BD645D4"/>
    <w:multiLevelType w:val="multilevel"/>
    <w:tmpl w:val="4DAE8A0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0CB82400"/>
    <w:multiLevelType w:val="hybridMultilevel"/>
    <w:tmpl w:val="B8565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0" w15:restartNumberingAfterBreak="0">
    <w:nsid w:val="0CF97131"/>
    <w:multiLevelType w:val="hybridMultilevel"/>
    <w:tmpl w:val="A32A0656"/>
    <w:styleLink w:val="Stilimportat431112"/>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0CFB3972"/>
    <w:multiLevelType w:val="hybridMultilevel"/>
    <w:tmpl w:val="3974771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2"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0D50769E"/>
    <w:multiLevelType w:val="hybridMultilevel"/>
    <w:tmpl w:val="AF38A9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0D8736F8"/>
    <w:multiLevelType w:val="hybridMultilevel"/>
    <w:tmpl w:val="F99A153A"/>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7" w15:restartNumberingAfterBreak="0">
    <w:nsid w:val="0DCE4709"/>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E0451C6"/>
    <w:multiLevelType w:val="hybridMultilevel"/>
    <w:tmpl w:val="41E45A4C"/>
    <w:lvl w:ilvl="0" w:tplc="8F8A2F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92" w15:restartNumberingAfterBreak="0">
    <w:nsid w:val="0E737D60"/>
    <w:multiLevelType w:val="hybridMultilevel"/>
    <w:tmpl w:val="5E5EC278"/>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0F0C6441"/>
    <w:multiLevelType w:val="multilevel"/>
    <w:tmpl w:val="C2CC8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0F210704"/>
    <w:multiLevelType w:val="hybridMultilevel"/>
    <w:tmpl w:val="9B48AD2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6"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F6A0058"/>
    <w:multiLevelType w:val="hybridMultilevel"/>
    <w:tmpl w:val="A6F47D16"/>
    <w:lvl w:ilvl="0" w:tplc="E9F61410">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9"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0FC06011"/>
    <w:multiLevelType w:val="hybridMultilevel"/>
    <w:tmpl w:val="7B26F0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03F68DC"/>
    <w:multiLevelType w:val="hybridMultilevel"/>
    <w:tmpl w:val="1892D756"/>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2" w15:restartNumberingAfterBreak="0">
    <w:nsid w:val="10536462"/>
    <w:multiLevelType w:val="multilevel"/>
    <w:tmpl w:val="9D3A58F6"/>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10F77442"/>
    <w:multiLevelType w:val="hybridMultilevel"/>
    <w:tmpl w:val="18584AA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7" w15:restartNumberingAfterBreak="0">
    <w:nsid w:val="114A0982"/>
    <w:multiLevelType w:val="multilevel"/>
    <w:tmpl w:val="BFA6EF2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9" w15:restartNumberingAfterBreak="0">
    <w:nsid w:val="11872A12"/>
    <w:multiLevelType w:val="hybridMultilevel"/>
    <w:tmpl w:val="78F23764"/>
    <w:lvl w:ilvl="0" w:tplc="0CF08D3C">
      <w:start w:val="1"/>
      <w:numFmt w:val="bullet"/>
      <w:lvlText w:val="-"/>
      <w:lvlJc w:val="left"/>
      <w:pPr>
        <w:ind w:left="1230" w:hanging="360"/>
      </w:pPr>
      <w:rPr>
        <w:rFonts w:ascii="Courier New" w:hAnsi="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0"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1982F37"/>
    <w:multiLevelType w:val="hybridMultilevel"/>
    <w:tmpl w:val="DE5C1204"/>
    <w:styleLink w:val="Stilimportat13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1DF402F"/>
    <w:multiLevelType w:val="hybridMultilevel"/>
    <w:tmpl w:val="200E3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11E8284C"/>
    <w:multiLevelType w:val="hybridMultilevel"/>
    <w:tmpl w:val="4C3626E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4" w15:restartNumberingAfterBreak="0">
    <w:nsid w:val="120032A1"/>
    <w:multiLevelType w:val="hybridMultilevel"/>
    <w:tmpl w:val="27E85C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12D8115E"/>
    <w:multiLevelType w:val="hybridMultilevel"/>
    <w:tmpl w:val="0DA00C16"/>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2ED550F"/>
    <w:multiLevelType w:val="multilevel"/>
    <w:tmpl w:val="AEB027D8"/>
    <w:lvl w:ilvl="0">
      <w:start w:val="1"/>
      <w:numFmt w:val="bullet"/>
      <w:lvlText w:val="-"/>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137534D1"/>
    <w:multiLevelType w:val="hybridMultilevel"/>
    <w:tmpl w:val="AC527916"/>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2" w15:restartNumberingAfterBreak="0">
    <w:nsid w:val="13B24D08"/>
    <w:multiLevelType w:val="hybridMultilevel"/>
    <w:tmpl w:val="C3D07802"/>
    <w:styleLink w:val="Stilimportat4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3CD6387"/>
    <w:multiLevelType w:val="hybridMultilevel"/>
    <w:tmpl w:val="1214DD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41C21FD"/>
    <w:multiLevelType w:val="hybridMultilevel"/>
    <w:tmpl w:val="8EDAA7E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 w15:restartNumberingAfterBreak="0">
    <w:nsid w:val="142D3CC9"/>
    <w:multiLevelType w:val="hybridMultilevel"/>
    <w:tmpl w:val="63D41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461007F"/>
    <w:multiLevelType w:val="hybridMultilevel"/>
    <w:tmpl w:val="367462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4960379"/>
    <w:multiLevelType w:val="hybridMultilevel"/>
    <w:tmpl w:val="EE6C2D70"/>
    <w:styleLink w:val="Stilimportat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31" w15:restartNumberingAfterBreak="0">
    <w:nsid w:val="15093394"/>
    <w:multiLevelType w:val="hybridMultilevel"/>
    <w:tmpl w:val="C6483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50E01B9"/>
    <w:multiLevelType w:val="multilevel"/>
    <w:tmpl w:val="6542F48C"/>
    <w:lvl w:ilvl="0">
      <w:start w:val="1"/>
      <w:numFmt w:val="bullet"/>
      <w:lvlText w:val="-"/>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3"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134" w15:restartNumberingAfterBreak="0">
    <w:nsid w:val="15686D29"/>
    <w:multiLevelType w:val="hybridMultilevel"/>
    <w:tmpl w:val="79DC66E2"/>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15714126"/>
    <w:multiLevelType w:val="multilevel"/>
    <w:tmpl w:val="37E4A61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1582411C"/>
    <w:multiLevelType w:val="hybridMultilevel"/>
    <w:tmpl w:val="434C2A32"/>
    <w:lvl w:ilvl="0" w:tplc="E9F61410">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59F2A42"/>
    <w:multiLevelType w:val="hybridMultilevel"/>
    <w:tmpl w:val="B6789838"/>
    <w:styleLink w:val="Stilimportat662"/>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38"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9"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172515E5"/>
    <w:multiLevelType w:val="hybridMultilevel"/>
    <w:tmpl w:val="E5463A20"/>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18082610"/>
    <w:multiLevelType w:val="hybridMultilevel"/>
    <w:tmpl w:val="B7327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7" w15:restartNumberingAfterBreak="0">
    <w:nsid w:val="184B2B6D"/>
    <w:multiLevelType w:val="hybridMultilevel"/>
    <w:tmpl w:val="406CD1D6"/>
    <w:styleLink w:val="Stilimportat531112"/>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184C4215"/>
    <w:multiLevelType w:val="hybridMultilevel"/>
    <w:tmpl w:val="01CAE86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91746D8"/>
    <w:multiLevelType w:val="hybridMultilevel"/>
    <w:tmpl w:val="42A2B49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A0A280F"/>
    <w:multiLevelType w:val="hybridMultilevel"/>
    <w:tmpl w:val="B6D6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A2A79F0"/>
    <w:multiLevelType w:val="hybridMultilevel"/>
    <w:tmpl w:val="87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60"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61"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1B4D10DF"/>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1B996022"/>
    <w:multiLevelType w:val="hybridMultilevel"/>
    <w:tmpl w:val="AA38C722"/>
    <w:styleLink w:val="ImportedStyle3242"/>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5" w15:restartNumberingAfterBreak="0">
    <w:nsid w:val="1B9B4E18"/>
    <w:multiLevelType w:val="hybridMultilevel"/>
    <w:tmpl w:val="442466E2"/>
    <w:lvl w:ilvl="0" w:tplc="2656F7D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6"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68" w15:restartNumberingAfterBreak="0">
    <w:nsid w:val="1C756EC4"/>
    <w:multiLevelType w:val="hybridMultilevel"/>
    <w:tmpl w:val="341C6B50"/>
    <w:styleLink w:val="ImportedStyle5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69"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2" w15:restartNumberingAfterBreak="0">
    <w:nsid w:val="1D190514"/>
    <w:multiLevelType w:val="hybridMultilevel"/>
    <w:tmpl w:val="FC40D56A"/>
    <w:styleLink w:val="ImportedStyle80142"/>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3"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1D1E2F21"/>
    <w:multiLevelType w:val="hybridMultilevel"/>
    <w:tmpl w:val="3AE6D8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1DB25C92"/>
    <w:multiLevelType w:val="multilevel"/>
    <w:tmpl w:val="51906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1DDB079E"/>
    <w:multiLevelType w:val="hybridMultilevel"/>
    <w:tmpl w:val="F6EC7FB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1DFC765A"/>
    <w:multiLevelType w:val="multilevel"/>
    <w:tmpl w:val="1DFC765A"/>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1E1A7E69"/>
    <w:multiLevelType w:val="multilevel"/>
    <w:tmpl w:val="A62EDD6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1E21008C"/>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1E4A416E"/>
    <w:multiLevelType w:val="hybridMultilevel"/>
    <w:tmpl w:val="A0C41BF6"/>
    <w:styleLink w:val="ImportedStyle11462"/>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1"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5" w15:restartNumberingAfterBreak="0">
    <w:nsid w:val="1F2D38BD"/>
    <w:multiLevelType w:val="multilevel"/>
    <w:tmpl w:val="D0D4F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1F2E6B5D"/>
    <w:multiLevelType w:val="hybridMultilevel"/>
    <w:tmpl w:val="26DC48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8"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07607AD"/>
    <w:multiLevelType w:val="hybridMultilevel"/>
    <w:tmpl w:val="72B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119767F"/>
    <w:multiLevelType w:val="hybridMultilevel"/>
    <w:tmpl w:val="7F3ECC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125409C"/>
    <w:multiLevelType w:val="hybridMultilevel"/>
    <w:tmpl w:val="F0FCA94A"/>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3" w15:restartNumberingAfterBreak="0">
    <w:nsid w:val="2141651B"/>
    <w:multiLevelType w:val="hybridMultilevel"/>
    <w:tmpl w:val="1E3C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21F142CE"/>
    <w:multiLevelType w:val="multilevel"/>
    <w:tmpl w:val="56F0C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01"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2AE298A"/>
    <w:multiLevelType w:val="hybridMultilevel"/>
    <w:tmpl w:val="B96E21C4"/>
    <w:styleLink w:val="ImportedStyle2332"/>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03" w15:restartNumberingAfterBreak="0">
    <w:nsid w:val="22B12B1D"/>
    <w:multiLevelType w:val="hybridMultilevel"/>
    <w:tmpl w:val="B20E5C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2C225FA"/>
    <w:multiLevelType w:val="hybridMultilevel"/>
    <w:tmpl w:val="61B845A2"/>
    <w:lvl w:ilvl="0" w:tplc="E9F61410">
      <w:start w:val="1"/>
      <w:numFmt w:val="bullet"/>
      <w:lvlText w:val=""/>
      <w:lvlJc w:val="left"/>
      <w:pPr>
        <w:ind w:left="855" w:hanging="360"/>
      </w:pPr>
      <w:rPr>
        <w:rFonts w:ascii="Symbol" w:hAnsi="Symbol" w:hint="default"/>
      </w:rPr>
    </w:lvl>
    <w:lvl w:ilvl="1" w:tplc="E9F61410">
      <w:start w:val="1"/>
      <w:numFmt w:val="bullet"/>
      <w:lvlText w:val=""/>
      <w:lvlJc w:val="left"/>
      <w:pPr>
        <w:ind w:left="1575" w:hanging="360"/>
      </w:pPr>
      <w:rPr>
        <w:rFonts w:ascii="Symbol" w:hAnsi="Symbol"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6"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34C5791"/>
    <w:multiLevelType w:val="hybridMultilevel"/>
    <w:tmpl w:val="55F878FE"/>
    <w:lvl w:ilvl="0" w:tplc="923ED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3633C5E"/>
    <w:multiLevelType w:val="hybridMultilevel"/>
    <w:tmpl w:val="2A846DAE"/>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15:restartNumberingAfterBreak="0">
    <w:nsid w:val="23687A59"/>
    <w:multiLevelType w:val="hybridMultilevel"/>
    <w:tmpl w:val="F24E1B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36A63C4"/>
    <w:multiLevelType w:val="hybridMultilevel"/>
    <w:tmpl w:val="80CEC752"/>
    <w:lvl w:ilvl="0" w:tplc="E9F61410">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3972395"/>
    <w:multiLevelType w:val="hybridMultilevel"/>
    <w:tmpl w:val="97122A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214" w15:restartNumberingAfterBreak="0">
    <w:nsid w:val="23D6001C"/>
    <w:multiLevelType w:val="hybridMultilevel"/>
    <w:tmpl w:val="D74ABE98"/>
    <w:styleLink w:val="ImportedStyle3512"/>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5" w15:restartNumberingAfterBreak="0">
    <w:nsid w:val="23E4293E"/>
    <w:multiLevelType w:val="hybridMultilevel"/>
    <w:tmpl w:val="DCB24B64"/>
    <w:lvl w:ilvl="0" w:tplc="9942068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AFD14">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94E49C">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EABC4">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52ADCA">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F85054">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25DD6">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BA4A4E">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0AA98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244D4BB8"/>
    <w:multiLevelType w:val="multilevel"/>
    <w:tmpl w:val="0E7AC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18" w15:restartNumberingAfterBreak="0">
    <w:nsid w:val="245C15AA"/>
    <w:multiLevelType w:val="hybridMultilevel"/>
    <w:tmpl w:val="C3FC14B2"/>
    <w:styleLink w:val="ImportedStyle2242"/>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19"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0" w15:restartNumberingAfterBreak="0">
    <w:nsid w:val="24E34B0D"/>
    <w:multiLevelType w:val="hybridMultilevel"/>
    <w:tmpl w:val="B35C6524"/>
    <w:styleLink w:val="Stilimportat4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50D24EC"/>
    <w:multiLevelType w:val="hybridMultilevel"/>
    <w:tmpl w:val="24FAF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5281C88"/>
    <w:multiLevelType w:val="hybridMultilevel"/>
    <w:tmpl w:val="865017DE"/>
    <w:lvl w:ilvl="0" w:tplc="E9F61410">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23" w15:restartNumberingAfterBreak="0">
    <w:nsid w:val="257B0BEF"/>
    <w:multiLevelType w:val="hybridMultilevel"/>
    <w:tmpl w:val="F7066B7C"/>
    <w:styleLink w:val="Stilimportat7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5AA26C2"/>
    <w:multiLevelType w:val="hybridMultilevel"/>
    <w:tmpl w:val="4E568C68"/>
    <w:lvl w:ilvl="0" w:tplc="923EDB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262347B1"/>
    <w:multiLevelType w:val="hybridMultilevel"/>
    <w:tmpl w:val="F578C404"/>
    <w:styleLink w:val="Stilimportat3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6734C38"/>
    <w:multiLevelType w:val="hybridMultilevel"/>
    <w:tmpl w:val="9DE601F4"/>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9"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690250B"/>
    <w:multiLevelType w:val="hybridMultilevel"/>
    <w:tmpl w:val="A4B4068A"/>
    <w:styleLink w:val="Stilimportat4422"/>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31"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26AF305F"/>
    <w:multiLevelType w:val="hybridMultilevel"/>
    <w:tmpl w:val="4C0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6C34ADE"/>
    <w:multiLevelType w:val="hybridMultilevel"/>
    <w:tmpl w:val="EAC88E72"/>
    <w:styleLink w:val="Stilimportat731112"/>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27551DBE"/>
    <w:multiLevelType w:val="hybridMultilevel"/>
    <w:tmpl w:val="5ADAE07E"/>
    <w:lvl w:ilvl="0" w:tplc="E9F61410">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37" w15:restartNumberingAfterBreak="0">
    <w:nsid w:val="276471DF"/>
    <w:multiLevelType w:val="hybridMultilevel"/>
    <w:tmpl w:val="F21A6862"/>
    <w:lvl w:ilvl="0" w:tplc="E9F61410">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8" w15:restartNumberingAfterBreak="0">
    <w:nsid w:val="277564A2"/>
    <w:multiLevelType w:val="hybridMultilevel"/>
    <w:tmpl w:val="8CBCAF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9" w15:restartNumberingAfterBreak="0">
    <w:nsid w:val="281323C9"/>
    <w:multiLevelType w:val="hybridMultilevel"/>
    <w:tmpl w:val="73E800BE"/>
    <w:lvl w:ilvl="0" w:tplc="E97A8B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8172379"/>
    <w:multiLevelType w:val="hybridMultilevel"/>
    <w:tmpl w:val="32405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81B5D2C"/>
    <w:multiLevelType w:val="hybridMultilevel"/>
    <w:tmpl w:val="83E09B3E"/>
    <w:lvl w:ilvl="0" w:tplc="7584EBB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43" w15:restartNumberingAfterBreak="0">
    <w:nsid w:val="28452804"/>
    <w:multiLevelType w:val="hybridMultilevel"/>
    <w:tmpl w:val="C37A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286E3E6B"/>
    <w:multiLevelType w:val="hybridMultilevel"/>
    <w:tmpl w:val="CC929248"/>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46"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29932B7E"/>
    <w:multiLevelType w:val="hybridMultilevel"/>
    <w:tmpl w:val="69BE00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1"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253" w15:restartNumberingAfterBreak="0">
    <w:nsid w:val="29DE6384"/>
    <w:multiLevelType w:val="multilevel"/>
    <w:tmpl w:val="1A1AD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4" w15:restartNumberingAfterBreak="0">
    <w:nsid w:val="2A071677"/>
    <w:multiLevelType w:val="hybridMultilevel"/>
    <w:tmpl w:val="2A44FDB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2A1E7FF7"/>
    <w:multiLevelType w:val="hybridMultilevel"/>
    <w:tmpl w:val="FC002036"/>
    <w:styleLink w:val="ImportedStyle333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256" w15:restartNumberingAfterBreak="0">
    <w:nsid w:val="2A3601B5"/>
    <w:multiLevelType w:val="hybridMultilevel"/>
    <w:tmpl w:val="5E10E416"/>
    <w:styleLink w:val="Stilimportat2142"/>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7"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8"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59"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0"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2BC9742B"/>
    <w:multiLevelType w:val="hybridMultilevel"/>
    <w:tmpl w:val="ACCA65A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4" w15:restartNumberingAfterBreak="0">
    <w:nsid w:val="2C457D25"/>
    <w:multiLevelType w:val="hybridMultilevel"/>
    <w:tmpl w:val="0C20618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5" w15:restartNumberingAfterBreak="0">
    <w:nsid w:val="2CCC3C10"/>
    <w:multiLevelType w:val="hybridMultilevel"/>
    <w:tmpl w:val="E4D418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6"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8" w15:restartNumberingAfterBreak="0">
    <w:nsid w:val="2DAF5FE6"/>
    <w:multiLevelType w:val="hybridMultilevel"/>
    <w:tmpl w:val="25429E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9" w15:restartNumberingAfterBreak="0">
    <w:nsid w:val="2DC930E7"/>
    <w:multiLevelType w:val="hybridMultilevel"/>
    <w:tmpl w:val="4EBC1A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0"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2" w15:restartNumberingAfterBreak="0">
    <w:nsid w:val="2E390617"/>
    <w:multiLevelType w:val="hybridMultilevel"/>
    <w:tmpl w:val="5860DD58"/>
    <w:lvl w:ilvl="0" w:tplc="04090001">
      <w:start w:val="1"/>
      <w:numFmt w:val="bullet"/>
      <w:lvlText w:val=""/>
      <w:lvlJc w:val="left"/>
      <w:pPr>
        <w:ind w:left="360" w:hanging="360"/>
      </w:pPr>
      <w:rPr>
        <w:rFonts w:ascii="Symbol" w:hAnsi="Symbol" w:hint="default"/>
      </w:rPr>
    </w:lvl>
    <w:lvl w:ilvl="1" w:tplc="027A68EE">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2F80755E"/>
    <w:multiLevelType w:val="multilevel"/>
    <w:tmpl w:val="E44CC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5" w15:restartNumberingAfterBreak="0">
    <w:nsid w:val="2F877FC2"/>
    <w:multiLevelType w:val="multilevel"/>
    <w:tmpl w:val="0DA4A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6" w15:restartNumberingAfterBreak="0">
    <w:nsid w:val="2FAE5D25"/>
    <w:multiLevelType w:val="hybridMultilevel"/>
    <w:tmpl w:val="1C7ACCF0"/>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7" w15:restartNumberingAfterBreak="0">
    <w:nsid w:val="2FDD75A5"/>
    <w:multiLevelType w:val="hybridMultilevel"/>
    <w:tmpl w:val="CDB66D2E"/>
    <w:lvl w:ilvl="0" w:tplc="E9F6141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8"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79" w15:restartNumberingAfterBreak="0">
    <w:nsid w:val="300D1B26"/>
    <w:multiLevelType w:val="hybridMultilevel"/>
    <w:tmpl w:val="EAA6A09A"/>
    <w:styleLink w:val="Stilimportat24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01B4A9D"/>
    <w:multiLevelType w:val="hybridMultilevel"/>
    <w:tmpl w:val="591859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30207850"/>
    <w:multiLevelType w:val="hybridMultilevel"/>
    <w:tmpl w:val="098A4EC4"/>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4" w15:restartNumberingAfterBreak="0">
    <w:nsid w:val="30BE18A0"/>
    <w:multiLevelType w:val="hybridMultilevel"/>
    <w:tmpl w:val="E3F6EA04"/>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5"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0"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2814C94"/>
    <w:multiLevelType w:val="hybridMultilevel"/>
    <w:tmpl w:val="2272F86A"/>
    <w:styleLink w:val="Stilimportat642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92" w15:restartNumberingAfterBreak="0">
    <w:nsid w:val="332312C2"/>
    <w:multiLevelType w:val="hybridMultilevel"/>
    <w:tmpl w:val="87ECFA22"/>
    <w:styleLink w:val="Stilimportat5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3285419"/>
    <w:multiLevelType w:val="hybridMultilevel"/>
    <w:tmpl w:val="2124E824"/>
    <w:styleLink w:val="ImportedStyle337"/>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94" w15:restartNumberingAfterBreak="0">
    <w:nsid w:val="33465525"/>
    <w:multiLevelType w:val="hybridMultilevel"/>
    <w:tmpl w:val="49F4807E"/>
    <w:styleLink w:val="ImportedStyle11662"/>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5" w15:restartNumberingAfterBreak="0">
    <w:nsid w:val="3392303A"/>
    <w:multiLevelType w:val="hybridMultilevel"/>
    <w:tmpl w:val="EB187894"/>
    <w:styleLink w:val="ImportedStyle782311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42C3B76"/>
    <w:multiLevelType w:val="hybridMultilevel"/>
    <w:tmpl w:val="992E15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9" w15:restartNumberingAfterBreak="0">
    <w:nsid w:val="349C10A1"/>
    <w:multiLevelType w:val="hybridMultilevel"/>
    <w:tmpl w:val="2B54B03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349C6F9E"/>
    <w:multiLevelType w:val="hybridMultilevel"/>
    <w:tmpl w:val="BE9E350C"/>
    <w:styleLink w:val="ImportedStyle1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4C77863"/>
    <w:multiLevelType w:val="hybridMultilevel"/>
    <w:tmpl w:val="BDD663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5537C5A"/>
    <w:multiLevelType w:val="multilevel"/>
    <w:tmpl w:val="9CA29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3" w15:restartNumberingAfterBreak="0">
    <w:nsid w:val="357D2906"/>
    <w:multiLevelType w:val="hybridMultilevel"/>
    <w:tmpl w:val="BCD48FD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5" w15:restartNumberingAfterBreak="0">
    <w:nsid w:val="358D2A15"/>
    <w:multiLevelType w:val="hybridMultilevel"/>
    <w:tmpl w:val="0510A6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6" w15:restartNumberingAfterBreak="0">
    <w:nsid w:val="359A1674"/>
    <w:multiLevelType w:val="hybridMultilevel"/>
    <w:tmpl w:val="B3BA99FC"/>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8" w15:restartNumberingAfterBreak="0">
    <w:nsid w:val="35ED7E6D"/>
    <w:multiLevelType w:val="hybridMultilevel"/>
    <w:tmpl w:val="BE68561A"/>
    <w:styleLink w:val="ImportedStyle1512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09"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62863D0"/>
    <w:multiLevelType w:val="hybridMultilevel"/>
    <w:tmpl w:val="C7CEAE74"/>
    <w:lvl w:ilvl="0" w:tplc="47C482D0">
      <w:start w:val="520"/>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1"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67E3116"/>
    <w:multiLevelType w:val="hybridMultilevel"/>
    <w:tmpl w:val="0B0E8C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3"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5" w15:restartNumberingAfterBreak="0">
    <w:nsid w:val="36C86077"/>
    <w:multiLevelType w:val="hybridMultilevel"/>
    <w:tmpl w:val="ECA86750"/>
    <w:styleLink w:val="Stilimportat1412"/>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74520A5"/>
    <w:multiLevelType w:val="hybridMultilevel"/>
    <w:tmpl w:val="15EA2CC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17" w15:restartNumberingAfterBreak="0">
    <w:nsid w:val="376263E1"/>
    <w:multiLevelType w:val="hybridMultilevel"/>
    <w:tmpl w:val="51082522"/>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8"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9" w15:restartNumberingAfterBreak="0">
    <w:nsid w:val="37724DFF"/>
    <w:multiLevelType w:val="hybridMultilevel"/>
    <w:tmpl w:val="FD901D00"/>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0"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1" w15:restartNumberingAfterBreak="0">
    <w:nsid w:val="37D80E2A"/>
    <w:multiLevelType w:val="hybridMultilevel"/>
    <w:tmpl w:val="03227F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3830572D"/>
    <w:multiLevelType w:val="hybridMultilevel"/>
    <w:tmpl w:val="531EFEF8"/>
    <w:styleLink w:val="ImportedStyle11572"/>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3" w15:restartNumberingAfterBreak="0">
    <w:nsid w:val="383333F9"/>
    <w:multiLevelType w:val="hybridMultilevel"/>
    <w:tmpl w:val="4D9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5" w15:restartNumberingAfterBreak="0">
    <w:nsid w:val="385D7E23"/>
    <w:multiLevelType w:val="hybridMultilevel"/>
    <w:tmpl w:val="A7A63780"/>
    <w:styleLink w:val="Stilimportat1422"/>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26" w15:restartNumberingAfterBreak="0">
    <w:nsid w:val="385E2F99"/>
    <w:multiLevelType w:val="hybridMultilevel"/>
    <w:tmpl w:val="66A66886"/>
    <w:styleLink w:val="ImportedStyle2512"/>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327" w15:restartNumberingAfterBreak="0">
    <w:nsid w:val="38892E6A"/>
    <w:multiLevelType w:val="multilevel"/>
    <w:tmpl w:val="BA562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8" w15:restartNumberingAfterBreak="0">
    <w:nsid w:val="388F14C4"/>
    <w:multiLevelType w:val="hybridMultilevel"/>
    <w:tmpl w:val="9F145DA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390D5A71"/>
    <w:multiLevelType w:val="hybridMultilevel"/>
    <w:tmpl w:val="EA72BA5C"/>
    <w:lvl w:ilvl="0" w:tplc="0CF08D3C">
      <w:start w:val="1"/>
      <w:numFmt w:val="bullet"/>
      <w:lvlText w:val="-"/>
      <w:lvlJc w:val="left"/>
      <w:pPr>
        <w:ind w:left="1335" w:hanging="351"/>
      </w:pPr>
      <w:rPr>
        <w:rFonts w:ascii="Courier New" w:hAnsi="Courier New" w:hint="default"/>
        <w:b w:val="0"/>
        <w:bCs w:val="0"/>
        <w:i w:val="0"/>
        <w:iCs w:val="0"/>
        <w:w w:val="101"/>
        <w:sz w:val="23"/>
        <w:szCs w:val="23"/>
      </w:rPr>
    </w:lvl>
    <w:lvl w:ilvl="1" w:tplc="0D386EAE">
      <w:numFmt w:val="bullet"/>
      <w:lvlText w:val="•"/>
      <w:lvlJc w:val="left"/>
      <w:pPr>
        <w:ind w:left="2304" w:hanging="351"/>
      </w:pPr>
      <w:rPr>
        <w:rFonts w:hint="default"/>
      </w:rPr>
    </w:lvl>
    <w:lvl w:ilvl="2" w:tplc="8E7CAECA">
      <w:numFmt w:val="bullet"/>
      <w:lvlText w:val="•"/>
      <w:lvlJc w:val="left"/>
      <w:pPr>
        <w:ind w:left="3268" w:hanging="351"/>
      </w:pPr>
      <w:rPr>
        <w:rFonts w:hint="default"/>
      </w:rPr>
    </w:lvl>
    <w:lvl w:ilvl="3" w:tplc="11BEEFC2">
      <w:numFmt w:val="bullet"/>
      <w:lvlText w:val="•"/>
      <w:lvlJc w:val="left"/>
      <w:pPr>
        <w:ind w:left="4232" w:hanging="351"/>
      </w:pPr>
      <w:rPr>
        <w:rFonts w:hint="default"/>
      </w:rPr>
    </w:lvl>
    <w:lvl w:ilvl="4" w:tplc="931635AC">
      <w:numFmt w:val="bullet"/>
      <w:lvlText w:val="•"/>
      <w:lvlJc w:val="left"/>
      <w:pPr>
        <w:ind w:left="5196" w:hanging="351"/>
      </w:pPr>
      <w:rPr>
        <w:rFonts w:hint="default"/>
      </w:rPr>
    </w:lvl>
    <w:lvl w:ilvl="5" w:tplc="614AB848">
      <w:numFmt w:val="bullet"/>
      <w:lvlText w:val="•"/>
      <w:lvlJc w:val="left"/>
      <w:pPr>
        <w:ind w:left="6160" w:hanging="351"/>
      </w:pPr>
      <w:rPr>
        <w:rFonts w:hint="default"/>
      </w:rPr>
    </w:lvl>
    <w:lvl w:ilvl="6" w:tplc="437C580A">
      <w:numFmt w:val="bullet"/>
      <w:lvlText w:val="•"/>
      <w:lvlJc w:val="left"/>
      <w:pPr>
        <w:ind w:left="7124" w:hanging="351"/>
      </w:pPr>
      <w:rPr>
        <w:rFonts w:hint="default"/>
      </w:rPr>
    </w:lvl>
    <w:lvl w:ilvl="7" w:tplc="D34EF526">
      <w:numFmt w:val="bullet"/>
      <w:lvlText w:val="•"/>
      <w:lvlJc w:val="left"/>
      <w:pPr>
        <w:ind w:left="8088" w:hanging="351"/>
      </w:pPr>
      <w:rPr>
        <w:rFonts w:hint="default"/>
      </w:rPr>
    </w:lvl>
    <w:lvl w:ilvl="8" w:tplc="3CC8188A">
      <w:numFmt w:val="bullet"/>
      <w:lvlText w:val="•"/>
      <w:lvlJc w:val="left"/>
      <w:pPr>
        <w:ind w:left="9052" w:hanging="351"/>
      </w:pPr>
      <w:rPr>
        <w:rFonts w:hint="default"/>
      </w:rPr>
    </w:lvl>
  </w:abstractNum>
  <w:abstractNum w:abstractNumId="330" w15:restartNumberingAfterBreak="0">
    <w:nsid w:val="396D53C5"/>
    <w:multiLevelType w:val="hybridMultilevel"/>
    <w:tmpl w:val="D3BA1C36"/>
    <w:styleLink w:val="Stilimportat362"/>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31" w15:restartNumberingAfterBreak="0">
    <w:nsid w:val="396F2360"/>
    <w:multiLevelType w:val="multilevel"/>
    <w:tmpl w:val="8A6E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2" w15:restartNumberingAfterBreak="0">
    <w:nsid w:val="39704729"/>
    <w:multiLevelType w:val="multilevel"/>
    <w:tmpl w:val="75827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color w:val="000000"/>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3" w15:restartNumberingAfterBreak="0">
    <w:nsid w:val="39A952D0"/>
    <w:multiLevelType w:val="hybridMultilevel"/>
    <w:tmpl w:val="6E2E344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4" w15:restartNumberingAfterBreak="0">
    <w:nsid w:val="39C73E5C"/>
    <w:multiLevelType w:val="hybridMultilevel"/>
    <w:tmpl w:val="10A2647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5" w15:restartNumberingAfterBreak="0">
    <w:nsid w:val="3A58028A"/>
    <w:multiLevelType w:val="hybridMultilevel"/>
    <w:tmpl w:val="C5ACF62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6"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7"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8"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3B0143D3"/>
    <w:multiLevelType w:val="hybridMultilevel"/>
    <w:tmpl w:val="454CF15E"/>
    <w:lvl w:ilvl="0" w:tplc="E9F61410">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0" w15:restartNumberingAfterBreak="0">
    <w:nsid w:val="3B2D7D28"/>
    <w:multiLevelType w:val="hybridMultilevel"/>
    <w:tmpl w:val="63F41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E9F61410">
      <w:start w:val="1"/>
      <w:numFmt w:val="bullet"/>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341"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15:restartNumberingAfterBreak="0">
    <w:nsid w:val="3B6675C1"/>
    <w:multiLevelType w:val="hybridMultilevel"/>
    <w:tmpl w:val="0B8E8A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3" w15:restartNumberingAfterBreak="0">
    <w:nsid w:val="3C2355C0"/>
    <w:multiLevelType w:val="hybridMultilevel"/>
    <w:tmpl w:val="BEB8446E"/>
    <w:styleLink w:val="Stilimportat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45" w15:restartNumberingAfterBreak="0">
    <w:nsid w:val="3C6C2E22"/>
    <w:multiLevelType w:val="hybridMultilevel"/>
    <w:tmpl w:val="247C31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6" w15:restartNumberingAfterBreak="0">
    <w:nsid w:val="3C7D58EF"/>
    <w:multiLevelType w:val="hybridMultilevel"/>
    <w:tmpl w:val="3ADA4B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3D692F81"/>
    <w:multiLevelType w:val="hybridMultilevel"/>
    <w:tmpl w:val="23CCCE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3D8C5DD2"/>
    <w:multiLevelType w:val="multilevel"/>
    <w:tmpl w:val="014E6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0"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1" w15:restartNumberingAfterBreak="0">
    <w:nsid w:val="3DF359F1"/>
    <w:multiLevelType w:val="hybridMultilevel"/>
    <w:tmpl w:val="69E267A0"/>
    <w:styleLink w:val="Stilimportat6142"/>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352" w15:restartNumberingAfterBreak="0">
    <w:nsid w:val="3DF776F5"/>
    <w:multiLevelType w:val="hybridMultilevel"/>
    <w:tmpl w:val="DDEE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3E557454"/>
    <w:multiLevelType w:val="hybridMultilevel"/>
    <w:tmpl w:val="25C09300"/>
    <w:lvl w:ilvl="0" w:tplc="923ED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4" w15:restartNumberingAfterBreak="0">
    <w:nsid w:val="3E6A2BD8"/>
    <w:multiLevelType w:val="multilevel"/>
    <w:tmpl w:val="68C23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5" w15:restartNumberingAfterBreak="0">
    <w:nsid w:val="3EEE6C3B"/>
    <w:multiLevelType w:val="multilevel"/>
    <w:tmpl w:val="E8FC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6" w15:restartNumberingAfterBreak="0">
    <w:nsid w:val="3EEF2AD0"/>
    <w:multiLevelType w:val="multilevel"/>
    <w:tmpl w:val="35E4F2E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7" w15:restartNumberingAfterBreak="0">
    <w:nsid w:val="3EFA4C10"/>
    <w:multiLevelType w:val="hybridMultilevel"/>
    <w:tmpl w:val="6BA652B8"/>
    <w:lvl w:ilvl="0" w:tplc="923EDB3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8" w15:restartNumberingAfterBreak="0">
    <w:nsid w:val="3F0155A4"/>
    <w:multiLevelType w:val="multilevel"/>
    <w:tmpl w:val="FFFFFFFF"/>
    <w:styleLink w:val="ImportedStyle832212"/>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359" w15:restartNumberingAfterBreak="0">
    <w:nsid w:val="3F450677"/>
    <w:multiLevelType w:val="multilevel"/>
    <w:tmpl w:val="4720E99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0"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361" w15:restartNumberingAfterBreak="0">
    <w:nsid w:val="3FF1486B"/>
    <w:multiLevelType w:val="hybridMultilevel"/>
    <w:tmpl w:val="AE0EDE5C"/>
    <w:lvl w:ilvl="0" w:tplc="E9F6141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2"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00D6119"/>
    <w:multiLevelType w:val="hybridMultilevel"/>
    <w:tmpl w:val="704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043118E"/>
    <w:multiLevelType w:val="multilevel"/>
    <w:tmpl w:val="590EC77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5"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6" w15:restartNumberingAfterBreak="0">
    <w:nsid w:val="409A07A8"/>
    <w:multiLevelType w:val="hybridMultilevel"/>
    <w:tmpl w:val="B42C87A0"/>
    <w:styleLink w:val="ImportedStyle1162212"/>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7"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68"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1021A24"/>
    <w:multiLevelType w:val="hybridMultilevel"/>
    <w:tmpl w:val="2E9C667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10F1450"/>
    <w:multiLevelType w:val="hybridMultilevel"/>
    <w:tmpl w:val="F3966472"/>
    <w:lvl w:ilvl="0" w:tplc="E9F61410">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71" w15:restartNumberingAfterBreak="0">
    <w:nsid w:val="411C167D"/>
    <w:multiLevelType w:val="multilevel"/>
    <w:tmpl w:val="BC769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2"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4" w15:restartNumberingAfterBreak="0">
    <w:nsid w:val="412862D2"/>
    <w:multiLevelType w:val="hybridMultilevel"/>
    <w:tmpl w:val="9D00B02C"/>
    <w:styleLink w:val="Stilimportat631112"/>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5"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1BE60DF"/>
    <w:multiLevelType w:val="hybridMultilevel"/>
    <w:tmpl w:val="583A4500"/>
    <w:lvl w:ilvl="0" w:tplc="E9F6141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7" w15:restartNumberingAfterBreak="0">
    <w:nsid w:val="41CC72A9"/>
    <w:multiLevelType w:val="hybridMultilevel"/>
    <w:tmpl w:val="F4E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79" w15:restartNumberingAfterBreak="0">
    <w:nsid w:val="4243406F"/>
    <w:multiLevelType w:val="multilevel"/>
    <w:tmpl w:val="4E3A5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0" w15:restartNumberingAfterBreak="0">
    <w:nsid w:val="42700CE4"/>
    <w:multiLevelType w:val="hybridMultilevel"/>
    <w:tmpl w:val="60786646"/>
    <w:styleLink w:val="ImportedStyle2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81" w15:restartNumberingAfterBreak="0">
    <w:nsid w:val="42724E63"/>
    <w:multiLevelType w:val="hybridMultilevel"/>
    <w:tmpl w:val="79960164"/>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2" w15:restartNumberingAfterBreak="0">
    <w:nsid w:val="42795417"/>
    <w:multiLevelType w:val="hybridMultilevel"/>
    <w:tmpl w:val="A6E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2A452E3"/>
    <w:multiLevelType w:val="hybridMultilevel"/>
    <w:tmpl w:val="4FEA15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3194FA9"/>
    <w:multiLevelType w:val="hybridMultilevel"/>
    <w:tmpl w:val="AF7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15:restartNumberingAfterBreak="0">
    <w:nsid w:val="432D4AF4"/>
    <w:multiLevelType w:val="multilevel"/>
    <w:tmpl w:val="60C83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rPr>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6" w15:restartNumberingAfterBreak="0">
    <w:nsid w:val="43C5129D"/>
    <w:multiLevelType w:val="hybridMultilevel"/>
    <w:tmpl w:val="71C879C0"/>
    <w:styleLink w:val="Stilimportat3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43A2FBE"/>
    <w:multiLevelType w:val="multilevel"/>
    <w:tmpl w:val="733C54A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9" w15:restartNumberingAfterBreak="0">
    <w:nsid w:val="44441A24"/>
    <w:multiLevelType w:val="hybridMultilevel"/>
    <w:tmpl w:val="38A8CD9C"/>
    <w:styleLink w:val="ImportedStyle83142"/>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90"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44D7D70"/>
    <w:multiLevelType w:val="multilevel"/>
    <w:tmpl w:val="E4F8B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2"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3"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4907934"/>
    <w:multiLevelType w:val="hybridMultilevel"/>
    <w:tmpl w:val="E5D22B0C"/>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5" w15:restartNumberingAfterBreak="0">
    <w:nsid w:val="44CD2656"/>
    <w:multiLevelType w:val="hybridMultilevel"/>
    <w:tmpl w:val="E26E2E16"/>
    <w:lvl w:ilvl="0" w:tplc="4282C06C">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7" w15:restartNumberingAfterBreak="0">
    <w:nsid w:val="457F58D7"/>
    <w:multiLevelType w:val="hybridMultilevel"/>
    <w:tmpl w:val="DB70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5F34D06"/>
    <w:multiLevelType w:val="hybridMultilevel"/>
    <w:tmpl w:val="4420E0A2"/>
    <w:styleLink w:val="Stilimportat262"/>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399"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0" w15:restartNumberingAfterBreak="0">
    <w:nsid w:val="463A5238"/>
    <w:multiLevelType w:val="hybridMultilevel"/>
    <w:tmpl w:val="FD2E84A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1"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02"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3" w15:restartNumberingAfterBreak="0">
    <w:nsid w:val="46835B5F"/>
    <w:multiLevelType w:val="hybridMultilevel"/>
    <w:tmpl w:val="E5604DAC"/>
    <w:lvl w:ilvl="0" w:tplc="0DF01CEE">
      <w:start w:val="3"/>
      <w:numFmt w:val="upperRoman"/>
      <w:lvlText w:val="%1."/>
      <w:lvlJc w:val="left"/>
      <w:pPr>
        <w:ind w:left="1170" w:hanging="720"/>
      </w:pPr>
      <w:rPr>
        <w:rFonts w:ascii="Times New Roman" w:hAnsi="Times New Roman" w:cs="Times New Roman" w:hint="default"/>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4" w15:restartNumberingAfterBreak="0">
    <w:nsid w:val="46BC63D5"/>
    <w:multiLevelType w:val="multilevel"/>
    <w:tmpl w:val="7F740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46EC0759"/>
    <w:multiLevelType w:val="hybridMultilevel"/>
    <w:tmpl w:val="03A8A7D8"/>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7"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08" w15:restartNumberingAfterBreak="0">
    <w:nsid w:val="47152980"/>
    <w:multiLevelType w:val="hybridMultilevel"/>
    <w:tmpl w:val="C17C6CF8"/>
    <w:styleLink w:val="ImportedStyle114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10" w15:restartNumberingAfterBreak="0">
    <w:nsid w:val="48397A38"/>
    <w:multiLevelType w:val="hybridMultilevel"/>
    <w:tmpl w:val="FC76D5FE"/>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11"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4"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491617FE"/>
    <w:multiLevelType w:val="hybridMultilevel"/>
    <w:tmpl w:val="B726D9D8"/>
    <w:styleLink w:val="Stilimportat6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493246CC"/>
    <w:multiLevelType w:val="hybridMultilevel"/>
    <w:tmpl w:val="7AF47EA8"/>
    <w:styleLink w:val="Stilimportat7142"/>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17" w15:restartNumberingAfterBreak="0">
    <w:nsid w:val="4941096B"/>
    <w:multiLevelType w:val="hybridMultilevel"/>
    <w:tmpl w:val="5E2A01B0"/>
    <w:lvl w:ilvl="0" w:tplc="E9F61410">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418"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49AC18E6"/>
    <w:multiLevelType w:val="hybridMultilevel"/>
    <w:tmpl w:val="AE06BF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0"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1" w15:restartNumberingAfterBreak="0">
    <w:nsid w:val="4A254328"/>
    <w:multiLevelType w:val="hybridMultilevel"/>
    <w:tmpl w:val="334C652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2"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4A340255"/>
    <w:multiLevelType w:val="hybridMultilevel"/>
    <w:tmpl w:val="C30A1002"/>
    <w:lvl w:ilvl="0" w:tplc="CB0AD9CC">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4A8B0B93"/>
    <w:multiLevelType w:val="hybridMultilevel"/>
    <w:tmpl w:val="5112AECC"/>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27"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4B6C263E"/>
    <w:multiLevelType w:val="hybridMultilevel"/>
    <w:tmpl w:val="11B8FB64"/>
    <w:styleLink w:val="ImportedStyle1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4BB76D4F"/>
    <w:multiLevelType w:val="hybridMultilevel"/>
    <w:tmpl w:val="7604DC70"/>
    <w:styleLink w:val="ImportedStyle102"/>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0" w15:restartNumberingAfterBreak="0">
    <w:nsid w:val="4C5E07B5"/>
    <w:multiLevelType w:val="hybridMultilevel"/>
    <w:tmpl w:val="15B29E4E"/>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31" w15:restartNumberingAfterBreak="0">
    <w:nsid w:val="4C616538"/>
    <w:multiLevelType w:val="hybridMultilevel"/>
    <w:tmpl w:val="C1985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15:restartNumberingAfterBreak="0">
    <w:nsid w:val="4CAF2C53"/>
    <w:multiLevelType w:val="hybridMultilevel"/>
    <w:tmpl w:val="428687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4CED7104"/>
    <w:multiLevelType w:val="hybridMultilevel"/>
    <w:tmpl w:val="FB1E4888"/>
    <w:styleLink w:val="Stilimportat44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4D017756"/>
    <w:multiLevelType w:val="hybridMultilevel"/>
    <w:tmpl w:val="A6860AA2"/>
    <w:lvl w:ilvl="0" w:tplc="E9F61410">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35" w15:restartNumberingAfterBreak="0">
    <w:nsid w:val="4D0E4A5F"/>
    <w:multiLevelType w:val="hybridMultilevel"/>
    <w:tmpl w:val="E78C7D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4D4760AC"/>
    <w:multiLevelType w:val="hybridMultilevel"/>
    <w:tmpl w:val="A524CB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4D600ECB"/>
    <w:multiLevelType w:val="hybridMultilevel"/>
    <w:tmpl w:val="67E89E1E"/>
    <w:styleLink w:val="ImportedStyle115142"/>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438"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4E1134DD"/>
    <w:multiLevelType w:val="multilevel"/>
    <w:tmpl w:val="A566CE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0"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4E8B79FA"/>
    <w:multiLevelType w:val="hybridMultilevel"/>
    <w:tmpl w:val="A6C449B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4EA71E0E"/>
    <w:multiLevelType w:val="hybridMultilevel"/>
    <w:tmpl w:val="81BEB86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4ED44DB3"/>
    <w:multiLevelType w:val="hybridMultilevel"/>
    <w:tmpl w:val="05620168"/>
    <w:lvl w:ilvl="0" w:tplc="E9F61410">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AA8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B07BC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486F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C248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B8FCE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428E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C70D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8047E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4" w15:restartNumberingAfterBreak="0">
    <w:nsid w:val="4EE01D33"/>
    <w:multiLevelType w:val="hybridMultilevel"/>
    <w:tmpl w:val="D06E8C48"/>
    <w:lvl w:ilvl="0" w:tplc="5D5AAB90">
      <w:start w:val="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5" w15:restartNumberingAfterBreak="0">
    <w:nsid w:val="4F0F31F1"/>
    <w:multiLevelType w:val="hybridMultilevel"/>
    <w:tmpl w:val="3D3C7D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6" w15:restartNumberingAfterBreak="0">
    <w:nsid w:val="4F790B14"/>
    <w:multiLevelType w:val="hybridMultilevel"/>
    <w:tmpl w:val="6EC02A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4FAD65F8"/>
    <w:multiLevelType w:val="multilevel"/>
    <w:tmpl w:val="4BD8049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9" w15:restartNumberingAfterBreak="0">
    <w:nsid w:val="4FB229AA"/>
    <w:multiLevelType w:val="hybridMultilevel"/>
    <w:tmpl w:val="FFFFFFFF"/>
    <w:lvl w:ilvl="0" w:tplc="0418000F">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450"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4FFE1302"/>
    <w:multiLevelType w:val="hybridMultilevel"/>
    <w:tmpl w:val="9B00CB4A"/>
    <w:lvl w:ilvl="0" w:tplc="E9F61410">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52" w15:restartNumberingAfterBreak="0">
    <w:nsid w:val="50227F41"/>
    <w:multiLevelType w:val="hybridMultilevel"/>
    <w:tmpl w:val="1C60FE44"/>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53"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56" w15:restartNumberingAfterBreak="0">
    <w:nsid w:val="50AC1662"/>
    <w:multiLevelType w:val="hybridMultilevel"/>
    <w:tmpl w:val="DB9EDC28"/>
    <w:styleLink w:val="Stilimportat5142"/>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457"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0C26A01"/>
    <w:multiLevelType w:val="hybridMultilevel"/>
    <w:tmpl w:val="01D251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10F7108"/>
    <w:multiLevelType w:val="hybridMultilevel"/>
    <w:tmpl w:val="3C1C4C32"/>
    <w:styleLink w:val="Stilimportat5422"/>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60"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15D21E1"/>
    <w:multiLevelType w:val="multilevel"/>
    <w:tmpl w:val="FEA21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2" w15:restartNumberingAfterBreak="0">
    <w:nsid w:val="516F5F25"/>
    <w:multiLevelType w:val="hybridMultilevel"/>
    <w:tmpl w:val="0FF6984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19C0BDD"/>
    <w:multiLevelType w:val="hybridMultilevel"/>
    <w:tmpl w:val="AC26CB2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64" w15:restartNumberingAfterBreak="0">
    <w:nsid w:val="522D5846"/>
    <w:multiLevelType w:val="hybridMultilevel"/>
    <w:tmpl w:val="6E3C842E"/>
    <w:lvl w:ilvl="0" w:tplc="E9F6141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5"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529C0125"/>
    <w:multiLevelType w:val="hybridMultilevel"/>
    <w:tmpl w:val="0EF04A70"/>
    <w:styleLink w:val="ImportedStyle116242"/>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8" w15:restartNumberingAfterBreak="0">
    <w:nsid w:val="529F76E1"/>
    <w:multiLevelType w:val="hybridMultilevel"/>
    <w:tmpl w:val="B394B21A"/>
    <w:styleLink w:val="Stilimportat562"/>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69" w15:restartNumberingAfterBreak="0">
    <w:nsid w:val="52C46341"/>
    <w:multiLevelType w:val="hybridMultilevel"/>
    <w:tmpl w:val="0CBE2A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2CB7263"/>
    <w:multiLevelType w:val="hybridMultilevel"/>
    <w:tmpl w:val="0360D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52F95DA1"/>
    <w:multiLevelType w:val="hybridMultilevel"/>
    <w:tmpl w:val="8D045E38"/>
    <w:lvl w:ilvl="0" w:tplc="1CA655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8C9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6A64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C6A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0CD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2848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E58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7A4E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887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2" w15:restartNumberingAfterBreak="0">
    <w:nsid w:val="53E07A83"/>
    <w:multiLevelType w:val="multilevel"/>
    <w:tmpl w:val="B2724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3"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474" w15:restartNumberingAfterBreak="0">
    <w:nsid w:val="5432447A"/>
    <w:multiLevelType w:val="hybridMultilevel"/>
    <w:tmpl w:val="7D803FB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75"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6" w15:restartNumberingAfterBreak="0">
    <w:nsid w:val="54865AD0"/>
    <w:multiLevelType w:val="multilevel"/>
    <w:tmpl w:val="4170F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7" w15:restartNumberingAfterBreak="0">
    <w:nsid w:val="54940793"/>
    <w:multiLevelType w:val="hybridMultilevel"/>
    <w:tmpl w:val="ABF8FB4A"/>
    <w:lvl w:ilvl="0" w:tplc="E9F61410">
      <w:start w:val="1"/>
      <w:numFmt w:val="bullet"/>
      <w:lvlText w:val=""/>
      <w:lvlJc w:val="left"/>
      <w:pPr>
        <w:ind w:left="720" w:hanging="360"/>
      </w:pPr>
      <w:rPr>
        <w:rFonts w:ascii="Symbol" w:hAnsi="Symbol" w:hint="default"/>
        <w:spacing w:val="-4"/>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4992B57"/>
    <w:multiLevelType w:val="hybridMultilevel"/>
    <w:tmpl w:val="B4F8008A"/>
    <w:styleLink w:val="ImportedStyle78242"/>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9" w15:restartNumberingAfterBreak="0">
    <w:nsid w:val="54DF2D02"/>
    <w:multiLevelType w:val="hybridMultilevel"/>
    <w:tmpl w:val="DE16A6D6"/>
    <w:styleLink w:val="ImportedStyle13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553F102D"/>
    <w:multiLevelType w:val="hybridMultilevel"/>
    <w:tmpl w:val="32EA9248"/>
    <w:lvl w:ilvl="0" w:tplc="57000F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55417103"/>
    <w:multiLevelType w:val="multilevel"/>
    <w:tmpl w:val="346C9C82"/>
    <w:lvl w:ilvl="0">
      <w:start w:val="1"/>
      <w:numFmt w:val="bullet"/>
      <w:lvlText w:val="-"/>
      <w:lvlJc w:val="left"/>
      <w:pPr>
        <w:ind w:left="720" w:hanging="360"/>
      </w:pPr>
      <w:rPr>
        <w:rFonts w:ascii="Courier New" w:eastAsia="Courier New" w:hAnsi="Courier New" w:cs="Courier New"/>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2"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84"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85" w15:restartNumberingAfterBreak="0">
    <w:nsid w:val="558C2F95"/>
    <w:multiLevelType w:val="multilevel"/>
    <w:tmpl w:val="6CFA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55944658"/>
    <w:multiLevelType w:val="hybridMultilevel"/>
    <w:tmpl w:val="9AC88A60"/>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5D5AAB90">
      <w:start w:val="8"/>
      <w:numFmt w:val="bullet"/>
      <w:lvlText w:val="-"/>
      <w:lvlJc w:val="left"/>
      <w:pPr>
        <w:ind w:left="2160" w:hanging="360"/>
      </w:pPr>
      <w:rPr>
        <w:rFonts w:ascii="Arial" w:eastAsia="Calibri" w:hAnsi="Arial" w:cs="Arial" w:hint="default"/>
      </w:rPr>
    </w:lvl>
    <w:lvl w:ilvl="3" w:tplc="04090001">
      <w:start w:val="1"/>
      <w:numFmt w:val="bullet"/>
      <w:lvlText w:val=""/>
      <w:lvlJc w:val="left"/>
      <w:pPr>
        <w:ind w:left="2880" w:hanging="360"/>
      </w:pPr>
      <w:rPr>
        <w:rFonts w:ascii="Symbol" w:hAnsi="Symbol" w:hint="default"/>
      </w:rPr>
    </w:lvl>
    <w:lvl w:ilvl="4" w:tplc="FDD0A13E">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55975251"/>
    <w:multiLevelType w:val="multilevel"/>
    <w:tmpl w:val="85B4B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9" w15:restartNumberingAfterBreak="0">
    <w:nsid w:val="55BA0EAF"/>
    <w:multiLevelType w:val="hybridMultilevel"/>
    <w:tmpl w:val="ED8E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55F72259"/>
    <w:multiLevelType w:val="hybridMultilevel"/>
    <w:tmpl w:val="9F7CFD38"/>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5"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7"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569422B3"/>
    <w:multiLevelType w:val="hybridMultilevel"/>
    <w:tmpl w:val="101084FC"/>
    <w:lvl w:ilvl="0" w:tplc="2968D1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56FF4834"/>
    <w:multiLevelType w:val="multilevel"/>
    <w:tmpl w:val="8F6A4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0"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501" w15:restartNumberingAfterBreak="0">
    <w:nsid w:val="578E2D85"/>
    <w:multiLevelType w:val="hybridMultilevel"/>
    <w:tmpl w:val="27F0757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02" w15:restartNumberingAfterBreak="0">
    <w:nsid w:val="57964E2A"/>
    <w:multiLevelType w:val="hybridMultilevel"/>
    <w:tmpl w:val="D6B8E3D4"/>
    <w:lvl w:ilvl="0" w:tplc="923ED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3" w15:restartNumberingAfterBreak="0">
    <w:nsid w:val="57A051A6"/>
    <w:multiLevelType w:val="hybridMultilevel"/>
    <w:tmpl w:val="486E12E6"/>
    <w:styleLink w:val="ImportedStyle1412"/>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504" w15:restartNumberingAfterBreak="0">
    <w:nsid w:val="584B7D89"/>
    <w:multiLevelType w:val="hybridMultilevel"/>
    <w:tmpl w:val="D37CE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588E03D1"/>
    <w:multiLevelType w:val="hybridMultilevel"/>
    <w:tmpl w:val="49EC4D7A"/>
    <w:styleLink w:val="Stilimportat1332"/>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07" w15:restartNumberingAfterBreak="0">
    <w:nsid w:val="58D53BB8"/>
    <w:multiLevelType w:val="hybridMultilevel"/>
    <w:tmpl w:val="484C1476"/>
    <w:lvl w:ilvl="0" w:tplc="E9F61410">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08"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0"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59735677"/>
    <w:multiLevelType w:val="hybridMultilevel"/>
    <w:tmpl w:val="EE9ECA6E"/>
    <w:styleLink w:val="Stilimportat212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59752E7E"/>
    <w:multiLevelType w:val="hybridMultilevel"/>
    <w:tmpl w:val="BF164966"/>
    <w:lvl w:ilvl="0" w:tplc="0CF08D3C">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3" w15:restartNumberingAfterBreak="0">
    <w:nsid w:val="59985426"/>
    <w:multiLevelType w:val="multilevel"/>
    <w:tmpl w:val="EDD0ED2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4"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59C760EF"/>
    <w:multiLevelType w:val="hybridMultilevel"/>
    <w:tmpl w:val="A0B24D6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59F30534"/>
    <w:multiLevelType w:val="hybridMultilevel"/>
    <w:tmpl w:val="76C03136"/>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5A04130C"/>
    <w:multiLevelType w:val="hybridMultilevel"/>
    <w:tmpl w:val="A6BE7A8C"/>
    <w:lvl w:ilvl="0" w:tplc="923EDB3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8" w15:restartNumberingAfterBreak="0">
    <w:nsid w:val="5A1A62E3"/>
    <w:multiLevelType w:val="hybridMultilevel"/>
    <w:tmpl w:val="20AE0C1A"/>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5A250BA4"/>
    <w:multiLevelType w:val="hybridMultilevel"/>
    <w:tmpl w:val="951E0FD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20"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5A454D27"/>
    <w:multiLevelType w:val="hybridMultilevel"/>
    <w:tmpl w:val="2A26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5B1744B8"/>
    <w:multiLevelType w:val="hybridMultilevel"/>
    <w:tmpl w:val="26700FB0"/>
    <w:styleLink w:val="ImportedStyle12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5B3715AA"/>
    <w:multiLevelType w:val="hybridMultilevel"/>
    <w:tmpl w:val="9AE4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7" w15:restartNumberingAfterBreak="0">
    <w:nsid w:val="5B657557"/>
    <w:multiLevelType w:val="hybridMultilevel"/>
    <w:tmpl w:val="AE42890C"/>
    <w:styleLink w:val="Stilimportat3422"/>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8"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5BB45D09"/>
    <w:multiLevelType w:val="multilevel"/>
    <w:tmpl w:val="CBDC5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0"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531" w15:restartNumberingAfterBreak="0">
    <w:nsid w:val="5C0B51E1"/>
    <w:multiLevelType w:val="hybridMultilevel"/>
    <w:tmpl w:val="B4C4767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2" w15:restartNumberingAfterBreak="0">
    <w:nsid w:val="5C0D3770"/>
    <w:multiLevelType w:val="multilevel"/>
    <w:tmpl w:val="1220B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3" w15:restartNumberingAfterBreak="0">
    <w:nsid w:val="5C4C076B"/>
    <w:multiLevelType w:val="hybridMultilevel"/>
    <w:tmpl w:val="0F1C28E0"/>
    <w:lvl w:ilvl="0" w:tplc="F2DA4B10">
      <w:start w:val="1"/>
      <w:numFmt w:val="upperRoman"/>
      <w:lvlText w:val="%1."/>
      <w:lvlJc w:val="left"/>
      <w:pPr>
        <w:ind w:left="1080" w:hanging="720"/>
      </w:pPr>
      <w:rPr>
        <w:rFonts w:hint="default"/>
        <w:b/>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5C601107"/>
    <w:multiLevelType w:val="hybridMultilevel"/>
    <w:tmpl w:val="C610E0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36"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5CF5000D"/>
    <w:multiLevelType w:val="hybridMultilevel"/>
    <w:tmpl w:val="4656E41E"/>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8" w15:restartNumberingAfterBreak="0">
    <w:nsid w:val="5D3C1D18"/>
    <w:multiLevelType w:val="hybridMultilevel"/>
    <w:tmpl w:val="7736D1D2"/>
    <w:lvl w:ilvl="0" w:tplc="923EDB34">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39"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5D4143A1"/>
    <w:multiLevelType w:val="multilevel"/>
    <w:tmpl w:val="8E3AD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1"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5DDF0A2B"/>
    <w:multiLevelType w:val="hybridMultilevel"/>
    <w:tmpl w:val="ABD20BB6"/>
    <w:styleLink w:val="ImportedStyle114142"/>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3"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44" w15:restartNumberingAfterBreak="0">
    <w:nsid w:val="5E34418B"/>
    <w:multiLevelType w:val="hybridMultilevel"/>
    <w:tmpl w:val="7E40CB50"/>
    <w:styleLink w:val="ImportedStyle2142"/>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45" w15:restartNumberingAfterBreak="0">
    <w:nsid w:val="5E580ECF"/>
    <w:multiLevelType w:val="multilevel"/>
    <w:tmpl w:val="99EED76A"/>
    <w:lvl w:ilvl="0">
      <w:start w:val="1"/>
      <w:numFmt w:val="bullet"/>
      <w:lvlText w:val="-"/>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6"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5EB04B82"/>
    <w:multiLevelType w:val="hybridMultilevel"/>
    <w:tmpl w:val="F1B073DE"/>
    <w:lvl w:ilvl="0" w:tplc="79EAAB82">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3A9C9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FC048A">
      <w:start w:val="1"/>
      <w:numFmt w:val="bullet"/>
      <w:lvlText w:val="▪"/>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EEBF48">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6092A">
      <w:start w:val="1"/>
      <w:numFmt w:val="bullet"/>
      <w:lvlText w:val="o"/>
      <w:lvlJc w:val="left"/>
      <w:pPr>
        <w:ind w:left="2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9CB53C">
      <w:start w:val="1"/>
      <w:numFmt w:val="bullet"/>
      <w:lvlText w:val="▪"/>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E2A542">
      <w:start w:val="1"/>
      <w:numFmt w:val="bullet"/>
      <w:lvlText w:val="•"/>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637D8">
      <w:start w:val="1"/>
      <w:numFmt w:val="bullet"/>
      <w:lvlText w:val="o"/>
      <w:lvlJc w:val="left"/>
      <w:pPr>
        <w:ind w:left="5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D4D222">
      <w:start w:val="1"/>
      <w:numFmt w:val="bullet"/>
      <w:lvlText w:val="▪"/>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0" w15:restartNumberingAfterBreak="0">
    <w:nsid w:val="5ECB5D51"/>
    <w:multiLevelType w:val="hybridMultilevel"/>
    <w:tmpl w:val="51D24358"/>
    <w:lvl w:ilvl="0" w:tplc="E9F6141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1" w15:restartNumberingAfterBreak="0">
    <w:nsid w:val="5EE83FE0"/>
    <w:multiLevelType w:val="hybridMultilevel"/>
    <w:tmpl w:val="4CC0F4F0"/>
    <w:styleLink w:val="ImportedStyle12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4" w15:restartNumberingAfterBreak="0">
    <w:nsid w:val="5F4E7C35"/>
    <w:multiLevelType w:val="hybridMultilevel"/>
    <w:tmpl w:val="C25E220A"/>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55"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556"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60197A16"/>
    <w:multiLevelType w:val="hybridMultilevel"/>
    <w:tmpl w:val="C0504824"/>
    <w:styleLink w:val="Stilimportat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605E4F49"/>
    <w:multiLevelType w:val="hybridMultilevel"/>
    <w:tmpl w:val="ED964EFA"/>
    <w:styleLink w:val="ImportedStyle133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59" w15:restartNumberingAfterBreak="0">
    <w:nsid w:val="60707383"/>
    <w:multiLevelType w:val="hybridMultilevel"/>
    <w:tmpl w:val="82BAB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60777035"/>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2"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3" w15:restartNumberingAfterBreak="0">
    <w:nsid w:val="609E5D13"/>
    <w:multiLevelType w:val="hybridMultilevel"/>
    <w:tmpl w:val="94B6AAC4"/>
    <w:lvl w:ilvl="0" w:tplc="38EE5C18">
      <w:start w:val="1"/>
      <w:numFmt w:val="upperLetter"/>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64"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65" w15:restartNumberingAfterBreak="0">
    <w:nsid w:val="60DD3F14"/>
    <w:multiLevelType w:val="hybridMultilevel"/>
    <w:tmpl w:val="2B7A5248"/>
    <w:lvl w:ilvl="0" w:tplc="E9F61410">
      <w:start w:val="1"/>
      <w:numFmt w:val="bullet"/>
      <w:lvlText w:val=""/>
      <w:lvlJc w:val="left"/>
      <w:pPr>
        <w:ind w:left="1425" w:hanging="360"/>
      </w:pPr>
      <w:rPr>
        <w:rFonts w:ascii="Symbol" w:hAnsi="Symbol" w:hint="default"/>
      </w:rPr>
    </w:lvl>
    <w:lvl w:ilvl="1" w:tplc="04090001">
      <w:start w:val="1"/>
      <w:numFmt w:val="bullet"/>
      <w:lvlText w:val=""/>
      <w:lvlJc w:val="left"/>
      <w:pPr>
        <w:ind w:left="2145" w:hanging="360"/>
      </w:pPr>
      <w:rPr>
        <w:rFonts w:ascii="Symbol" w:hAnsi="Symbol"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66" w15:restartNumberingAfterBreak="0">
    <w:nsid w:val="612635AF"/>
    <w:multiLevelType w:val="hybridMultilevel"/>
    <w:tmpl w:val="E6607DF6"/>
    <w:lvl w:ilvl="0" w:tplc="04090019">
      <w:start w:val="1"/>
      <w:numFmt w:val="lowerLetter"/>
      <w:lvlText w:val="%1."/>
      <w:lvlJc w:val="left"/>
      <w:pPr>
        <w:ind w:left="720" w:hanging="360"/>
      </w:pPr>
    </w:lvl>
    <w:lvl w:ilvl="1" w:tplc="F934E5C6">
      <w:start w:val="1"/>
      <w:numFmt w:val="decimal"/>
      <w:lvlText w:val="%2."/>
      <w:lvlJc w:val="left"/>
      <w:pPr>
        <w:ind w:left="1440" w:hanging="360"/>
      </w:pPr>
      <w:rPr>
        <w:rFonts w:hint="default"/>
      </w:rPr>
    </w:lvl>
    <w:lvl w:ilvl="2" w:tplc="D618EB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615701CE"/>
    <w:multiLevelType w:val="hybridMultilevel"/>
    <w:tmpl w:val="877C0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615C552E"/>
    <w:multiLevelType w:val="hybridMultilevel"/>
    <w:tmpl w:val="2F486B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61B413FA"/>
    <w:multiLevelType w:val="hybridMultilevel"/>
    <w:tmpl w:val="3890461E"/>
    <w:styleLink w:val="ImportedStyle3312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15:restartNumberingAfterBreak="0">
    <w:nsid w:val="62326DBC"/>
    <w:multiLevelType w:val="hybridMultilevel"/>
    <w:tmpl w:val="0C4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1" w15:restartNumberingAfterBreak="0">
    <w:nsid w:val="62470F55"/>
    <w:multiLevelType w:val="hybridMultilevel"/>
    <w:tmpl w:val="15EA145E"/>
    <w:lvl w:ilvl="0" w:tplc="3698F246">
      <w:start w:val="5"/>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2" w15:restartNumberingAfterBreak="0">
    <w:nsid w:val="624B1D88"/>
    <w:multiLevelType w:val="hybridMultilevel"/>
    <w:tmpl w:val="3FCCD03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626516F4"/>
    <w:multiLevelType w:val="hybridMultilevel"/>
    <w:tmpl w:val="25C20DB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15:restartNumberingAfterBreak="0">
    <w:nsid w:val="6283091C"/>
    <w:multiLevelType w:val="hybridMultilevel"/>
    <w:tmpl w:val="45E831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62966395"/>
    <w:multiLevelType w:val="hybridMultilevel"/>
    <w:tmpl w:val="99281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6"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78"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1" w15:restartNumberingAfterBreak="0">
    <w:nsid w:val="63532E74"/>
    <w:multiLevelType w:val="hybridMultilevel"/>
    <w:tmpl w:val="760E8E5E"/>
    <w:styleLink w:val="Stilimportat331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2"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83"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85" w15:restartNumberingAfterBreak="0">
    <w:nsid w:val="63B73698"/>
    <w:multiLevelType w:val="hybridMultilevel"/>
    <w:tmpl w:val="4606DBFA"/>
    <w:styleLink w:val="ImportedStyle2412"/>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586"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7"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8" w15:restartNumberingAfterBreak="0">
    <w:nsid w:val="643E5D2D"/>
    <w:multiLevelType w:val="hybridMultilevel"/>
    <w:tmpl w:val="A8A8C2FA"/>
    <w:styleLink w:val="ImportedStyle3412"/>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89" w15:restartNumberingAfterBreak="0">
    <w:nsid w:val="64492268"/>
    <w:multiLevelType w:val="hybridMultilevel"/>
    <w:tmpl w:val="3E081932"/>
    <w:lvl w:ilvl="0" w:tplc="923ED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644D17BF"/>
    <w:multiLevelType w:val="hybridMultilevel"/>
    <w:tmpl w:val="4120BE1C"/>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646DD312"/>
    <w:multiLevelType w:val="multilevel"/>
    <w:tmpl w:val="FFFFFFFF"/>
    <w:styleLink w:val="ImportedStyle114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92" w15:restartNumberingAfterBreak="0">
    <w:nsid w:val="64D205A1"/>
    <w:multiLevelType w:val="multilevel"/>
    <w:tmpl w:val="1F9E7AB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3" w15:restartNumberingAfterBreak="0">
    <w:nsid w:val="64D920CF"/>
    <w:multiLevelType w:val="hybridMultilevel"/>
    <w:tmpl w:val="989C3A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95" w15:restartNumberingAfterBreak="0">
    <w:nsid w:val="655778CA"/>
    <w:multiLevelType w:val="hybridMultilevel"/>
    <w:tmpl w:val="678A89EC"/>
    <w:styleLink w:val="Stilimportat15211"/>
    <w:lvl w:ilvl="0" w:tplc="0CF08D3C">
      <w:start w:val="1"/>
      <w:numFmt w:val="bullet"/>
      <w:lvlText w:val="-"/>
      <w:lvlJc w:val="left"/>
      <w:pPr>
        <w:ind w:left="720" w:hanging="360"/>
      </w:pPr>
      <w:rPr>
        <w:rFonts w:ascii="Courier New" w:hAnsi="Courier New" w:hint="default"/>
      </w:rPr>
    </w:lvl>
    <w:lvl w:ilvl="1" w:tplc="A510FDC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6591311B"/>
    <w:multiLevelType w:val="hybridMultilevel"/>
    <w:tmpl w:val="23B06540"/>
    <w:lvl w:ilvl="0" w:tplc="BDE0DFA8">
      <w:start w:val="4"/>
      <w:numFmt w:val="upperRoman"/>
      <w:lvlText w:val="%1."/>
      <w:lvlJc w:val="left"/>
      <w:pPr>
        <w:ind w:left="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6266A8">
      <w:start w:val="1"/>
      <w:numFmt w:val="bullet"/>
      <w:lvlText w:val="-"/>
      <w:lvlJc w:val="left"/>
      <w:pPr>
        <w:ind w:left="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CFCCBEE">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830161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02565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C4920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F02D83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06CC2C8">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6320D0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97"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65C33D53"/>
    <w:multiLevelType w:val="hybridMultilevel"/>
    <w:tmpl w:val="B8F63F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65E148A5"/>
    <w:multiLevelType w:val="hybridMultilevel"/>
    <w:tmpl w:val="6D70D2F2"/>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665A59D1"/>
    <w:multiLevelType w:val="hybridMultilevel"/>
    <w:tmpl w:val="F0DE2456"/>
    <w:lvl w:ilvl="0" w:tplc="8BBE8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1" w15:restartNumberingAfterBreak="0">
    <w:nsid w:val="666D2E5A"/>
    <w:multiLevelType w:val="hybridMultilevel"/>
    <w:tmpl w:val="65A620DE"/>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2" w15:restartNumberingAfterBreak="0">
    <w:nsid w:val="666E6748"/>
    <w:multiLevelType w:val="hybridMultilevel"/>
    <w:tmpl w:val="FD88F6E2"/>
    <w:styleLink w:val="Stilimportat4122"/>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3"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04" w15:restartNumberingAfterBreak="0">
    <w:nsid w:val="66DC5FAF"/>
    <w:multiLevelType w:val="hybridMultilevel"/>
    <w:tmpl w:val="36E422D4"/>
    <w:lvl w:ilvl="0" w:tplc="04090001">
      <w:start w:val="1"/>
      <w:numFmt w:val="bullet"/>
      <w:lvlText w:val=""/>
      <w:lvlJc w:val="left"/>
      <w:pPr>
        <w:ind w:left="720" w:hanging="360"/>
      </w:pPr>
      <w:rPr>
        <w:rFonts w:ascii="Symbol" w:hAnsi="Symbol" w:hint="default"/>
      </w:rPr>
    </w:lvl>
    <w:lvl w:ilvl="1" w:tplc="87927528">
      <w:start w:val="2"/>
      <w:numFmt w:val="bullet"/>
      <w:lvlText w:val="-"/>
      <w:lvlJc w:val="left"/>
      <w:pPr>
        <w:ind w:left="1500" w:hanging="42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675B4A40"/>
    <w:multiLevelType w:val="hybridMultilevel"/>
    <w:tmpl w:val="90D26BA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6"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67742704"/>
    <w:multiLevelType w:val="hybridMultilevel"/>
    <w:tmpl w:val="02BC2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8" w15:restartNumberingAfterBreak="0">
    <w:nsid w:val="67A57917"/>
    <w:multiLevelType w:val="hybridMultilevel"/>
    <w:tmpl w:val="E5FA53D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0" w15:restartNumberingAfterBreak="0">
    <w:nsid w:val="67C667EB"/>
    <w:multiLevelType w:val="hybridMultilevel"/>
    <w:tmpl w:val="01DA70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684E53D2"/>
    <w:multiLevelType w:val="hybridMultilevel"/>
    <w:tmpl w:val="0B8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687D536F"/>
    <w:multiLevelType w:val="multilevel"/>
    <w:tmpl w:val="1A1E3EC6"/>
    <w:lvl w:ilvl="0">
      <w:start w:val="1"/>
      <w:numFmt w:val="bullet"/>
      <w:lvlText w:val="●"/>
      <w:lvlJc w:val="left"/>
      <w:pPr>
        <w:ind w:left="720" w:hanging="360"/>
      </w:pPr>
      <w:rPr>
        <w:rFonts w:ascii="Noto Sans Symbols" w:eastAsia="Noto Sans Symbols" w:hAnsi="Noto Sans Symbols" w:cs="Noto Sans Symbols"/>
      </w:rPr>
    </w:lvl>
    <w:lvl w:ilvl="1">
      <w:start w:val="20"/>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4"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16"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18" w15:restartNumberingAfterBreak="0">
    <w:nsid w:val="6946793A"/>
    <w:multiLevelType w:val="hybridMultilevel"/>
    <w:tmpl w:val="FDC8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698602BF"/>
    <w:multiLevelType w:val="hybridMultilevel"/>
    <w:tmpl w:val="9C68D914"/>
    <w:lvl w:ilvl="0" w:tplc="0CF08D3C">
      <w:start w:val="1"/>
      <w:numFmt w:val="bullet"/>
      <w:lvlText w:val="-"/>
      <w:lvlJc w:val="left"/>
      <w:pPr>
        <w:ind w:left="1080" w:hanging="72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0" w15:restartNumberingAfterBreak="0">
    <w:nsid w:val="69884432"/>
    <w:multiLevelType w:val="hybridMultilevel"/>
    <w:tmpl w:val="CE788EA0"/>
    <w:lvl w:ilvl="0" w:tplc="352EAE6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1" w15:restartNumberingAfterBreak="0">
    <w:nsid w:val="698B3F50"/>
    <w:multiLevelType w:val="hybridMultilevel"/>
    <w:tmpl w:val="AD1463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6A0F168D"/>
    <w:multiLevelType w:val="hybridMultilevel"/>
    <w:tmpl w:val="66C2AF04"/>
    <w:lvl w:ilvl="0" w:tplc="E9F61410">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24"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6A3676B1"/>
    <w:multiLevelType w:val="multilevel"/>
    <w:tmpl w:val="76DA20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6"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627"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28" w15:restartNumberingAfterBreak="0">
    <w:nsid w:val="6A6623E5"/>
    <w:multiLevelType w:val="hybridMultilevel"/>
    <w:tmpl w:val="9A12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9" w15:restartNumberingAfterBreak="0">
    <w:nsid w:val="6A797AC3"/>
    <w:multiLevelType w:val="hybridMultilevel"/>
    <w:tmpl w:val="E0D60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31"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32" w15:restartNumberingAfterBreak="0">
    <w:nsid w:val="6AA32B62"/>
    <w:multiLevelType w:val="multilevel"/>
    <w:tmpl w:val="0D7CA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3"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6AE94904"/>
    <w:multiLevelType w:val="multilevel"/>
    <w:tmpl w:val="C8EA2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5" w15:restartNumberingAfterBreak="0">
    <w:nsid w:val="6B416AB5"/>
    <w:multiLevelType w:val="hybridMultilevel"/>
    <w:tmpl w:val="4E14BE5E"/>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36" w15:restartNumberingAfterBreak="0">
    <w:nsid w:val="6B6B36D6"/>
    <w:multiLevelType w:val="hybridMultilevel"/>
    <w:tmpl w:val="C48471B2"/>
    <w:lvl w:ilvl="0" w:tplc="0CF08D3C">
      <w:start w:val="1"/>
      <w:numFmt w:val="bullet"/>
      <w:lvlText w:val="-"/>
      <w:lvlJc w:val="left"/>
      <w:pPr>
        <w:ind w:left="1830" w:hanging="360"/>
      </w:pPr>
      <w:rPr>
        <w:rFonts w:ascii="Courier New" w:hAnsi="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637" w15:restartNumberingAfterBreak="0">
    <w:nsid w:val="6B7E1303"/>
    <w:multiLevelType w:val="multilevel"/>
    <w:tmpl w:val="0BF641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8"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9"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41" w15:restartNumberingAfterBreak="0">
    <w:nsid w:val="6C0A04B6"/>
    <w:multiLevelType w:val="multilevel"/>
    <w:tmpl w:val="EFDECC0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2" w15:restartNumberingAfterBreak="0">
    <w:nsid w:val="6C327CDD"/>
    <w:multiLevelType w:val="multilevel"/>
    <w:tmpl w:val="0ACA3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3"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44"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45"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6DE24E94"/>
    <w:multiLevelType w:val="hybridMultilevel"/>
    <w:tmpl w:val="79507C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6DFC2D0A"/>
    <w:multiLevelType w:val="hybridMultilevel"/>
    <w:tmpl w:val="40DCA82C"/>
    <w:styleLink w:val="Stilimportat6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651" w15:restartNumberingAfterBreak="0">
    <w:nsid w:val="6E6B5E69"/>
    <w:multiLevelType w:val="hybridMultilevel"/>
    <w:tmpl w:val="0D42F8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2" w15:restartNumberingAfterBreak="0">
    <w:nsid w:val="6E8C31B1"/>
    <w:multiLevelType w:val="hybridMultilevel"/>
    <w:tmpl w:val="3154C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3" w15:restartNumberingAfterBreak="0">
    <w:nsid w:val="6EDB24D5"/>
    <w:multiLevelType w:val="hybridMultilevel"/>
    <w:tmpl w:val="B3BCE2E6"/>
    <w:lvl w:ilvl="0" w:tplc="E9F61410">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54"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55"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6"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704D1463"/>
    <w:multiLevelType w:val="multilevel"/>
    <w:tmpl w:val="89D43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8"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708B5546"/>
    <w:multiLevelType w:val="hybridMultilevel"/>
    <w:tmpl w:val="699AD6F6"/>
    <w:styleLink w:val="Stilimportat462"/>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661" w15:restartNumberingAfterBreak="0">
    <w:nsid w:val="709B27FF"/>
    <w:multiLevelType w:val="hybridMultilevel"/>
    <w:tmpl w:val="7924FBE2"/>
    <w:styleLink w:val="Stilimportat2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70E678DA"/>
    <w:multiLevelType w:val="hybridMultilevel"/>
    <w:tmpl w:val="1826D2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3"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711918C9"/>
    <w:multiLevelType w:val="multilevel"/>
    <w:tmpl w:val="2B06F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5"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6"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15:restartNumberingAfterBreak="0">
    <w:nsid w:val="719417CD"/>
    <w:multiLevelType w:val="hybridMultilevel"/>
    <w:tmpl w:val="A41A2C5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69" w15:restartNumberingAfterBreak="0">
    <w:nsid w:val="720D2569"/>
    <w:multiLevelType w:val="multilevel"/>
    <w:tmpl w:val="B044B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0" w15:restartNumberingAfterBreak="0">
    <w:nsid w:val="721977DF"/>
    <w:multiLevelType w:val="hybridMultilevel"/>
    <w:tmpl w:val="D46CC5A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1"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72" w15:restartNumberingAfterBreak="0">
    <w:nsid w:val="72404AD2"/>
    <w:multiLevelType w:val="multilevel"/>
    <w:tmpl w:val="50401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3" w15:restartNumberingAfterBreak="0">
    <w:nsid w:val="724A3E53"/>
    <w:multiLevelType w:val="hybridMultilevel"/>
    <w:tmpl w:val="68D40F2E"/>
    <w:styleLink w:val="ImportedStyle4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4" w15:restartNumberingAfterBreak="0">
    <w:nsid w:val="728D5A75"/>
    <w:multiLevelType w:val="hybridMultilevel"/>
    <w:tmpl w:val="22D6D95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77" w15:restartNumberingAfterBreak="0">
    <w:nsid w:val="72E17A5B"/>
    <w:multiLevelType w:val="hybridMultilevel"/>
    <w:tmpl w:val="99BC7194"/>
    <w:lvl w:ilvl="0" w:tplc="E9F61410">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78"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73ED18EE"/>
    <w:multiLevelType w:val="hybridMultilevel"/>
    <w:tmpl w:val="73E6A02C"/>
    <w:lvl w:ilvl="0" w:tplc="4B7072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73FA0D9B"/>
    <w:multiLevelType w:val="multilevel"/>
    <w:tmpl w:val="404896A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1"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2" w15:restartNumberingAfterBreak="0">
    <w:nsid w:val="745D57F0"/>
    <w:multiLevelType w:val="hybridMultilevel"/>
    <w:tmpl w:val="1D6E556C"/>
    <w:lvl w:ilvl="0" w:tplc="FC5E60F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3" w15:restartNumberingAfterBreak="0">
    <w:nsid w:val="745F3DFA"/>
    <w:multiLevelType w:val="hybridMultilevel"/>
    <w:tmpl w:val="A9B63D0A"/>
    <w:styleLink w:val="ImportedStyle114242"/>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84"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74FA76A8"/>
    <w:multiLevelType w:val="hybridMultilevel"/>
    <w:tmpl w:val="CFB4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15:restartNumberingAfterBreak="0">
    <w:nsid w:val="74FDC046"/>
    <w:multiLevelType w:val="multilevel"/>
    <w:tmpl w:val="FFFFFFFF"/>
    <w:styleLink w:val="ImportedStyle82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687"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689" w15:restartNumberingAfterBreak="0">
    <w:nsid w:val="751739F4"/>
    <w:multiLevelType w:val="hybridMultilevel"/>
    <w:tmpl w:val="F6C6B458"/>
    <w:styleLink w:val="ImportedStyle780142"/>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90"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1" w15:restartNumberingAfterBreak="0">
    <w:nsid w:val="75300431"/>
    <w:multiLevelType w:val="hybridMultilevel"/>
    <w:tmpl w:val="E15AD608"/>
    <w:lvl w:ilvl="0" w:tplc="BC1AA6DC">
      <w:start w:val="1"/>
      <w:numFmt w:val="lowerLetter"/>
      <w:lvlText w:val="%1)"/>
      <w:lvlJc w:val="left"/>
      <w:pPr>
        <w:ind w:left="720" w:hanging="360"/>
      </w:pPr>
      <w:rPr>
        <w:rFonts w:eastAsia="Arial Unicode MS" w:hint="default"/>
        <w:b/>
        <w:u w:val="no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92"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762942A1"/>
    <w:multiLevelType w:val="hybridMultilevel"/>
    <w:tmpl w:val="D3B0BE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4" w15:restartNumberingAfterBreak="0">
    <w:nsid w:val="764C198E"/>
    <w:multiLevelType w:val="hybridMultilevel"/>
    <w:tmpl w:val="3776F4BE"/>
    <w:styleLink w:val="ImportedStyle23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97" w15:restartNumberingAfterBreak="0">
    <w:nsid w:val="76A903A8"/>
    <w:multiLevelType w:val="multilevel"/>
    <w:tmpl w:val="F9C82E2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8" w15:restartNumberingAfterBreak="0">
    <w:nsid w:val="76AD23BD"/>
    <w:multiLevelType w:val="hybridMultilevel"/>
    <w:tmpl w:val="0808870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0"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701" w15:restartNumberingAfterBreak="0">
    <w:nsid w:val="76D2332A"/>
    <w:multiLevelType w:val="hybridMultilevel"/>
    <w:tmpl w:val="075CA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2"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772B7857"/>
    <w:multiLevelType w:val="hybridMultilevel"/>
    <w:tmpl w:val="EEC6BB62"/>
    <w:styleLink w:val="Stilimportat1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77C76CCA"/>
    <w:multiLevelType w:val="hybridMultilevel"/>
    <w:tmpl w:val="A2BA6038"/>
    <w:styleLink w:val="Stilimportat162"/>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706" w15:restartNumberingAfterBreak="0">
    <w:nsid w:val="78331A3E"/>
    <w:multiLevelType w:val="hybridMultilevel"/>
    <w:tmpl w:val="02D87FF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7" w15:restartNumberingAfterBreak="0">
    <w:nsid w:val="783C6526"/>
    <w:multiLevelType w:val="hybridMultilevel"/>
    <w:tmpl w:val="382E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15:restartNumberingAfterBreak="0">
    <w:nsid w:val="78854B2E"/>
    <w:multiLevelType w:val="hybridMultilevel"/>
    <w:tmpl w:val="70E68392"/>
    <w:lvl w:ilvl="0" w:tplc="0DB2C61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9" w15:restartNumberingAfterBreak="0">
    <w:nsid w:val="78A34FFD"/>
    <w:multiLevelType w:val="hybridMultilevel"/>
    <w:tmpl w:val="3190B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0" w15:restartNumberingAfterBreak="0">
    <w:nsid w:val="795177F8"/>
    <w:multiLevelType w:val="hybridMultilevel"/>
    <w:tmpl w:val="5F106140"/>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11"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12"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13"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4" w15:restartNumberingAfterBreak="0">
    <w:nsid w:val="79F04EAF"/>
    <w:multiLevelType w:val="multilevel"/>
    <w:tmpl w:val="8ADA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5"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16" w15:restartNumberingAfterBreak="0">
    <w:nsid w:val="79F86E5F"/>
    <w:multiLevelType w:val="hybridMultilevel"/>
    <w:tmpl w:val="0820F7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7"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8"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9" w15:restartNumberingAfterBreak="0">
    <w:nsid w:val="7A4A39A1"/>
    <w:multiLevelType w:val="multilevel"/>
    <w:tmpl w:val="1CCCF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0"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21"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723" w15:restartNumberingAfterBreak="0">
    <w:nsid w:val="7B0710AF"/>
    <w:multiLevelType w:val="multilevel"/>
    <w:tmpl w:val="66E84EE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4" w15:restartNumberingAfterBreak="0">
    <w:nsid w:val="7B0B3692"/>
    <w:multiLevelType w:val="hybridMultilevel"/>
    <w:tmpl w:val="742C274E"/>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25" w15:restartNumberingAfterBreak="0">
    <w:nsid w:val="7B205A6F"/>
    <w:multiLevelType w:val="multilevel"/>
    <w:tmpl w:val="54ACCC98"/>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Symbol" w:hAnsi="Symbol" w:hint="default"/>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6"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7"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8"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9" w15:restartNumberingAfterBreak="0">
    <w:nsid w:val="7C175B64"/>
    <w:multiLevelType w:val="multilevel"/>
    <w:tmpl w:val="B9FED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0" w15:restartNumberingAfterBreak="0">
    <w:nsid w:val="7C326415"/>
    <w:multiLevelType w:val="hybridMultilevel"/>
    <w:tmpl w:val="A5706502"/>
    <w:styleLink w:val="ImportedStyle7814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731"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732"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7C4D662D"/>
    <w:multiLevelType w:val="hybridMultilevel"/>
    <w:tmpl w:val="3A44A516"/>
    <w:styleLink w:val="Stilimportat4142"/>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734" w15:restartNumberingAfterBreak="0">
    <w:nsid w:val="7CBF7750"/>
    <w:multiLevelType w:val="multilevel"/>
    <w:tmpl w:val="26304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5" w15:restartNumberingAfterBreak="0">
    <w:nsid w:val="7CEA7090"/>
    <w:multiLevelType w:val="hybridMultilevel"/>
    <w:tmpl w:val="154AF8F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7D68503D"/>
    <w:multiLevelType w:val="hybridMultilevel"/>
    <w:tmpl w:val="FFFFFFFF"/>
    <w:numStyleLink w:val="ImportedStyle1"/>
  </w:abstractNum>
  <w:abstractNum w:abstractNumId="737" w15:restartNumberingAfterBreak="0">
    <w:nsid w:val="7D9A4801"/>
    <w:multiLevelType w:val="multilevel"/>
    <w:tmpl w:val="0848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8"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39" w15:restartNumberingAfterBreak="0">
    <w:nsid w:val="7DF505E1"/>
    <w:multiLevelType w:val="hybridMultilevel"/>
    <w:tmpl w:val="0A74610E"/>
    <w:styleLink w:val="ImportedStyle15123"/>
    <w:lvl w:ilvl="0" w:tplc="611CCF4C">
      <w:start w:val="1"/>
      <w:numFmt w:val="decimal"/>
      <w:lvlText w:val="%1."/>
      <w:lvlJc w:val="left"/>
      <w:pPr>
        <w:ind w:left="72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0" w15:restartNumberingAfterBreak="0">
    <w:nsid w:val="7E0C6783"/>
    <w:multiLevelType w:val="hybridMultilevel"/>
    <w:tmpl w:val="AEF477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7E874F5D"/>
    <w:multiLevelType w:val="hybridMultilevel"/>
    <w:tmpl w:val="4BE4C7FC"/>
    <w:lvl w:ilvl="0" w:tplc="81FAFC6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3"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4" w15:restartNumberingAfterBreak="0">
    <w:nsid w:val="7EDE5953"/>
    <w:multiLevelType w:val="multilevel"/>
    <w:tmpl w:val="19E243C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5"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746"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747" w15:restartNumberingAfterBreak="0">
    <w:nsid w:val="7FB460A4"/>
    <w:multiLevelType w:val="multilevel"/>
    <w:tmpl w:val="97E81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8"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749"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08"/>
  </w:num>
  <w:num w:numId="2">
    <w:abstractNumId w:val="676"/>
  </w:num>
  <w:num w:numId="3">
    <w:abstractNumId w:val="401"/>
  </w:num>
  <w:num w:numId="4">
    <w:abstractNumId w:val="643"/>
  </w:num>
  <w:num w:numId="5">
    <w:abstractNumId w:val="603"/>
  </w:num>
  <w:num w:numId="6">
    <w:abstractNumId w:val="160"/>
  </w:num>
  <w:num w:numId="7">
    <w:abstractNumId w:val="473"/>
  </w:num>
  <w:num w:numId="8">
    <w:abstractNumId w:val="79"/>
  </w:num>
  <w:num w:numId="9">
    <w:abstractNumId w:val="739"/>
  </w:num>
  <w:num w:numId="10">
    <w:abstractNumId w:val="413"/>
  </w:num>
  <w:num w:numId="11">
    <w:abstractNumId w:val="68"/>
  </w:num>
  <w:num w:numId="12">
    <w:abstractNumId w:val="727"/>
  </w:num>
  <w:num w:numId="13">
    <w:abstractNumId w:val="281"/>
  </w:num>
  <w:num w:numId="14">
    <w:abstractNumId w:val="336"/>
  </w:num>
  <w:num w:numId="15">
    <w:abstractNumId w:val="665"/>
  </w:num>
  <w:num w:numId="16">
    <w:abstractNumId w:val="318"/>
  </w:num>
  <w:num w:numId="17">
    <w:abstractNumId w:val="638"/>
  </w:num>
  <w:num w:numId="18">
    <w:abstractNumId w:val="713"/>
  </w:num>
  <w:num w:numId="19">
    <w:abstractNumId w:val="259"/>
  </w:num>
  <w:num w:numId="20">
    <w:abstractNumId w:val="726"/>
  </w:num>
  <w:num w:numId="21">
    <w:abstractNumId w:val="520"/>
  </w:num>
  <w:num w:numId="22">
    <w:abstractNumId w:val="144"/>
  </w:num>
  <w:num w:numId="23">
    <w:abstractNumId w:val="195"/>
  </w:num>
  <w:num w:numId="24">
    <w:abstractNumId w:val="140"/>
  </w:num>
  <w:num w:numId="25">
    <w:abstractNumId w:val="270"/>
  </w:num>
  <w:num w:numId="26">
    <w:abstractNumId w:val="447"/>
  </w:num>
  <w:num w:numId="27">
    <w:abstractNumId w:val="655"/>
  </w:num>
  <w:num w:numId="28">
    <w:abstractNumId w:val="690"/>
  </w:num>
  <w:num w:numId="29">
    <w:abstractNumId w:val="65"/>
  </w:num>
  <w:num w:numId="30">
    <w:abstractNumId w:val="286"/>
  </w:num>
  <w:num w:numId="31">
    <w:abstractNumId w:val="420"/>
  </w:num>
  <w:num w:numId="32">
    <w:abstractNumId w:val="290"/>
  </w:num>
  <w:num w:numId="33">
    <w:abstractNumId w:val="666"/>
  </w:num>
  <w:num w:numId="34">
    <w:abstractNumId w:val="188"/>
  </w:num>
  <w:num w:numId="35">
    <w:abstractNumId w:val="190"/>
  </w:num>
  <w:num w:numId="36">
    <w:abstractNumId w:val="675"/>
  </w:num>
  <w:num w:numId="37">
    <w:abstractNumId w:val="648"/>
  </w:num>
  <w:num w:numId="38">
    <w:abstractNumId w:val="495"/>
  </w:num>
  <w:num w:numId="39">
    <w:abstractNumId w:val="490"/>
  </w:num>
  <w:num w:numId="40">
    <w:abstractNumId w:val="678"/>
  </w:num>
  <w:num w:numId="41">
    <w:abstractNumId w:val="368"/>
  </w:num>
  <w:num w:numId="42">
    <w:abstractNumId w:val="422"/>
  </w:num>
  <w:num w:numId="43">
    <w:abstractNumId w:val="16"/>
  </w:num>
  <w:num w:numId="44">
    <w:abstractNumId w:val="622"/>
  </w:num>
  <w:num w:numId="45">
    <w:abstractNumId w:val="273"/>
  </w:num>
  <w:num w:numId="46">
    <w:abstractNumId w:val="497"/>
  </w:num>
  <w:num w:numId="47">
    <w:abstractNumId w:val="387"/>
  </w:num>
  <w:num w:numId="48">
    <w:abstractNumId w:val="27"/>
  </w:num>
  <w:num w:numId="49">
    <w:abstractNumId w:val="313"/>
  </w:num>
  <w:num w:numId="50">
    <w:abstractNumId w:val="338"/>
  </w:num>
  <w:num w:numId="51">
    <w:abstractNumId w:val="149"/>
  </w:num>
  <w:num w:numId="52">
    <w:abstractNumId w:val="266"/>
  </w:num>
  <w:num w:numId="53">
    <w:abstractNumId w:val="55"/>
  </w:num>
  <w:num w:numId="54">
    <w:abstractNumId w:val="696"/>
  </w:num>
  <w:num w:numId="5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7"/>
  </w:num>
  <w:num w:numId="57">
    <w:abstractNumId w:val="261"/>
  </w:num>
  <w:num w:numId="58">
    <w:abstractNumId w:val="681"/>
  </w:num>
  <w:num w:numId="59">
    <w:abstractNumId w:val="82"/>
  </w:num>
  <w:num w:numId="60">
    <w:abstractNumId w:val="145"/>
  </w:num>
  <w:num w:numId="61">
    <w:abstractNumId w:val="99"/>
  </w:num>
  <w:num w:numId="62">
    <w:abstractNumId w:val="46"/>
  </w:num>
  <w:num w:numId="63">
    <w:abstractNumId w:val="546"/>
  </w:num>
  <w:num w:numId="64">
    <w:abstractNumId w:val="139"/>
  </w:num>
  <w:num w:numId="65">
    <w:abstractNumId w:val="659"/>
  </w:num>
  <w:num w:numId="66">
    <w:abstractNumId w:val="658"/>
  </w:num>
  <w:num w:numId="67">
    <w:abstractNumId w:val="528"/>
  </w:num>
  <w:num w:numId="68">
    <w:abstractNumId w:val="62"/>
  </w:num>
  <w:num w:numId="69">
    <w:abstractNumId w:val="586"/>
  </w:num>
  <w:num w:numId="70">
    <w:abstractNumId w:val="296"/>
  </w:num>
  <w:num w:numId="71">
    <w:abstractNumId w:val="541"/>
  </w:num>
  <w:num w:numId="72">
    <w:abstractNumId w:val="748"/>
  </w:num>
  <w:num w:numId="73">
    <w:abstractNumId w:val="157"/>
  </w:num>
  <w:num w:numId="74">
    <w:abstractNumId w:val="341"/>
  </w:num>
  <w:num w:numId="75">
    <w:abstractNumId w:val="426"/>
  </w:num>
  <w:num w:numId="76">
    <w:abstractNumId w:val="12"/>
  </w:num>
  <w:num w:numId="77">
    <w:abstractNumId w:val="43"/>
  </w:num>
  <w:num w:numId="78">
    <w:abstractNumId w:val="23"/>
  </w:num>
  <w:num w:numId="79">
    <w:abstractNumId w:val="166"/>
  </w:num>
  <w:num w:numId="80">
    <w:abstractNumId w:val="450"/>
  </w:num>
  <w:num w:numId="81">
    <w:abstractNumId w:val="438"/>
  </w:num>
  <w:num w:numId="82">
    <w:abstractNumId w:val="408"/>
  </w:num>
  <w:num w:numId="83">
    <w:abstractNumId w:val="129"/>
  </w:num>
  <w:num w:numId="84">
    <w:abstractNumId w:val="418"/>
  </w:num>
  <w:num w:numId="85">
    <w:abstractNumId w:val="407"/>
  </w:num>
  <w:num w:numId="86">
    <w:abstractNumId w:val="717"/>
  </w:num>
  <w:num w:numId="87">
    <w:abstractNumId w:val="494"/>
  </w:num>
  <w:num w:numId="88">
    <w:abstractNumId w:val="402"/>
  </w:num>
  <w:num w:numId="89">
    <w:abstractNumId w:val="184"/>
  </w:num>
  <w:num w:numId="90">
    <w:abstractNumId w:val="392"/>
  </w:num>
  <w:num w:numId="91">
    <w:abstractNumId w:val="639"/>
  </w:num>
  <w:num w:numId="92">
    <w:abstractNumId w:val="465"/>
  </w:num>
  <w:num w:numId="93">
    <w:abstractNumId w:val="289"/>
  </w:num>
  <w:num w:numId="94">
    <w:abstractNumId w:val="749"/>
  </w:num>
  <w:num w:numId="95">
    <w:abstractNumId w:val="562"/>
  </w:num>
  <w:num w:numId="96">
    <w:abstractNumId w:val="587"/>
  </w:num>
  <w:num w:numId="97">
    <w:abstractNumId w:val="553"/>
  </w:num>
  <w:num w:numId="98">
    <w:abstractNumId w:val="201"/>
  </w:num>
  <w:num w:numId="99">
    <w:abstractNumId w:val="684"/>
  </w:num>
  <w:num w:numId="100">
    <w:abstractNumId w:val="612"/>
  </w:num>
  <w:num w:numId="101">
    <w:abstractNumId w:val="667"/>
  </w:num>
  <w:num w:numId="102">
    <w:abstractNumId w:val="103"/>
  </w:num>
  <w:num w:numId="103">
    <w:abstractNumId w:val="182"/>
  </w:num>
  <w:num w:numId="104">
    <w:abstractNumId w:val="695"/>
  </w:num>
  <w:num w:numId="105">
    <w:abstractNumId w:val="196"/>
  </w:num>
  <w:num w:numId="106">
    <w:abstractNumId w:val="30"/>
  </w:num>
  <w:num w:numId="107">
    <w:abstractNumId w:val="104"/>
  </w:num>
  <w:num w:numId="108">
    <w:abstractNumId w:val="76"/>
  </w:num>
  <w:num w:numId="109">
    <w:abstractNumId w:val="320"/>
  </w:num>
  <w:num w:numId="110">
    <w:abstractNumId w:val="561"/>
  </w:num>
  <w:num w:numId="111">
    <w:abstractNumId w:val="233"/>
  </w:num>
  <w:num w:numId="112">
    <w:abstractNumId w:val="609"/>
  </w:num>
  <w:num w:numId="113">
    <w:abstractNumId w:val="505"/>
  </w:num>
  <w:num w:numId="114">
    <w:abstractNumId w:val="646"/>
  </w:num>
  <w:num w:numId="115">
    <w:abstractNumId w:val="155"/>
  </w:num>
  <w:num w:numId="116">
    <w:abstractNumId w:val="375"/>
  </w:num>
  <w:num w:numId="117">
    <w:abstractNumId w:val="169"/>
  </w:num>
  <w:num w:numId="118">
    <w:abstractNumId w:val="229"/>
  </w:num>
  <w:num w:numId="119">
    <w:abstractNumId w:val="344"/>
  </w:num>
  <w:num w:numId="120">
    <w:abstractNumId w:val="433"/>
  </w:num>
  <w:num w:numId="121">
    <w:abstractNumId w:val="424"/>
  </w:num>
  <w:num w:numId="122">
    <w:abstractNumId w:val="482"/>
  </w:num>
  <w:num w:numId="123">
    <w:abstractNumId w:val="543"/>
  </w:num>
  <w:num w:numId="124">
    <w:abstractNumId w:val="57"/>
  </w:num>
  <w:num w:numId="125">
    <w:abstractNumId w:val="54"/>
  </w:num>
  <w:num w:numId="126">
    <w:abstractNumId w:val="88"/>
  </w:num>
  <w:num w:numId="127">
    <w:abstractNumId w:val="412"/>
  </w:num>
  <w:num w:numId="128">
    <w:abstractNumId w:val="644"/>
  </w:num>
  <w:num w:numId="129">
    <w:abstractNumId w:val="244"/>
  </w:num>
  <w:num w:numId="130">
    <w:abstractNumId w:val="493"/>
  </w:num>
  <w:num w:numId="131">
    <w:abstractNumId w:val="616"/>
  </w:num>
  <w:num w:numId="132">
    <w:abstractNumId w:val="226"/>
  </w:num>
  <w:num w:numId="133">
    <w:abstractNumId w:val="492"/>
  </w:num>
  <w:num w:numId="134">
    <w:abstractNumId w:val="466"/>
  </w:num>
  <w:num w:numId="135">
    <w:abstractNumId w:val="687"/>
  </w:num>
  <w:num w:numId="136">
    <w:abstractNumId w:val="247"/>
  </w:num>
  <w:num w:numId="137">
    <w:abstractNumId w:val="39"/>
  </w:num>
  <w:num w:numId="138">
    <w:abstractNumId w:val="309"/>
  </w:num>
  <w:num w:numId="139">
    <w:abstractNumId w:val="42"/>
  </w:num>
  <w:num w:numId="140">
    <w:abstractNumId w:val="297"/>
  </w:num>
  <w:num w:numId="141">
    <w:abstractNumId w:val="514"/>
  </w:num>
  <w:num w:numId="142">
    <w:abstractNumId w:val="699"/>
  </w:num>
  <w:num w:numId="143">
    <w:abstractNumId w:val="181"/>
  </w:num>
  <w:num w:numId="144">
    <w:abstractNumId w:val="161"/>
  </w:num>
  <w:num w:numId="145">
    <w:abstractNumId w:val="741"/>
  </w:num>
  <w:num w:numId="146">
    <w:abstractNumId w:val="162"/>
  </w:num>
  <w:num w:numId="147">
    <w:abstractNumId w:val="743"/>
  </w:num>
  <w:num w:numId="148">
    <w:abstractNumId w:val="311"/>
  </w:num>
  <w:num w:numId="149">
    <w:abstractNumId w:val="409"/>
  </w:num>
  <w:num w:numId="150">
    <w:abstractNumId w:val="686"/>
  </w:num>
  <w:num w:numId="151">
    <w:abstractNumId w:val="358"/>
  </w:num>
  <w:num w:numId="152">
    <w:abstractNumId w:val="591"/>
  </w:num>
  <w:num w:numId="153">
    <w:abstractNumId w:val="366"/>
  </w:num>
  <w:num w:numId="154">
    <w:abstractNumId w:val="479"/>
  </w:num>
  <w:num w:numId="155">
    <w:abstractNumId w:val="694"/>
  </w:num>
  <w:num w:numId="156">
    <w:abstractNumId w:val="569"/>
  </w:num>
  <w:num w:numId="157">
    <w:abstractNumId w:val="511"/>
  </w:num>
  <w:num w:numId="158">
    <w:abstractNumId w:val="98"/>
  </w:num>
  <w:num w:numId="159">
    <w:abstractNumId w:val="121"/>
  </w:num>
  <w:num w:numId="160">
    <w:abstractNumId w:val="577"/>
  </w:num>
  <w:num w:numId="161">
    <w:abstractNumId w:val="399"/>
  </w:num>
  <w:num w:numId="162">
    <w:abstractNumId w:val="580"/>
  </w:num>
  <w:num w:numId="163">
    <w:abstractNumId w:val="117"/>
  </w:num>
  <w:num w:numId="164">
    <w:abstractNumId w:val="21"/>
  </w:num>
  <w:num w:numId="165">
    <w:abstractNumId w:val="718"/>
  </w:num>
  <w:num w:numId="166">
    <w:abstractNumId w:val="90"/>
  </w:num>
  <w:num w:numId="167">
    <w:abstractNumId w:val="231"/>
  </w:num>
  <w:num w:numId="168">
    <w:abstractNumId w:val="126"/>
  </w:num>
  <w:num w:numId="169">
    <w:abstractNumId w:val="249"/>
  </w:num>
  <w:num w:numId="170">
    <w:abstractNumId w:val="509"/>
  </w:num>
  <w:num w:numId="171">
    <w:abstractNumId w:val="692"/>
  </w:num>
  <w:num w:numId="172">
    <w:abstractNumId w:val="29"/>
  </w:num>
  <w:num w:numId="173">
    <w:abstractNumId w:val="212"/>
  </w:num>
  <w:num w:numId="174">
    <w:abstractNumId w:val="453"/>
  </w:num>
  <w:num w:numId="175">
    <w:abstractNumId w:val="487"/>
  </w:num>
  <w:num w:numId="176">
    <w:abstractNumId w:val="704"/>
  </w:num>
  <w:num w:numId="177">
    <w:abstractNumId w:val="52"/>
  </w:num>
  <w:num w:numId="178">
    <w:abstractNumId w:val="602"/>
  </w:num>
  <w:num w:numId="179">
    <w:abstractNumId w:val="581"/>
  </w:num>
  <w:num w:numId="180">
    <w:abstractNumId w:val="128"/>
  </w:num>
  <w:num w:numId="181">
    <w:abstractNumId w:val="80"/>
  </w:num>
  <w:num w:numId="182">
    <w:abstractNumId w:val="557"/>
  </w:num>
  <w:num w:numId="183">
    <w:abstractNumId w:val="147"/>
  </w:num>
  <w:num w:numId="184">
    <w:abstractNumId w:val="13"/>
  </w:num>
  <w:num w:numId="185">
    <w:abstractNumId w:val="374"/>
  </w:num>
  <w:num w:numId="186">
    <w:abstractNumId w:val="235"/>
  </w:num>
  <w:num w:numId="187">
    <w:abstractNumId w:val="111"/>
  </w:num>
  <w:num w:numId="188">
    <w:abstractNumId w:val="315"/>
  </w:num>
  <w:num w:numId="189">
    <w:abstractNumId w:val="279"/>
  </w:num>
  <w:num w:numId="190">
    <w:abstractNumId w:val="386"/>
  </w:num>
  <w:num w:numId="191">
    <w:abstractNumId w:val="122"/>
  </w:num>
  <w:num w:numId="192">
    <w:abstractNumId w:val="292"/>
  </w:num>
  <w:num w:numId="193">
    <w:abstractNumId w:val="649"/>
  </w:num>
  <w:num w:numId="194">
    <w:abstractNumId w:val="223"/>
  </w:num>
  <w:num w:numId="195">
    <w:abstractNumId w:val="606"/>
  </w:num>
  <w:num w:numId="196">
    <w:abstractNumId w:val="510"/>
  </w:num>
  <w:num w:numId="197">
    <w:abstractNumId w:val="578"/>
  </w:num>
  <w:num w:numId="198">
    <w:abstractNumId w:val="153"/>
  </w:num>
  <w:num w:numId="199">
    <w:abstractNumId w:val="260"/>
  </w:num>
  <w:num w:numId="200">
    <w:abstractNumId w:val="556"/>
  </w:num>
  <w:num w:numId="201">
    <w:abstractNumId w:val="246"/>
  </w:num>
  <w:num w:numId="202">
    <w:abstractNumId w:val="150"/>
  </w:num>
  <w:num w:numId="203">
    <w:abstractNumId w:val="40"/>
  </w:num>
  <w:num w:numId="204">
    <w:abstractNumId w:val="656"/>
  </w:num>
  <w:num w:numId="205">
    <w:abstractNumId w:val="183"/>
  </w:num>
  <w:num w:numId="206">
    <w:abstractNumId w:val="393"/>
  </w:num>
  <w:num w:numId="207">
    <w:abstractNumId w:val="702"/>
  </w:num>
  <w:num w:numId="208">
    <w:abstractNumId w:val="583"/>
  </w:num>
  <w:num w:numId="209">
    <w:abstractNumId w:val="142"/>
  </w:num>
  <w:num w:numId="210">
    <w:abstractNumId w:val="475"/>
  </w:num>
  <w:num w:numId="211">
    <w:abstractNumId w:val="350"/>
  </w:num>
  <w:num w:numId="212">
    <w:abstractNumId w:val="337"/>
  </w:num>
  <w:num w:numId="213">
    <w:abstractNumId w:val="257"/>
  </w:num>
  <w:num w:numId="214">
    <w:abstractNumId w:val="271"/>
  </w:num>
  <w:num w:numId="215">
    <w:abstractNumId w:val="582"/>
  </w:num>
  <w:num w:numId="216">
    <w:abstractNumId w:val="138"/>
  </w:num>
  <w:num w:numId="217">
    <w:abstractNumId w:val="91"/>
  </w:num>
  <w:num w:numId="218">
    <w:abstractNumId w:val="86"/>
  </w:num>
  <w:num w:numId="219">
    <w:abstractNumId w:val="700"/>
  </w:num>
  <w:num w:numId="220">
    <w:abstractNumId w:val="213"/>
  </w:num>
  <w:num w:numId="221">
    <w:abstractNumId w:val="278"/>
  </w:num>
  <w:num w:numId="222">
    <w:abstractNumId w:val="378"/>
  </w:num>
  <w:num w:numId="223">
    <w:abstractNumId w:val="630"/>
  </w:num>
  <w:num w:numId="224">
    <w:abstractNumId w:val="650"/>
  </w:num>
  <w:num w:numId="225">
    <w:abstractNumId w:val="167"/>
  </w:num>
  <w:num w:numId="226">
    <w:abstractNumId w:val="555"/>
  </w:num>
  <w:num w:numId="227">
    <w:abstractNumId w:val="380"/>
  </w:num>
  <w:num w:numId="228">
    <w:abstractNumId w:val="252"/>
  </w:num>
  <w:num w:numId="229">
    <w:abstractNumId w:val="324"/>
  </w:num>
  <w:num w:numId="230">
    <w:abstractNumId w:val="180"/>
  </w:num>
  <w:num w:numId="231">
    <w:abstractNumId w:val="322"/>
  </w:num>
  <w:num w:numId="232">
    <w:abstractNumId w:val="294"/>
  </w:num>
  <w:num w:numId="233">
    <w:abstractNumId w:val="478"/>
  </w:num>
  <w:num w:numId="234">
    <w:abstractNumId w:val="683"/>
  </w:num>
  <w:num w:numId="235">
    <w:abstractNumId w:val="467"/>
  </w:num>
  <w:num w:numId="236">
    <w:abstractNumId w:val="293"/>
  </w:num>
  <w:num w:numId="237">
    <w:abstractNumId w:val="373"/>
  </w:num>
  <w:num w:numId="238">
    <w:abstractNumId w:val="58"/>
  </w:num>
  <w:num w:numId="239">
    <w:abstractNumId w:val="256"/>
  </w:num>
  <w:num w:numId="240">
    <w:abstractNumId w:val="53"/>
  </w:num>
  <w:num w:numId="241">
    <w:abstractNumId w:val="733"/>
  </w:num>
  <w:num w:numId="242">
    <w:abstractNumId w:val="456"/>
  </w:num>
  <w:num w:numId="243">
    <w:abstractNumId w:val="351"/>
  </w:num>
  <w:num w:numId="244">
    <w:abstractNumId w:val="416"/>
  </w:num>
  <w:num w:numId="245">
    <w:abstractNumId w:val="506"/>
  </w:num>
  <w:num w:numId="246">
    <w:abstractNumId w:val="325"/>
  </w:num>
  <w:num w:numId="247">
    <w:abstractNumId w:val="15"/>
  </w:num>
  <w:num w:numId="248">
    <w:abstractNumId w:val="527"/>
  </w:num>
  <w:num w:numId="249">
    <w:abstractNumId w:val="230"/>
  </w:num>
  <w:num w:numId="250">
    <w:abstractNumId w:val="459"/>
  </w:num>
  <w:num w:numId="251">
    <w:abstractNumId w:val="291"/>
  </w:num>
  <w:num w:numId="252">
    <w:abstractNumId w:val="50"/>
  </w:num>
  <w:num w:numId="253">
    <w:abstractNumId w:val="705"/>
  </w:num>
  <w:num w:numId="254">
    <w:abstractNumId w:val="398"/>
  </w:num>
  <w:num w:numId="255">
    <w:abstractNumId w:val="330"/>
  </w:num>
  <w:num w:numId="256">
    <w:abstractNumId w:val="660"/>
  </w:num>
  <w:num w:numId="257">
    <w:abstractNumId w:val="468"/>
  </w:num>
  <w:num w:numId="258">
    <w:abstractNumId w:val="137"/>
  </w:num>
  <w:num w:numId="259">
    <w:abstractNumId w:val="14"/>
  </w:num>
  <w:num w:numId="260">
    <w:abstractNumId w:val="730"/>
  </w:num>
  <w:num w:numId="261">
    <w:abstractNumId w:val="689"/>
  </w:num>
  <w:num w:numId="262">
    <w:abstractNumId w:val="172"/>
  </w:num>
  <w:num w:numId="263">
    <w:abstractNumId w:val="70"/>
  </w:num>
  <w:num w:numId="264">
    <w:abstractNumId w:val="389"/>
  </w:num>
  <w:num w:numId="265">
    <w:abstractNumId w:val="542"/>
  </w:num>
  <w:num w:numId="266">
    <w:abstractNumId w:val="437"/>
  </w:num>
  <w:num w:numId="267">
    <w:abstractNumId w:val="11"/>
  </w:num>
  <w:num w:numId="268">
    <w:abstractNumId w:val="738"/>
  </w:num>
  <w:num w:numId="269">
    <w:abstractNumId w:val="626"/>
  </w:num>
  <w:num w:numId="270">
    <w:abstractNumId w:val="105"/>
  </w:num>
  <w:num w:numId="271">
    <w:abstractNumId w:val="558"/>
  </w:num>
  <w:num w:numId="272">
    <w:abstractNumId w:val="503"/>
  </w:num>
  <w:num w:numId="273">
    <w:abstractNumId w:val="673"/>
  </w:num>
  <w:num w:numId="274">
    <w:abstractNumId w:val="168"/>
  </w:num>
  <w:num w:numId="275">
    <w:abstractNumId w:val="631"/>
  </w:num>
  <w:num w:numId="276">
    <w:abstractNumId w:val="396"/>
  </w:num>
  <w:num w:numId="277">
    <w:abstractNumId w:val="728"/>
  </w:num>
  <w:num w:numId="278">
    <w:abstractNumId w:val="584"/>
  </w:num>
  <w:num w:numId="279">
    <w:abstractNumId w:val="544"/>
  </w:num>
  <w:num w:numId="280">
    <w:abstractNumId w:val="218"/>
  </w:num>
  <w:num w:numId="281">
    <w:abstractNumId w:val="202"/>
  </w:num>
  <w:num w:numId="282">
    <w:abstractNumId w:val="585"/>
  </w:num>
  <w:num w:numId="283">
    <w:abstractNumId w:val="326"/>
  </w:num>
  <w:num w:numId="284">
    <w:abstractNumId w:val="731"/>
  </w:num>
  <w:num w:numId="285">
    <w:abstractNumId w:val="72"/>
  </w:num>
  <w:num w:numId="286">
    <w:abstractNumId w:val="133"/>
  </w:num>
  <w:num w:numId="287">
    <w:abstractNumId w:val="367"/>
  </w:num>
  <w:num w:numId="288">
    <w:abstractNumId w:val="627"/>
  </w:num>
  <w:num w:numId="289">
    <w:abstractNumId w:val="722"/>
  </w:num>
  <w:num w:numId="290">
    <w:abstractNumId w:val="219"/>
  </w:num>
  <w:num w:numId="291">
    <w:abstractNumId w:val="365"/>
  </w:num>
  <w:num w:numId="292">
    <w:abstractNumId w:val="164"/>
  </w:num>
  <w:num w:numId="293">
    <w:abstractNumId w:val="255"/>
  </w:num>
  <w:num w:numId="294">
    <w:abstractNumId w:val="588"/>
  </w:num>
  <w:num w:numId="295">
    <w:abstractNumId w:val="214"/>
  </w:num>
  <w:num w:numId="296">
    <w:abstractNumId w:val="242"/>
  </w:num>
  <w:num w:numId="297">
    <w:abstractNumId w:val="108"/>
  </w:num>
  <w:num w:numId="298">
    <w:abstractNumId w:val="304"/>
  </w:num>
  <w:num w:numId="299">
    <w:abstractNumId w:val="654"/>
  </w:num>
  <w:num w:numId="300">
    <w:abstractNumId w:val="711"/>
  </w:num>
  <w:num w:numId="301">
    <w:abstractNumId w:val="640"/>
  </w:num>
  <w:num w:numId="302">
    <w:abstractNumId w:val="483"/>
  </w:num>
  <w:num w:numId="303">
    <w:abstractNumId w:val="615"/>
  </w:num>
  <w:num w:numId="304">
    <w:abstractNumId w:val="617"/>
  </w:num>
  <w:num w:numId="305">
    <w:abstractNumId w:val="535"/>
  </w:num>
  <w:num w:numId="306">
    <w:abstractNumId w:val="267"/>
  </w:num>
  <w:num w:numId="307">
    <w:abstractNumId w:val="187"/>
  </w:num>
  <w:num w:numId="308">
    <w:abstractNumId w:val="307"/>
  </w:num>
  <w:num w:numId="309">
    <w:abstractNumId w:val="720"/>
  </w:num>
  <w:num w:numId="310">
    <w:abstractNumId w:val="484"/>
  </w:num>
  <w:num w:numId="311">
    <w:abstractNumId w:val="530"/>
  </w:num>
  <w:num w:numId="312">
    <w:abstractNumId w:val="314"/>
  </w:num>
  <w:num w:numId="313">
    <w:abstractNumId w:val="200"/>
  </w:num>
  <w:num w:numId="314">
    <w:abstractNumId w:val="564"/>
  </w:num>
  <w:num w:numId="315">
    <w:abstractNumId w:val="217"/>
  </w:num>
  <w:num w:numId="316">
    <w:abstractNumId w:val="360"/>
  </w:num>
  <w:num w:numId="317">
    <w:abstractNumId w:val="455"/>
  </w:num>
  <w:num w:numId="318">
    <w:abstractNumId w:val="594"/>
  </w:num>
  <w:num w:numId="319">
    <w:abstractNumId w:val="745"/>
  </w:num>
  <w:num w:numId="320">
    <w:abstractNumId w:val="688"/>
  </w:num>
  <w:num w:numId="321">
    <w:abstractNumId w:val="746"/>
  </w:num>
  <w:num w:numId="322">
    <w:abstractNumId w:val="130"/>
  </w:num>
  <w:num w:numId="323">
    <w:abstractNumId w:val="258"/>
  </w:num>
  <w:num w:numId="324">
    <w:abstractNumId w:val="283"/>
  </w:num>
  <w:num w:numId="325">
    <w:abstractNumId w:val="263"/>
  </w:num>
  <w:num w:numId="326">
    <w:abstractNumId w:val="17"/>
  </w:num>
  <w:num w:numId="327">
    <w:abstractNumId w:val="712"/>
  </w:num>
  <w:num w:numId="328">
    <w:abstractNumId w:val="35"/>
  </w:num>
  <w:num w:numId="329">
    <w:abstractNumId w:val="171"/>
  </w:num>
  <w:num w:numId="330">
    <w:abstractNumId w:val="671"/>
  </w:num>
  <w:num w:numId="331">
    <w:abstractNumId w:val="500"/>
  </w:num>
  <w:num w:numId="332">
    <w:abstractNumId w:val="454"/>
  </w:num>
  <w:num w:numId="333">
    <w:abstractNumId w:val="411"/>
  </w:num>
  <w:num w:numId="334">
    <w:abstractNumId w:val="44"/>
  </w:num>
  <w:num w:numId="335">
    <w:abstractNumId w:val="536"/>
  </w:num>
  <w:num w:numId="336">
    <w:abstractNumId w:val="427"/>
  </w:num>
  <w:num w:numId="337">
    <w:abstractNumId w:val="614"/>
  </w:num>
  <w:num w:numId="338">
    <w:abstractNumId w:val="372"/>
  </w:num>
  <w:num w:numId="339">
    <w:abstractNumId w:val="159"/>
  </w:num>
  <w:num w:numId="340">
    <w:abstractNumId w:val="96"/>
  </w:num>
  <w:num w:numId="341">
    <w:abstractNumId w:val="194"/>
  </w:num>
  <w:num w:numId="342">
    <w:abstractNumId w:val="523"/>
  </w:num>
  <w:num w:numId="343">
    <w:abstractNumId w:val="576"/>
  </w:num>
  <w:num w:numId="344">
    <w:abstractNumId w:val="110"/>
  </w:num>
  <w:num w:numId="345">
    <w:abstractNumId w:val="508"/>
  </w:num>
  <w:num w:numId="346">
    <w:abstractNumId w:val="552"/>
  </w:num>
  <w:num w:numId="347">
    <w:abstractNumId w:val="579"/>
  </w:num>
  <w:num w:numId="348">
    <w:abstractNumId w:val="173"/>
  </w:num>
  <w:num w:numId="349">
    <w:abstractNumId w:val="347"/>
  </w:num>
  <w:num w:numId="350">
    <w:abstractNumId w:val="539"/>
  </w:num>
  <w:num w:numId="351">
    <w:abstractNumId w:val="597"/>
  </w:num>
  <w:num w:numId="352">
    <w:abstractNumId w:val="10"/>
  </w:num>
  <w:num w:numId="353">
    <w:abstractNumId w:val="715"/>
  </w:num>
  <w:num w:numId="354">
    <w:abstractNumId w:val="227"/>
  </w:num>
  <w:num w:numId="355">
    <w:abstractNumId w:val="151"/>
  </w:num>
  <w:num w:numId="356">
    <w:abstractNumId w:val="390"/>
  </w:num>
  <w:num w:numId="357">
    <w:abstractNumId w:val="288"/>
  </w:num>
  <w:num w:numId="358">
    <w:abstractNumId w:val="248"/>
  </w:num>
  <w:num w:numId="359">
    <w:abstractNumId w:val="154"/>
  </w:num>
  <w:num w:numId="360">
    <w:abstractNumId w:val="64"/>
  </w:num>
  <w:num w:numId="361">
    <w:abstractNumId w:val="428"/>
  </w:num>
  <w:num w:numId="362">
    <w:abstractNumId w:val="300"/>
  </w:num>
  <w:num w:numId="363">
    <w:abstractNumId w:val="460"/>
  </w:num>
  <w:num w:numId="364">
    <w:abstractNumId w:val="362"/>
  </w:num>
  <w:num w:numId="365">
    <w:abstractNumId w:val="521"/>
  </w:num>
  <w:num w:numId="366">
    <w:abstractNumId w:val="199"/>
  </w:num>
  <w:num w:numId="367">
    <w:abstractNumId w:val="551"/>
  </w:num>
  <w:num w:numId="368">
    <w:abstractNumId w:val="524"/>
  </w:num>
  <w:num w:numId="369">
    <w:abstractNumId w:val="703"/>
  </w:num>
  <w:num w:numId="370">
    <w:abstractNumId w:val="661"/>
  </w:num>
  <w:num w:numId="371">
    <w:abstractNumId w:val="225"/>
  </w:num>
  <w:num w:numId="372">
    <w:abstractNumId w:val="220"/>
  </w:num>
  <w:num w:numId="373">
    <w:abstractNumId w:val="48"/>
  </w:num>
  <w:num w:numId="374">
    <w:abstractNumId w:val="415"/>
  </w:num>
  <w:num w:numId="375">
    <w:abstractNumId w:val="343"/>
  </w:num>
  <w:num w:numId="376">
    <w:abstractNumId w:val="645"/>
  </w:num>
  <w:num w:numId="377">
    <w:abstractNumId w:val="624"/>
  </w:num>
  <w:num w:numId="378">
    <w:abstractNumId w:val="721"/>
  </w:num>
  <w:num w:numId="379">
    <w:abstractNumId w:val="285"/>
  </w:num>
  <w:num w:numId="380">
    <w:abstractNumId w:val="287"/>
  </w:num>
  <w:num w:numId="381">
    <w:abstractNumId w:val="414"/>
  </w:num>
  <w:num w:numId="382">
    <w:abstractNumId w:val="732"/>
  </w:num>
  <w:num w:numId="383">
    <w:abstractNumId w:val="633"/>
  </w:num>
  <w:num w:numId="384">
    <w:abstractNumId w:val="663"/>
  </w:num>
  <w:num w:numId="385">
    <w:abstractNumId w:val="93"/>
  </w:num>
  <w:num w:numId="386">
    <w:abstractNumId w:val="457"/>
  </w:num>
  <w:num w:numId="387">
    <w:abstractNumId w:val="170"/>
  </w:num>
  <w:num w:numId="388">
    <w:abstractNumId w:val="440"/>
  </w:num>
  <w:num w:numId="389">
    <w:abstractNumId w:val="548"/>
  </w:num>
  <w:num w:numId="390">
    <w:abstractNumId w:val="141"/>
  </w:num>
  <w:num w:numId="391">
    <w:abstractNumId w:val="56"/>
  </w:num>
  <w:num w:numId="392">
    <w:abstractNumId w:val="204"/>
  </w:num>
  <w:num w:numId="393">
    <w:abstractNumId w:val="116"/>
  </w:num>
  <w:num w:numId="394">
    <w:abstractNumId w:val="525"/>
  </w:num>
  <w:num w:numId="395">
    <w:abstractNumId w:val="251"/>
  </w:num>
  <w:num w:numId="396">
    <w:abstractNumId w:val="84"/>
  </w:num>
  <w:num w:numId="397">
    <w:abstractNumId w:val="496"/>
  </w:num>
  <w:num w:numId="398">
    <w:abstractNumId w:val="206"/>
  </w:num>
  <w:num w:numId="399">
    <w:abstractNumId w:val="174"/>
  </w:num>
  <w:num w:numId="400">
    <w:abstractNumId w:val="209"/>
  </w:num>
  <w:num w:numId="401">
    <w:abstractNumId w:val="192"/>
  </w:num>
  <w:num w:numId="402">
    <w:abstractNumId w:val="432"/>
  </w:num>
  <w:num w:numId="403">
    <w:abstractNumId w:val="83"/>
  </w:num>
  <w:num w:numId="404">
    <w:abstractNumId w:val="568"/>
  </w:num>
  <w:num w:numId="405">
    <w:abstractNumId w:val="518"/>
  </w:num>
  <w:num w:numId="406">
    <w:abstractNumId w:val="280"/>
  </w:num>
  <w:num w:numId="407">
    <w:abstractNumId w:val="595"/>
  </w:num>
  <w:num w:numId="408">
    <w:abstractNumId w:val="127"/>
  </w:num>
  <w:num w:numId="409">
    <w:abstractNumId w:val="295"/>
  </w:num>
  <w:num w:numId="410">
    <w:abstractNumId w:val="369"/>
  </w:num>
  <w:num w:numId="411">
    <w:abstractNumId w:val="51"/>
  </w:num>
  <w:num w:numId="412">
    <w:abstractNumId w:val="501"/>
  </w:num>
  <w:num w:numId="413">
    <w:abstractNumId w:val="310"/>
  </w:num>
  <w:num w:numId="414">
    <w:abstractNumId w:val="600"/>
  </w:num>
  <w:num w:numId="415">
    <w:abstractNumId w:val="123"/>
  </w:num>
  <w:num w:numId="416">
    <w:abstractNumId w:val="693"/>
  </w:num>
  <w:num w:numId="417">
    <w:abstractNumId w:val="22"/>
  </w:num>
  <w:num w:numId="418">
    <w:abstractNumId w:val="647"/>
  </w:num>
  <w:num w:numId="419">
    <w:abstractNumId w:val="674"/>
  </w:num>
  <w:num w:numId="420">
    <w:abstractNumId w:val="599"/>
  </w:num>
  <w:num w:numId="421">
    <w:abstractNumId w:val="516"/>
  </w:num>
  <w:num w:numId="422">
    <w:abstractNumId w:val="522"/>
  </w:num>
  <w:num w:numId="423">
    <w:abstractNumId w:val="177"/>
  </w:num>
  <w:num w:numId="424">
    <w:abstractNumId w:val="566"/>
  </w:num>
  <w:num w:numId="425">
    <w:abstractNumId w:val="28"/>
  </w:num>
  <w:num w:numId="426">
    <w:abstractNumId w:val="621"/>
  </w:num>
  <w:num w:numId="427">
    <w:abstractNumId w:val="277"/>
  </w:num>
  <w:num w:numId="428">
    <w:abstractNumId w:val="710"/>
  </w:num>
  <w:num w:numId="429">
    <w:abstractNumId w:val="109"/>
  </w:num>
  <w:num w:numId="430">
    <w:abstractNumId w:val="45"/>
  </w:num>
  <w:num w:numId="431">
    <w:abstractNumId w:val="361"/>
  </w:num>
  <w:num w:numId="432">
    <w:abstractNumId w:val="381"/>
  </w:num>
  <w:num w:numId="433">
    <w:abstractNumId w:val="158"/>
  </w:num>
  <w:num w:numId="434">
    <w:abstractNumId w:val="394"/>
  </w:num>
  <w:num w:numId="435">
    <w:abstractNumId w:val="451"/>
  </w:num>
  <w:num w:numId="436">
    <w:abstractNumId w:val="118"/>
  </w:num>
  <w:num w:numId="437">
    <w:abstractNumId w:val="134"/>
  </w:num>
  <w:num w:numId="438">
    <w:abstractNumId w:val="653"/>
  </w:num>
  <w:num w:numId="439">
    <w:abstractNumId w:val="554"/>
  </w:num>
  <w:num w:numId="440">
    <w:abstractNumId w:val="71"/>
  </w:num>
  <w:num w:numId="441">
    <w:abstractNumId w:val="60"/>
  </w:num>
  <w:num w:numId="442">
    <w:abstractNumId w:val="724"/>
  </w:num>
  <w:num w:numId="443">
    <w:abstractNumId w:val="382"/>
  </w:num>
  <w:num w:numId="444">
    <w:abstractNumId w:val="303"/>
  </w:num>
  <w:num w:numId="445">
    <w:abstractNumId w:val="491"/>
  </w:num>
  <w:num w:numId="446">
    <w:abstractNumId w:val="601"/>
  </w:num>
  <w:num w:numId="447">
    <w:abstractNumId w:val="425"/>
  </w:num>
  <w:num w:numId="448">
    <w:abstractNumId w:val="452"/>
  </w:num>
  <w:num w:numId="449">
    <w:abstractNumId w:val="635"/>
  </w:num>
  <w:num w:numId="450">
    <w:abstractNumId w:val="282"/>
  </w:num>
  <w:num w:numId="451">
    <w:abstractNumId w:val="623"/>
  </w:num>
  <w:num w:numId="452">
    <w:abstractNumId w:val="370"/>
  </w:num>
  <w:num w:numId="453">
    <w:abstractNumId w:val="709"/>
  </w:num>
  <w:num w:numId="454">
    <w:abstractNumId w:val="101"/>
  </w:num>
  <w:num w:numId="455">
    <w:abstractNumId w:val="339"/>
  </w:num>
  <w:num w:numId="456">
    <w:abstractNumId w:val="740"/>
  </w:num>
  <w:num w:numId="457">
    <w:abstractNumId w:val="319"/>
  </w:num>
  <w:num w:numId="458">
    <w:abstractNumId w:val="417"/>
  </w:num>
  <w:num w:numId="459">
    <w:abstractNumId w:val="434"/>
  </w:num>
  <w:num w:numId="460">
    <w:abstractNumId w:val="377"/>
  </w:num>
  <w:num w:numId="461">
    <w:abstractNumId w:val="537"/>
  </w:num>
  <w:num w:numId="462">
    <w:abstractNumId w:val="636"/>
  </w:num>
  <w:num w:numId="463">
    <w:abstractNumId w:val="445"/>
  </w:num>
  <w:num w:numId="464">
    <w:abstractNumId w:val="507"/>
  </w:num>
  <w:num w:numId="465">
    <w:abstractNumId w:val="136"/>
  </w:num>
  <w:num w:numId="466">
    <w:abstractNumId w:val="120"/>
  </w:num>
  <w:num w:numId="467">
    <w:abstractNumId w:val="306"/>
  </w:num>
  <w:num w:numId="468">
    <w:abstractNumId w:val="236"/>
  </w:num>
  <w:num w:numId="469">
    <w:abstractNumId w:val="565"/>
  </w:num>
  <w:num w:numId="470">
    <w:abstractNumId w:val="143"/>
  </w:num>
  <w:num w:numId="471">
    <w:abstractNumId w:val="41"/>
  </w:num>
  <w:num w:numId="472">
    <w:abstractNumId w:val="376"/>
  </w:num>
  <w:num w:numId="473">
    <w:abstractNumId w:val="234"/>
  </w:num>
  <w:num w:numId="474">
    <w:abstractNumId w:val="430"/>
  </w:num>
  <w:num w:numId="475">
    <w:abstractNumId w:val="342"/>
  </w:num>
  <w:num w:numId="476">
    <w:abstractNumId w:val="49"/>
  </w:num>
  <w:num w:numId="477">
    <w:abstractNumId w:val="305"/>
  </w:num>
  <w:num w:numId="478">
    <w:abstractNumId w:val="607"/>
  </w:num>
  <w:num w:numId="479">
    <w:abstractNumId w:val="238"/>
  </w:num>
  <w:num w:numId="480">
    <w:abstractNumId w:val="701"/>
  </w:num>
  <w:num w:numId="481">
    <w:abstractNumId w:val="312"/>
  </w:num>
  <w:num w:numId="482">
    <w:abstractNumId w:val="125"/>
  </w:num>
  <w:num w:numId="483">
    <w:abstractNumId w:val="575"/>
  </w:num>
  <w:num w:numId="484">
    <w:abstractNumId w:val="269"/>
  </w:num>
  <w:num w:numId="485">
    <w:abstractNumId w:val="268"/>
  </w:num>
  <w:num w:numId="486">
    <w:abstractNumId w:val="335"/>
  </w:num>
  <w:num w:numId="487">
    <w:abstractNumId w:val="317"/>
  </w:num>
  <w:num w:numId="488">
    <w:abstractNumId w:val="26"/>
  </w:num>
  <w:num w:numId="489">
    <w:abstractNumId w:val="85"/>
  </w:num>
  <w:num w:numId="490">
    <w:abstractNumId w:val="610"/>
  </w:num>
  <w:num w:numId="491">
    <w:abstractNumId w:val="210"/>
  </w:num>
  <w:num w:numId="492">
    <w:abstractNumId w:val="203"/>
  </w:num>
  <w:num w:numId="493">
    <w:abstractNumId w:val="604"/>
  </w:num>
  <w:num w:numId="494">
    <w:abstractNumId w:val="598"/>
  </w:num>
  <w:num w:numId="495">
    <w:abstractNumId w:val="593"/>
  </w:num>
  <w:num w:numId="496">
    <w:abstractNumId w:val="405"/>
  </w:num>
  <w:num w:numId="497">
    <w:abstractNumId w:val="534"/>
  </w:num>
  <w:num w:numId="498">
    <w:abstractNumId w:val="458"/>
  </w:num>
  <w:num w:numId="499">
    <w:abstractNumId w:val="651"/>
  </w:num>
  <w:num w:numId="500">
    <w:abstractNumId w:val="237"/>
  </w:num>
  <w:num w:numId="501">
    <w:abstractNumId w:val="165"/>
  </w:num>
  <w:num w:numId="502">
    <w:abstractNumId w:val="363"/>
  </w:num>
  <w:num w:numId="503">
    <w:abstractNumId w:val="436"/>
  </w:num>
  <w:num w:numId="504">
    <w:abstractNumId w:val="333"/>
  </w:num>
  <w:num w:numId="505">
    <w:abstractNumId w:val="193"/>
  </w:num>
  <w:num w:numId="506">
    <w:abstractNumId w:val="397"/>
  </w:num>
  <w:num w:numId="507">
    <w:abstractNumId w:val="431"/>
  </w:num>
  <w:num w:numId="508">
    <w:abstractNumId w:val="357"/>
  </w:num>
  <w:num w:numId="509">
    <w:abstractNumId w:val="471"/>
  </w:num>
  <w:num w:numId="510">
    <w:abstractNumId w:val="215"/>
  </w:num>
  <w:num w:numId="511">
    <w:abstractNumId w:val="67"/>
  </w:num>
  <w:num w:numId="512">
    <w:abstractNumId w:val="549"/>
  </w:num>
  <w:num w:numId="513">
    <w:abstractNumId w:val="596"/>
  </w:num>
  <w:num w:numId="514">
    <w:abstractNumId w:val="563"/>
  </w:num>
  <w:num w:numId="515">
    <w:abstractNumId w:val="611"/>
  </w:num>
  <w:num w:numId="516">
    <w:abstractNumId w:val="298"/>
  </w:num>
  <w:num w:numId="517">
    <w:abstractNumId w:val="189"/>
  </w:num>
  <w:num w:numId="518">
    <w:abstractNumId w:val="272"/>
  </w:num>
  <w:num w:numId="519">
    <w:abstractNumId w:val="486"/>
  </w:num>
  <w:num w:numId="520">
    <w:abstractNumId w:val="444"/>
  </w:num>
  <w:num w:numId="521">
    <w:abstractNumId w:val="146"/>
  </w:num>
  <w:num w:numId="522">
    <w:abstractNumId w:val="89"/>
  </w:num>
  <w:num w:numId="523">
    <w:abstractNumId w:val="211"/>
  </w:num>
  <w:num w:numId="524">
    <w:abstractNumId w:val="573"/>
  </w:num>
  <w:num w:numId="525">
    <w:abstractNumId w:val="716"/>
  </w:num>
  <w:num w:numId="526">
    <w:abstractNumId w:val="572"/>
  </w:num>
  <w:num w:numId="527">
    <w:abstractNumId w:val="114"/>
  </w:num>
  <w:num w:numId="528">
    <w:abstractNumId w:val="480"/>
  </w:num>
  <w:num w:numId="529">
    <w:abstractNumId w:val="328"/>
  </w:num>
  <w:num w:numId="530">
    <w:abstractNumId w:val="442"/>
  </w:num>
  <w:num w:numId="531">
    <w:abstractNumId w:val="515"/>
  </w:num>
  <w:num w:numId="532">
    <w:abstractNumId w:val="334"/>
  </w:num>
  <w:num w:numId="533">
    <w:abstractNumId w:val="250"/>
  </w:num>
  <w:num w:numId="534">
    <w:abstractNumId w:val="421"/>
  </w:num>
  <w:num w:numId="535">
    <w:abstractNumId w:val="152"/>
  </w:num>
  <w:num w:numId="536">
    <w:abstractNumId w:val="383"/>
  </w:num>
  <w:num w:numId="537">
    <w:abstractNumId w:val="590"/>
  </w:num>
  <w:num w:numId="538">
    <w:abstractNumId w:val="559"/>
  </w:num>
  <w:num w:numId="539">
    <w:abstractNumId w:val="241"/>
  </w:num>
  <w:num w:numId="540">
    <w:abstractNumId w:val="742"/>
  </w:num>
  <w:num w:numId="541">
    <w:abstractNumId w:val="81"/>
  </w:num>
  <w:num w:numId="542">
    <w:abstractNumId w:val="106"/>
  </w:num>
  <w:num w:numId="543">
    <w:abstractNumId w:val="419"/>
  </w:num>
  <w:num w:numId="544">
    <w:abstractNumId w:val="19"/>
  </w:num>
  <w:num w:numId="545">
    <w:abstractNumId w:val="620"/>
  </w:num>
  <w:num w:numId="546">
    <w:abstractNumId w:val="245"/>
  </w:num>
  <w:num w:numId="547">
    <w:abstractNumId w:val="608"/>
  </w:num>
  <w:num w:numId="548">
    <w:abstractNumId w:val="698"/>
  </w:num>
  <w:num w:numId="549">
    <w:abstractNumId w:val="533"/>
  </w:num>
  <w:num w:numId="550">
    <w:abstractNumId w:val="301"/>
  </w:num>
  <w:num w:numId="551">
    <w:abstractNumId w:val="441"/>
  </w:num>
  <w:num w:numId="552">
    <w:abstractNumId w:val="20"/>
  </w:num>
  <w:num w:numId="553">
    <w:abstractNumId w:val="619"/>
  </w:num>
  <w:num w:numId="554">
    <w:abstractNumId w:val="403"/>
  </w:num>
  <w:num w:numId="555">
    <w:abstractNumId w:val="571"/>
  </w:num>
  <w:num w:numId="556">
    <w:abstractNumId w:val="197"/>
  </w:num>
  <w:num w:numId="557">
    <w:abstractNumId w:val="69"/>
  </w:num>
  <w:num w:numId="558">
    <w:abstractNumId w:val="25"/>
  </w:num>
  <w:num w:numId="559">
    <w:abstractNumId w:val="232"/>
  </w:num>
  <w:num w:numId="560">
    <w:abstractNumId w:val="406"/>
  </w:num>
  <w:num w:numId="561">
    <w:abstractNumId w:val="115"/>
  </w:num>
  <w:num w:numId="562">
    <w:abstractNumId w:val="429"/>
  </w:num>
  <w:num w:numId="563">
    <w:abstractNumId w:val="349"/>
  </w:num>
  <w:num w:numId="564">
    <w:abstractNumId w:val="532"/>
  </w:num>
  <w:num w:numId="565">
    <w:abstractNumId w:val="477"/>
  </w:num>
  <w:num w:numId="566">
    <w:abstractNumId w:val="735"/>
  </w:num>
  <w:num w:numId="567">
    <w:abstractNumId w:val="670"/>
  </w:num>
  <w:num w:numId="568">
    <w:abstractNumId w:val="706"/>
  </w:num>
  <w:num w:numId="569">
    <w:abstractNumId w:val="345"/>
  </w:num>
  <w:num w:numId="570">
    <w:abstractNumId w:val="95"/>
  </w:num>
  <w:num w:numId="571">
    <w:abstractNumId w:val="531"/>
  </w:num>
  <w:num w:numId="572">
    <w:abstractNumId w:val="276"/>
  </w:num>
  <w:num w:numId="573">
    <w:abstractNumId w:val="222"/>
  </w:num>
  <w:num w:numId="574">
    <w:abstractNumId w:val="92"/>
  </w:num>
  <w:num w:numId="575">
    <w:abstractNumId w:val="410"/>
  </w:num>
  <w:num w:numId="576">
    <w:abstractNumId w:val="519"/>
  </w:num>
  <w:num w:numId="577">
    <w:abstractNumId w:val="446"/>
  </w:num>
  <w:num w:numId="578">
    <w:abstractNumId w:val="191"/>
  </w:num>
  <w:num w:numId="579">
    <w:abstractNumId w:val="75"/>
  </w:num>
  <w:num w:numId="580">
    <w:abstractNumId w:val="474"/>
  </w:num>
  <w:num w:numId="581">
    <w:abstractNumId w:val="265"/>
  </w:num>
  <w:num w:numId="582">
    <w:abstractNumId w:val="284"/>
  </w:num>
  <w:num w:numId="583">
    <w:abstractNumId w:val="73"/>
  </w:num>
  <w:num w:numId="584">
    <w:abstractNumId w:val="9"/>
  </w:num>
  <w:num w:numId="585">
    <w:abstractNumId w:val="37"/>
  </w:num>
  <w:num w:numId="586">
    <w:abstractNumId w:val="97"/>
  </w:num>
  <w:num w:numId="587">
    <w:abstractNumId w:val="469"/>
  </w:num>
  <w:num w:numId="588">
    <w:abstractNumId w:val="574"/>
  </w:num>
  <w:num w:numId="589">
    <w:abstractNumId w:val="560"/>
  </w:num>
  <w:num w:numId="590">
    <w:abstractNumId w:val="299"/>
  </w:num>
  <w:num w:numId="591">
    <w:abstractNumId w:val="163"/>
  </w:num>
  <w:num w:numId="592">
    <w:abstractNumId w:val="179"/>
  </w:num>
  <w:num w:numId="593">
    <w:abstractNumId w:val="148"/>
  </w:num>
  <w:num w:numId="594">
    <w:abstractNumId w:val="87"/>
  </w:num>
  <w:num w:numId="595">
    <w:abstractNumId w:val="221"/>
  </w:num>
  <w:num w:numId="596">
    <w:abstractNumId w:val="156"/>
  </w:num>
  <w:num w:numId="597">
    <w:abstractNumId w:val="504"/>
  </w:num>
  <w:num w:numId="598">
    <w:abstractNumId w:val="38"/>
  </w:num>
  <w:num w:numId="599">
    <w:abstractNumId w:val="352"/>
  </w:num>
  <w:num w:numId="600">
    <w:abstractNumId w:val="679"/>
  </w:num>
  <w:num w:numId="601">
    <w:abstractNumId w:val="74"/>
  </w:num>
  <w:num w:numId="602">
    <w:abstractNumId w:val="470"/>
  </w:num>
  <w:num w:numId="603">
    <w:abstractNumId w:val="346"/>
  </w:num>
  <w:num w:numId="604">
    <w:abstractNumId w:val="435"/>
  </w:num>
  <w:num w:numId="605">
    <w:abstractNumId w:val="567"/>
  </w:num>
  <w:num w:numId="606">
    <w:abstractNumId w:val="629"/>
  </w:num>
  <w:num w:numId="607">
    <w:abstractNumId w:val="131"/>
  </w:num>
  <w:num w:numId="608">
    <w:abstractNumId w:val="78"/>
  </w:num>
  <w:num w:numId="609">
    <w:abstractNumId w:val="685"/>
  </w:num>
  <w:num w:numId="610">
    <w:abstractNumId w:val="31"/>
  </w:num>
  <w:num w:numId="611">
    <w:abstractNumId w:val="707"/>
  </w:num>
  <w:num w:numId="612">
    <w:abstractNumId w:val="208"/>
  </w:num>
  <w:num w:numId="613">
    <w:abstractNumId w:val="423"/>
  </w:num>
  <w:num w:numId="614">
    <w:abstractNumId w:val="224"/>
  </w:num>
  <w:num w:numId="615">
    <w:abstractNumId w:val="502"/>
  </w:num>
  <w:num w:numId="616">
    <w:abstractNumId w:val="353"/>
  </w:num>
  <w:num w:numId="617">
    <w:abstractNumId w:val="124"/>
  </w:num>
  <w:num w:numId="618">
    <w:abstractNumId w:val="589"/>
  </w:num>
  <w:num w:numId="619">
    <w:abstractNumId w:val="517"/>
  </w:num>
  <w:num w:numId="620">
    <w:abstractNumId w:val="329"/>
  </w:num>
  <w:num w:numId="621">
    <w:abstractNumId w:val="316"/>
  </w:num>
  <w:num w:numId="622">
    <w:abstractNumId w:val="243"/>
  </w:num>
  <w:num w:numId="623">
    <w:abstractNumId w:val="113"/>
  </w:num>
  <w:num w:numId="624">
    <w:abstractNumId w:val="66"/>
  </w:num>
  <w:num w:numId="625">
    <w:abstractNumId w:val="34"/>
  </w:num>
  <w:num w:numId="626">
    <w:abstractNumId w:val="395"/>
  </w:num>
  <w:num w:numId="627">
    <w:abstractNumId w:val="668"/>
  </w:num>
  <w:num w:numId="628">
    <w:abstractNumId w:val="207"/>
  </w:num>
  <w:num w:numId="629">
    <w:abstractNumId w:val="264"/>
  </w:num>
  <w:num w:numId="630">
    <w:abstractNumId w:val="463"/>
  </w:num>
  <w:num w:numId="631">
    <w:abstractNumId w:val="736"/>
    <w:lvlOverride w:ilvl="0">
      <w:lvl w:ilvl="0" w:tplc="6F06CB3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632">
    <w:abstractNumId w:val="736"/>
    <w:lvlOverride w:ilvl="0">
      <w:lvl w:ilvl="0" w:tplc="6F06CB3E">
        <w:start w:val="1"/>
        <w:numFmt w:val="upperRoman"/>
        <w:lvlText w:val="%1."/>
        <w:lvlJc w:val="left"/>
        <w:pPr>
          <w:tabs>
            <w:tab w:val="num" w:pos="405"/>
          </w:tabs>
          <w:ind w:left="53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F4B108">
        <w:start w:val="1"/>
        <w:numFmt w:val="upperRoman"/>
        <w:lvlText w:val="%2."/>
        <w:lvlJc w:val="left"/>
        <w:pPr>
          <w:tabs>
            <w:tab w:val="left" w:pos="404"/>
            <w:tab w:val="num" w:pos="1125"/>
          </w:tabs>
          <w:ind w:left="125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22C82A">
        <w:start w:val="1"/>
        <w:numFmt w:val="upperRoman"/>
        <w:lvlText w:val="%3."/>
        <w:lvlJc w:val="left"/>
        <w:pPr>
          <w:tabs>
            <w:tab w:val="left" w:pos="404"/>
            <w:tab w:val="num" w:pos="1845"/>
          </w:tabs>
          <w:ind w:left="197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301F1A">
        <w:start w:val="1"/>
        <w:numFmt w:val="upperRoman"/>
        <w:lvlText w:val="%4."/>
        <w:lvlJc w:val="left"/>
        <w:pPr>
          <w:tabs>
            <w:tab w:val="left" w:pos="404"/>
            <w:tab w:val="num" w:pos="2565"/>
          </w:tabs>
          <w:ind w:left="269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FEB512">
        <w:start w:val="1"/>
        <w:numFmt w:val="upperRoman"/>
        <w:lvlText w:val="%5."/>
        <w:lvlJc w:val="left"/>
        <w:pPr>
          <w:tabs>
            <w:tab w:val="left" w:pos="404"/>
            <w:tab w:val="num" w:pos="3285"/>
          </w:tabs>
          <w:ind w:left="341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FA67E8">
        <w:start w:val="1"/>
        <w:numFmt w:val="upperRoman"/>
        <w:lvlText w:val="%6."/>
        <w:lvlJc w:val="left"/>
        <w:pPr>
          <w:tabs>
            <w:tab w:val="left" w:pos="404"/>
            <w:tab w:val="num" w:pos="4005"/>
          </w:tabs>
          <w:ind w:left="413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545EFC">
        <w:start w:val="1"/>
        <w:numFmt w:val="upperRoman"/>
        <w:lvlText w:val="%7."/>
        <w:lvlJc w:val="left"/>
        <w:pPr>
          <w:tabs>
            <w:tab w:val="left" w:pos="404"/>
            <w:tab w:val="num" w:pos="4725"/>
          </w:tabs>
          <w:ind w:left="485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1A3294">
        <w:start w:val="1"/>
        <w:numFmt w:val="upperRoman"/>
        <w:lvlText w:val="%8."/>
        <w:lvlJc w:val="left"/>
        <w:pPr>
          <w:tabs>
            <w:tab w:val="left" w:pos="404"/>
            <w:tab w:val="num" w:pos="5445"/>
          </w:tabs>
          <w:ind w:left="557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DCD57E">
        <w:start w:val="1"/>
        <w:numFmt w:val="upperRoman"/>
        <w:lvlText w:val="%9."/>
        <w:lvlJc w:val="left"/>
        <w:pPr>
          <w:tabs>
            <w:tab w:val="left" w:pos="404"/>
            <w:tab w:val="num" w:pos="6165"/>
          </w:tabs>
          <w:ind w:left="6299" w:hanging="5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633">
    <w:abstractNumId w:val="736"/>
    <w:lvlOverride w:ilvl="0">
      <w:lvl w:ilvl="0" w:tplc="6F06CB3E">
        <w:start w:val="1"/>
        <w:numFmt w:val="upperRoman"/>
        <w:lvlText w:val="%1."/>
        <w:lvlJc w:val="left"/>
        <w:pPr>
          <w:tabs>
            <w:tab w:val="left" w:pos="564"/>
          </w:tabs>
          <w:ind w:left="56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F4B108">
        <w:start w:val="1"/>
        <w:numFmt w:val="upperRoman"/>
        <w:lvlText w:val="%2."/>
        <w:lvlJc w:val="left"/>
        <w:pPr>
          <w:tabs>
            <w:tab w:val="left" w:pos="564"/>
          </w:tabs>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22C82A">
        <w:start w:val="1"/>
        <w:numFmt w:val="upperRoman"/>
        <w:lvlText w:val="%3."/>
        <w:lvlJc w:val="left"/>
        <w:pPr>
          <w:tabs>
            <w:tab w:val="left" w:pos="56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301F1A">
        <w:start w:val="1"/>
        <w:numFmt w:val="upperRoman"/>
        <w:lvlText w:val="%4."/>
        <w:lvlJc w:val="left"/>
        <w:pPr>
          <w:tabs>
            <w:tab w:val="left" w:pos="56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FEB512">
        <w:start w:val="1"/>
        <w:numFmt w:val="upperRoman"/>
        <w:lvlText w:val="%5."/>
        <w:lvlJc w:val="left"/>
        <w:pPr>
          <w:tabs>
            <w:tab w:val="left" w:pos="56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FA67E8">
        <w:start w:val="1"/>
        <w:numFmt w:val="upperRoman"/>
        <w:lvlText w:val="%6."/>
        <w:lvlJc w:val="left"/>
        <w:pPr>
          <w:tabs>
            <w:tab w:val="left" w:pos="56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545EFC">
        <w:start w:val="1"/>
        <w:numFmt w:val="upperRoman"/>
        <w:lvlText w:val="%7."/>
        <w:lvlJc w:val="left"/>
        <w:pPr>
          <w:tabs>
            <w:tab w:val="left" w:pos="56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1A3294">
        <w:start w:val="1"/>
        <w:numFmt w:val="upperRoman"/>
        <w:lvlText w:val="%8."/>
        <w:lvlJc w:val="left"/>
        <w:pPr>
          <w:tabs>
            <w:tab w:val="left" w:pos="56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DCD57E">
        <w:start w:val="1"/>
        <w:numFmt w:val="upperRoman"/>
        <w:lvlText w:val="%9."/>
        <w:lvlJc w:val="left"/>
        <w:pPr>
          <w:tabs>
            <w:tab w:val="left" w:pos="56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634">
    <w:abstractNumId w:val="228"/>
  </w:num>
  <w:num w:numId="635">
    <w:abstractNumId w:val="205"/>
  </w:num>
  <w:num w:numId="636">
    <w:abstractNumId w:val="186"/>
  </w:num>
  <w:num w:numId="637">
    <w:abstractNumId w:val="538"/>
  </w:num>
  <w:num w:numId="638">
    <w:abstractNumId w:val="63"/>
  </w:num>
  <w:num w:numId="639">
    <w:abstractNumId w:val="262"/>
  </w:num>
  <w:num w:numId="640">
    <w:abstractNumId w:val="485"/>
  </w:num>
  <w:num w:numId="641">
    <w:abstractNumId w:val="404"/>
  </w:num>
  <w:num w:numId="642">
    <w:abstractNumId w:val="570"/>
  </w:num>
  <w:num w:numId="643">
    <w:abstractNumId w:val="628"/>
  </w:num>
  <w:num w:numId="644">
    <w:abstractNumId w:val="526"/>
  </w:num>
  <w:num w:numId="645">
    <w:abstractNumId w:val="321"/>
  </w:num>
  <w:num w:numId="646">
    <w:abstractNumId w:val="662"/>
  </w:num>
  <w:num w:numId="647">
    <w:abstractNumId w:val="384"/>
  </w:num>
  <w:num w:numId="648">
    <w:abstractNumId w:val="708"/>
  </w:num>
  <w:num w:numId="649">
    <w:abstractNumId w:val="682"/>
  </w:num>
  <w:num w:numId="650">
    <w:abstractNumId w:val="652"/>
  </w:num>
  <w:num w:numId="651">
    <w:abstractNumId w:val="176"/>
  </w:num>
  <w:num w:numId="652">
    <w:abstractNumId w:val="400"/>
  </w:num>
  <w:num w:numId="653">
    <w:abstractNumId w:val="605"/>
  </w:num>
  <w:num w:numId="654">
    <w:abstractNumId w:val="512"/>
  </w:num>
  <w:num w:numId="655">
    <w:abstractNumId w:val="323"/>
  </w:num>
  <w:num w:numId="656">
    <w:abstractNumId w:val="100"/>
  </w:num>
  <w:num w:numId="657">
    <w:abstractNumId w:val="18"/>
  </w:num>
  <w:num w:numId="658">
    <w:abstractNumId w:val="112"/>
  </w:num>
  <w:num w:numId="659">
    <w:abstractNumId w:val="253"/>
  </w:num>
  <w:num w:numId="660">
    <w:abstractNumId w:val="36"/>
  </w:num>
  <w:num w:numId="661">
    <w:abstractNumId w:val="642"/>
  </w:num>
  <w:num w:numId="662">
    <w:abstractNumId w:val="476"/>
  </w:num>
  <w:num w:numId="663">
    <w:abstractNumId w:val="364"/>
  </w:num>
  <w:num w:numId="664">
    <w:abstractNumId w:val="178"/>
  </w:num>
  <w:num w:numId="665">
    <w:abstractNumId w:val="94"/>
  </w:num>
  <w:num w:numId="666">
    <w:abstractNumId w:val="302"/>
  </w:num>
  <w:num w:numId="667">
    <w:abstractNumId w:val="391"/>
  </w:num>
  <w:num w:numId="668">
    <w:abstractNumId w:val="216"/>
  </w:num>
  <w:num w:numId="669">
    <w:abstractNumId w:val="32"/>
  </w:num>
  <w:num w:numId="670">
    <w:abstractNumId w:val="634"/>
  </w:num>
  <w:num w:numId="671">
    <w:abstractNumId w:val="327"/>
  </w:num>
  <w:num w:numId="672">
    <w:abstractNumId w:val="448"/>
  </w:num>
  <w:num w:numId="673">
    <w:abstractNumId w:val="672"/>
  </w:num>
  <w:num w:numId="674">
    <w:abstractNumId w:val="513"/>
  </w:num>
  <w:num w:numId="675">
    <w:abstractNumId w:val="529"/>
  </w:num>
  <w:num w:numId="676">
    <w:abstractNumId w:val="102"/>
  </w:num>
  <w:num w:numId="677">
    <w:abstractNumId w:val="481"/>
  </w:num>
  <w:num w:numId="678">
    <w:abstractNumId w:val="744"/>
  </w:num>
  <w:num w:numId="679">
    <w:abstractNumId w:val="669"/>
  </w:num>
  <w:num w:numId="680">
    <w:abstractNumId w:val="371"/>
  </w:num>
  <w:num w:numId="681">
    <w:abstractNumId w:val="747"/>
  </w:num>
  <w:num w:numId="682">
    <w:abstractNumId w:val="472"/>
  </w:num>
  <w:num w:numId="683">
    <w:abstractNumId w:val="632"/>
  </w:num>
  <w:num w:numId="684">
    <w:abstractNumId w:val="185"/>
  </w:num>
  <w:num w:numId="685">
    <w:abstractNumId w:val="354"/>
  </w:num>
  <w:num w:numId="686">
    <w:abstractNumId w:val="499"/>
  </w:num>
  <w:num w:numId="687">
    <w:abstractNumId w:val="119"/>
  </w:num>
  <w:num w:numId="688">
    <w:abstractNumId w:val="388"/>
  </w:num>
  <w:num w:numId="689">
    <w:abstractNumId w:val="641"/>
  </w:num>
  <w:num w:numId="690">
    <w:abstractNumId w:val="488"/>
  </w:num>
  <w:num w:numId="691">
    <w:abstractNumId w:val="737"/>
  </w:num>
  <w:num w:numId="692">
    <w:abstractNumId w:val="545"/>
  </w:num>
  <w:num w:numId="693">
    <w:abstractNumId w:val="657"/>
  </w:num>
  <w:num w:numId="694">
    <w:abstractNumId w:val="540"/>
  </w:num>
  <w:num w:numId="695">
    <w:abstractNumId w:val="33"/>
  </w:num>
  <w:num w:numId="696">
    <w:abstractNumId w:val="332"/>
  </w:num>
  <w:num w:numId="697">
    <w:abstractNumId w:val="132"/>
  </w:num>
  <w:num w:numId="698">
    <w:abstractNumId w:val="697"/>
  </w:num>
  <w:num w:numId="699">
    <w:abstractNumId w:val="356"/>
  </w:num>
  <w:num w:numId="700">
    <w:abstractNumId w:val="77"/>
  </w:num>
  <w:num w:numId="701">
    <w:abstractNumId w:val="275"/>
  </w:num>
  <w:num w:numId="702">
    <w:abstractNumId w:val="359"/>
  </w:num>
  <w:num w:numId="703">
    <w:abstractNumId w:val="461"/>
  </w:num>
  <w:num w:numId="704">
    <w:abstractNumId w:val="47"/>
  </w:num>
  <w:num w:numId="705">
    <w:abstractNumId w:val="107"/>
  </w:num>
  <w:num w:numId="706">
    <w:abstractNumId w:val="613"/>
  </w:num>
  <w:num w:numId="707">
    <w:abstractNumId w:val="680"/>
  </w:num>
  <w:num w:numId="708">
    <w:abstractNumId w:val="385"/>
  </w:num>
  <w:num w:numId="709">
    <w:abstractNumId w:val="135"/>
  </w:num>
  <w:num w:numId="710">
    <w:abstractNumId w:val="719"/>
  </w:num>
  <w:num w:numId="711">
    <w:abstractNumId w:val="714"/>
  </w:num>
  <w:num w:numId="712">
    <w:abstractNumId w:val="379"/>
  </w:num>
  <w:num w:numId="713">
    <w:abstractNumId w:val="734"/>
  </w:num>
  <w:num w:numId="714">
    <w:abstractNumId w:val="274"/>
  </w:num>
  <w:num w:numId="715">
    <w:abstractNumId w:val="61"/>
  </w:num>
  <w:num w:numId="716">
    <w:abstractNumId w:val="355"/>
  </w:num>
  <w:num w:numId="717">
    <w:abstractNumId w:val="439"/>
  </w:num>
  <w:num w:numId="718">
    <w:abstractNumId w:val="331"/>
  </w:num>
  <w:num w:numId="719">
    <w:abstractNumId w:val="592"/>
  </w:num>
  <w:num w:numId="720">
    <w:abstractNumId w:val="637"/>
  </w:num>
  <w:num w:numId="721">
    <w:abstractNumId w:val="729"/>
  </w:num>
  <w:num w:numId="722">
    <w:abstractNumId w:val="198"/>
  </w:num>
  <w:num w:numId="723">
    <w:abstractNumId w:val="625"/>
  </w:num>
  <w:num w:numId="724">
    <w:abstractNumId w:val="723"/>
  </w:num>
  <w:num w:numId="725">
    <w:abstractNumId w:val="664"/>
  </w:num>
  <w:num w:numId="726">
    <w:abstractNumId w:val="175"/>
  </w:num>
  <w:num w:numId="727">
    <w:abstractNumId w:val="498"/>
  </w:num>
  <w:num w:numId="728">
    <w:abstractNumId w:val="464"/>
  </w:num>
  <w:num w:numId="729">
    <w:abstractNumId w:val="550"/>
  </w:num>
  <w:num w:numId="730">
    <w:abstractNumId w:val="240"/>
  </w:num>
  <w:num w:numId="731">
    <w:abstractNumId w:val="239"/>
  </w:num>
  <w:num w:numId="732">
    <w:abstractNumId w:val="462"/>
  </w:num>
  <w:num w:numId="733">
    <w:abstractNumId w:val="725"/>
  </w:num>
  <w:num w:numId="734">
    <w:abstractNumId w:val="489"/>
  </w:num>
  <w:num w:numId="735">
    <w:abstractNumId w:val="618"/>
  </w:num>
  <w:num w:numId="736">
    <w:abstractNumId w:val="24"/>
  </w:num>
  <w:num w:numId="737">
    <w:abstractNumId w:val="348"/>
  </w:num>
  <w:num w:numId="738">
    <w:abstractNumId w:val="340"/>
  </w:num>
  <w:num w:numId="739">
    <w:abstractNumId w:val="254"/>
  </w:num>
  <w:num w:numId="740">
    <w:abstractNumId w:val="677"/>
  </w:num>
  <w:num w:numId="741">
    <w:abstractNumId w:val="443"/>
  </w:num>
  <w:num w:numId="742">
    <w:abstractNumId w:val="691"/>
  </w:num>
  <w:num w:numId="743">
    <w:abstractNumId w:val="449"/>
  </w:num>
  <w:num w:numId="744">
    <w:abstractNumId w:val="59"/>
  </w:num>
  <w:numIdMacAtCleanup w:val="7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5C31"/>
    <w:rsid w:val="00006444"/>
    <w:rsid w:val="000103F8"/>
    <w:rsid w:val="00015BD9"/>
    <w:rsid w:val="00015F45"/>
    <w:rsid w:val="0002346C"/>
    <w:rsid w:val="00025A68"/>
    <w:rsid w:val="00030D7E"/>
    <w:rsid w:val="000326F6"/>
    <w:rsid w:val="0003558A"/>
    <w:rsid w:val="000363B0"/>
    <w:rsid w:val="000368E1"/>
    <w:rsid w:val="00042A38"/>
    <w:rsid w:val="000446DE"/>
    <w:rsid w:val="0005089D"/>
    <w:rsid w:val="00052F83"/>
    <w:rsid w:val="00054368"/>
    <w:rsid w:val="00056CC2"/>
    <w:rsid w:val="00057C04"/>
    <w:rsid w:val="00060942"/>
    <w:rsid w:val="000620D6"/>
    <w:rsid w:val="0006701A"/>
    <w:rsid w:val="0007227A"/>
    <w:rsid w:val="00073C8F"/>
    <w:rsid w:val="00073F52"/>
    <w:rsid w:val="0008199C"/>
    <w:rsid w:val="00081C83"/>
    <w:rsid w:val="0008237D"/>
    <w:rsid w:val="000871C0"/>
    <w:rsid w:val="00090693"/>
    <w:rsid w:val="000947AB"/>
    <w:rsid w:val="0009597C"/>
    <w:rsid w:val="00096169"/>
    <w:rsid w:val="000967A0"/>
    <w:rsid w:val="0009731F"/>
    <w:rsid w:val="000B4945"/>
    <w:rsid w:val="000C091B"/>
    <w:rsid w:val="000C1063"/>
    <w:rsid w:val="000C4B2F"/>
    <w:rsid w:val="000D3509"/>
    <w:rsid w:val="000D4834"/>
    <w:rsid w:val="000E083C"/>
    <w:rsid w:val="000E1773"/>
    <w:rsid w:val="000E30FB"/>
    <w:rsid w:val="000E3A24"/>
    <w:rsid w:val="000E5697"/>
    <w:rsid w:val="000E6629"/>
    <w:rsid w:val="000F0451"/>
    <w:rsid w:val="000F1448"/>
    <w:rsid w:val="000F3041"/>
    <w:rsid w:val="0010504D"/>
    <w:rsid w:val="00106201"/>
    <w:rsid w:val="001075DA"/>
    <w:rsid w:val="00110086"/>
    <w:rsid w:val="00110320"/>
    <w:rsid w:val="00113497"/>
    <w:rsid w:val="00114F24"/>
    <w:rsid w:val="001172C7"/>
    <w:rsid w:val="00122E89"/>
    <w:rsid w:val="001237A1"/>
    <w:rsid w:val="0012681B"/>
    <w:rsid w:val="00126C7A"/>
    <w:rsid w:val="00126E49"/>
    <w:rsid w:val="0014252E"/>
    <w:rsid w:val="00145515"/>
    <w:rsid w:val="001501DB"/>
    <w:rsid w:val="00152CF3"/>
    <w:rsid w:val="00156B74"/>
    <w:rsid w:val="00157586"/>
    <w:rsid w:val="001628FB"/>
    <w:rsid w:val="00164AA7"/>
    <w:rsid w:val="0017033C"/>
    <w:rsid w:val="001729A3"/>
    <w:rsid w:val="00180189"/>
    <w:rsid w:val="00182883"/>
    <w:rsid w:val="00185444"/>
    <w:rsid w:val="00191DA6"/>
    <w:rsid w:val="00194979"/>
    <w:rsid w:val="0019773B"/>
    <w:rsid w:val="001A1D17"/>
    <w:rsid w:val="001A1F4E"/>
    <w:rsid w:val="001A598F"/>
    <w:rsid w:val="001A7884"/>
    <w:rsid w:val="001B2552"/>
    <w:rsid w:val="001B6E9E"/>
    <w:rsid w:val="001C0A5A"/>
    <w:rsid w:val="001C152E"/>
    <w:rsid w:val="001C34B6"/>
    <w:rsid w:val="001D1043"/>
    <w:rsid w:val="001D1082"/>
    <w:rsid w:val="001D1F01"/>
    <w:rsid w:val="001D2164"/>
    <w:rsid w:val="001D66ED"/>
    <w:rsid w:val="001E2680"/>
    <w:rsid w:val="001E273E"/>
    <w:rsid w:val="001E2BD2"/>
    <w:rsid w:val="001E322D"/>
    <w:rsid w:val="001E5762"/>
    <w:rsid w:val="001E611A"/>
    <w:rsid w:val="001F010C"/>
    <w:rsid w:val="001F1DB0"/>
    <w:rsid w:val="00204CAC"/>
    <w:rsid w:val="00205026"/>
    <w:rsid w:val="00207E86"/>
    <w:rsid w:val="00211C63"/>
    <w:rsid w:val="002124DE"/>
    <w:rsid w:val="00212B90"/>
    <w:rsid w:val="002130FD"/>
    <w:rsid w:val="002161CA"/>
    <w:rsid w:val="002211B0"/>
    <w:rsid w:val="0022204D"/>
    <w:rsid w:val="00223184"/>
    <w:rsid w:val="0022348D"/>
    <w:rsid w:val="00224A4F"/>
    <w:rsid w:val="00226B27"/>
    <w:rsid w:val="002317E6"/>
    <w:rsid w:val="00231A95"/>
    <w:rsid w:val="00232309"/>
    <w:rsid w:val="002378EC"/>
    <w:rsid w:val="00240DAE"/>
    <w:rsid w:val="00241408"/>
    <w:rsid w:val="00242042"/>
    <w:rsid w:val="00242A2F"/>
    <w:rsid w:val="00242F1D"/>
    <w:rsid w:val="00257BFB"/>
    <w:rsid w:val="00257E59"/>
    <w:rsid w:val="002624B7"/>
    <w:rsid w:val="00263D10"/>
    <w:rsid w:val="00267182"/>
    <w:rsid w:val="00270806"/>
    <w:rsid w:val="00270839"/>
    <w:rsid w:val="0027157D"/>
    <w:rsid w:val="00275DD5"/>
    <w:rsid w:val="00277873"/>
    <w:rsid w:val="00280CB0"/>
    <w:rsid w:val="00280D85"/>
    <w:rsid w:val="00282DDA"/>
    <w:rsid w:val="002845DD"/>
    <w:rsid w:val="00284CCE"/>
    <w:rsid w:val="00285262"/>
    <w:rsid w:val="00290950"/>
    <w:rsid w:val="00295A4D"/>
    <w:rsid w:val="002A1321"/>
    <w:rsid w:val="002A147B"/>
    <w:rsid w:val="002A1A96"/>
    <w:rsid w:val="002B13F8"/>
    <w:rsid w:val="002B4D9B"/>
    <w:rsid w:val="002C2FE7"/>
    <w:rsid w:val="002C3486"/>
    <w:rsid w:val="002C529C"/>
    <w:rsid w:val="002C5707"/>
    <w:rsid w:val="002D1A59"/>
    <w:rsid w:val="002D1DB0"/>
    <w:rsid w:val="002D6C92"/>
    <w:rsid w:val="002D78B2"/>
    <w:rsid w:val="002E0594"/>
    <w:rsid w:val="002E0F58"/>
    <w:rsid w:val="002E1180"/>
    <w:rsid w:val="002E1E69"/>
    <w:rsid w:val="002E2585"/>
    <w:rsid w:val="002E39D1"/>
    <w:rsid w:val="002E3B4B"/>
    <w:rsid w:val="002E5591"/>
    <w:rsid w:val="002F1F5C"/>
    <w:rsid w:val="002F24A4"/>
    <w:rsid w:val="002F2A1F"/>
    <w:rsid w:val="002F306E"/>
    <w:rsid w:val="00300269"/>
    <w:rsid w:val="00300738"/>
    <w:rsid w:val="00304D92"/>
    <w:rsid w:val="003064E4"/>
    <w:rsid w:val="00306FEC"/>
    <w:rsid w:val="00307DD1"/>
    <w:rsid w:val="003152E0"/>
    <w:rsid w:val="00322400"/>
    <w:rsid w:val="003346FD"/>
    <w:rsid w:val="00335DB6"/>
    <w:rsid w:val="003361B5"/>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7BD4"/>
    <w:rsid w:val="003A20B3"/>
    <w:rsid w:val="003A2CAE"/>
    <w:rsid w:val="003A3EDE"/>
    <w:rsid w:val="003A4B26"/>
    <w:rsid w:val="003A7EB0"/>
    <w:rsid w:val="003B229D"/>
    <w:rsid w:val="003B335F"/>
    <w:rsid w:val="003C3F05"/>
    <w:rsid w:val="003C6800"/>
    <w:rsid w:val="003D28E9"/>
    <w:rsid w:val="003D2A1B"/>
    <w:rsid w:val="003D31AA"/>
    <w:rsid w:val="003D3CF3"/>
    <w:rsid w:val="003D3E28"/>
    <w:rsid w:val="003D45FD"/>
    <w:rsid w:val="003D5EC9"/>
    <w:rsid w:val="003E084E"/>
    <w:rsid w:val="003E219A"/>
    <w:rsid w:val="003E397A"/>
    <w:rsid w:val="003E449D"/>
    <w:rsid w:val="003E4B68"/>
    <w:rsid w:val="003F1B99"/>
    <w:rsid w:val="003F5C10"/>
    <w:rsid w:val="003F7680"/>
    <w:rsid w:val="003F7B8B"/>
    <w:rsid w:val="00406691"/>
    <w:rsid w:val="004071BD"/>
    <w:rsid w:val="00410685"/>
    <w:rsid w:val="00411917"/>
    <w:rsid w:val="00413879"/>
    <w:rsid w:val="004164C9"/>
    <w:rsid w:val="00416A88"/>
    <w:rsid w:val="00420296"/>
    <w:rsid w:val="00422150"/>
    <w:rsid w:val="00425542"/>
    <w:rsid w:val="00432630"/>
    <w:rsid w:val="0043276B"/>
    <w:rsid w:val="00436731"/>
    <w:rsid w:val="00443188"/>
    <w:rsid w:val="004435CA"/>
    <w:rsid w:val="004446BA"/>
    <w:rsid w:val="0044604A"/>
    <w:rsid w:val="0044660C"/>
    <w:rsid w:val="00452BFC"/>
    <w:rsid w:val="00453701"/>
    <w:rsid w:val="0046284A"/>
    <w:rsid w:val="0046526C"/>
    <w:rsid w:val="00466B30"/>
    <w:rsid w:val="004726A6"/>
    <w:rsid w:val="0047755E"/>
    <w:rsid w:val="00477EF6"/>
    <w:rsid w:val="00486A0E"/>
    <w:rsid w:val="00491234"/>
    <w:rsid w:val="0049126A"/>
    <w:rsid w:val="0049170F"/>
    <w:rsid w:val="004930FD"/>
    <w:rsid w:val="004934F7"/>
    <w:rsid w:val="00494565"/>
    <w:rsid w:val="00495726"/>
    <w:rsid w:val="00495DDE"/>
    <w:rsid w:val="00496505"/>
    <w:rsid w:val="00497797"/>
    <w:rsid w:val="00497CCF"/>
    <w:rsid w:val="004A6CD3"/>
    <w:rsid w:val="004B3049"/>
    <w:rsid w:val="004B5164"/>
    <w:rsid w:val="004C0D48"/>
    <w:rsid w:val="004C5669"/>
    <w:rsid w:val="004C5AC0"/>
    <w:rsid w:val="004C5F5D"/>
    <w:rsid w:val="004C7EA2"/>
    <w:rsid w:val="004D3331"/>
    <w:rsid w:val="004D4284"/>
    <w:rsid w:val="004D4CC5"/>
    <w:rsid w:val="004D6729"/>
    <w:rsid w:val="004D7D9F"/>
    <w:rsid w:val="004E0A67"/>
    <w:rsid w:val="004E4B20"/>
    <w:rsid w:val="004E5B2E"/>
    <w:rsid w:val="004E6B45"/>
    <w:rsid w:val="004E7098"/>
    <w:rsid w:val="004F52FA"/>
    <w:rsid w:val="0050106B"/>
    <w:rsid w:val="00502837"/>
    <w:rsid w:val="005116B2"/>
    <w:rsid w:val="005120AF"/>
    <w:rsid w:val="00512203"/>
    <w:rsid w:val="005124B3"/>
    <w:rsid w:val="00512A9D"/>
    <w:rsid w:val="00514991"/>
    <w:rsid w:val="005206F8"/>
    <w:rsid w:val="00521BAC"/>
    <w:rsid w:val="00522DF2"/>
    <w:rsid w:val="00523292"/>
    <w:rsid w:val="00526CA6"/>
    <w:rsid w:val="00526EEB"/>
    <w:rsid w:val="00532457"/>
    <w:rsid w:val="0053387E"/>
    <w:rsid w:val="00542889"/>
    <w:rsid w:val="00543C11"/>
    <w:rsid w:val="005455B2"/>
    <w:rsid w:val="005461FA"/>
    <w:rsid w:val="00551186"/>
    <w:rsid w:val="00554ED5"/>
    <w:rsid w:val="005673F8"/>
    <w:rsid w:val="005738DE"/>
    <w:rsid w:val="00575A2A"/>
    <w:rsid w:val="00576DFB"/>
    <w:rsid w:val="00581D06"/>
    <w:rsid w:val="00592D9F"/>
    <w:rsid w:val="00594567"/>
    <w:rsid w:val="005961DE"/>
    <w:rsid w:val="00597C7D"/>
    <w:rsid w:val="005B3A2D"/>
    <w:rsid w:val="005B3E86"/>
    <w:rsid w:val="005B5D69"/>
    <w:rsid w:val="005B6D5A"/>
    <w:rsid w:val="005C398C"/>
    <w:rsid w:val="005C5776"/>
    <w:rsid w:val="005D08ED"/>
    <w:rsid w:val="005D23DB"/>
    <w:rsid w:val="005D283E"/>
    <w:rsid w:val="005D2C9E"/>
    <w:rsid w:val="005D3C7A"/>
    <w:rsid w:val="005D4B89"/>
    <w:rsid w:val="005D683C"/>
    <w:rsid w:val="005D74D6"/>
    <w:rsid w:val="005E0C9F"/>
    <w:rsid w:val="005E14A7"/>
    <w:rsid w:val="005E184E"/>
    <w:rsid w:val="005E2FFE"/>
    <w:rsid w:val="005F040E"/>
    <w:rsid w:val="005F258C"/>
    <w:rsid w:val="005F5412"/>
    <w:rsid w:val="005F5AFB"/>
    <w:rsid w:val="005F7E85"/>
    <w:rsid w:val="00602A9F"/>
    <w:rsid w:val="006135F3"/>
    <w:rsid w:val="0061729C"/>
    <w:rsid w:val="00621C21"/>
    <w:rsid w:val="00623397"/>
    <w:rsid w:val="006240AC"/>
    <w:rsid w:val="00625465"/>
    <w:rsid w:val="00626C3A"/>
    <w:rsid w:val="00626D7F"/>
    <w:rsid w:val="00631B5A"/>
    <w:rsid w:val="006329C5"/>
    <w:rsid w:val="00633798"/>
    <w:rsid w:val="00636649"/>
    <w:rsid w:val="00637237"/>
    <w:rsid w:val="006418AE"/>
    <w:rsid w:val="006442B7"/>
    <w:rsid w:val="006445B9"/>
    <w:rsid w:val="00644959"/>
    <w:rsid w:val="00644D52"/>
    <w:rsid w:val="006452F9"/>
    <w:rsid w:val="006512D2"/>
    <w:rsid w:val="00651477"/>
    <w:rsid w:val="0065626C"/>
    <w:rsid w:val="006602E1"/>
    <w:rsid w:val="0066467E"/>
    <w:rsid w:val="00666BAF"/>
    <w:rsid w:val="00667C7C"/>
    <w:rsid w:val="00667FAC"/>
    <w:rsid w:val="00677047"/>
    <w:rsid w:val="00683196"/>
    <w:rsid w:val="006842B7"/>
    <w:rsid w:val="006847BC"/>
    <w:rsid w:val="00685454"/>
    <w:rsid w:val="00690EF5"/>
    <w:rsid w:val="0069177C"/>
    <w:rsid w:val="006920D6"/>
    <w:rsid w:val="00692351"/>
    <w:rsid w:val="00697562"/>
    <w:rsid w:val="006A0AD8"/>
    <w:rsid w:val="006A40AE"/>
    <w:rsid w:val="006A4B0B"/>
    <w:rsid w:val="006A60C9"/>
    <w:rsid w:val="006A6484"/>
    <w:rsid w:val="006B13DF"/>
    <w:rsid w:val="006B1F1E"/>
    <w:rsid w:val="006C0239"/>
    <w:rsid w:val="006C40D3"/>
    <w:rsid w:val="006D2FA8"/>
    <w:rsid w:val="006D3621"/>
    <w:rsid w:val="006D446B"/>
    <w:rsid w:val="006D4905"/>
    <w:rsid w:val="006D627D"/>
    <w:rsid w:val="006E00D5"/>
    <w:rsid w:val="006E2F50"/>
    <w:rsid w:val="006E3D6D"/>
    <w:rsid w:val="006E6332"/>
    <w:rsid w:val="006E690C"/>
    <w:rsid w:val="006E71C9"/>
    <w:rsid w:val="006E7FB5"/>
    <w:rsid w:val="006F38B5"/>
    <w:rsid w:val="006F7666"/>
    <w:rsid w:val="00700ABF"/>
    <w:rsid w:val="00702F6B"/>
    <w:rsid w:val="00703B74"/>
    <w:rsid w:val="00706BBA"/>
    <w:rsid w:val="0070790A"/>
    <w:rsid w:val="00711D0F"/>
    <w:rsid w:val="00714067"/>
    <w:rsid w:val="0071640D"/>
    <w:rsid w:val="00716791"/>
    <w:rsid w:val="00722793"/>
    <w:rsid w:val="00723AA6"/>
    <w:rsid w:val="00723D71"/>
    <w:rsid w:val="00724B1E"/>
    <w:rsid w:val="00724D2E"/>
    <w:rsid w:val="007318CA"/>
    <w:rsid w:val="00734B55"/>
    <w:rsid w:val="00740C4B"/>
    <w:rsid w:val="00754D1D"/>
    <w:rsid w:val="007568E3"/>
    <w:rsid w:val="00757F27"/>
    <w:rsid w:val="00760DE1"/>
    <w:rsid w:val="00762007"/>
    <w:rsid w:val="00764B19"/>
    <w:rsid w:val="00765225"/>
    <w:rsid w:val="007658E7"/>
    <w:rsid w:val="00765CC6"/>
    <w:rsid w:val="00765D7E"/>
    <w:rsid w:val="00774F3A"/>
    <w:rsid w:val="00786FAF"/>
    <w:rsid w:val="00790444"/>
    <w:rsid w:val="00791DD9"/>
    <w:rsid w:val="00792575"/>
    <w:rsid w:val="00793D58"/>
    <w:rsid w:val="00795E58"/>
    <w:rsid w:val="00796159"/>
    <w:rsid w:val="007A0A5B"/>
    <w:rsid w:val="007A2949"/>
    <w:rsid w:val="007A3BC4"/>
    <w:rsid w:val="007B12AF"/>
    <w:rsid w:val="007B28C4"/>
    <w:rsid w:val="007B2C3E"/>
    <w:rsid w:val="007B2FC2"/>
    <w:rsid w:val="007B3E3D"/>
    <w:rsid w:val="007B3FC6"/>
    <w:rsid w:val="007B5B1D"/>
    <w:rsid w:val="007B69C1"/>
    <w:rsid w:val="007B7536"/>
    <w:rsid w:val="007C01AD"/>
    <w:rsid w:val="007C56A3"/>
    <w:rsid w:val="007C79DF"/>
    <w:rsid w:val="007D12B8"/>
    <w:rsid w:val="007D2F09"/>
    <w:rsid w:val="007D450E"/>
    <w:rsid w:val="007D502C"/>
    <w:rsid w:val="007D6682"/>
    <w:rsid w:val="007D7981"/>
    <w:rsid w:val="007E0810"/>
    <w:rsid w:val="007E2EED"/>
    <w:rsid w:val="007E3958"/>
    <w:rsid w:val="007E4648"/>
    <w:rsid w:val="007E53DA"/>
    <w:rsid w:val="007E65F5"/>
    <w:rsid w:val="007E7627"/>
    <w:rsid w:val="007F16BA"/>
    <w:rsid w:val="008014AF"/>
    <w:rsid w:val="00807921"/>
    <w:rsid w:val="0081373E"/>
    <w:rsid w:val="00814972"/>
    <w:rsid w:val="00816B12"/>
    <w:rsid w:val="008216E5"/>
    <w:rsid w:val="0082217A"/>
    <w:rsid w:val="008269EB"/>
    <w:rsid w:val="00830269"/>
    <w:rsid w:val="00830391"/>
    <w:rsid w:val="00830440"/>
    <w:rsid w:val="00830C43"/>
    <w:rsid w:val="008343CA"/>
    <w:rsid w:val="0084092D"/>
    <w:rsid w:val="00842F00"/>
    <w:rsid w:val="00846614"/>
    <w:rsid w:val="008466F5"/>
    <w:rsid w:val="00846C18"/>
    <w:rsid w:val="00850142"/>
    <w:rsid w:val="00850F38"/>
    <w:rsid w:val="00852BDF"/>
    <w:rsid w:val="00853B92"/>
    <w:rsid w:val="00855DCD"/>
    <w:rsid w:val="008623C0"/>
    <w:rsid w:val="00864E28"/>
    <w:rsid w:val="00865B91"/>
    <w:rsid w:val="00866B8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A3533"/>
    <w:rsid w:val="008A4FD4"/>
    <w:rsid w:val="008A7DDF"/>
    <w:rsid w:val="008B455A"/>
    <w:rsid w:val="008B4CDC"/>
    <w:rsid w:val="008B6053"/>
    <w:rsid w:val="008B7399"/>
    <w:rsid w:val="008C0F9F"/>
    <w:rsid w:val="008C5D31"/>
    <w:rsid w:val="008C6610"/>
    <w:rsid w:val="008C6788"/>
    <w:rsid w:val="008D2CAE"/>
    <w:rsid w:val="008D3682"/>
    <w:rsid w:val="008D602D"/>
    <w:rsid w:val="008D7C06"/>
    <w:rsid w:val="008E14AA"/>
    <w:rsid w:val="008E3A18"/>
    <w:rsid w:val="008E4740"/>
    <w:rsid w:val="008E658B"/>
    <w:rsid w:val="008F15A7"/>
    <w:rsid w:val="008F35EE"/>
    <w:rsid w:val="008F5FCC"/>
    <w:rsid w:val="00900F73"/>
    <w:rsid w:val="00902664"/>
    <w:rsid w:val="00907E19"/>
    <w:rsid w:val="00911499"/>
    <w:rsid w:val="0091229A"/>
    <w:rsid w:val="00912971"/>
    <w:rsid w:val="0091336B"/>
    <w:rsid w:val="0091562A"/>
    <w:rsid w:val="00922E71"/>
    <w:rsid w:val="00924785"/>
    <w:rsid w:val="00925398"/>
    <w:rsid w:val="00934A11"/>
    <w:rsid w:val="0093529D"/>
    <w:rsid w:val="00937483"/>
    <w:rsid w:val="0093784E"/>
    <w:rsid w:val="00941B64"/>
    <w:rsid w:val="00943406"/>
    <w:rsid w:val="00944DF3"/>
    <w:rsid w:val="0095003E"/>
    <w:rsid w:val="00955887"/>
    <w:rsid w:val="00966160"/>
    <w:rsid w:val="00966EE2"/>
    <w:rsid w:val="0096744F"/>
    <w:rsid w:val="00967AF7"/>
    <w:rsid w:val="009717FB"/>
    <w:rsid w:val="00972F84"/>
    <w:rsid w:val="0097304D"/>
    <w:rsid w:val="0097654D"/>
    <w:rsid w:val="00976E9B"/>
    <w:rsid w:val="009772BB"/>
    <w:rsid w:val="00983508"/>
    <w:rsid w:val="0099227D"/>
    <w:rsid w:val="009961F1"/>
    <w:rsid w:val="009A2C6B"/>
    <w:rsid w:val="009A47AF"/>
    <w:rsid w:val="009A5E4F"/>
    <w:rsid w:val="009B0D7F"/>
    <w:rsid w:val="009B58D4"/>
    <w:rsid w:val="009B5A01"/>
    <w:rsid w:val="009B5D62"/>
    <w:rsid w:val="009C10C0"/>
    <w:rsid w:val="009C1361"/>
    <w:rsid w:val="009C2D8E"/>
    <w:rsid w:val="009C34A2"/>
    <w:rsid w:val="009C62F7"/>
    <w:rsid w:val="009C6601"/>
    <w:rsid w:val="009D17BB"/>
    <w:rsid w:val="009D1C71"/>
    <w:rsid w:val="009D2F5B"/>
    <w:rsid w:val="009D3143"/>
    <w:rsid w:val="009D71ED"/>
    <w:rsid w:val="009E3C29"/>
    <w:rsid w:val="009E4551"/>
    <w:rsid w:val="009E7BBA"/>
    <w:rsid w:val="009F24A5"/>
    <w:rsid w:val="009F4099"/>
    <w:rsid w:val="009F4B60"/>
    <w:rsid w:val="009F52F2"/>
    <w:rsid w:val="009F7069"/>
    <w:rsid w:val="009F7A64"/>
    <w:rsid w:val="009F7C7A"/>
    <w:rsid w:val="00A0127E"/>
    <w:rsid w:val="00A07166"/>
    <w:rsid w:val="00A1039C"/>
    <w:rsid w:val="00A150B7"/>
    <w:rsid w:val="00A20D0E"/>
    <w:rsid w:val="00A22A15"/>
    <w:rsid w:val="00A22E71"/>
    <w:rsid w:val="00A261D7"/>
    <w:rsid w:val="00A2685A"/>
    <w:rsid w:val="00A27FA5"/>
    <w:rsid w:val="00A349E8"/>
    <w:rsid w:val="00A35D3F"/>
    <w:rsid w:val="00A42AE3"/>
    <w:rsid w:val="00A436C8"/>
    <w:rsid w:val="00A45894"/>
    <w:rsid w:val="00A45ACB"/>
    <w:rsid w:val="00A46837"/>
    <w:rsid w:val="00A46B6B"/>
    <w:rsid w:val="00A504C8"/>
    <w:rsid w:val="00A5317A"/>
    <w:rsid w:val="00A54905"/>
    <w:rsid w:val="00A674D0"/>
    <w:rsid w:val="00A6776D"/>
    <w:rsid w:val="00A75B3C"/>
    <w:rsid w:val="00A76432"/>
    <w:rsid w:val="00A76AD5"/>
    <w:rsid w:val="00A80323"/>
    <w:rsid w:val="00A81AEC"/>
    <w:rsid w:val="00A862BA"/>
    <w:rsid w:val="00A92FD1"/>
    <w:rsid w:val="00A95187"/>
    <w:rsid w:val="00AA298D"/>
    <w:rsid w:val="00AA3F50"/>
    <w:rsid w:val="00AA3FE7"/>
    <w:rsid w:val="00AA40CA"/>
    <w:rsid w:val="00AA6B8A"/>
    <w:rsid w:val="00AA7BF4"/>
    <w:rsid w:val="00AB1D4D"/>
    <w:rsid w:val="00AB420F"/>
    <w:rsid w:val="00AB4EF2"/>
    <w:rsid w:val="00AC1071"/>
    <w:rsid w:val="00AC2B09"/>
    <w:rsid w:val="00AC7F94"/>
    <w:rsid w:val="00AD009B"/>
    <w:rsid w:val="00AD1E3D"/>
    <w:rsid w:val="00AD2E0D"/>
    <w:rsid w:val="00AD3CF4"/>
    <w:rsid w:val="00AD6638"/>
    <w:rsid w:val="00AE0B7E"/>
    <w:rsid w:val="00AE5632"/>
    <w:rsid w:val="00AF1FB9"/>
    <w:rsid w:val="00AF74C9"/>
    <w:rsid w:val="00AF7FF2"/>
    <w:rsid w:val="00B01262"/>
    <w:rsid w:val="00B0599A"/>
    <w:rsid w:val="00B1190A"/>
    <w:rsid w:val="00B11AD7"/>
    <w:rsid w:val="00B130AF"/>
    <w:rsid w:val="00B15123"/>
    <w:rsid w:val="00B17DD0"/>
    <w:rsid w:val="00B17F34"/>
    <w:rsid w:val="00B2014D"/>
    <w:rsid w:val="00B25104"/>
    <w:rsid w:val="00B31A39"/>
    <w:rsid w:val="00B4022A"/>
    <w:rsid w:val="00B47836"/>
    <w:rsid w:val="00B47B8B"/>
    <w:rsid w:val="00B55E44"/>
    <w:rsid w:val="00B618A1"/>
    <w:rsid w:val="00B63437"/>
    <w:rsid w:val="00B64926"/>
    <w:rsid w:val="00B64991"/>
    <w:rsid w:val="00B7683A"/>
    <w:rsid w:val="00B77DF1"/>
    <w:rsid w:val="00B80AB2"/>
    <w:rsid w:val="00B812CA"/>
    <w:rsid w:val="00B8208F"/>
    <w:rsid w:val="00B82D53"/>
    <w:rsid w:val="00B85045"/>
    <w:rsid w:val="00B86D17"/>
    <w:rsid w:val="00B978BA"/>
    <w:rsid w:val="00B97E41"/>
    <w:rsid w:val="00B97F15"/>
    <w:rsid w:val="00BA296B"/>
    <w:rsid w:val="00BA2DC6"/>
    <w:rsid w:val="00BA3662"/>
    <w:rsid w:val="00BA7D8E"/>
    <w:rsid w:val="00BB1E17"/>
    <w:rsid w:val="00BB32BB"/>
    <w:rsid w:val="00BB3C88"/>
    <w:rsid w:val="00BB3E8A"/>
    <w:rsid w:val="00BB4129"/>
    <w:rsid w:val="00BB47DD"/>
    <w:rsid w:val="00BC004A"/>
    <w:rsid w:val="00BC09EA"/>
    <w:rsid w:val="00BC1FCD"/>
    <w:rsid w:val="00BC2004"/>
    <w:rsid w:val="00BC2EA7"/>
    <w:rsid w:val="00BC676E"/>
    <w:rsid w:val="00BC76E0"/>
    <w:rsid w:val="00BD17D9"/>
    <w:rsid w:val="00BD3839"/>
    <w:rsid w:val="00BE6F37"/>
    <w:rsid w:val="00BF0BF2"/>
    <w:rsid w:val="00BF1729"/>
    <w:rsid w:val="00BF338A"/>
    <w:rsid w:val="00BF3FD9"/>
    <w:rsid w:val="00BF4139"/>
    <w:rsid w:val="00BF598E"/>
    <w:rsid w:val="00BF7F57"/>
    <w:rsid w:val="00C012ED"/>
    <w:rsid w:val="00C067C0"/>
    <w:rsid w:val="00C07103"/>
    <w:rsid w:val="00C10A55"/>
    <w:rsid w:val="00C112F9"/>
    <w:rsid w:val="00C21C40"/>
    <w:rsid w:val="00C21F0C"/>
    <w:rsid w:val="00C23442"/>
    <w:rsid w:val="00C243B8"/>
    <w:rsid w:val="00C25DE9"/>
    <w:rsid w:val="00C26280"/>
    <w:rsid w:val="00C27DD0"/>
    <w:rsid w:val="00C27EC8"/>
    <w:rsid w:val="00C323F5"/>
    <w:rsid w:val="00C40468"/>
    <w:rsid w:val="00C46B3E"/>
    <w:rsid w:val="00C47C90"/>
    <w:rsid w:val="00C5388B"/>
    <w:rsid w:val="00C55F6E"/>
    <w:rsid w:val="00C61080"/>
    <w:rsid w:val="00C70413"/>
    <w:rsid w:val="00C7162D"/>
    <w:rsid w:val="00C74DAB"/>
    <w:rsid w:val="00C77F28"/>
    <w:rsid w:val="00C836C3"/>
    <w:rsid w:val="00C83DA3"/>
    <w:rsid w:val="00C87274"/>
    <w:rsid w:val="00C949F2"/>
    <w:rsid w:val="00C97B63"/>
    <w:rsid w:val="00CA606F"/>
    <w:rsid w:val="00CA661A"/>
    <w:rsid w:val="00CA773E"/>
    <w:rsid w:val="00CB2AEA"/>
    <w:rsid w:val="00CB2EC0"/>
    <w:rsid w:val="00CC2A67"/>
    <w:rsid w:val="00CC4843"/>
    <w:rsid w:val="00CD2290"/>
    <w:rsid w:val="00CD3504"/>
    <w:rsid w:val="00CD7EBB"/>
    <w:rsid w:val="00CE06FA"/>
    <w:rsid w:val="00CE592D"/>
    <w:rsid w:val="00CF352A"/>
    <w:rsid w:val="00CF5C71"/>
    <w:rsid w:val="00D035BB"/>
    <w:rsid w:val="00D10696"/>
    <w:rsid w:val="00D10EB3"/>
    <w:rsid w:val="00D135F2"/>
    <w:rsid w:val="00D14EE6"/>
    <w:rsid w:val="00D20EF3"/>
    <w:rsid w:val="00D2160A"/>
    <w:rsid w:val="00D21BCD"/>
    <w:rsid w:val="00D21FE7"/>
    <w:rsid w:val="00D2276C"/>
    <w:rsid w:val="00D22D0C"/>
    <w:rsid w:val="00D2667A"/>
    <w:rsid w:val="00D322C9"/>
    <w:rsid w:val="00D326B0"/>
    <w:rsid w:val="00D337BF"/>
    <w:rsid w:val="00D358BB"/>
    <w:rsid w:val="00D373E9"/>
    <w:rsid w:val="00D40119"/>
    <w:rsid w:val="00D4112B"/>
    <w:rsid w:val="00D429EE"/>
    <w:rsid w:val="00D455B9"/>
    <w:rsid w:val="00D46DA0"/>
    <w:rsid w:val="00D50185"/>
    <w:rsid w:val="00D50C2C"/>
    <w:rsid w:val="00D50CB1"/>
    <w:rsid w:val="00D52647"/>
    <w:rsid w:val="00D52719"/>
    <w:rsid w:val="00D5520D"/>
    <w:rsid w:val="00D55A5E"/>
    <w:rsid w:val="00D57ABB"/>
    <w:rsid w:val="00D63314"/>
    <w:rsid w:val="00D6374D"/>
    <w:rsid w:val="00D64364"/>
    <w:rsid w:val="00D6532E"/>
    <w:rsid w:val="00D65633"/>
    <w:rsid w:val="00D70884"/>
    <w:rsid w:val="00D70C78"/>
    <w:rsid w:val="00D70F17"/>
    <w:rsid w:val="00D71A81"/>
    <w:rsid w:val="00D74AA1"/>
    <w:rsid w:val="00D75D18"/>
    <w:rsid w:val="00D8296E"/>
    <w:rsid w:val="00D830EE"/>
    <w:rsid w:val="00D86953"/>
    <w:rsid w:val="00D8742F"/>
    <w:rsid w:val="00D8762B"/>
    <w:rsid w:val="00D948E8"/>
    <w:rsid w:val="00DA0983"/>
    <w:rsid w:val="00DA471D"/>
    <w:rsid w:val="00DA4943"/>
    <w:rsid w:val="00DC2FBE"/>
    <w:rsid w:val="00DC3F45"/>
    <w:rsid w:val="00DC645E"/>
    <w:rsid w:val="00DC7E56"/>
    <w:rsid w:val="00DD20F6"/>
    <w:rsid w:val="00DD5A4C"/>
    <w:rsid w:val="00DD693A"/>
    <w:rsid w:val="00DE6C74"/>
    <w:rsid w:val="00DF169E"/>
    <w:rsid w:val="00DF3149"/>
    <w:rsid w:val="00DF6D1B"/>
    <w:rsid w:val="00DF777E"/>
    <w:rsid w:val="00E00FBC"/>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44F6B"/>
    <w:rsid w:val="00E52C48"/>
    <w:rsid w:val="00E56825"/>
    <w:rsid w:val="00E57AB3"/>
    <w:rsid w:val="00E61E9A"/>
    <w:rsid w:val="00E62D5B"/>
    <w:rsid w:val="00E63AA9"/>
    <w:rsid w:val="00E669E4"/>
    <w:rsid w:val="00E6793D"/>
    <w:rsid w:val="00E72ADC"/>
    <w:rsid w:val="00E72DE0"/>
    <w:rsid w:val="00E73D1B"/>
    <w:rsid w:val="00E77F62"/>
    <w:rsid w:val="00E83E5E"/>
    <w:rsid w:val="00E86000"/>
    <w:rsid w:val="00E9378E"/>
    <w:rsid w:val="00E940A2"/>
    <w:rsid w:val="00E94A04"/>
    <w:rsid w:val="00E9543F"/>
    <w:rsid w:val="00E976BF"/>
    <w:rsid w:val="00EA08B6"/>
    <w:rsid w:val="00EA270F"/>
    <w:rsid w:val="00EA5289"/>
    <w:rsid w:val="00EA64E2"/>
    <w:rsid w:val="00EB0ED5"/>
    <w:rsid w:val="00EB23EA"/>
    <w:rsid w:val="00EB2BE1"/>
    <w:rsid w:val="00EB57C3"/>
    <w:rsid w:val="00EC214C"/>
    <w:rsid w:val="00EC5A80"/>
    <w:rsid w:val="00EC7E14"/>
    <w:rsid w:val="00ED04A6"/>
    <w:rsid w:val="00ED3DAF"/>
    <w:rsid w:val="00ED40CD"/>
    <w:rsid w:val="00ED712E"/>
    <w:rsid w:val="00ED745D"/>
    <w:rsid w:val="00EE362F"/>
    <w:rsid w:val="00EE51A0"/>
    <w:rsid w:val="00EF60B8"/>
    <w:rsid w:val="00EF78E9"/>
    <w:rsid w:val="00F04600"/>
    <w:rsid w:val="00F046C2"/>
    <w:rsid w:val="00F07297"/>
    <w:rsid w:val="00F1121F"/>
    <w:rsid w:val="00F1529A"/>
    <w:rsid w:val="00F15344"/>
    <w:rsid w:val="00F1608D"/>
    <w:rsid w:val="00F1613C"/>
    <w:rsid w:val="00F17F82"/>
    <w:rsid w:val="00F240C9"/>
    <w:rsid w:val="00F30A68"/>
    <w:rsid w:val="00F311BF"/>
    <w:rsid w:val="00F35068"/>
    <w:rsid w:val="00F357C6"/>
    <w:rsid w:val="00F40279"/>
    <w:rsid w:val="00F40AC6"/>
    <w:rsid w:val="00F4278B"/>
    <w:rsid w:val="00F43ACA"/>
    <w:rsid w:val="00F44A52"/>
    <w:rsid w:val="00F47B80"/>
    <w:rsid w:val="00F5022E"/>
    <w:rsid w:val="00F52CC5"/>
    <w:rsid w:val="00F5632A"/>
    <w:rsid w:val="00F63F20"/>
    <w:rsid w:val="00F640DC"/>
    <w:rsid w:val="00F65F2A"/>
    <w:rsid w:val="00F672DB"/>
    <w:rsid w:val="00F73895"/>
    <w:rsid w:val="00F7415B"/>
    <w:rsid w:val="00F749F6"/>
    <w:rsid w:val="00F84324"/>
    <w:rsid w:val="00F86980"/>
    <w:rsid w:val="00FA419A"/>
    <w:rsid w:val="00FB1B4D"/>
    <w:rsid w:val="00FB2B83"/>
    <w:rsid w:val="00FB391C"/>
    <w:rsid w:val="00FB4A54"/>
    <w:rsid w:val="00FB797E"/>
    <w:rsid w:val="00FC54DA"/>
    <w:rsid w:val="00FD0138"/>
    <w:rsid w:val="00FD52B8"/>
    <w:rsid w:val="00FD7621"/>
    <w:rsid w:val="00FE10DC"/>
    <w:rsid w:val="00FE11D1"/>
    <w:rsid w:val="00FE3C09"/>
    <w:rsid w:val="00FE5799"/>
    <w:rsid w:val="00FE5C91"/>
    <w:rsid w:val="00FE6C5B"/>
    <w:rsid w:val="00FE7680"/>
    <w:rsid w:val="00FF0435"/>
    <w:rsid w:val="00FF1129"/>
    <w:rsid w:val="00FF351C"/>
    <w:rsid w:val="00FF4B05"/>
    <w:rsid w:val="00FF4B29"/>
    <w:rsid w:val="00FF50B1"/>
    <w:rsid w:val="00FF566F"/>
    <w:rsid w:val="00FF6752"/>
    <w:rsid w:val="00FF69D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DFBAF727-A2F1-4FAD-8D2A-C00956D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5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556"/>
      </w:numPr>
    </w:pPr>
  </w:style>
  <w:style w:type="numbering" w:customStyle="1" w:styleId="ImportedStyle2">
    <w:name w:val="Imported Style 2"/>
    <w:rsid w:val="005206F8"/>
    <w:pPr>
      <w:numPr>
        <w:numId w:val="557"/>
      </w:numPr>
    </w:pPr>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396"/>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qFormat/>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style>
  <w:style w:type="numbering" w:customStyle="1" w:styleId="ImportedStyle1157">
    <w:name w:val="Imported Style 1157"/>
    <w:rsid w:val="005D3C7A"/>
  </w:style>
  <w:style w:type="numbering" w:customStyle="1" w:styleId="ImportedStyle1166">
    <w:name w:val="Imported Style 1166"/>
    <w:rsid w:val="005D3C7A"/>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style>
  <w:style w:type="numbering" w:customStyle="1" w:styleId="Stilimportat214">
    <w:name w:val="Stil importat 214"/>
    <w:rsid w:val="005D3C7A"/>
  </w:style>
  <w:style w:type="numbering" w:customStyle="1" w:styleId="Stilimportat314">
    <w:name w:val="Stil importat 314"/>
    <w:rsid w:val="005D3C7A"/>
  </w:style>
  <w:style w:type="numbering" w:customStyle="1" w:styleId="Stilimportat414">
    <w:name w:val="Stil importat 414"/>
    <w:rsid w:val="005D3C7A"/>
  </w:style>
  <w:style w:type="numbering" w:customStyle="1" w:styleId="Stilimportat514">
    <w:name w:val="Stil importat 514"/>
    <w:rsid w:val="005D3C7A"/>
  </w:style>
  <w:style w:type="numbering" w:customStyle="1" w:styleId="Stilimportat614">
    <w:name w:val="Stil importat 614"/>
    <w:rsid w:val="005D3C7A"/>
  </w:style>
  <w:style w:type="numbering" w:customStyle="1" w:styleId="Stilimportat714">
    <w:name w:val="Stil importat 714"/>
    <w:rsid w:val="005D3C7A"/>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style>
  <w:style w:type="numbering" w:customStyle="1" w:styleId="ImportedStyle11533">
    <w:name w:val="Imported Style 11533"/>
    <w:rsid w:val="005D3C7A"/>
  </w:style>
  <w:style w:type="numbering" w:customStyle="1" w:styleId="ImportedStyle11624">
    <w:name w:val="Imported Style 11624"/>
    <w:rsid w:val="005D3C7A"/>
  </w:style>
  <w:style w:type="numbering" w:customStyle="1" w:styleId="ImportedStyle124">
    <w:name w:val="Imported Style 124"/>
    <w:rsid w:val="005D3C7A"/>
  </w:style>
  <w:style w:type="numbering" w:customStyle="1" w:styleId="ImportedStyle224">
    <w:name w:val="Imported Style 224"/>
    <w:rsid w:val="005D3C7A"/>
    <w:pPr>
      <w:numPr>
        <w:numId w:val="229"/>
      </w:numPr>
    </w:pPr>
  </w:style>
  <w:style w:type="numbering" w:customStyle="1" w:styleId="ImportedStyle324">
    <w:name w:val="Imported Style 324"/>
    <w:rsid w:val="005D3C7A"/>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style>
  <w:style w:type="numbering" w:customStyle="1" w:styleId="ImportedStyle333">
    <w:name w:val="Imported Style 333"/>
    <w:rsid w:val="005D3C7A"/>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style>
  <w:style w:type="numbering" w:customStyle="1" w:styleId="ImportedStyle341">
    <w:name w:val="Imported Style 341"/>
    <w:rsid w:val="005D3C7A"/>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style>
  <w:style w:type="numbering" w:customStyle="1" w:styleId="ImportedStyle351">
    <w:name w:val="Imported Style 351"/>
    <w:rsid w:val="005D3C7A"/>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398"/>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style>
  <w:style w:type="numbering" w:customStyle="1" w:styleId="ImportedStyle361">
    <w:name w:val="Imported Style 361"/>
    <w:rsid w:val="005D3C7A"/>
  </w:style>
  <w:style w:type="table" w:customStyle="1" w:styleId="TableGrid29">
    <w:name w:val="Table Grid29"/>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5D3C7A"/>
  </w:style>
  <w:style w:type="table" w:customStyle="1" w:styleId="TableGrid143">
    <w:name w:val="Table Grid143"/>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341"/>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style>
  <w:style w:type="numbering" w:customStyle="1" w:styleId="Stilimportat7311111">
    <w:name w:val="Stil importat 7311111"/>
    <w:rsid w:val="005D3C7A"/>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style>
  <w:style w:type="numbering" w:customStyle="1" w:styleId="Stilimportat24111">
    <w:name w:val="Stil importat 24111"/>
    <w:rsid w:val="005D3C7A"/>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style>
  <w:style w:type="numbering" w:customStyle="1" w:styleId="Stilimportat64111">
    <w:name w:val="Stil importat 64111"/>
    <w:rsid w:val="005D3C7A"/>
  </w:style>
  <w:style w:type="numbering" w:customStyle="1" w:styleId="Stilimportat74111">
    <w:name w:val="Stil importat 74111"/>
    <w:rsid w:val="005D3C7A"/>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pPr>
      <w:numPr>
        <w:numId w:val="558"/>
      </w:numPr>
    </w:pPr>
  </w:style>
  <w:style w:type="numbering" w:customStyle="1" w:styleId="ImportedStyle6">
    <w:name w:val="Imported Style 6"/>
    <w:rsid w:val="005D3C7A"/>
    <w:pPr>
      <w:numPr>
        <w:numId w:val="559"/>
      </w:numPr>
    </w:pPr>
  </w:style>
  <w:style w:type="numbering" w:customStyle="1" w:styleId="ImportedStyle7">
    <w:name w:val="Imported Style 7"/>
    <w:rsid w:val="005D3C7A"/>
    <w:pPr>
      <w:numPr>
        <w:numId w:val="560"/>
      </w:numPr>
    </w:pPr>
  </w:style>
  <w:style w:type="numbering" w:customStyle="1" w:styleId="ImportedStyle8">
    <w:name w:val="Imported Style 8"/>
    <w:rsid w:val="005D3C7A"/>
    <w:pPr>
      <w:numPr>
        <w:numId w:val="561"/>
      </w:numPr>
    </w:pPr>
  </w:style>
  <w:style w:type="numbering" w:customStyle="1" w:styleId="ImportedStyle9">
    <w:name w:val="Imported Style 9"/>
    <w:rsid w:val="005D3C7A"/>
    <w:pPr>
      <w:numPr>
        <w:numId w:val="217"/>
      </w:numPr>
    </w:pPr>
  </w:style>
  <w:style w:type="numbering" w:customStyle="1" w:styleId="ImportedStyle102">
    <w:name w:val="Imported Style 10"/>
    <w:rsid w:val="005D3C7A"/>
    <w:pPr>
      <w:numPr>
        <w:numId w:val="562"/>
      </w:numPr>
    </w:pPr>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
    <w:name w:val="Imported Style 20"/>
    <w:rsid w:val="005D3C7A"/>
    <w:pPr>
      <w:numPr>
        <w:numId w:val="227"/>
      </w:numPr>
    </w:pPr>
  </w:style>
  <w:style w:type="numbering" w:customStyle="1" w:styleId="ImportedStyle27">
    <w:name w:val="Imported Style 27"/>
    <w:rsid w:val="005D3C7A"/>
  </w:style>
  <w:style w:type="numbering" w:customStyle="1" w:styleId="ImportedStyle28">
    <w:name w:val="Imported Style 28"/>
    <w:rsid w:val="005D3C7A"/>
  </w:style>
  <w:style w:type="numbering" w:customStyle="1" w:styleId="ImportedStyle29">
    <w:name w:val="Imported Style 29"/>
    <w:rsid w:val="005D3C7A"/>
  </w:style>
  <w:style w:type="numbering" w:customStyle="1" w:styleId="ImportedStyle10">
    <w:name w:val="Imported Style 1.0"/>
    <w:rsid w:val="005D3C7A"/>
    <w:pPr>
      <w:numPr>
        <w:numId w:val="237"/>
      </w:numPr>
    </w:pPr>
  </w:style>
  <w:style w:type="numbering" w:customStyle="1" w:styleId="ImportedStyle200">
    <w:name w:val="Imported Style 2.0"/>
    <w:rsid w:val="005D3C7A"/>
  </w:style>
  <w:style w:type="numbering" w:customStyle="1" w:styleId="ImportedStyle30">
    <w:name w:val="Imported Style 3.0"/>
    <w:rsid w:val="005D3C7A"/>
  </w:style>
  <w:style w:type="numbering" w:customStyle="1" w:styleId="ImportedStyle300">
    <w:name w:val="Imported Style 30"/>
    <w:rsid w:val="005D3C7A"/>
  </w:style>
  <w:style w:type="numbering" w:customStyle="1" w:styleId="ImportedStyle37">
    <w:name w:val="Imported Style 37"/>
    <w:rsid w:val="005D3C7A"/>
  </w:style>
  <w:style w:type="numbering" w:customStyle="1" w:styleId="ImportedStyle38">
    <w:name w:val="Imported Style 38"/>
    <w:rsid w:val="005D3C7A"/>
  </w:style>
  <w:style w:type="numbering" w:customStyle="1" w:styleId="ImportedStyle39">
    <w:name w:val="Imported Style 39"/>
    <w:rsid w:val="005D3C7A"/>
  </w:style>
  <w:style w:type="numbering" w:customStyle="1" w:styleId="ImportedStyle400">
    <w:name w:val="Imported Style 40"/>
    <w:rsid w:val="005D3C7A"/>
  </w:style>
  <w:style w:type="numbering" w:customStyle="1" w:styleId="ImportedStyle411">
    <w:name w:val="Imported Style 411"/>
    <w:rsid w:val="005D3C7A"/>
  </w:style>
  <w:style w:type="numbering" w:customStyle="1" w:styleId="ImportedStyle42">
    <w:name w:val="Imported Style 42"/>
    <w:rsid w:val="005D3C7A"/>
  </w:style>
  <w:style w:type="numbering" w:customStyle="1" w:styleId="ImportedStyle43">
    <w:name w:val="Imported Style 43"/>
    <w:rsid w:val="005D3C7A"/>
  </w:style>
  <w:style w:type="numbering" w:customStyle="1" w:styleId="ImportedStyle45">
    <w:name w:val="Imported Style 45"/>
    <w:rsid w:val="005D3C7A"/>
  </w:style>
  <w:style w:type="numbering" w:customStyle="1" w:styleId="ImportedStyle46">
    <w:name w:val="Imported Style 46"/>
    <w:rsid w:val="005D3C7A"/>
  </w:style>
  <w:style w:type="numbering" w:customStyle="1" w:styleId="ImportedStyle47">
    <w:name w:val="Imported Style 47"/>
    <w:rsid w:val="005D3C7A"/>
  </w:style>
  <w:style w:type="numbering" w:customStyle="1" w:styleId="ImportedStyle48">
    <w:name w:val="Imported Style 48"/>
    <w:rsid w:val="005D3C7A"/>
  </w:style>
  <w:style w:type="numbering" w:customStyle="1" w:styleId="ImportedStyle49">
    <w:name w:val="Imported Style 49"/>
    <w:rsid w:val="005D3C7A"/>
  </w:style>
  <w:style w:type="numbering" w:customStyle="1" w:styleId="ImportedStyle500">
    <w:name w:val="Imported Style 50"/>
    <w:rsid w:val="005D3C7A"/>
  </w:style>
  <w:style w:type="numbering" w:customStyle="1" w:styleId="ImportedStyle51">
    <w:name w:val="Imported Style 51"/>
    <w:rsid w:val="005D3C7A"/>
  </w:style>
  <w:style w:type="numbering" w:customStyle="1" w:styleId="ImportedStyle52">
    <w:name w:val="Imported Style 52"/>
    <w:rsid w:val="005D3C7A"/>
  </w:style>
  <w:style w:type="numbering" w:customStyle="1" w:styleId="ImportedStyle53">
    <w:name w:val="Imported Style 53"/>
    <w:rsid w:val="005D3C7A"/>
  </w:style>
  <w:style w:type="numbering" w:customStyle="1" w:styleId="ImportedStyle54">
    <w:name w:val="Imported Style 54"/>
    <w:rsid w:val="005D3C7A"/>
  </w:style>
  <w:style w:type="numbering" w:customStyle="1" w:styleId="ImportedStyle55">
    <w:name w:val="Imported Style 55"/>
    <w:rsid w:val="005D3C7A"/>
  </w:style>
  <w:style w:type="numbering" w:customStyle="1" w:styleId="ImportedStyle56">
    <w:name w:val="Imported Style 56"/>
    <w:rsid w:val="005D3C7A"/>
  </w:style>
  <w:style w:type="numbering" w:customStyle="1" w:styleId="ImportedStyle57">
    <w:name w:val="Imported Style 57"/>
    <w:rsid w:val="005D3C7A"/>
  </w:style>
  <w:style w:type="numbering" w:customStyle="1" w:styleId="ImportedStyle560">
    <w:name w:val="Imported Style 56.0"/>
    <w:rsid w:val="005D3C7A"/>
  </w:style>
  <w:style w:type="numbering" w:customStyle="1" w:styleId="ImportedStyle58">
    <w:name w:val="Imported Style 58"/>
    <w:rsid w:val="005D3C7A"/>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style>
  <w:style w:type="numbering" w:customStyle="1" w:styleId="ImportedStyle310">
    <w:name w:val="Imported Style 3.1"/>
    <w:rsid w:val="005D3C7A"/>
  </w:style>
  <w:style w:type="numbering" w:customStyle="1" w:styleId="ImportedStyle40">
    <w:name w:val="Imported Style 4.0"/>
    <w:rsid w:val="005D3C7A"/>
    <w:pPr>
      <w:numPr>
        <w:numId w:val="273"/>
      </w:numPr>
    </w:pPr>
  </w:style>
  <w:style w:type="numbering" w:customStyle="1" w:styleId="ImportedStyle5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style>
  <w:style w:type="numbering" w:customStyle="1" w:styleId="ImportedStyle67">
    <w:name w:val="Imported Style 67"/>
    <w:rsid w:val="005D3C7A"/>
  </w:style>
  <w:style w:type="numbering" w:customStyle="1" w:styleId="ImportedStyle68">
    <w:name w:val="Imported Style 68"/>
    <w:rsid w:val="005D3C7A"/>
  </w:style>
  <w:style w:type="numbering" w:customStyle="1" w:styleId="Numbered">
    <w:name w:val="Numbered"/>
    <w:rsid w:val="005D3C7A"/>
  </w:style>
  <w:style w:type="numbering" w:customStyle="1" w:styleId="ImportedStyle69">
    <w:name w:val="Imported Style 69"/>
    <w:rsid w:val="005D3C7A"/>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style>
  <w:style w:type="numbering" w:customStyle="1" w:styleId="ImportedStyle77">
    <w:name w:val="Imported Style 77"/>
    <w:rsid w:val="005D3C7A"/>
  </w:style>
  <w:style w:type="numbering" w:customStyle="1" w:styleId="ImportedStyle79">
    <w:name w:val="Imported Style 79"/>
    <w:rsid w:val="005D3C7A"/>
  </w:style>
  <w:style w:type="numbering" w:customStyle="1" w:styleId="ImportedStyle81">
    <w:name w:val="Imported Style 81"/>
    <w:rsid w:val="005D3C7A"/>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0">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348"/>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352"/>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347"/>
      </w:numPr>
    </w:pPr>
  </w:style>
  <w:style w:type="numbering" w:customStyle="1" w:styleId="ImportedStyle1110">
    <w:name w:val="Imported Style 1110"/>
    <w:rsid w:val="00365021"/>
  </w:style>
  <w:style w:type="numbering" w:customStyle="1" w:styleId="ImportedStyle215">
    <w:name w:val="Imported Style 215"/>
    <w:rsid w:val="00365021"/>
    <w:pPr>
      <w:numPr>
        <w:numId w:val="381"/>
      </w:numPr>
    </w:pPr>
  </w:style>
  <w:style w:type="numbering" w:customStyle="1" w:styleId="ImportedStyle315">
    <w:name w:val="Imported Style 315"/>
    <w:rsid w:val="00365021"/>
    <w:pPr>
      <w:numPr>
        <w:numId w:val="382"/>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383"/>
      </w:numPr>
    </w:pPr>
  </w:style>
  <w:style w:type="numbering" w:customStyle="1" w:styleId="Stilimportat215">
    <w:name w:val="Stil importat 215"/>
    <w:rsid w:val="00365021"/>
    <w:pPr>
      <w:numPr>
        <w:numId w:val="384"/>
      </w:numPr>
    </w:pPr>
  </w:style>
  <w:style w:type="numbering" w:customStyle="1" w:styleId="Stilimportat315">
    <w:name w:val="Stil importat 315"/>
    <w:rsid w:val="00365021"/>
    <w:pPr>
      <w:numPr>
        <w:numId w:val="385"/>
      </w:numPr>
    </w:pPr>
  </w:style>
  <w:style w:type="numbering" w:customStyle="1" w:styleId="Stilimportat415">
    <w:name w:val="Stil importat 415"/>
    <w:rsid w:val="00365021"/>
    <w:pPr>
      <w:numPr>
        <w:numId w:val="386"/>
      </w:numPr>
    </w:pPr>
  </w:style>
  <w:style w:type="numbering" w:customStyle="1" w:styleId="Stilimportat515">
    <w:name w:val="Stil importat 515"/>
    <w:rsid w:val="00365021"/>
    <w:pPr>
      <w:numPr>
        <w:numId w:val="387"/>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pPr>
      <w:numPr>
        <w:numId w:val="376"/>
      </w:numPr>
    </w:pPr>
  </w:style>
  <w:style w:type="numbering" w:customStyle="1" w:styleId="ImportedStyle8315">
    <w:name w:val="Imported Style 8315"/>
    <w:rsid w:val="00365021"/>
    <w:pPr>
      <w:numPr>
        <w:numId w:val="377"/>
      </w:numPr>
    </w:pPr>
  </w:style>
  <w:style w:type="numbering" w:customStyle="1" w:styleId="ImportedStyle11415">
    <w:name w:val="Imported Style 11415"/>
    <w:rsid w:val="00365021"/>
    <w:pPr>
      <w:numPr>
        <w:numId w:val="378"/>
      </w:numPr>
    </w:pPr>
  </w:style>
  <w:style w:type="numbering" w:customStyle="1" w:styleId="ImportedStyle11515">
    <w:name w:val="Imported Style 11515"/>
    <w:rsid w:val="00365021"/>
    <w:pPr>
      <w:numPr>
        <w:numId w:val="379"/>
      </w:numPr>
    </w:pPr>
  </w:style>
  <w:style w:type="numbering" w:customStyle="1" w:styleId="ImportedStyle11615">
    <w:name w:val="Imported Style 11615"/>
    <w:rsid w:val="00365021"/>
    <w:pPr>
      <w:numPr>
        <w:numId w:val="380"/>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363"/>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364"/>
      </w:numPr>
    </w:pPr>
  </w:style>
  <w:style w:type="numbering" w:customStyle="1" w:styleId="Stilimportat225">
    <w:name w:val="Stil importat 225"/>
    <w:rsid w:val="00365021"/>
    <w:pPr>
      <w:numPr>
        <w:numId w:val="365"/>
      </w:numPr>
    </w:pPr>
  </w:style>
  <w:style w:type="numbering" w:customStyle="1" w:styleId="Stilimportat325">
    <w:name w:val="Stil importat 325"/>
    <w:rsid w:val="00365021"/>
    <w:pPr>
      <w:numPr>
        <w:numId w:val="366"/>
      </w:numPr>
    </w:pPr>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353"/>
      </w:numPr>
    </w:pPr>
  </w:style>
  <w:style w:type="numbering" w:customStyle="1" w:styleId="ImportedStyle78026">
    <w:name w:val="Imported Style 78.026"/>
    <w:rsid w:val="00365021"/>
    <w:pPr>
      <w:numPr>
        <w:numId w:val="354"/>
      </w:numPr>
    </w:pPr>
  </w:style>
  <w:style w:type="numbering" w:customStyle="1" w:styleId="ImportedStyle8026">
    <w:name w:val="Imported Style 8026"/>
    <w:rsid w:val="00365021"/>
  </w:style>
  <w:style w:type="numbering" w:customStyle="1" w:styleId="ImportedStyle8226">
    <w:name w:val="Imported Style 8226"/>
    <w:rsid w:val="00365021"/>
    <w:pPr>
      <w:numPr>
        <w:numId w:val="356"/>
      </w:numPr>
    </w:pPr>
  </w:style>
  <w:style w:type="numbering" w:customStyle="1" w:styleId="ImportedStyle8326">
    <w:name w:val="Imported Style 8326"/>
    <w:rsid w:val="00365021"/>
    <w:pPr>
      <w:numPr>
        <w:numId w:val="357"/>
      </w:numPr>
    </w:pPr>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pPr>
      <w:numPr>
        <w:numId w:val="388"/>
      </w:numPr>
    </w:pPr>
  </w:style>
  <w:style w:type="numbering" w:customStyle="1" w:styleId="ImportedStyle234">
    <w:name w:val="Imported Style 234"/>
    <w:rsid w:val="00365021"/>
    <w:pPr>
      <w:numPr>
        <w:numId w:val="389"/>
      </w:numPr>
    </w:pPr>
  </w:style>
  <w:style w:type="numbering" w:customStyle="1" w:styleId="ImportedStyle334">
    <w:name w:val="Imported Style 334"/>
    <w:rsid w:val="00365021"/>
    <w:pPr>
      <w:numPr>
        <w:numId w:val="390"/>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350"/>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397"/>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355"/>
      </w:numPr>
    </w:pPr>
  </w:style>
  <w:style w:type="numbering" w:customStyle="1" w:styleId="ImportedStyle11534">
    <w:name w:val="Imported Style 11534"/>
    <w:rsid w:val="00F65F2A"/>
    <w:pPr>
      <w:numPr>
        <w:numId w:val="359"/>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8"/>
      </w:numPr>
    </w:pPr>
  </w:style>
  <w:style w:type="numbering" w:customStyle="1" w:styleId="ImportedStyle8011112">
    <w:name w:val="Imported Style 8011112"/>
    <w:rsid w:val="00F65F2A"/>
    <w:pPr>
      <w:numPr>
        <w:numId w:val="343"/>
      </w:numPr>
    </w:pPr>
  </w:style>
  <w:style w:type="numbering" w:customStyle="1" w:styleId="ImportedStyle11511112">
    <w:name w:val="Imported Style 11511112"/>
    <w:rsid w:val="00F65F2A"/>
    <w:pPr>
      <w:numPr>
        <w:numId w:val="345"/>
      </w:numPr>
    </w:pPr>
  </w:style>
  <w:style w:type="numbering" w:customStyle="1" w:styleId="ImportedStyle8211112">
    <w:name w:val="Imported Style 8211112"/>
    <w:rsid w:val="00F65F2A"/>
    <w:pPr>
      <w:numPr>
        <w:numId w:val="349"/>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391"/>
      </w:numPr>
    </w:pPr>
  </w:style>
  <w:style w:type="numbering" w:customStyle="1" w:styleId="ImportedStyle78042">
    <w:name w:val="Imported Style 78.042"/>
    <w:rsid w:val="00F65F2A"/>
  </w:style>
  <w:style w:type="numbering" w:customStyle="1" w:styleId="ImportedStyle8043">
    <w:name w:val="Imported Style 8043"/>
    <w:rsid w:val="00F65F2A"/>
    <w:pPr>
      <w:numPr>
        <w:numId w:val="392"/>
      </w:numPr>
    </w:pPr>
  </w:style>
  <w:style w:type="numbering" w:customStyle="1" w:styleId="ImportedStyle8233">
    <w:name w:val="Imported Style 8233"/>
    <w:rsid w:val="00F65F2A"/>
    <w:pPr>
      <w:numPr>
        <w:numId w:val="393"/>
      </w:numPr>
    </w:pPr>
  </w:style>
  <w:style w:type="numbering" w:customStyle="1" w:styleId="ImportedStyle8333">
    <w:name w:val="Imported Style 8333"/>
    <w:rsid w:val="00F65F2A"/>
    <w:pPr>
      <w:numPr>
        <w:numId w:val="218"/>
      </w:numPr>
    </w:pPr>
  </w:style>
  <w:style w:type="numbering" w:customStyle="1" w:styleId="ImportedStyle11433">
    <w:name w:val="Imported Style 11433"/>
    <w:rsid w:val="00F65F2A"/>
    <w:pPr>
      <w:numPr>
        <w:numId w:val="394"/>
      </w:numPr>
    </w:pPr>
  </w:style>
  <w:style w:type="numbering" w:customStyle="1" w:styleId="ImportedStyle11543">
    <w:name w:val="Imported Style 11543"/>
    <w:rsid w:val="00F65F2A"/>
    <w:pPr>
      <w:numPr>
        <w:numId w:val="219"/>
      </w:numPr>
    </w:pPr>
  </w:style>
  <w:style w:type="numbering" w:customStyle="1" w:styleId="ImportedStyle11633">
    <w:name w:val="Imported Style 11633"/>
    <w:rsid w:val="00F65F2A"/>
    <w:pPr>
      <w:numPr>
        <w:numId w:val="395"/>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7"/>
      </w:numPr>
    </w:pPr>
  </w:style>
  <w:style w:type="numbering" w:customStyle="1" w:styleId="Stilimportat2113">
    <w:name w:val="Stil importat 2113"/>
    <w:rsid w:val="00F65F2A"/>
    <w:pPr>
      <w:numPr>
        <w:numId w:val="88"/>
      </w:numPr>
    </w:pPr>
  </w:style>
  <w:style w:type="numbering" w:customStyle="1" w:styleId="Stilimportat3113">
    <w:name w:val="Stil importat 3113"/>
    <w:rsid w:val="00F65F2A"/>
    <w:pPr>
      <w:numPr>
        <w:numId w:val="90"/>
      </w:numPr>
    </w:pPr>
  </w:style>
  <w:style w:type="numbering" w:customStyle="1" w:styleId="Stilimportat4113">
    <w:name w:val="Stil importat 4113"/>
    <w:rsid w:val="00F65F2A"/>
    <w:pPr>
      <w:numPr>
        <w:numId w:val="92"/>
      </w:numPr>
    </w:pPr>
  </w:style>
  <w:style w:type="numbering" w:customStyle="1" w:styleId="Stilimportat5113">
    <w:name w:val="Stil importat 5113"/>
    <w:rsid w:val="00F65F2A"/>
    <w:pPr>
      <w:numPr>
        <w:numId w:val="94"/>
      </w:numPr>
    </w:pPr>
  </w:style>
  <w:style w:type="numbering" w:customStyle="1" w:styleId="Stilimportat6113">
    <w:name w:val="Stil importat 6113"/>
    <w:rsid w:val="00F65F2A"/>
    <w:pPr>
      <w:numPr>
        <w:numId w:val="96"/>
      </w:numPr>
    </w:pPr>
  </w:style>
  <w:style w:type="numbering" w:customStyle="1" w:styleId="Stilimportat7113">
    <w:name w:val="Stil importat 7113"/>
    <w:rsid w:val="00F65F2A"/>
    <w:pPr>
      <w:numPr>
        <w:numId w:val="98"/>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2"/>
      </w:numPr>
    </w:pPr>
  </w:style>
  <w:style w:type="numbering" w:customStyle="1" w:styleId="ImportedStyle80113">
    <w:name w:val="Imported Style 80113"/>
    <w:rsid w:val="00F65F2A"/>
    <w:pPr>
      <w:numPr>
        <w:numId w:val="342"/>
      </w:numPr>
    </w:pPr>
  </w:style>
  <w:style w:type="numbering" w:customStyle="1" w:styleId="ImportedStyle83114">
    <w:name w:val="Imported Style 83114"/>
    <w:rsid w:val="00F65F2A"/>
    <w:pPr>
      <w:numPr>
        <w:numId w:val="344"/>
      </w:numPr>
    </w:pPr>
  </w:style>
  <w:style w:type="numbering" w:customStyle="1" w:styleId="ImportedStyle115113">
    <w:name w:val="Imported Style 115113"/>
    <w:rsid w:val="00F65F2A"/>
    <w:pPr>
      <w:numPr>
        <w:numId w:val="346"/>
      </w:numPr>
    </w:pPr>
  </w:style>
  <w:style w:type="numbering" w:customStyle="1" w:styleId="ImportedStyle1213">
    <w:name w:val="Imported Style 1213"/>
    <w:rsid w:val="00F65F2A"/>
    <w:pPr>
      <w:numPr>
        <w:numId w:val="76"/>
      </w:numPr>
    </w:pPr>
  </w:style>
  <w:style w:type="numbering" w:customStyle="1" w:styleId="ImportedStyle2213">
    <w:name w:val="Imported Style 2213"/>
    <w:rsid w:val="00F65F2A"/>
    <w:pPr>
      <w:numPr>
        <w:numId w:val="351"/>
      </w:numPr>
    </w:pPr>
  </w:style>
  <w:style w:type="numbering" w:customStyle="1" w:styleId="ImportedStyle3213">
    <w:name w:val="Imported Style 3213"/>
    <w:rsid w:val="00F65F2A"/>
    <w:pPr>
      <w:numPr>
        <w:numId w:val="77"/>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9"/>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8"/>
      </w:numPr>
    </w:pPr>
  </w:style>
  <w:style w:type="numbering" w:customStyle="1" w:styleId="ImportedStyle780213">
    <w:name w:val="Imported Style 78.0213"/>
    <w:rsid w:val="00F65F2A"/>
    <w:pPr>
      <w:numPr>
        <w:numId w:val="79"/>
      </w:numPr>
    </w:pPr>
  </w:style>
  <w:style w:type="numbering" w:customStyle="1" w:styleId="ImportedStyle80213">
    <w:name w:val="Imported Style 80213"/>
    <w:rsid w:val="00F65F2A"/>
    <w:pPr>
      <w:numPr>
        <w:numId w:val="358"/>
      </w:numPr>
    </w:pPr>
  </w:style>
  <w:style w:type="numbering" w:customStyle="1" w:styleId="ImportedStyle82213">
    <w:name w:val="Imported Style 82213"/>
    <w:rsid w:val="00F65F2A"/>
    <w:pPr>
      <w:numPr>
        <w:numId w:val="80"/>
      </w:numPr>
    </w:pPr>
  </w:style>
  <w:style w:type="numbering" w:customStyle="1" w:styleId="ImportedStyle83213">
    <w:name w:val="Imported Style 83213"/>
    <w:rsid w:val="00F65F2A"/>
    <w:pPr>
      <w:numPr>
        <w:numId w:val="81"/>
      </w:numPr>
    </w:pPr>
  </w:style>
  <w:style w:type="numbering" w:customStyle="1" w:styleId="ImportedStyle114213">
    <w:name w:val="Imported Style 114213"/>
    <w:rsid w:val="00F65F2A"/>
    <w:pPr>
      <w:numPr>
        <w:numId w:val="82"/>
      </w:numPr>
    </w:pPr>
  </w:style>
  <w:style w:type="numbering" w:customStyle="1" w:styleId="ImportedStyle115213">
    <w:name w:val="Imported Style 115213"/>
    <w:rsid w:val="00F65F2A"/>
  </w:style>
  <w:style w:type="numbering" w:customStyle="1" w:styleId="ImportedStyle116213">
    <w:name w:val="Imported Style 116213"/>
    <w:rsid w:val="00F65F2A"/>
    <w:pPr>
      <w:numPr>
        <w:numId w:val="83"/>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340"/>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style>
  <w:style w:type="numbering" w:customStyle="1" w:styleId="ImportedStyle15122">
    <w:name w:val="Imported Style 15122"/>
    <w:rsid w:val="00E72ADC"/>
    <w:pPr>
      <w:numPr>
        <w:numId w:val="1"/>
      </w:numPr>
    </w:pPr>
  </w:style>
  <w:style w:type="table" w:customStyle="1" w:styleId="TableGrid59">
    <w:name w:val="Table Grid59"/>
    <w:basedOn w:val="TableNormal"/>
    <w:next w:val="TableGrid"/>
    <w:uiPriority w:val="39"/>
    <w:rsid w:val="001E2BD2"/>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123">
    <w:name w:val="Imported Style 15123"/>
    <w:rsid w:val="007568E3"/>
    <w:pPr>
      <w:numPr>
        <w:numId w:val="9"/>
      </w:numPr>
    </w:pPr>
  </w:style>
  <w:style w:type="paragraph" w:customStyle="1" w:styleId="Heading31">
    <w:name w:val="Heading 31"/>
    <w:basedOn w:val="Normal"/>
    <w:next w:val="Normal"/>
    <w:uiPriority w:val="9"/>
    <w:unhideWhenUsed/>
    <w:qFormat/>
    <w:rsid w:val="00406691"/>
    <w:pPr>
      <w:keepNext/>
      <w:keepLines/>
      <w:spacing w:before="40" w:after="0"/>
      <w:outlineLvl w:val="2"/>
    </w:pPr>
    <w:rPr>
      <w:rFonts w:ascii="Calibri Light" w:eastAsia="Times New Roman" w:hAnsi="Calibri Light" w:cs="Times New Roman"/>
      <w:color w:val="1F4D78"/>
      <w:sz w:val="24"/>
      <w:szCs w:val="24"/>
    </w:rPr>
  </w:style>
  <w:style w:type="paragraph" w:customStyle="1" w:styleId="Heading61">
    <w:name w:val="Heading 61"/>
    <w:basedOn w:val="Normal"/>
    <w:next w:val="Normal"/>
    <w:uiPriority w:val="9"/>
    <w:unhideWhenUsed/>
    <w:qFormat/>
    <w:rsid w:val="00406691"/>
    <w:pPr>
      <w:keepNext/>
      <w:keepLines/>
      <w:spacing w:before="40" w:after="0"/>
      <w:ind w:left="3600"/>
      <w:outlineLvl w:val="5"/>
    </w:pPr>
    <w:rPr>
      <w:rFonts w:ascii="Calibri Light" w:eastAsia="Times New Roman" w:hAnsi="Calibri Light" w:cs="Times New Roman"/>
      <w:color w:val="1F4D78"/>
      <w:lang w:val="en-GB"/>
    </w:rPr>
  </w:style>
  <w:style w:type="character" w:customStyle="1" w:styleId="UnresolvedMention">
    <w:name w:val="Unresolved Mention"/>
    <w:uiPriority w:val="99"/>
    <w:semiHidden/>
    <w:unhideWhenUsed/>
    <w:rsid w:val="00406691"/>
    <w:rPr>
      <w:color w:val="605E5C"/>
      <w:shd w:val="clear" w:color="auto" w:fill="E1DFDD"/>
    </w:rPr>
  </w:style>
  <w:style w:type="paragraph" w:customStyle="1" w:styleId="IntenseQuote1">
    <w:name w:val="Intense Quote1"/>
    <w:basedOn w:val="Normal"/>
    <w:next w:val="Normal"/>
    <w:uiPriority w:val="30"/>
    <w:qFormat/>
    <w:rsid w:val="00406691"/>
    <w:pPr>
      <w:pBdr>
        <w:bottom w:val="single" w:sz="4" w:space="4" w:color="5B9BD5"/>
      </w:pBdr>
      <w:spacing w:before="200" w:after="280" w:line="276" w:lineRule="auto"/>
      <w:ind w:left="936" w:right="936"/>
    </w:pPr>
    <w:rPr>
      <w:rFonts w:eastAsiaTheme="minorHAnsi"/>
      <w:b/>
      <w:bCs/>
      <w:i/>
      <w:iCs/>
      <w:color w:val="5B9BD5"/>
      <w:lang w:val="en-US"/>
    </w:rPr>
  </w:style>
  <w:style w:type="character" w:customStyle="1" w:styleId="IntenseEmphasis1">
    <w:name w:val="Intense Emphasis1"/>
    <w:basedOn w:val="DefaultParagraphFont"/>
    <w:uiPriority w:val="21"/>
    <w:qFormat/>
    <w:rsid w:val="00406691"/>
    <w:rPr>
      <w:b/>
      <w:bCs/>
      <w:i/>
      <w:iCs/>
      <w:color w:val="5B9BD5"/>
    </w:rPr>
  </w:style>
  <w:style w:type="character" w:customStyle="1" w:styleId="Heading3Char1">
    <w:name w:val="Heading 3 Char1"/>
    <w:basedOn w:val="DefaultParagraphFont"/>
    <w:uiPriority w:val="9"/>
    <w:semiHidden/>
    <w:rsid w:val="00406691"/>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06691"/>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406691"/>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06691"/>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06691"/>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06691"/>
    <w:rPr>
      <w:rFonts w:asciiTheme="majorHAnsi" w:eastAsiaTheme="majorEastAsia" w:hAnsiTheme="majorHAnsi" w:cstheme="majorBidi"/>
      <w:i/>
      <w:iCs/>
      <w:color w:val="272727" w:themeColor="text1" w:themeTint="D8"/>
      <w:sz w:val="21"/>
      <w:szCs w:val="21"/>
    </w:rPr>
  </w:style>
  <w:style w:type="character" w:customStyle="1" w:styleId="IntenseQuoteChar1">
    <w:name w:val="Intense Quote Char1"/>
    <w:basedOn w:val="DefaultParagraphFont"/>
    <w:uiPriority w:val="30"/>
    <w:rsid w:val="00406691"/>
    <w:rPr>
      <w:i/>
      <w:iCs/>
      <w:color w:val="5B9BD5" w:themeColor="accent1"/>
    </w:rPr>
  </w:style>
  <w:style w:type="table" w:customStyle="1" w:styleId="TableGrid0">
    <w:name w:val="TableGrid"/>
    <w:rsid w:val="00295A4D"/>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numbering" w:customStyle="1" w:styleId="NoList60">
    <w:name w:val="No List60"/>
    <w:next w:val="NoList"/>
    <w:uiPriority w:val="99"/>
    <w:semiHidden/>
    <w:unhideWhenUsed/>
    <w:rsid w:val="00295A4D"/>
  </w:style>
  <w:style w:type="table" w:customStyle="1" w:styleId="PlainTable21">
    <w:name w:val="Plain Table 21"/>
    <w:basedOn w:val="TableNormal"/>
    <w:uiPriority w:val="42"/>
    <w:rsid w:val="00295A4D"/>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0"/>
    <w:basedOn w:val="TableNormal"/>
    <w:next w:val="TableGrid"/>
    <w:uiPriority w:val="39"/>
    <w:rsid w:val="00295A4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95A4D"/>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10">
    <w:name w:val="Imported Style 7810"/>
    <w:rsid w:val="00295A4D"/>
  </w:style>
  <w:style w:type="numbering" w:customStyle="1" w:styleId="ImportedStyle78010">
    <w:name w:val="Imported Style 78.010"/>
    <w:rsid w:val="00295A4D"/>
  </w:style>
  <w:style w:type="numbering" w:customStyle="1" w:styleId="ImportedStyle8018">
    <w:name w:val="Imported Style 8018"/>
    <w:rsid w:val="00295A4D"/>
  </w:style>
  <w:style w:type="numbering" w:customStyle="1" w:styleId="ImportedStyle8210">
    <w:name w:val="Imported Style 8210"/>
    <w:rsid w:val="00295A4D"/>
  </w:style>
  <w:style w:type="numbering" w:customStyle="1" w:styleId="ImportedStyle8310">
    <w:name w:val="Imported Style 8310"/>
    <w:rsid w:val="00295A4D"/>
  </w:style>
  <w:style w:type="numbering" w:customStyle="1" w:styleId="ImportedStyle11410">
    <w:name w:val="Imported Style 11410"/>
    <w:rsid w:val="00295A4D"/>
  </w:style>
  <w:style w:type="numbering" w:customStyle="1" w:styleId="ImportedStyle11518">
    <w:name w:val="Imported Style 11518"/>
    <w:rsid w:val="00295A4D"/>
  </w:style>
  <w:style w:type="numbering" w:customStyle="1" w:styleId="ImportedStyle11610">
    <w:name w:val="Imported Style 11610"/>
    <w:rsid w:val="00295A4D"/>
  </w:style>
  <w:style w:type="table" w:customStyle="1" w:styleId="TableNormal17">
    <w:name w:val="Table Normal17"/>
    <w:uiPriority w:val="2"/>
    <w:qFormat/>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7">
    <w:name w:val="Imported Style 137"/>
    <w:rsid w:val="00295A4D"/>
  </w:style>
  <w:style w:type="numbering" w:customStyle="1" w:styleId="ImportedStyle220">
    <w:name w:val="Imported Style 220"/>
    <w:rsid w:val="00295A4D"/>
  </w:style>
  <w:style w:type="numbering" w:customStyle="1" w:styleId="ImportedStyle320">
    <w:name w:val="Imported Style 320"/>
    <w:rsid w:val="00295A4D"/>
  </w:style>
  <w:style w:type="table" w:customStyle="1" w:styleId="TableGrid128">
    <w:name w:val="Table Grid128"/>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95A4D"/>
  </w:style>
  <w:style w:type="table" w:customStyle="1" w:styleId="TableGrid217">
    <w:name w:val="Table Grid217"/>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295A4D"/>
  </w:style>
  <w:style w:type="table" w:customStyle="1" w:styleId="TableGrid316">
    <w:name w:val="Table Grid316"/>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0">
    <w:name w:val="No List1130"/>
    <w:next w:val="NoList"/>
    <w:uiPriority w:val="99"/>
    <w:semiHidden/>
    <w:unhideWhenUsed/>
    <w:rsid w:val="00295A4D"/>
  </w:style>
  <w:style w:type="numbering" w:customStyle="1" w:styleId="NoList11118">
    <w:name w:val="No List11118"/>
    <w:next w:val="NoList"/>
    <w:uiPriority w:val="99"/>
    <w:semiHidden/>
    <w:unhideWhenUsed/>
    <w:rsid w:val="00295A4D"/>
  </w:style>
  <w:style w:type="table" w:customStyle="1" w:styleId="TableGrid1117">
    <w:name w:val="Table Grid11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semiHidden/>
    <w:unhideWhenUsed/>
    <w:rsid w:val="00295A4D"/>
  </w:style>
  <w:style w:type="numbering" w:customStyle="1" w:styleId="Stilimportat110">
    <w:name w:val="Stil importat 110"/>
    <w:rsid w:val="00295A4D"/>
  </w:style>
  <w:style w:type="numbering" w:customStyle="1" w:styleId="Stilimportat210">
    <w:name w:val="Stil importat 210"/>
    <w:rsid w:val="00295A4D"/>
  </w:style>
  <w:style w:type="numbering" w:customStyle="1" w:styleId="Stilimportat310">
    <w:name w:val="Stil importat 310"/>
    <w:rsid w:val="00295A4D"/>
  </w:style>
  <w:style w:type="numbering" w:customStyle="1" w:styleId="Stilimportat410">
    <w:name w:val="Stil importat 410"/>
    <w:rsid w:val="00295A4D"/>
  </w:style>
  <w:style w:type="numbering" w:customStyle="1" w:styleId="Stilimportat510">
    <w:name w:val="Stil importat 510"/>
    <w:rsid w:val="00295A4D"/>
  </w:style>
  <w:style w:type="numbering" w:customStyle="1" w:styleId="Stilimportat610">
    <w:name w:val="Stil importat 610"/>
    <w:rsid w:val="00295A4D"/>
  </w:style>
  <w:style w:type="numbering" w:customStyle="1" w:styleId="Stilimportat710">
    <w:name w:val="Stil importat 710"/>
    <w:rsid w:val="00295A4D"/>
  </w:style>
  <w:style w:type="numbering" w:customStyle="1" w:styleId="NoList418">
    <w:name w:val="No List418"/>
    <w:next w:val="NoList"/>
    <w:uiPriority w:val="99"/>
    <w:semiHidden/>
    <w:unhideWhenUsed/>
    <w:rsid w:val="00295A4D"/>
  </w:style>
  <w:style w:type="numbering" w:customStyle="1" w:styleId="NoList1218">
    <w:name w:val="No List1218"/>
    <w:next w:val="NoList"/>
    <w:uiPriority w:val="99"/>
    <w:semiHidden/>
    <w:unhideWhenUsed/>
    <w:rsid w:val="00295A4D"/>
  </w:style>
  <w:style w:type="table" w:customStyle="1" w:styleId="TableGrid410">
    <w:name w:val="Table Grid410"/>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295A4D"/>
  </w:style>
  <w:style w:type="numbering" w:customStyle="1" w:styleId="NoList11210">
    <w:name w:val="No List11210"/>
    <w:next w:val="NoList"/>
    <w:uiPriority w:val="99"/>
    <w:semiHidden/>
    <w:unhideWhenUsed/>
    <w:rsid w:val="00295A4D"/>
  </w:style>
  <w:style w:type="table" w:customStyle="1" w:styleId="TableGrid129">
    <w:name w:val="Table Grid129"/>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0">
    <w:name w:val="No List510"/>
    <w:next w:val="NoList"/>
    <w:uiPriority w:val="99"/>
    <w:semiHidden/>
    <w:unhideWhenUsed/>
    <w:rsid w:val="00295A4D"/>
  </w:style>
  <w:style w:type="table" w:customStyle="1" w:styleId="TableGrid510">
    <w:name w:val="Table Grid510"/>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95A4D"/>
  </w:style>
  <w:style w:type="table" w:customStyle="1" w:styleId="TableGrid67">
    <w:name w:val="Table Grid67"/>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9">
    <w:name w:val="Imported Style 8029"/>
    <w:rsid w:val="00295A4D"/>
  </w:style>
  <w:style w:type="numbering" w:customStyle="1" w:styleId="ImportedStyle11528">
    <w:name w:val="Imported Style 11528"/>
    <w:rsid w:val="00295A4D"/>
  </w:style>
  <w:style w:type="table" w:customStyle="1" w:styleId="TableGrid93">
    <w:name w:val="Table Grid9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295A4D"/>
  </w:style>
  <w:style w:type="table" w:customStyle="1" w:styleId="TableGrid103">
    <w:name w:val="Table Grid10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8">
    <w:name w:val="Imported Style 7818"/>
    <w:rsid w:val="00295A4D"/>
  </w:style>
  <w:style w:type="numbering" w:customStyle="1" w:styleId="ImportedStyle78019">
    <w:name w:val="Imported Style 78.019"/>
    <w:rsid w:val="00295A4D"/>
  </w:style>
  <w:style w:type="numbering" w:customStyle="1" w:styleId="ImportedStyle8019">
    <w:name w:val="Imported Style 8019"/>
    <w:rsid w:val="00295A4D"/>
  </w:style>
  <w:style w:type="numbering" w:customStyle="1" w:styleId="ImportedStyle8219">
    <w:name w:val="Imported Style 8219"/>
    <w:rsid w:val="00295A4D"/>
  </w:style>
  <w:style w:type="numbering" w:customStyle="1" w:styleId="ImportedStyle8318">
    <w:name w:val="Imported Style 8318"/>
    <w:rsid w:val="00295A4D"/>
  </w:style>
  <w:style w:type="numbering" w:customStyle="1" w:styleId="ImportedStyle11419">
    <w:name w:val="Imported Style 11419"/>
    <w:rsid w:val="00295A4D"/>
  </w:style>
  <w:style w:type="numbering" w:customStyle="1" w:styleId="ImportedStyle11519">
    <w:name w:val="Imported Style 11519"/>
    <w:rsid w:val="00295A4D"/>
  </w:style>
  <w:style w:type="numbering" w:customStyle="1" w:styleId="ImportedStyle11619">
    <w:name w:val="Imported Style 11619"/>
    <w:rsid w:val="00295A4D"/>
  </w:style>
  <w:style w:type="table" w:customStyle="1" w:styleId="TableNormal115">
    <w:name w:val="Table Normal11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5">
    <w:name w:val="Imported Style 1115"/>
    <w:rsid w:val="00295A4D"/>
  </w:style>
  <w:style w:type="numbering" w:customStyle="1" w:styleId="ImportedStyle2110">
    <w:name w:val="Imported Style 2110"/>
    <w:rsid w:val="00295A4D"/>
  </w:style>
  <w:style w:type="numbering" w:customStyle="1" w:styleId="ImportedStyle3110">
    <w:name w:val="Imported Style 3110"/>
    <w:rsid w:val="00295A4D"/>
  </w:style>
  <w:style w:type="table" w:customStyle="1" w:styleId="TableGrid135">
    <w:name w:val="Table Grid135"/>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95A4D"/>
  </w:style>
  <w:style w:type="table" w:customStyle="1" w:styleId="TableGrid218">
    <w:name w:val="Table Grid218"/>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295A4D"/>
  </w:style>
  <w:style w:type="table" w:customStyle="1" w:styleId="TableGrid317">
    <w:name w:val="Table Grid3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8">
    <w:name w:val="No List1138"/>
    <w:next w:val="NoList"/>
    <w:uiPriority w:val="99"/>
    <w:semiHidden/>
    <w:unhideWhenUsed/>
    <w:rsid w:val="00295A4D"/>
  </w:style>
  <w:style w:type="numbering" w:customStyle="1" w:styleId="NoList11119">
    <w:name w:val="No List11119"/>
    <w:next w:val="NoList"/>
    <w:uiPriority w:val="99"/>
    <w:semiHidden/>
    <w:unhideWhenUsed/>
    <w:rsid w:val="00295A4D"/>
  </w:style>
  <w:style w:type="table" w:customStyle="1" w:styleId="TableGrid1118">
    <w:name w:val="Table Grid1118"/>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0">
    <w:name w:val="No List3110"/>
    <w:next w:val="NoList"/>
    <w:uiPriority w:val="99"/>
    <w:semiHidden/>
    <w:unhideWhenUsed/>
    <w:rsid w:val="00295A4D"/>
  </w:style>
  <w:style w:type="numbering" w:customStyle="1" w:styleId="Stilimportat118">
    <w:name w:val="Stil importat 118"/>
    <w:rsid w:val="00295A4D"/>
  </w:style>
  <w:style w:type="numbering" w:customStyle="1" w:styleId="Stilimportat218">
    <w:name w:val="Stil importat 218"/>
    <w:rsid w:val="00295A4D"/>
  </w:style>
  <w:style w:type="numbering" w:customStyle="1" w:styleId="Stilimportat318">
    <w:name w:val="Stil importat 318"/>
    <w:rsid w:val="00295A4D"/>
  </w:style>
  <w:style w:type="numbering" w:customStyle="1" w:styleId="Stilimportat418">
    <w:name w:val="Stil importat 418"/>
    <w:rsid w:val="00295A4D"/>
  </w:style>
  <w:style w:type="numbering" w:customStyle="1" w:styleId="Stilimportat518">
    <w:name w:val="Stil importat 518"/>
    <w:rsid w:val="00295A4D"/>
  </w:style>
  <w:style w:type="numbering" w:customStyle="1" w:styleId="Stilimportat618">
    <w:name w:val="Stil importat 618"/>
    <w:rsid w:val="00295A4D"/>
  </w:style>
  <w:style w:type="numbering" w:customStyle="1" w:styleId="Stilimportat718">
    <w:name w:val="Stil importat 718"/>
    <w:rsid w:val="00295A4D"/>
  </w:style>
  <w:style w:type="numbering" w:customStyle="1" w:styleId="NoList419">
    <w:name w:val="No List419"/>
    <w:next w:val="NoList"/>
    <w:uiPriority w:val="99"/>
    <w:semiHidden/>
    <w:unhideWhenUsed/>
    <w:rsid w:val="00295A4D"/>
  </w:style>
  <w:style w:type="numbering" w:customStyle="1" w:styleId="NoList1219">
    <w:name w:val="No List1219"/>
    <w:next w:val="NoList"/>
    <w:uiPriority w:val="99"/>
    <w:semiHidden/>
    <w:unhideWhenUsed/>
    <w:rsid w:val="00295A4D"/>
  </w:style>
  <w:style w:type="table" w:customStyle="1" w:styleId="TableGrid415">
    <w:name w:val="Table Grid4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295A4D"/>
  </w:style>
  <w:style w:type="numbering" w:customStyle="1" w:styleId="NoList11218">
    <w:name w:val="No List11218"/>
    <w:next w:val="NoList"/>
    <w:uiPriority w:val="99"/>
    <w:semiHidden/>
    <w:unhideWhenUsed/>
    <w:rsid w:val="00295A4D"/>
  </w:style>
  <w:style w:type="table" w:customStyle="1" w:styleId="TableGrid1215">
    <w:name w:val="Table Grid12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8">
    <w:name w:val="No List518"/>
    <w:next w:val="NoList"/>
    <w:uiPriority w:val="99"/>
    <w:semiHidden/>
    <w:unhideWhenUsed/>
    <w:rsid w:val="00295A4D"/>
  </w:style>
  <w:style w:type="table" w:customStyle="1" w:styleId="TableGrid515">
    <w:name w:val="Table Grid51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295A4D"/>
  </w:style>
  <w:style w:type="table" w:customStyle="1" w:styleId="TableGrid147">
    <w:name w:val="Table Grid147"/>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5A4D"/>
  </w:style>
  <w:style w:type="table" w:customStyle="1" w:styleId="TableGrid153">
    <w:name w:val="Table Grid15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8">
    <w:name w:val="Imported Style 7828"/>
    <w:rsid w:val="00295A4D"/>
  </w:style>
  <w:style w:type="numbering" w:customStyle="1" w:styleId="ImportedStyle78029">
    <w:name w:val="Imported Style 78.029"/>
    <w:rsid w:val="00295A4D"/>
  </w:style>
  <w:style w:type="numbering" w:customStyle="1" w:styleId="ImportedStyle8035">
    <w:name w:val="Imported Style 8035"/>
    <w:rsid w:val="00295A4D"/>
  </w:style>
  <w:style w:type="numbering" w:customStyle="1" w:styleId="ImportedStyle8229">
    <w:name w:val="Imported Style 8229"/>
    <w:rsid w:val="00295A4D"/>
  </w:style>
  <w:style w:type="numbering" w:customStyle="1" w:styleId="ImportedStyle8329">
    <w:name w:val="Imported Style 8329"/>
    <w:rsid w:val="00295A4D"/>
  </w:style>
  <w:style w:type="numbering" w:customStyle="1" w:styleId="ImportedStyle11428">
    <w:name w:val="Imported Style 11428"/>
    <w:rsid w:val="00295A4D"/>
  </w:style>
  <w:style w:type="numbering" w:customStyle="1" w:styleId="ImportedStyle11535">
    <w:name w:val="Imported Style 11535"/>
    <w:rsid w:val="00295A4D"/>
  </w:style>
  <w:style w:type="numbering" w:customStyle="1" w:styleId="ImportedStyle11628">
    <w:name w:val="Imported Style 11628"/>
    <w:rsid w:val="00295A4D"/>
  </w:style>
  <w:style w:type="table" w:customStyle="1" w:styleId="TableNormal125">
    <w:name w:val="Table Normal12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4">
    <w:name w:val="Imported Style 1214"/>
    <w:rsid w:val="00295A4D"/>
  </w:style>
  <w:style w:type="numbering" w:customStyle="1" w:styleId="ImportedStyle228">
    <w:name w:val="Imported Style 228"/>
    <w:rsid w:val="00295A4D"/>
  </w:style>
  <w:style w:type="numbering" w:customStyle="1" w:styleId="ImportedStyle328">
    <w:name w:val="Imported Style 328"/>
    <w:rsid w:val="00295A4D"/>
  </w:style>
  <w:style w:type="table" w:customStyle="1" w:styleId="TableGrid163">
    <w:name w:val="Table Grid163"/>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295A4D"/>
  </w:style>
  <w:style w:type="table" w:customStyle="1" w:styleId="TableGrid225">
    <w:name w:val="Table Grid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8">
    <w:name w:val="No List238"/>
    <w:next w:val="NoList"/>
    <w:uiPriority w:val="99"/>
    <w:semiHidden/>
    <w:unhideWhenUsed/>
    <w:rsid w:val="00295A4D"/>
  </w:style>
  <w:style w:type="table" w:customStyle="1" w:styleId="TableGrid325">
    <w:name w:val="Table Grid3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8">
    <w:name w:val="No List1148"/>
    <w:next w:val="NoList"/>
    <w:uiPriority w:val="99"/>
    <w:semiHidden/>
    <w:unhideWhenUsed/>
    <w:rsid w:val="00295A4D"/>
  </w:style>
  <w:style w:type="numbering" w:customStyle="1" w:styleId="NoList11128">
    <w:name w:val="No List11128"/>
    <w:next w:val="NoList"/>
    <w:uiPriority w:val="99"/>
    <w:semiHidden/>
    <w:unhideWhenUsed/>
    <w:rsid w:val="00295A4D"/>
  </w:style>
  <w:style w:type="table" w:customStyle="1" w:styleId="TableGrid1125">
    <w:name w:val="Table Grid11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8">
    <w:name w:val="No List328"/>
    <w:next w:val="NoList"/>
    <w:uiPriority w:val="99"/>
    <w:semiHidden/>
    <w:unhideWhenUsed/>
    <w:rsid w:val="00295A4D"/>
  </w:style>
  <w:style w:type="numbering" w:customStyle="1" w:styleId="Stilimportat128">
    <w:name w:val="Stil importat 128"/>
    <w:rsid w:val="00295A4D"/>
  </w:style>
  <w:style w:type="numbering" w:customStyle="1" w:styleId="Stilimportat228">
    <w:name w:val="Stil importat 228"/>
    <w:rsid w:val="00295A4D"/>
  </w:style>
  <w:style w:type="numbering" w:customStyle="1" w:styleId="Stilimportat328">
    <w:name w:val="Stil importat 328"/>
    <w:rsid w:val="00295A4D"/>
  </w:style>
  <w:style w:type="numbering" w:customStyle="1" w:styleId="Stilimportat428">
    <w:name w:val="Stil importat 428"/>
    <w:rsid w:val="00295A4D"/>
  </w:style>
  <w:style w:type="numbering" w:customStyle="1" w:styleId="Stilimportat528">
    <w:name w:val="Stil importat 528"/>
    <w:rsid w:val="00295A4D"/>
  </w:style>
  <w:style w:type="numbering" w:customStyle="1" w:styleId="Stilimportat628">
    <w:name w:val="Stil importat 628"/>
    <w:rsid w:val="00295A4D"/>
  </w:style>
  <w:style w:type="numbering" w:customStyle="1" w:styleId="Stilimportat728">
    <w:name w:val="Stil importat 728"/>
    <w:rsid w:val="00295A4D"/>
  </w:style>
  <w:style w:type="numbering" w:customStyle="1" w:styleId="NoList428">
    <w:name w:val="No List428"/>
    <w:next w:val="NoList"/>
    <w:uiPriority w:val="99"/>
    <w:semiHidden/>
    <w:unhideWhenUsed/>
    <w:rsid w:val="00295A4D"/>
  </w:style>
  <w:style w:type="numbering" w:customStyle="1" w:styleId="NoList1228">
    <w:name w:val="No List1228"/>
    <w:next w:val="NoList"/>
    <w:uiPriority w:val="99"/>
    <w:semiHidden/>
    <w:unhideWhenUsed/>
    <w:rsid w:val="00295A4D"/>
  </w:style>
  <w:style w:type="table" w:customStyle="1" w:styleId="TableGrid425">
    <w:name w:val="Table Grid4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295A4D"/>
  </w:style>
  <w:style w:type="numbering" w:customStyle="1" w:styleId="NoList11228">
    <w:name w:val="No List11228"/>
    <w:next w:val="NoList"/>
    <w:uiPriority w:val="99"/>
    <w:semiHidden/>
    <w:unhideWhenUsed/>
    <w:rsid w:val="00295A4D"/>
  </w:style>
  <w:style w:type="table" w:customStyle="1" w:styleId="TableGrid1225">
    <w:name w:val="Table Grid1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8">
    <w:name w:val="No List528"/>
    <w:next w:val="NoList"/>
    <w:uiPriority w:val="99"/>
    <w:semiHidden/>
    <w:unhideWhenUsed/>
    <w:rsid w:val="00295A4D"/>
  </w:style>
  <w:style w:type="table" w:customStyle="1" w:styleId="TableGrid525">
    <w:name w:val="Table Grid52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3">
    <w:name w:val="Imported Style 821113"/>
    <w:rsid w:val="00295A4D"/>
  </w:style>
  <w:style w:type="numbering" w:customStyle="1" w:styleId="ImportedStyle831123">
    <w:name w:val="Imported Style 831123"/>
    <w:rsid w:val="00295A4D"/>
  </w:style>
  <w:style w:type="table" w:customStyle="1" w:styleId="TableGrid184">
    <w:name w:val="Table Grid184"/>
    <w:basedOn w:val="TableNormal"/>
    <w:next w:val="TableGrid"/>
    <w:uiPriority w:val="39"/>
    <w:rsid w:val="00295A4D"/>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295A4D"/>
  </w:style>
  <w:style w:type="table" w:customStyle="1" w:styleId="TableGrid194">
    <w:name w:val="Table Grid194"/>
    <w:basedOn w:val="TableNormal"/>
    <w:next w:val="TableGrid"/>
    <w:uiPriority w:val="39"/>
    <w:rsid w:val="00295A4D"/>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95A4D"/>
  </w:style>
  <w:style w:type="numbering" w:customStyle="1" w:styleId="Stilimportat11213">
    <w:name w:val="Stil importat 11213"/>
    <w:rsid w:val="00295A4D"/>
  </w:style>
  <w:style w:type="numbering" w:customStyle="1" w:styleId="ImportedStyle1513">
    <w:name w:val="Imported Style 1513"/>
    <w:rsid w:val="00295A4D"/>
  </w:style>
  <w:style w:type="table" w:customStyle="1" w:styleId="TableGrid273">
    <w:name w:val="Table Grid27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3">
    <w:name w:val="Imported Style 82523"/>
    <w:rsid w:val="00295A4D"/>
  </w:style>
  <w:style w:type="numbering" w:customStyle="1" w:styleId="ImportedStyle83523">
    <w:name w:val="Imported Style 83523"/>
    <w:rsid w:val="00295A4D"/>
  </w:style>
  <w:style w:type="numbering" w:customStyle="1" w:styleId="ImportedStyle114533">
    <w:name w:val="Imported Style 114533"/>
    <w:rsid w:val="00295A4D"/>
  </w:style>
  <w:style w:type="numbering" w:customStyle="1" w:styleId="ImportedStyle115623">
    <w:name w:val="Imported Style 115623"/>
    <w:rsid w:val="00295A4D"/>
  </w:style>
  <w:style w:type="numbering" w:customStyle="1" w:styleId="ImportedStyle116523">
    <w:name w:val="Imported Style 116523"/>
    <w:rsid w:val="00295A4D"/>
  </w:style>
  <w:style w:type="numbering" w:customStyle="1" w:styleId="ImportedStyle2523">
    <w:name w:val="Imported Style 2523"/>
    <w:rsid w:val="00295A4D"/>
  </w:style>
  <w:style w:type="numbering" w:customStyle="1" w:styleId="Stilimportat2512">
    <w:name w:val="Stil importat 2512"/>
    <w:rsid w:val="00295A4D"/>
  </w:style>
  <w:style w:type="numbering" w:customStyle="1" w:styleId="ImportedStyle782312">
    <w:name w:val="Imported Style 782312"/>
    <w:rsid w:val="00295A4D"/>
  </w:style>
  <w:style w:type="numbering" w:customStyle="1" w:styleId="ImportedStyle1156213">
    <w:name w:val="Imported Style 1156213"/>
    <w:rsid w:val="00295A4D"/>
  </w:style>
  <w:style w:type="numbering" w:customStyle="1" w:styleId="ImportedStyle3523">
    <w:name w:val="Imported Style 3523"/>
    <w:rsid w:val="00295A4D"/>
  </w:style>
  <w:style w:type="numbering" w:customStyle="1" w:styleId="Stilimportat1523">
    <w:name w:val="Stil importat 1523"/>
    <w:rsid w:val="00295A4D"/>
  </w:style>
  <w:style w:type="numbering" w:customStyle="1" w:styleId="ImportedStyle78023112">
    <w:name w:val="Imported Style 78.023112"/>
    <w:rsid w:val="00295A4D"/>
  </w:style>
  <w:style w:type="numbering" w:customStyle="1" w:styleId="ImportedStyle8032112">
    <w:name w:val="Imported Style 8032112"/>
    <w:rsid w:val="00295A4D"/>
  </w:style>
  <w:style w:type="numbering" w:customStyle="1" w:styleId="ImportedStyle822111112">
    <w:name w:val="Imported Style 822111112"/>
    <w:rsid w:val="00295A4D"/>
  </w:style>
  <w:style w:type="table" w:customStyle="1" w:styleId="TableGrid203">
    <w:name w:val="Table Grid20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295A4D"/>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34112">
    <w:name w:val="Stil importat 34112"/>
    <w:rsid w:val="00295A4D"/>
  </w:style>
  <w:style w:type="numbering" w:customStyle="1" w:styleId="Stilimportat44112">
    <w:name w:val="Stil importat 44112"/>
    <w:rsid w:val="00295A4D"/>
    <w:pPr>
      <w:numPr>
        <w:numId w:val="120"/>
      </w:numPr>
    </w:pPr>
  </w:style>
  <w:style w:type="numbering" w:customStyle="1" w:styleId="Stilimportat112112">
    <w:name w:val="Stil importat 112112"/>
    <w:rsid w:val="00295A4D"/>
  </w:style>
  <w:style w:type="numbering" w:customStyle="1" w:styleId="ImportedStyle15112">
    <w:name w:val="Imported Style 15112"/>
    <w:rsid w:val="00295A4D"/>
  </w:style>
  <w:style w:type="table" w:customStyle="1" w:styleId="TableGrid2711">
    <w:name w:val="Table Grid2711"/>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1">
    <w:name w:val="Imported Style 825211"/>
    <w:rsid w:val="00295A4D"/>
  </w:style>
  <w:style w:type="numbering" w:customStyle="1" w:styleId="ImportedStyle835211">
    <w:name w:val="Imported Style 835211"/>
    <w:rsid w:val="00295A4D"/>
  </w:style>
  <w:style w:type="numbering" w:customStyle="1" w:styleId="ImportedStyle1145311">
    <w:name w:val="Imported Style 1145311"/>
    <w:rsid w:val="00295A4D"/>
  </w:style>
  <w:style w:type="numbering" w:customStyle="1" w:styleId="ImportedStyle1165211">
    <w:name w:val="Imported Style 1165211"/>
    <w:rsid w:val="00295A4D"/>
  </w:style>
  <w:style w:type="numbering" w:customStyle="1" w:styleId="ImportedStyle25211">
    <w:name w:val="Imported Style 25211"/>
    <w:rsid w:val="00295A4D"/>
  </w:style>
  <w:style w:type="numbering" w:customStyle="1" w:styleId="ImportedStyle35211">
    <w:name w:val="Imported Style 35211"/>
    <w:rsid w:val="00295A4D"/>
  </w:style>
  <w:style w:type="numbering" w:customStyle="1" w:styleId="Stilimportat15211">
    <w:name w:val="Stil importat 15211"/>
    <w:rsid w:val="00295A4D"/>
    <w:pPr>
      <w:numPr>
        <w:numId w:val="407"/>
      </w:numPr>
    </w:pPr>
  </w:style>
  <w:style w:type="numbering" w:customStyle="1" w:styleId="ImportedStyle11562111">
    <w:name w:val="Imported Style 11562111"/>
    <w:rsid w:val="00295A4D"/>
  </w:style>
  <w:style w:type="numbering" w:customStyle="1" w:styleId="NoList163">
    <w:name w:val="No List163"/>
    <w:next w:val="NoList"/>
    <w:uiPriority w:val="99"/>
    <w:semiHidden/>
    <w:unhideWhenUsed/>
    <w:rsid w:val="00295A4D"/>
  </w:style>
  <w:style w:type="table" w:customStyle="1" w:styleId="TableGrid243">
    <w:name w:val="Table Grid24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95A4D"/>
  </w:style>
  <w:style w:type="table" w:customStyle="1" w:styleId="TableGrid1102">
    <w:name w:val="Table Grid110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295A4D"/>
  </w:style>
  <w:style w:type="numbering" w:customStyle="1" w:styleId="NoList334">
    <w:name w:val="No List334"/>
    <w:next w:val="NoList"/>
    <w:uiPriority w:val="99"/>
    <w:semiHidden/>
    <w:unhideWhenUsed/>
    <w:rsid w:val="00295A4D"/>
  </w:style>
  <w:style w:type="numbering" w:customStyle="1" w:styleId="NoList434">
    <w:name w:val="No List434"/>
    <w:next w:val="NoList"/>
    <w:uiPriority w:val="99"/>
    <w:semiHidden/>
    <w:unhideWhenUsed/>
    <w:rsid w:val="00295A4D"/>
  </w:style>
  <w:style w:type="numbering" w:customStyle="1" w:styleId="NoList534">
    <w:name w:val="No List534"/>
    <w:next w:val="NoList"/>
    <w:uiPriority w:val="99"/>
    <w:semiHidden/>
    <w:unhideWhenUsed/>
    <w:rsid w:val="00295A4D"/>
  </w:style>
  <w:style w:type="numbering" w:customStyle="1" w:styleId="ImportedStyle1116">
    <w:name w:val="Imported Style 1116"/>
    <w:rsid w:val="00295A4D"/>
  </w:style>
  <w:style w:type="numbering" w:customStyle="1" w:styleId="ImportedStyle3114">
    <w:name w:val="Imported Style 3114"/>
    <w:rsid w:val="00295A4D"/>
  </w:style>
  <w:style w:type="numbering" w:customStyle="1" w:styleId="ImportedStyle443">
    <w:name w:val="Imported Style 443"/>
    <w:rsid w:val="00295A4D"/>
  </w:style>
  <w:style w:type="numbering" w:customStyle="1" w:styleId="ImportedStyle7834">
    <w:name w:val="Imported Style 7834"/>
    <w:rsid w:val="00295A4D"/>
  </w:style>
  <w:style w:type="numbering" w:customStyle="1" w:styleId="ImportedStyle78034">
    <w:name w:val="Imported Style 78.034"/>
    <w:rsid w:val="00295A4D"/>
  </w:style>
  <w:style w:type="numbering" w:customStyle="1" w:styleId="ImportedStyle8044">
    <w:name w:val="Imported Style 8044"/>
    <w:rsid w:val="00295A4D"/>
  </w:style>
  <w:style w:type="numbering" w:customStyle="1" w:styleId="ImportedStyle8234">
    <w:name w:val="Imported Style 8234"/>
    <w:rsid w:val="00295A4D"/>
  </w:style>
  <w:style w:type="numbering" w:customStyle="1" w:styleId="ImportedStyle8334">
    <w:name w:val="Imported Style 8334"/>
    <w:rsid w:val="00295A4D"/>
  </w:style>
  <w:style w:type="numbering" w:customStyle="1" w:styleId="ImportedStyle11434">
    <w:name w:val="Imported Style 11434"/>
    <w:rsid w:val="00295A4D"/>
  </w:style>
  <w:style w:type="numbering" w:customStyle="1" w:styleId="ImportedStyle11544">
    <w:name w:val="Imported Style 11544"/>
    <w:rsid w:val="00295A4D"/>
  </w:style>
  <w:style w:type="numbering" w:customStyle="1" w:styleId="ImportedStyle11634">
    <w:name w:val="Imported Style 11634"/>
    <w:rsid w:val="00295A4D"/>
  </w:style>
  <w:style w:type="table" w:customStyle="1" w:styleId="TableNormal132">
    <w:name w:val="Table Normal13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8">
    <w:name w:val="Imported Style 138"/>
    <w:rsid w:val="00295A4D"/>
  </w:style>
  <w:style w:type="numbering" w:customStyle="1" w:styleId="ImportedStyle237">
    <w:name w:val="Imported Style 237"/>
    <w:rsid w:val="00295A4D"/>
  </w:style>
  <w:style w:type="numbering" w:customStyle="1" w:styleId="ImportedStyle337">
    <w:name w:val="Imported Style 337"/>
    <w:rsid w:val="00295A4D"/>
    <w:pPr>
      <w:numPr>
        <w:numId w:val="236"/>
      </w:numPr>
    </w:pPr>
  </w:style>
  <w:style w:type="table" w:customStyle="1" w:styleId="TableGrid252">
    <w:name w:val="Table Grid25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295A4D"/>
  </w:style>
  <w:style w:type="numbering" w:customStyle="1" w:styleId="NoList11137">
    <w:name w:val="No List11137"/>
    <w:next w:val="NoList"/>
    <w:uiPriority w:val="99"/>
    <w:semiHidden/>
    <w:unhideWhenUsed/>
    <w:rsid w:val="00295A4D"/>
  </w:style>
  <w:style w:type="table" w:customStyle="1" w:styleId="TableGrid1134">
    <w:name w:val="Table Grid11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7">
    <w:name w:val="Stil importat 137"/>
    <w:rsid w:val="00295A4D"/>
  </w:style>
  <w:style w:type="numbering" w:customStyle="1" w:styleId="Stilimportat237">
    <w:name w:val="Stil importat 237"/>
    <w:rsid w:val="00295A4D"/>
  </w:style>
  <w:style w:type="numbering" w:customStyle="1" w:styleId="Stilimportat337">
    <w:name w:val="Stil importat 337"/>
    <w:rsid w:val="00295A4D"/>
  </w:style>
  <w:style w:type="numbering" w:customStyle="1" w:styleId="Stilimportat437">
    <w:name w:val="Stil importat 437"/>
    <w:rsid w:val="00295A4D"/>
  </w:style>
  <w:style w:type="numbering" w:customStyle="1" w:styleId="Stilimportat538">
    <w:name w:val="Stil importat 538"/>
    <w:rsid w:val="00295A4D"/>
  </w:style>
  <w:style w:type="numbering" w:customStyle="1" w:styleId="Stilimportat637">
    <w:name w:val="Stil importat 637"/>
    <w:rsid w:val="00295A4D"/>
  </w:style>
  <w:style w:type="numbering" w:customStyle="1" w:styleId="Stilimportat737">
    <w:name w:val="Stil importat 737"/>
    <w:rsid w:val="00295A4D"/>
  </w:style>
  <w:style w:type="numbering" w:customStyle="1" w:styleId="NoList1234">
    <w:name w:val="No List1234"/>
    <w:next w:val="NoList"/>
    <w:uiPriority w:val="99"/>
    <w:semiHidden/>
    <w:unhideWhenUsed/>
    <w:rsid w:val="00295A4D"/>
  </w:style>
  <w:style w:type="table" w:customStyle="1" w:styleId="TableGrid434">
    <w:name w:val="Table Grid434"/>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4">
    <w:name w:val="No List2134"/>
    <w:next w:val="NoList"/>
    <w:uiPriority w:val="99"/>
    <w:semiHidden/>
    <w:unhideWhenUsed/>
    <w:rsid w:val="00295A4D"/>
  </w:style>
  <w:style w:type="numbering" w:customStyle="1" w:styleId="NoList11234">
    <w:name w:val="No List11234"/>
    <w:next w:val="NoList"/>
    <w:uiPriority w:val="99"/>
    <w:semiHidden/>
    <w:unhideWhenUsed/>
    <w:rsid w:val="00295A4D"/>
  </w:style>
  <w:style w:type="table" w:customStyle="1" w:styleId="TableGrid1232">
    <w:name w:val="Table Grid123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295A4D"/>
  </w:style>
  <w:style w:type="table" w:customStyle="1" w:styleId="TableGrid612">
    <w:name w:val="Table Grid61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4">
    <w:name w:val="Imported Style 80214"/>
    <w:rsid w:val="00295A4D"/>
  </w:style>
  <w:style w:type="numbering" w:customStyle="1" w:styleId="ImportedStyle115214">
    <w:name w:val="Imported Style 115214"/>
    <w:rsid w:val="00295A4D"/>
  </w:style>
  <w:style w:type="table" w:customStyle="1" w:styleId="TableGrid912">
    <w:name w:val="Table Grid912"/>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295A4D"/>
  </w:style>
  <w:style w:type="table" w:customStyle="1" w:styleId="TableGrid1012">
    <w:name w:val="Table Grid10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4">
    <w:name w:val="Imported Style 78114"/>
    <w:rsid w:val="00295A4D"/>
  </w:style>
  <w:style w:type="numbering" w:customStyle="1" w:styleId="ImportedStyle780115">
    <w:name w:val="Imported Style 78.0115"/>
    <w:rsid w:val="00295A4D"/>
  </w:style>
  <w:style w:type="numbering" w:customStyle="1" w:styleId="ImportedStyle80114">
    <w:name w:val="Imported Style 80114"/>
    <w:rsid w:val="00295A4D"/>
  </w:style>
  <w:style w:type="numbering" w:customStyle="1" w:styleId="ImportedStyle82117">
    <w:name w:val="Imported Style 82117"/>
    <w:rsid w:val="00295A4D"/>
  </w:style>
  <w:style w:type="numbering" w:customStyle="1" w:styleId="ImportedStyle83115">
    <w:name w:val="Imported Style 83115"/>
    <w:rsid w:val="00295A4D"/>
  </w:style>
  <w:style w:type="numbering" w:customStyle="1" w:styleId="ImportedStyle114115">
    <w:name w:val="Imported Style 114115"/>
    <w:rsid w:val="00295A4D"/>
  </w:style>
  <w:style w:type="numbering" w:customStyle="1" w:styleId="ImportedStyle115114">
    <w:name w:val="Imported Style 115114"/>
    <w:rsid w:val="00295A4D"/>
  </w:style>
  <w:style w:type="numbering" w:customStyle="1" w:styleId="ImportedStyle116117">
    <w:name w:val="Imported Style 116117"/>
    <w:rsid w:val="00295A4D"/>
  </w:style>
  <w:style w:type="table" w:customStyle="1" w:styleId="TableNormal1112">
    <w:name w:val="Table Normal11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4">
    <w:name w:val="Imported Style 2114"/>
    <w:rsid w:val="00295A4D"/>
  </w:style>
  <w:style w:type="table" w:customStyle="1" w:styleId="TableGrid1312">
    <w:name w:val="Table Grid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95A4D"/>
  </w:style>
  <w:style w:type="table" w:customStyle="1" w:styleId="TableGrid2112">
    <w:name w:val="Table Grid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4">
    <w:name w:val="No List2214"/>
    <w:next w:val="NoList"/>
    <w:uiPriority w:val="99"/>
    <w:semiHidden/>
    <w:unhideWhenUsed/>
    <w:rsid w:val="00295A4D"/>
  </w:style>
  <w:style w:type="table" w:customStyle="1" w:styleId="TableGrid3112">
    <w:name w:val="Table Grid3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4">
    <w:name w:val="No List11314"/>
    <w:next w:val="NoList"/>
    <w:uiPriority w:val="99"/>
    <w:semiHidden/>
    <w:unhideWhenUsed/>
    <w:rsid w:val="00295A4D"/>
  </w:style>
  <w:style w:type="numbering" w:customStyle="1" w:styleId="NoList111117">
    <w:name w:val="No List111117"/>
    <w:next w:val="NoList"/>
    <w:uiPriority w:val="99"/>
    <w:semiHidden/>
    <w:unhideWhenUsed/>
    <w:rsid w:val="00295A4D"/>
  </w:style>
  <w:style w:type="table" w:customStyle="1" w:styleId="TableGrid11112">
    <w:name w:val="Table Grid11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semiHidden/>
    <w:unhideWhenUsed/>
    <w:rsid w:val="00295A4D"/>
  </w:style>
  <w:style w:type="numbering" w:customStyle="1" w:styleId="Stilimportat1114">
    <w:name w:val="Stil importat 1114"/>
    <w:rsid w:val="00295A4D"/>
  </w:style>
  <w:style w:type="numbering" w:customStyle="1" w:styleId="Stilimportat2114">
    <w:name w:val="Stil importat 2114"/>
    <w:rsid w:val="00295A4D"/>
  </w:style>
  <w:style w:type="numbering" w:customStyle="1" w:styleId="Stilimportat3114">
    <w:name w:val="Stil importat 3114"/>
    <w:rsid w:val="00295A4D"/>
  </w:style>
  <w:style w:type="numbering" w:customStyle="1" w:styleId="Stilimportat4114">
    <w:name w:val="Stil importat 4114"/>
    <w:rsid w:val="00295A4D"/>
  </w:style>
  <w:style w:type="numbering" w:customStyle="1" w:styleId="Stilimportat5114">
    <w:name w:val="Stil importat 5114"/>
    <w:rsid w:val="00295A4D"/>
  </w:style>
  <w:style w:type="numbering" w:customStyle="1" w:styleId="Stilimportat6114">
    <w:name w:val="Stil importat 6114"/>
    <w:rsid w:val="00295A4D"/>
  </w:style>
  <w:style w:type="numbering" w:customStyle="1" w:styleId="Stilimportat7114">
    <w:name w:val="Stil importat 7114"/>
    <w:rsid w:val="00295A4D"/>
  </w:style>
  <w:style w:type="numbering" w:customStyle="1" w:styleId="NoList4114">
    <w:name w:val="No List4114"/>
    <w:next w:val="NoList"/>
    <w:uiPriority w:val="99"/>
    <w:semiHidden/>
    <w:unhideWhenUsed/>
    <w:rsid w:val="00295A4D"/>
  </w:style>
  <w:style w:type="numbering" w:customStyle="1" w:styleId="NoList12114">
    <w:name w:val="No List12114"/>
    <w:next w:val="NoList"/>
    <w:uiPriority w:val="99"/>
    <w:semiHidden/>
    <w:unhideWhenUsed/>
    <w:rsid w:val="00295A4D"/>
  </w:style>
  <w:style w:type="table" w:customStyle="1" w:styleId="TableGrid4112">
    <w:name w:val="Table Grid4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295A4D"/>
  </w:style>
  <w:style w:type="numbering" w:customStyle="1" w:styleId="NoList112114">
    <w:name w:val="No List112114"/>
    <w:next w:val="NoList"/>
    <w:uiPriority w:val="99"/>
    <w:semiHidden/>
    <w:unhideWhenUsed/>
    <w:rsid w:val="00295A4D"/>
  </w:style>
  <w:style w:type="table" w:customStyle="1" w:styleId="TableGrid12112">
    <w:name w:val="Table Grid1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4">
    <w:name w:val="No List5114"/>
    <w:next w:val="NoList"/>
    <w:uiPriority w:val="99"/>
    <w:semiHidden/>
    <w:unhideWhenUsed/>
    <w:rsid w:val="00295A4D"/>
  </w:style>
  <w:style w:type="table" w:customStyle="1" w:styleId="TableGrid5112">
    <w:name w:val="Table Grid51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295A4D"/>
  </w:style>
  <w:style w:type="table" w:customStyle="1" w:styleId="TableGrid1412">
    <w:name w:val="Table Grid141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295A4D"/>
  </w:style>
  <w:style w:type="table" w:customStyle="1" w:styleId="TableGrid1512">
    <w:name w:val="Table Grid15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4">
    <w:name w:val="Imported Style 78214"/>
    <w:rsid w:val="00295A4D"/>
  </w:style>
  <w:style w:type="numbering" w:customStyle="1" w:styleId="ImportedStyle780214">
    <w:name w:val="Imported Style 78.0214"/>
    <w:rsid w:val="00295A4D"/>
  </w:style>
  <w:style w:type="numbering" w:customStyle="1" w:styleId="ImportedStyle80317">
    <w:name w:val="Imported Style 80317"/>
    <w:rsid w:val="00295A4D"/>
  </w:style>
  <w:style w:type="numbering" w:customStyle="1" w:styleId="ImportedStyle82214">
    <w:name w:val="Imported Style 82214"/>
    <w:rsid w:val="00295A4D"/>
  </w:style>
  <w:style w:type="numbering" w:customStyle="1" w:styleId="ImportedStyle83214">
    <w:name w:val="Imported Style 83214"/>
    <w:rsid w:val="00295A4D"/>
  </w:style>
  <w:style w:type="numbering" w:customStyle="1" w:styleId="ImportedStyle114214">
    <w:name w:val="Imported Style 114214"/>
    <w:rsid w:val="00295A4D"/>
  </w:style>
  <w:style w:type="numbering" w:customStyle="1" w:styleId="ImportedStyle115313">
    <w:name w:val="Imported Style 115313"/>
    <w:rsid w:val="00295A4D"/>
  </w:style>
  <w:style w:type="numbering" w:customStyle="1" w:styleId="ImportedStyle116214">
    <w:name w:val="Imported Style 116214"/>
    <w:rsid w:val="00295A4D"/>
  </w:style>
  <w:style w:type="table" w:customStyle="1" w:styleId="TableNormal1212">
    <w:name w:val="Table Normal12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5">
    <w:name w:val="Imported Style 1215"/>
    <w:rsid w:val="00295A4D"/>
  </w:style>
  <w:style w:type="numbering" w:customStyle="1" w:styleId="ImportedStyle2214">
    <w:name w:val="Imported Style 2214"/>
    <w:rsid w:val="00295A4D"/>
  </w:style>
  <w:style w:type="numbering" w:customStyle="1" w:styleId="ImportedStyle3214">
    <w:name w:val="Imported Style 3214"/>
    <w:rsid w:val="00295A4D"/>
  </w:style>
  <w:style w:type="table" w:customStyle="1" w:styleId="TableGrid1612">
    <w:name w:val="Table Grid16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295A4D"/>
  </w:style>
  <w:style w:type="table" w:customStyle="1" w:styleId="TableGrid2212">
    <w:name w:val="Table Grid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4">
    <w:name w:val="No List2314"/>
    <w:next w:val="NoList"/>
    <w:uiPriority w:val="99"/>
    <w:semiHidden/>
    <w:unhideWhenUsed/>
    <w:rsid w:val="00295A4D"/>
  </w:style>
  <w:style w:type="table" w:customStyle="1" w:styleId="TableGrid3212">
    <w:name w:val="Table Grid3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4">
    <w:name w:val="No List11414"/>
    <w:next w:val="NoList"/>
    <w:uiPriority w:val="99"/>
    <w:semiHidden/>
    <w:unhideWhenUsed/>
    <w:rsid w:val="00295A4D"/>
  </w:style>
  <w:style w:type="numbering" w:customStyle="1" w:styleId="NoList111214">
    <w:name w:val="No List111214"/>
    <w:next w:val="NoList"/>
    <w:uiPriority w:val="99"/>
    <w:semiHidden/>
    <w:unhideWhenUsed/>
    <w:rsid w:val="00295A4D"/>
  </w:style>
  <w:style w:type="table" w:customStyle="1" w:styleId="TableGrid11212">
    <w:name w:val="Table Grid11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4">
    <w:name w:val="No List3214"/>
    <w:next w:val="NoList"/>
    <w:uiPriority w:val="99"/>
    <w:semiHidden/>
    <w:unhideWhenUsed/>
    <w:rsid w:val="00295A4D"/>
  </w:style>
  <w:style w:type="numbering" w:customStyle="1" w:styleId="Stilimportat1214">
    <w:name w:val="Stil importat 1214"/>
    <w:rsid w:val="00295A4D"/>
  </w:style>
  <w:style w:type="numbering" w:customStyle="1" w:styleId="Stilimportat2214">
    <w:name w:val="Stil importat 2214"/>
    <w:rsid w:val="00295A4D"/>
  </w:style>
  <w:style w:type="numbering" w:customStyle="1" w:styleId="Stilimportat3214">
    <w:name w:val="Stil importat 3214"/>
    <w:rsid w:val="00295A4D"/>
  </w:style>
  <w:style w:type="numbering" w:customStyle="1" w:styleId="Stilimportat4214">
    <w:name w:val="Stil importat 4214"/>
    <w:rsid w:val="00295A4D"/>
  </w:style>
  <w:style w:type="numbering" w:customStyle="1" w:styleId="Stilimportat5214">
    <w:name w:val="Stil importat 5214"/>
    <w:rsid w:val="00295A4D"/>
  </w:style>
  <w:style w:type="numbering" w:customStyle="1" w:styleId="Stilimportat6214">
    <w:name w:val="Stil importat 6214"/>
    <w:rsid w:val="00295A4D"/>
  </w:style>
  <w:style w:type="numbering" w:customStyle="1" w:styleId="Stilimportat7214">
    <w:name w:val="Stil importat 7214"/>
    <w:rsid w:val="00295A4D"/>
  </w:style>
  <w:style w:type="numbering" w:customStyle="1" w:styleId="NoList4214">
    <w:name w:val="No List4214"/>
    <w:next w:val="NoList"/>
    <w:uiPriority w:val="99"/>
    <w:semiHidden/>
    <w:unhideWhenUsed/>
    <w:rsid w:val="00295A4D"/>
  </w:style>
  <w:style w:type="numbering" w:customStyle="1" w:styleId="NoList12214">
    <w:name w:val="No List12214"/>
    <w:next w:val="NoList"/>
    <w:uiPriority w:val="99"/>
    <w:semiHidden/>
    <w:unhideWhenUsed/>
    <w:rsid w:val="00295A4D"/>
  </w:style>
  <w:style w:type="table" w:customStyle="1" w:styleId="TableGrid4212">
    <w:name w:val="Table Grid4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4">
    <w:name w:val="No List21214"/>
    <w:next w:val="NoList"/>
    <w:uiPriority w:val="99"/>
    <w:semiHidden/>
    <w:unhideWhenUsed/>
    <w:rsid w:val="00295A4D"/>
  </w:style>
  <w:style w:type="numbering" w:customStyle="1" w:styleId="NoList112214">
    <w:name w:val="No List112214"/>
    <w:next w:val="NoList"/>
    <w:uiPriority w:val="99"/>
    <w:semiHidden/>
    <w:unhideWhenUsed/>
    <w:rsid w:val="00295A4D"/>
  </w:style>
  <w:style w:type="table" w:customStyle="1" w:styleId="TableGrid12212">
    <w:name w:val="Table Grid1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4">
    <w:name w:val="No List5214"/>
    <w:next w:val="NoList"/>
    <w:uiPriority w:val="99"/>
    <w:semiHidden/>
    <w:unhideWhenUsed/>
    <w:rsid w:val="00295A4D"/>
  </w:style>
  <w:style w:type="table" w:customStyle="1" w:styleId="TableGrid5212">
    <w:name w:val="Table Grid52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295A4D"/>
  </w:style>
  <w:style w:type="table" w:customStyle="1" w:styleId="GrilTabel11">
    <w:name w:val="Grilă Tabel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3">
    <w:name w:val="Imported Style 78313"/>
    <w:rsid w:val="00295A4D"/>
  </w:style>
  <w:style w:type="numbering" w:customStyle="1" w:styleId="ImportedStyle780313">
    <w:name w:val="Imported Style 78.0313"/>
    <w:rsid w:val="00295A4D"/>
  </w:style>
  <w:style w:type="numbering" w:customStyle="1" w:styleId="ImportedStyle80413">
    <w:name w:val="Imported Style 80413"/>
    <w:rsid w:val="00295A4D"/>
  </w:style>
  <w:style w:type="numbering" w:customStyle="1" w:styleId="ImportedStyle82313">
    <w:name w:val="Imported Style 82313"/>
    <w:rsid w:val="00295A4D"/>
  </w:style>
  <w:style w:type="numbering" w:customStyle="1" w:styleId="ImportedStyle83313">
    <w:name w:val="Imported Style 83313"/>
    <w:rsid w:val="00295A4D"/>
  </w:style>
  <w:style w:type="numbering" w:customStyle="1" w:styleId="ImportedStyle114313">
    <w:name w:val="Imported Style 114313"/>
    <w:rsid w:val="00295A4D"/>
  </w:style>
  <w:style w:type="numbering" w:customStyle="1" w:styleId="ImportedStyle115413">
    <w:name w:val="Imported Style 115413"/>
    <w:rsid w:val="00295A4D"/>
  </w:style>
  <w:style w:type="numbering" w:customStyle="1" w:styleId="ImportedStyle116313">
    <w:name w:val="Imported Style 116313"/>
    <w:rsid w:val="00295A4D"/>
  </w:style>
  <w:style w:type="numbering" w:customStyle="1" w:styleId="ImportedStyle1313">
    <w:name w:val="Imported Style 1313"/>
    <w:rsid w:val="00295A4D"/>
  </w:style>
  <w:style w:type="numbering" w:customStyle="1" w:styleId="ImportedStyle2313">
    <w:name w:val="Imported Style 2313"/>
    <w:rsid w:val="00295A4D"/>
  </w:style>
  <w:style w:type="numbering" w:customStyle="1" w:styleId="ImportedStyle3313">
    <w:name w:val="Imported Style 3313"/>
    <w:rsid w:val="00295A4D"/>
  </w:style>
  <w:style w:type="table" w:customStyle="1" w:styleId="TableGrid1712">
    <w:name w:val="Table Grid1712"/>
    <w:basedOn w:val="TableNormal"/>
    <w:next w:val="TableGrid"/>
    <w:uiPriority w:val="5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295A4D"/>
  </w:style>
  <w:style w:type="numbering" w:customStyle="1" w:styleId="NoList2413">
    <w:name w:val="No List2413"/>
    <w:next w:val="NoList"/>
    <w:uiPriority w:val="99"/>
    <w:semiHidden/>
    <w:unhideWhenUsed/>
    <w:rsid w:val="00295A4D"/>
  </w:style>
  <w:style w:type="numbering" w:customStyle="1" w:styleId="NoList11513">
    <w:name w:val="No List11513"/>
    <w:next w:val="NoList"/>
    <w:uiPriority w:val="99"/>
    <w:semiHidden/>
    <w:unhideWhenUsed/>
    <w:rsid w:val="00295A4D"/>
  </w:style>
  <w:style w:type="numbering" w:customStyle="1" w:styleId="NoList111313">
    <w:name w:val="No List111313"/>
    <w:next w:val="NoList"/>
    <w:uiPriority w:val="99"/>
    <w:semiHidden/>
    <w:unhideWhenUsed/>
    <w:rsid w:val="00295A4D"/>
  </w:style>
  <w:style w:type="numbering" w:customStyle="1" w:styleId="NoList3313">
    <w:name w:val="No List3313"/>
    <w:next w:val="NoList"/>
    <w:uiPriority w:val="99"/>
    <w:semiHidden/>
    <w:unhideWhenUsed/>
    <w:rsid w:val="00295A4D"/>
  </w:style>
  <w:style w:type="numbering" w:customStyle="1" w:styleId="Stilimportat1313">
    <w:name w:val="Stil importat 1313"/>
    <w:rsid w:val="00295A4D"/>
  </w:style>
  <w:style w:type="numbering" w:customStyle="1" w:styleId="Stilimportat2313">
    <w:name w:val="Stil importat 2313"/>
    <w:rsid w:val="00295A4D"/>
  </w:style>
  <w:style w:type="numbering" w:customStyle="1" w:styleId="Stilimportat3313">
    <w:name w:val="Stil importat 3313"/>
    <w:rsid w:val="00295A4D"/>
  </w:style>
  <w:style w:type="numbering" w:customStyle="1" w:styleId="Stilimportat4313">
    <w:name w:val="Stil importat 4313"/>
    <w:rsid w:val="00295A4D"/>
  </w:style>
  <w:style w:type="numbering" w:customStyle="1" w:styleId="Stilimportat5313">
    <w:name w:val="Stil importat 5313"/>
    <w:rsid w:val="00295A4D"/>
  </w:style>
  <w:style w:type="numbering" w:customStyle="1" w:styleId="Stilimportat6313">
    <w:name w:val="Stil importat 6313"/>
    <w:rsid w:val="00295A4D"/>
  </w:style>
  <w:style w:type="numbering" w:customStyle="1" w:styleId="Stilimportat7313">
    <w:name w:val="Stil importat 7313"/>
    <w:rsid w:val="00295A4D"/>
  </w:style>
  <w:style w:type="numbering" w:customStyle="1" w:styleId="NoList4313">
    <w:name w:val="No List4313"/>
    <w:next w:val="NoList"/>
    <w:uiPriority w:val="99"/>
    <w:semiHidden/>
    <w:unhideWhenUsed/>
    <w:rsid w:val="00295A4D"/>
  </w:style>
  <w:style w:type="numbering" w:customStyle="1" w:styleId="NoList12313">
    <w:name w:val="No List12313"/>
    <w:next w:val="NoList"/>
    <w:uiPriority w:val="99"/>
    <w:semiHidden/>
    <w:unhideWhenUsed/>
    <w:rsid w:val="00295A4D"/>
  </w:style>
  <w:style w:type="numbering" w:customStyle="1" w:styleId="NoList21313">
    <w:name w:val="No List21313"/>
    <w:next w:val="NoList"/>
    <w:uiPriority w:val="99"/>
    <w:semiHidden/>
    <w:unhideWhenUsed/>
    <w:rsid w:val="00295A4D"/>
  </w:style>
  <w:style w:type="numbering" w:customStyle="1" w:styleId="NoList112313">
    <w:name w:val="No List112313"/>
    <w:next w:val="NoList"/>
    <w:uiPriority w:val="99"/>
    <w:semiHidden/>
    <w:unhideWhenUsed/>
    <w:rsid w:val="00295A4D"/>
  </w:style>
  <w:style w:type="numbering" w:customStyle="1" w:styleId="NoList5313">
    <w:name w:val="No List5313"/>
    <w:next w:val="NoList"/>
    <w:uiPriority w:val="99"/>
    <w:semiHidden/>
    <w:unhideWhenUsed/>
    <w:rsid w:val="00295A4D"/>
  </w:style>
  <w:style w:type="numbering" w:customStyle="1" w:styleId="NoList6113">
    <w:name w:val="No List6113"/>
    <w:next w:val="NoList"/>
    <w:uiPriority w:val="99"/>
    <w:semiHidden/>
    <w:unhideWhenUsed/>
    <w:rsid w:val="00295A4D"/>
  </w:style>
  <w:style w:type="numbering" w:customStyle="1" w:styleId="ImportedStyle802113">
    <w:name w:val="Imported Style 802113"/>
    <w:rsid w:val="00295A4D"/>
  </w:style>
  <w:style w:type="numbering" w:customStyle="1" w:styleId="ImportedStyle1152113">
    <w:name w:val="Imported Style 1152113"/>
    <w:rsid w:val="00295A4D"/>
  </w:style>
  <w:style w:type="numbering" w:customStyle="1" w:styleId="NoList7113">
    <w:name w:val="No List7113"/>
    <w:next w:val="NoList"/>
    <w:uiPriority w:val="99"/>
    <w:semiHidden/>
    <w:unhideWhenUsed/>
    <w:rsid w:val="00295A4D"/>
  </w:style>
  <w:style w:type="numbering" w:customStyle="1" w:styleId="ImportedStyle781113">
    <w:name w:val="Imported Style 781113"/>
    <w:rsid w:val="00295A4D"/>
  </w:style>
  <w:style w:type="numbering" w:customStyle="1" w:styleId="ImportedStyle7801113">
    <w:name w:val="Imported Style 78.01113"/>
    <w:rsid w:val="00295A4D"/>
  </w:style>
  <w:style w:type="numbering" w:customStyle="1" w:styleId="ImportedStyle801113">
    <w:name w:val="Imported Style 801113"/>
    <w:rsid w:val="00295A4D"/>
  </w:style>
  <w:style w:type="numbering" w:customStyle="1" w:styleId="ImportedStyle821122">
    <w:name w:val="Imported Style 821122"/>
    <w:rsid w:val="00295A4D"/>
  </w:style>
  <w:style w:type="numbering" w:customStyle="1" w:styleId="ImportedStyle831113">
    <w:name w:val="Imported Style 831113"/>
    <w:rsid w:val="00295A4D"/>
  </w:style>
  <w:style w:type="numbering" w:customStyle="1" w:styleId="ImportedStyle1141113">
    <w:name w:val="Imported Style 1141113"/>
    <w:rsid w:val="00295A4D"/>
  </w:style>
  <w:style w:type="numbering" w:customStyle="1" w:styleId="ImportedStyle1151113">
    <w:name w:val="Imported Style 1151113"/>
    <w:rsid w:val="00295A4D"/>
  </w:style>
  <w:style w:type="numbering" w:customStyle="1" w:styleId="ImportedStyle1161114">
    <w:name w:val="Imported Style 1161114"/>
    <w:rsid w:val="00295A4D"/>
  </w:style>
  <w:style w:type="numbering" w:customStyle="1" w:styleId="ImportedStyle11113">
    <w:name w:val="Imported Style 11113"/>
    <w:rsid w:val="00295A4D"/>
  </w:style>
  <w:style w:type="numbering" w:customStyle="1" w:styleId="ImportedStyle21113">
    <w:name w:val="Imported Style 21113"/>
    <w:rsid w:val="00295A4D"/>
  </w:style>
  <w:style w:type="numbering" w:customStyle="1" w:styleId="ImportedStyle31113">
    <w:name w:val="Imported Style 31113"/>
    <w:rsid w:val="00295A4D"/>
  </w:style>
  <w:style w:type="numbering" w:customStyle="1" w:styleId="NoList13113">
    <w:name w:val="No List13113"/>
    <w:next w:val="NoList"/>
    <w:uiPriority w:val="99"/>
    <w:semiHidden/>
    <w:unhideWhenUsed/>
    <w:rsid w:val="00295A4D"/>
  </w:style>
  <w:style w:type="numbering" w:customStyle="1" w:styleId="NoList22113">
    <w:name w:val="No List22113"/>
    <w:next w:val="NoList"/>
    <w:uiPriority w:val="99"/>
    <w:semiHidden/>
    <w:unhideWhenUsed/>
    <w:rsid w:val="00295A4D"/>
  </w:style>
  <w:style w:type="numbering" w:customStyle="1" w:styleId="NoList113113">
    <w:name w:val="No List113113"/>
    <w:next w:val="NoList"/>
    <w:uiPriority w:val="99"/>
    <w:semiHidden/>
    <w:unhideWhenUsed/>
    <w:rsid w:val="00295A4D"/>
  </w:style>
  <w:style w:type="numbering" w:customStyle="1" w:styleId="NoList1111113">
    <w:name w:val="No List1111113"/>
    <w:next w:val="NoList"/>
    <w:uiPriority w:val="99"/>
    <w:semiHidden/>
    <w:unhideWhenUsed/>
    <w:rsid w:val="00295A4D"/>
  </w:style>
  <w:style w:type="numbering" w:customStyle="1" w:styleId="NoList31113">
    <w:name w:val="No List31113"/>
    <w:next w:val="NoList"/>
    <w:uiPriority w:val="99"/>
    <w:semiHidden/>
    <w:unhideWhenUsed/>
    <w:rsid w:val="00295A4D"/>
  </w:style>
  <w:style w:type="numbering" w:customStyle="1" w:styleId="Stilimportat11113">
    <w:name w:val="Stil importat 11113"/>
    <w:rsid w:val="00295A4D"/>
  </w:style>
  <w:style w:type="numbering" w:customStyle="1" w:styleId="Stilimportat21113">
    <w:name w:val="Stil importat 21113"/>
    <w:rsid w:val="00295A4D"/>
  </w:style>
  <w:style w:type="numbering" w:customStyle="1" w:styleId="Stilimportat31113">
    <w:name w:val="Stil importat 31113"/>
    <w:rsid w:val="00295A4D"/>
  </w:style>
  <w:style w:type="numbering" w:customStyle="1" w:styleId="Stilimportat41113">
    <w:name w:val="Stil importat 41113"/>
    <w:rsid w:val="00295A4D"/>
  </w:style>
  <w:style w:type="numbering" w:customStyle="1" w:styleId="Stilimportat51113">
    <w:name w:val="Stil importat 51113"/>
    <w:rsid w:val="00295A4D"/>
  </w:style>
  <w:style w:type="numbering" w:customStyle="1" w:styleId="Stilimportat61113">
    <w:name w:val="Stil importat 61113"/>
    <w:rsid w:val="00295A4D"/>
  </w:style>
  <w:style w:type="numbering" w:customStyle="1" w:styleId="Stilimportat71113">
    <w:name w:val="Stil importat 71113"/>
    <w:rsid w:val="00295A4D"/>
  </w:style>
  <w:style w:type="numbering" w:customStyle="1" w:styleId="NoList41113">
    <w:name w:val="No List41113"/>
    <w:next w:val="NoList"/>
    <w:uiPriority w:val="99"/>
    <w:semiHidden/>
    <w:unhideWhenUsed/>
    <w:rsid w:val="00295A4D"/>
  </w:style>
  <w:style w:type="numbering" w:customStyle="1" w:styleId="NoList121113">
    <w:name w:val="No List121113"/>
    <w:next w:val="NoList"/>
    <w:uiPriority w:val="99"/>
    <w:semiHidden/>
    <w:unhideWhenUsed/>
    <w:rsid w:val="00295A4D"/>
  </w:style>
  <w:style w:type="numbering" w:customStyle="1" w:styleId="NoList211113">
    <w:name w:val="No List211113"/>
    <w:next w:val="NoList"/>
    <w:uiPriority w:val="99"/>
    <w:semiHidden/>
    <w:unhideWhenUsed/>
    <w:rsid w:val="00295A4D"/>
  </w:style>
  <w:style w:type="numbering" w:customStyle="1" w:styleId="NoList1121113">
    <w:name w:val="No List1121113"/>
    <w:next w:val="NoList"/>
    <w:uiPriority w:val="99"/>
    <w:semiHidden/>
    <w:unhideWhenUsed/>
    <w:rsid w:val="00295A4D"/>
  </w:style>
  <w:style w:type="numbering" w:customStyle="1" w:styleId="NoList51113">
    <w:name w:val="No List51113"/>
    <w:next w:val="NoList"/>
    <w:uiPriority w:val="99"/>
    <w:semiHidden/>
    <w:unhideWhenUsed/>
    <w:rsid w:val="00295A4D"/>
  </w:style>
  <w:style w:type="numbering" w:customStyle="1" w:styleId="NoList8113">
    <w:name w:val="No List8113"/>
    <w:next w:val="NoList"/>
    <w:uiPriority w:val="99"/>
    <w:semiHidden/>
    <w:unhideWhenUsed/>
    <w:rsid w:val="00295A4D"/>
  </w:style>
  <w:style w:type="numbering" w:customStyle="1" w:styleId="NoList9113">
    <w:name w:val="No List9113"/>
    <w:next w:val="NoList"/>
    <w:uiPriority w:val="99"/>
    <w:semiHidden/>
    <w:unhideWhenUsed/>
    <w:rsid w:val="00295A4D"/>
  </w:style>
  <w:style w:type="numbering" w:customStyle="1" w:styleId="ImportedStyle782113">
    <w:name w:val="Imported Style 782113"/>
    <w:rsid w:val="00295A4D"/>
  </w:style>
  <w:style w:type="numbering" w:customStyle="1" w:styleId="ImportedStyle7802113">
    <w:name w:val="Imported Style 78.02113"/>
    <w:rsid w:val="00295A4D"/>
  </w:style>
  <w:style w:type="numbering" w:customStyle="1" w:styleId="ImportedStyle803113">
    <w:name w:val="Imported Style 803113"/>
    <w:rsid w:val="00295A4D"/>
  </w:style>
  <w:style w:type="numbering" w:customStyle="1" w:styleId="ImportedStyle822113">
    <w:name w:val="Imported Style 822113"/>
    <w:rsid w:val="00295A4D"/>
  </w:style>
  <w:style w:type="numbering" w:customStyle="1" w:styleId="ImportedStyle832113">
    <w:name w:val="Imported Style 832113"/>
    <w:rsid w:val="00295A4D"/>
  </w:style>
  <w:style w:type="numbering" w:customStyle="1" w:styleId="ImportedStyle1142113">
    <w:name w:val="Imported Style 1142113"/>
    <w:rsid w:val="00295A4D"/>
  </w:style>
  <w:style w:type="numbering" w:customStyle="1" w:styleId="ImportedStyle1153113">
    <w:name w:val="Imported Style 1153113"/>
    <w:rsid w:val="00295A4D"/>
  </w:style>
  <w:style w:type="numbering" w:customStyle="1" w:styleId="ImportedStyle1162113">
    <w:name w:val="Imported Style 1162113"/>
    <w:rsid w:val="00295A4D"/>
  </w:style>
  <w:style w:type="numbering" w:customStyle="1" w:styleId="ImportedStyle12113">
    <w:name w:val="Imported Style 12113"/>
    <w:rsid w:val="00295A4D"/>
  </w:style>
  <w:style w:type="numbering" w:customStyle="1" w:styleId="ImportedStyle22113">
    <w:name w:val="Imported Style 22113"/>
    <w:rsid w:val="00295A4D"/>
  </w:style>
  <w:style w:type="numbering" w:customStyle="1" w:styleId="ImportedStyle32113">
    <w:name w:val="Imported Style 32113"/>
    <w:rsid w:val="00295A4D"/>
  </w:style>
  <w:style w:type="numbering" w:customStyle="1" w:styleId="NoList14113">
    <w:name w:val="No List14113"/>
    <w:next w:val="NoList"/>
    <w:uiPriority w:val="99"/>
    <w:semiHidden/>
    <w:unhideWhenUsed/>
    <w:rsid w:val="00295A4D"/>
  </w:style>
  <w:style w:type="numbering" w:customStyle="1" w:styleId="NoList23113">
    <w:name w:val="No List23113"/>
    <w:next w:val="NoList"/>
    <w:uiPriority w:val="99"/>
    <w:semiHidden/>
    <w:unhideWhenUsed/>
    <w:rsid w:val="00295A4D"/>
  </w:style>
  <w:style w:type="numbering" w:customStyle="1" w:styleId="NoList114113">
    <w:name w:val="No List114113"/>
    <w:next w:val="NoList"/>
    <w:uiPriority w:val="99"/>
    <w:semiHidden/>
    <w:unhideWhenUsed/>
    <w:rsid w:val="00295A4D"/>
  </w:style>
  <w:style w:type="numbering" w:customStyle="1" w:styleId="NoList1112113">
    <w:name w:val="No List1112113"/>
    <w:next w:val="NoList"/>
    <w:uiPriority w:val="99"/>
    <w:semiHidden/>
    <w:unhideWhenUsed/>
    <w:rsid w:val="00295A4D"/>
  </w:style>
  <w:style w:type="numbering" w:customStyle="1" w:styleId="NoList32113">
    <w:name w:val="No List32113"/>
    <w:next w:val="NoList"/>
    <w:uiPriority w:val="99"/>
    <w:semiHidden/>
    <w:unhideWhenUsed/>
    <w:rsid w:val="00295A4D"/>
  </w:style>
  <w:style w:type="numbering" w:customStyle="1" w:styleId="Stilimportat12113">
    <w:name w:val="Stil importat 12113"/>
    <w:rsid w:val="00295A4D"/>
  </w:style>
  <w:style w:type="numbering" w:customStyle="1" w:styleId="Stilimportat22113">
    <w:name w:val="Stil importat 22113"/>
    <w:rsid w:val="00295A4D"/>
  </w:style>
  <w:style w:type="numbering" w:customStyle="1" w:styleId="Stilimportat32113">
    <w:name w:val="Stil importat 32113"/>
    <w:rsid w:val="00295A4D"/>
  </w:style>
  <w:style w:type="numbering" w:customStyle="1" w:styleId="Stilimportat42113">
    <w:name w:val="Stil importat 42113"/>
    <w:rsid w:val="00295A4D"/>
  </w:style>
  <w:style w:type="numbering" w:customStyle="1" w:styleId="Stilimportat52113">
    <w:name w:val="Stil importat 52113"/>
    <w:rsid w:val="00295A4D"/>
  </w:style>
  <w:style w:type="numbering" w:customStyle="1" w:styleId="Stilimportat62113">
    <w:name w:val="Stil importat 62113"/>
    <w:rsid w:val="00295A4D"/>
  </w:style>
  <w:style w:type="numbering" w:customStyle="1" w:styleId="Stilimportat72113">
    <w:name w:val="Stil importat 72113"/>
    <w:rsid w:val="00295A4D"/>
  </w:style>
  <w:style w:type="numbering" w:customStyle="1" w:styleId="NoList42113">
    <w:name w:val="No List42113"/>
    <w:next w:val="NoList"/>
    <w:uiPriority w:val="99"/>
    <w:semiHidden/>
    <w:unhideWhenUsed/>
    <w:rsid w:val="00295A4D"/>
  </w:style>
  <w:style w:type="numbering" w:customStyle="1" w:styleId="NoList122113">
    <w:name w:val="No List122113"/>
    <w:next w:val="NoList"/>
    <w:uiPriority w:val="99"/>
    <w:semiHidden/>
    <w:unhideWhenUsed/>
    <w:rsid w:val="00295A4D"/>
  </w:style>
  <w:style w:type="numbering" w:customStyle="1" w:styleId="NoList212113">
    <w:name w:val="No List212113"/>
    <w:next w:val="NoList"/>
    <w:uiPriority w:val="99"/>
    <w:semiHidden/>
    <w:unhideWhenUsed/>
    <w:rsid w:val="00295A4D"/>
  </w:style>
  <w:style w:type="numbering" w:customStyle="1" w:styleId="NoList1122113">
    <w:name w:val="No List1122113"/>
    <w:next w:val="NoList"/>
    <w:uiPriority w:val="99"/>
    <w:semiHidden/>
    <w:unhideWhenUsed/>
    <w:rsid w:val="00295A4D"/>
  </w:style>
  <w:style w:type="numbering" w:customStyle="1" w:styleId="NoList52113">
    <w:name w:val="No List52113"/>
    <w:next w:val="NoList"/>
    <w:uiPriority w:val="99"/>
    <w:semiHidden/>
    <w:unhideWhenUsed/>
    <w:rsid w:val="00295A4D"/>
  </w:style>
  <w:style w:type="table" w:customStyle="1" w:styleId="TableGrid17111">
    <w:name w:val="Table Grid171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295A4D"/>
  </w:style>
  <w:style w:type="table" w:customStyle="1" w:styleId="TableGrid1812">
    <w:name w:val="Table Grid1812"/>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295A4D"/>
  </w:style>
  <w:style w:type="table" w:customStyle="1" w:styleId="TableGrid1912">
    <w:name w:val="Table Grid191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295A4D"/>
  </w:style>
  <w:style w:type="numbering" w:customStyle="1" w:styleId="NoList33112">
    <w:name w:val="No List33112"/>
    <w:next w:val="NoList"/>
    <w:uiPriority w:val="99"/>
    <w:semiHidden/>
    <w:unhideWhenUsed/>
    <w:rsid w:val="00295A4D"/>
  </w:style>
  <w:style w:type="numbering" w:customStyle="1" w:styleId="NoList43112">
    <w:name w:val="No List43112"/>
    <w:next w:val="NoList"/>
    <w:uiPriority w:val="99"/>
    <w:semiHidden/>
    <w:unhideWhenUsed/>
    <w:rsid w:val="00295A4D"/>
  </w:style>
  <w:style w:type="numbering" w:customStyle="1" w:styleId="NoList53112">
    <w:name w:val="No List53112"/>
    <w:next w:val="NoList"/>
    <w:uiPriority w:val="99"/>
    <w:semiHidden/>
    <w:unhideWhenUsed/>
    <w:rsid w:val="00295A4D"/>
  </w:style>
  <w:style w:type="numbering" w:customStyle="1" w:styleId="ImportedStyle111112">
    <w:name w:val="Imported Style 111112"/>
    <w:rsid w:val="00295A4D"/>
  </w:style>
  <w:style w:type="numbering" w:customStyle="1" w:styleId="ImportedStyle311112">
    <w:name w:val="Imported Style 311112"/>
    <w:rsid w:val="00295A4D"/>
  </w:style>
  <w:style w:type="numbering" w:customStyle="1" w:styleId="ImportedStyle4413">
    <w:name w:val="Imported Style 4413"/>
    <w:rsid w:val="00295A4D"/>
  </w:style>
  <w:style w:type="numbering" w:customStyle="1" w:styleId="ImportedStyle783112">
    <w:name w:val="Imported Style 783112"/>
    <w:rsid w:val="00295A4D"/>
  </w:style>
  <w:style w:type="numbering" w:customStyle="1" w:styleId="ImportedStyle7803112">
    <w:name w:val="Imported Style 78.03112"/>
    <w:rsid w:val="00295A4D"/>
  </w:style>
  <w:style w:type="numbering" w:customStyle="1" w:styleId="ImportedStyle804112">
    <w:name w:val="Imported Style 804112"/>
    <w:rsid w:val="00295A4D"/>
  </w:style>
  <w:style w:type="numbering" w:customStyle="1" w:styleId="ImportedStyle823112">
    <w:name w:val="Imported Style 823112"/>
    <w:rsid w:val="00295A4D"/>
  </w:style>
  <w:style w:type="numbering" w:customStyle="1" w:styleId="ImportedStyle833112">
    <w:name w:val="Imported Style 833112"/>
    <w:rsid w:val="00295A4D"/>
  </w:style>
  <w:style w:type="numbering" w:customStyle="1" w:styleId="ImportedStyle1143112">
    <w:name w:val="Imported Style 1143112"/>
    <w:rsid w:val="00295A4D"/>
  </w:style>
  <w:style w:type="numbering" w:customStyle="1" w:styleId="ImportedStyle1154112">
    <w:name w:val="Imported Style 1154112"/>
    <w:rsid w:val="00295A4D"/>
  </w:style>
  <w:style w:type="numbering" w:customStyle="1" w:styleId="ImportedStyle1163112">
    <w:name w:val="Imported Style 1163112"/>
    <w:rsid w:val="00295A4D"/>
  </w:style>
  <w:style w:type="numbering" w:customStyle="1" w:styleId="ImportedStyle13112">
    <w:name w:val="Imported Style 13112"/>
    <w:rsid w:val="00295A4D"/>
  </w:style>
  <w:style w:type="numbering" w:customStyle="1" w:styleId="ImportedStyle23112">
    <w:name w:val="Imported Style 23112"/>
    <w:rsid w:val="00295A4D"/>
  </w:style>
  <w:style w:type="numbering" w:customStyle="1" w:styleId="ImportedStyle33112">
    <w:name w:val="Imported Style 33112"/>
    <w:rsid w:val="00295A4D"/>
  </w:style>
  <w:style w:type="numbering" w:customStyle="1" w:styleId="NoList115112">
    <w:name w:val="No List115112"/>
    <w:next w:val="NoList"/>
    <w:uiPriority w:val="99"/>
    <w:semiHidden/>
    <w:unhideWhenUsed/>
    <w:rsid w:val="00295A4D"/>
  </w:style>
  <w:style w:type="numbering" w:customStyle="1" w:styleId="NoList1113112">
    <w:name w:val="No List1113112"/>
    <w:next w:val="NoList"/>
    <w:uiPriority w:val="99"/>
    <w:semiHidden/>
    <w:unhideWhenUsed/>
    <w:rsid w:val="00295A4D"/>
  </w:style>
  <w:style w:type="numbering" w:customStyle="1" w:styleId="Stilimportat13112">
    <w:name w:val="Stil importat 13112"/>
    <w:rsid w:val="00295A4D"/>
  </w:style>
  <w:style w:type="numbering" w:customStyle="1" w:styleId="Stilimportat23112">
    <w:name w:val="Stil importat 23112"/>
    <w:rsid w:val="00295A4D"/>
  </w:style>
  <w:style w:type="numbering" w:customStyle="1" w:styleId="Stilimportat33112">
    <w:name w:val="Stil importat 33112"/>
    <w:rsid w:val="00295A4D"/>
  </w:style>
  <w:style w:type="numbering" w:customStyle="1" w:styleId="Stilimportat43112">
    <w:name w:val="Stil importat 43112"/>
    <w:rsid w:val="00295A4D"/>
  </w:style>
  <w:style w:type="numbering" w:customStyle="1" w:styleId="Stilimportat53112">
    <w:name w:val="Stil importat 53112"/>
    <w:rsid w:val="00295A4D"/>
  </w:style>
  <w:style w:type="numbering" w:customStyle="1" w:styleId="Stilimportat63112">
    <w:name w:val="Stil importat 63112"/>
    <w:rsid w:val="00295A4D"/>
  </w:style>
  <w:style w:type="numbering" w:customStyle="1" w:styleId="Stilimportat73112">
    <w:name w:val="Stil importat 73112"/>
    <w:rsid w:val="00295A4D"/>
  </w:style>
  <w:style w:type="numbering" w:customStyle="1" w:styleId="NoList123112">
    <w:name w:val="No List123112"/>
    <w:next w:val="NoList"/>
    <w:uiPriority w:val="99"/>
    <w:semiHidden/>
    <w:unhideWhenUsed/>
    <w:rsid w:val="00295A4D"/>
  </w:style>
  <w:style w:type="numbering" w:customStyle="1" w:styleId="NoList213112">
    <w:name w:val="No List213112"/>
    <w:next w:val="NoList"/>
    <w:uiPriority w:val="99"/>
    <w:semiHidden/>
    <w:unhideWhenUsed/>
    <w:rsid w:val="00295A4D"/>
  </w:style>
  <w:style w:type="numbering" w:customStyle="1" w:styleId="NoList1123112">
    <w:name w:val="No List1123112"/>
    <w:next w:val="NoList"/>
    <w:uiPriority w:val="99"/>
    <w:semiHidden/>
    <w:unhideWhenUsed/>
    <w:rsid w:val="00295A4D"/>
  </w:style>
  <w:style w:type="numbering" w:customStyle="1" w:styleId="NoList61112">
    <w:name w:val="No List61112"/>
    <w:next w:val="NoList"/>
    <w:uiPriority w:val="99"/>
    <w:semiHidden/>
    <w:unhideWhenUsed/>
    <w:rsid w:val="00295A4D"/>
  </w:style>
  <w:style w:type="numbering" w:customStyle="1" w:styleId="ImportedStyle8021112">
    <w:name w:val="Imported Style 8021112"/>
    <w:rsid w:val="00295A4D"/>
  </w:style>
  <w:style w:type="numbering" w:customStyle="1" w:styleId="ImportedStyle11521112">
    <w:name w:val="Imported Style 11521112"/>
    <w:rsid w:val="00295A4D"/>
  </w:style>
  <w:style w:type="numbering" w:customStyle="1" w:styleId="NoList71112">
    <w:name w:val="No List71112"/>
    <w:next w:val="NoList"/>
    <w:uiPriority w:val="99"/>
    <w:semiHidden/>
    <w:unhideWhenUsed/>
    <w:rsid w:val="00295A4D"/>
  </w:style>
  <w:style w:type="numbering" w:customStyle="1" w:styleId="ImportedStyle7811112">
    <w:name w:val="Imported Style 7811112"/>
    <w:rsid w:val="00295A4D"/>
  </w:style>
  <w:style w:type="numbering" w:customStyle="1" w:styleId="ImportedStyle78011112">
    <w:name w:val="Imported Style 78.011112"/>
    <w:rsid w:val="00295A4D"/>
  </w:style>
  <w:style w:type="numbering" w:customStyle="1" w:styleId="ImportedStyle8011113">
    <w:name w:val="Imported Style 8011113"/>
    <w:rsid w:val="00295A4D"/>
  </w:style>
  <w:style w:type="numbering" w:customStyle="1" w:styleId="ImportedStyle8211113">
    <w:name w:val="Imported Style 8211113"/>
    <w:rsid w:val="00295A4D"/>
  </w:style>
  <w:style w:type="numbering" w:customStyle="1" w:styleId="ImportedStyle8311112">
    <w:name w:val="Imported Style 8311112"/>
    <w:rsid w:val="00295A4D"/>
  </w:style>
  <w:style w:type="numbering" w:customStyle="1" w:styleId="ImportedStyle11411112">
    <w:name w:val="Imported Style 11411112"/>
    <w:rsid w:val="00295A4D"/>
  </w:style>
  <w:style w:type="numbering" w:customStyle="1" w:styleId="ImportedStyle11511113">
    <w:name w:val="Imported Style 11511113"/>
    <w:rsid w:val="00295A4D"/>
  </w:style>
  <w:style w:type="numbering" w:customStyle="1" w:styleId="ImportedStyle11611112">
    <w:name w:val="Imported Style 11611112"/>
    <w:rsid w:val="00295A4D"/>
  </w:style>
  <w:style w:type="numbering" w:customStyle="1" w:styleId="ImportedStyle211112">
    <w:name w:val="Imported Style 211112"/>
    <w:rsid w:val="00295A4D"/>
  </w:style>
  <w:style w:type="numbering" w:customStyle="1" w:styleId="NoList131112">
    <w:name w:val="No List131112"/>
    <w:next w:val="NoList"/>
    <w:uiPriority w:val="99"/>
    <w:semiHidden/>
    <w:unhideWhenUsed/>
    <w:rsid w:val="00295A4D"/>
  </w:style>
  <w:style w:type="numbering" w:customStyle="1" w:styleId="NoList221112">
    <w:name w:val="No List221112"/>
    <w:next w:val="NoList"/>
    <w:uiPriority w:val="99"/>
    <w:semiHidden/>
    <w:unhideWhenUsed/>
    <w:rsid w:val="00295A4D"/>
  </w:style>
  <w:style w:type="numbering" w:customStyle="1" w:styleId="NoList1131112">
    <w:name w:val="No List1131112"/>
    <w:next w:val="NoList"/>
    <w:uiPriority w:val="99"/>
    <w:semiHidden/>
    <w:unhideWhenUsed/>
    <w:rsid w:val="00295A4D"/>
  </w:style>
  <w:style w:type="numbering" w:customStyle="1" w:styleId="NoList11111112">
    <w:name w:val="No List11111112"/>
    <w:next w:val="NoList"/>
    <w:uiPriority w:val="99"/>
    <w:semiHidden/>
    <w:unhideWhenUsed/>
    <w:rsid w:val="00295A4D"/>
  </w:style>
  <w:style w:type="numbering" w:customStyle="1" w:styleId="NoList311112">
    <w:name w:val="No List311112"/>
    <w:next w:val="NoList"/>
    <w:uiPriority w:val="99"/>
    <w:semiHidden/>
    <w:unhideWhenUsed/>
    <w:rsid w:val="00295A4D"/>
  </w:style>
  <w:style w:type="numbering" w:customStyle="1" w:styleId="Stilimportat111112">
    <w:name w:val="Stil importat 111112"/>
    <w:rsid w:val="00295A4D"/>
  </w:style>
  <w:style w:type="numbering" w:customStyle="1" w:styleId="Stilimportat211112">
    <w:name w:val="Stil importat 211112"/>
    <w:rsid w:val="00295A4D"/>
  </w:style>
  <w:style w:type="numbering" w:customStyle="1" w:styleId="Stilimportat311112">
    <w:name w:val="Stil importat 311112"/>
    <w:rsid w:val="00295A4D"/>
  </w:style>
  <w:style w:type="numbering" w:customStyle="1" w:styleId="Stilimportat411112">
    <w:name w:val="Stil importat 411112"/>
    <w:rsid w:val="00295A4D"/>
  </w:style>
  <w:style w:type="numbering" w:customStyle="1" w:styleId="Stilimportat511112">
    <w:name w:val="Stil importat 511112"/>
    <w:rsid w:val="00295A4D"/>
  </w:style>
  <w:style w:type="numbering" w:customStyle="1" w:styleId="Stilimportat611112">
    <w:name w:val="Stil importat 611112"/>
    <w:rsid w:val="00295A4D"/>
  </w:style>
  <w:style w:type="numbering" w:customStyle="1" w:styleId="Stilimportat711112">
    <w:name w:val="Stil importat 711112"/>
    <w:rsid w:val="00295A4D"/>
  </w:style>
  <w:style w:type="numbering" w:customStyle="1" w:styleId="NoList411112">
    <w:name w:val="No List411112"/>
    <w:next w:val="NoList"/>
    <w:uiPriority w:val="99"/>
    <w:semiHidden/>
    <w:unhideWhenUsed/>
    <w:rsid w:val="00295A4D"/>
  </w:style>
  <w:style w:type="numbering" w:customStyle="1" w:styleId="NoList1211112">
    <w:name w:val="No List1211112"/>
    <w:next w:val="NoList"/>
    <w:uiPriority w:val="99"/>
    <w:semiHidden/>
    <w:unhideWhenUsed/>
    <w:rsid w:val="00295A4D"/>
  </w:style>
  <w:style w:type="numbering" w:customStyle="1" w:styleId="NoList2111112">
    <w:name w:val="No List2111112"/>
    <w:next w:val="NoList"/>
    <w:uiPriority w:val="99"/>
    <w:semiHidden/>
    <w:unhideWhenUsed/>
    <w:rsid w:val="00295A4D"/>
  </w:style>
  <w:style w:type="numbering" w:customStyle="1" w:styleId="NoList11211112">
    <w:name w:val="No List11211112"/>
    <w:next w:val="NoList"/>
    <w:uiPriority w:val="99"/>
    <w:semiHidden/>
    <w:unhideWhenUsed/>
    <w:rsid w:val="00295A4D"/>
  </w:style>
  <w:style w:type="numbering" w:customStyle="1" w:styleId="NoList511112">
    <w:name w:val="No List511112"/>
    <w:next w:val="NoList"/>
    <w:uiPriority w:val="99"/>
    <w:semiHidden/>
    <w:unhideWhenUsed/>
    <w:rsid w:val="00295A4D"/>
  </w:style>
  <w:style w:type="numbering" w:customStyle="1" w:styleId="NoList81112">
    <w:name w:val="No List81112"/>
    <w:next w:val="NoList"/>
    <w:uiPriority w:val="99"/>
    <w:semiHidden/>
    <w:unhideWhenUsed/>
    <w:rsid w:val="00295A4D"/>
  </w:style>
  <w:style w:type="numbering" w:customStyle="1" w:styleId="NoList91112">
    <w:name w:val="No List91112"/>
    <w:next w:val="NoList"/>
    <w:uiPriority w:val="99"/>
    <w:semiHidden/>
    <w:unhideWhenUsed/>
    <w:rsid w:val="00295A4D"/>
  </w:style>
  <w:style w:type="numbering" w:customStyle="1" w:styleId="ImportedStyle7821112">
    <w:name w:val="Imported Style 7821112"/>
    <w:rsid w:val="00295A4D"/>
  </w:style>
  <w:style w:type="numbering" w:customStyle="1" w:styleId="ImportedStyle78021112">
    <w:name w:val="Imported Style 78.021112"/>
    <w:rsid w:val="00295A4D"/>
  </w:style>
  <w:style w:type="numbering" w:customStyle="1" w:styleId="ImportedStyle8031112">
    <w:name w:val="Imported Style 8031112"/>
    <w:rsid w:val="00295A4D"/>
  </w:style>
  <w:style w:type="numbering" w:customStyle="1" w:styleId="ImportedStyle8221113">
    <w:name w:val="Imported Style 8221113"/>
    <w:rsid w:val="00295A4D"/>
  </w:style>
  <w:style w:type="numbering" w:customStyle="1" w:styleId="ImportedStyle8321112">
    <w:name w:val="Imported Style 8321112"/>
    <w:rsid w:val="00295A4D"/>
  </w:style>
  <w:style w:type="numbering" w:customStyle="1" w:styleId="ImportedStyle11421112">
    <w:name w:val="Imported Style 11421112"/>
    <w:rsid w:val="00295A4D"/>
  </w:style>
  <w:style w:type="numbering" w:customStyle="1" w:styleId="ImportedStyle11531112">
    <w:name w:val="Imported Style 11531112"/>
    <w:rsid w:val="00295A4D"/>
  </w:style>
  <w:style w:type="numbering" w:customStyle="1" w:styleId="ImportedStyle11621112">
    <w:name w:val="Imported Style 11621112"/>
    <w:rsid w:val="00295A4D"/>
  </w:style>
  <w:style w:type="numbering" w:customStyle="1" w:styleId="ImportedStyle121112">
    <w:name w:val="Imported Style 121112"/>
    <w:rsid w:val="00295A4D"/>
  </w:style>
  <w:style w:type="numbering" w:customStyle="1" w:styleId="ImportedStyle221112">
    <w:name w:val="Imported Style 221112"/>
    <w:rsid w:val="00295A4D"/>
  </w:style>
  <w:style w:type="numbering" w:customStyle="1" w:styleId="ImportedStyle321112">
    <w:name w:val="Imported Style 321112"/>
    <w:rsid w:val="00295A4D"/>
  </w:style>
  <w:style w:type="numbering" w:customStyle="1" w:styleId="NoList141112">
    <w:name w:val="No List141112"/>
    <w:next w:val="NoList"/>
    <w:uiPriority w:val="99"/>
    <w:semiHidden/>
    <w:unhideWhenUsed/>
    <w:rsid w:val="00295A4D"/>
  </w:style>
  <w:style w:type="numbering" w:customStyle="1" w:styleId="NoList231112">
    <w:name w:val="No List231112"/>
    <w:next w:val="NoList"/>
    <w:uiPriority w:val="99"/>
    <w:semiHidden/>
    <w:unhideWhenUsed/>
    <w:rsid w:val="00295A4D"/>
  </w:style>
  <w:style w:type="numbering" w:customStyle="1" w:styleId="NoList1141112">
    <w:name w:val="No List1141112"/>
    <w:next w:val="NoList"/>
    <w:uiPriority w:val="99"/>
    <w:semiHidden/>
    <w:unhideWhenUsed/>
    <w:rsid w:val="00295A4D"/>
  </w:style>
  <w:style w:type="numbering" w:customStyle="1" w:styleId="NoList11121112">
    <w:name w:val="No List11121112"/>
    <w:next w:val="NoList"/>
    <w:uiPriority w:val="99"/>
    <w:semiHidden/>
    <w:unhideWhenUsed/>
    <w:rsid w:val="00295A4D"/>
  </w:style>
  <w:style w:type="numbering" w:customStyle="1" w:styleId="NoList321112">
    <w:name w:val="No List321112"/>
    <w:next w:val="NoList"/>
    <w:uiPriority w:val="99"/>
    <w:semiHidden/>
    <w:unhideWhenUsed/>
    <w:rsid w:val="00295A4D"/>
  </w:style>
  <w:style w:type="numbering" w:customStyle="1" w:styleId="Stilimportat121112">
    <w:name w:val="Stil importat 121112"/>
    <w:rsid w:val="00295A4D"/>
  </w:style>
  <w:style w:type="numbering" w:customStyle="1" w:styleId="Stilimportat221112">
    <w:name w:val="Stil importat 221112"/>
    <w:rsid w:val="00295A4D"/>
  </w:style>
  <w:style w:type="numbering" w:customStyle="1" w:styleId="Stilimportat321112">
    <w:name w:val="Stil importat 321112"/>
    <w:rsid w:val="00295A4D"/>
  </w:style>
  <w:style w:type="numbering" w:customStyle="1" w:styleId="Stilimportat421112">
    <w:name w:val="Stil importat 421112"/>
    <w:rsid w:val="00295A4D"/>
  </w:style>
  <w:style w:type="numbering" w:customStyle="1" w:styleId="Stilimportat521112">
    <w:name w:val="Stil importat 521112"/>
    <w:rsid w:val="00295A4D"/>
  </w:style>
  <w:style w:type="numbering" w:customStyle="1" w:styleId="Stilimportat621112">
    <w:name w:val="Stil importat 621112"/>
    <w:rsid w:val="00295A4D"/>
  </w:style>
  <w:style w:type="numbering" w:customStyle="1" w:styleId="Stilimportat721112">
    <w:name w:val="Stil importat 721112"/>
    <w:rsid w:val="00295A4D"/>
  </w:style>
  <w:style w:type="numbering" w:customStyle="1" w:styleId="NoList421112">
    <w:name w:val="No List421112"/>
    <w:next w:val="NoList"/>
    <w:uiPriority w:val="99"/>
    <w:semiHidden/>
    <w:unhideWhenUsed/>
    <w:rsid w:val="00295A4D"/>
  </w:style>
  <w:style w:type="numbering" w:customStyle="1" w:styleId="NoList1221112">
    <w:name w:val="No List1221112"/>
    <w:next w:val="NoList"/>
    <w:uiPriority w:val="99"/>
    <w:semiHidden/>
    <w:unhideWhenUsed/>
    <w:rsid w:val="00295A4D"/>
  </w:style>
  <w:style w:type="numbering" w:customStyle="1" w:styleId="NoList2121112">
    <w:name w:val="No List2121112"/>
    <w:next w:val="NoList"/>
    <w:uiPriority w:val="99"/>
    <w:semiHidden/>
    <w:unhideWhenUsed/>
    <w:rsid w:val="00295A4D"/>
  </w:style>
  <w:style w:type="numbering" w:customStyle="1" w:styleId="NoList11221112">
    <w:name w:val="No List11221112"/>
    <w:next w:val="NoList"/>
    <w:uiPriority w:val="99"/>
    <w:semiHidden/>
    <w:unhideWhenUsed/>
    <w:rsid w:val="00295A4D"/>
  </w:style>
  <w:style w:type="numbering" w:customStyle="1" w:styleId="NoList521112">
    <w:name w:val="No List521112"/>
    <w:next w:val="NoList"/>
    <w:uiPriority w:val="99"/>
    <w:semiHidden/>
    <w:unhideWhenUsed/>
    <w:rsid w:val="00295A4D"/>
  </w:style>
  <w:style w:type="numbering" w:customStyle="1" w:styleId="ImportedStyle780111112">
    <w:name w:val="Imported Style 78.0111112"/>
    <w:rsid w:val="00295A4D"/>
  </w:style>
  <w:style w:type="numbering" w:customStyle="1" w:styleId="ImportedStyle83111112">
    <w:name w:val="Imported Style 83111112"/>
    <w:rsid w:val="00295A4D"/>
  </w:style>
  <w:style w:type="numbering" w:customStyle="1" w:styleId="ImportedStyle114111112">
    <w:name w:val="Imported Style 114111112"/>
    <w:rsid w:val="00295A4D"/>
  </w:style>
  <w:style w:type="numbering" w:customStyle="1" w:styleId="NoList1612">
    <w:name w:val="No List1612"/>
    <w:next w:val="NoList"/>
    <w:uiPriority w:val="99"/>
    <w:semiHidden/>
    <w:unhideWhenUsed/>
    <w:rsid w:val="00295A4D"/>
  </w:style>
  <w:style w:type="numbering" w:customStyle="1" w:styleId="NoList1712">
    <w:name w:val="No List1712"/>
    <w:next w:val="NoList"/>
    <w:uiPriority w:val="99"/>
    <w:semiHidden/>
    <w:unhideWhenUsed/>
    <w:rsid w:val="00295A4D"/>
  </w:style>
  <w:style w:type="numbering" w:customStyle="1" w:styleId="Stilimportat146">
    <w:name w:val="Stil importat 146"/>
    <w:rsid w:val="00295A4D"/>
  </w:style>
  <w:style w:type="numbering" w:customStyle="1" w:styleId="Stilimportat246">
    <w:name w:val="Stil importat 246"/>
    <w:rsid w:val="00295A4D"/>
  </w:style>
  <w:style w:type="numbering" w:customStyle="1" w:styleId="Stilimportat346">
    <w:name w:val="Stil importat 346"/>
    <w:rsid w:val="00295A4D"/>
  </w:style>
  <w:style w:type="numbering" w:customStyle="1" w:styleId="Stilimportat446">
    <w:name w:val="Stil importat 446"/>
    <w:rsid w:val="00295A4D"/>
  </w:style>
  <w:style w:type="numbering" w:customStyle="1" w:styleId="Stilimportat546">
    <w:name w:val="Stil importat 546"/>
    <w:rsid w:val="00295A4D"/>
  </w:style>
  <w:style w:type="numbering" w:customStyle="1" w:styleId="Stilimportat646">
    <w:name w:val="Stil importat 646"/>
    <w:rsid w:val="00295A4D"/>
  </w:style>
  <w:style w:type="numbering" w:customStyle="1" w:styleId="Stilimportat746">
    <w:name w:val="Stil importat 746"/>
    <w:rsid w:val="00295A4D"/>
  </w:style>
  <w:style w:type="table" w:customStyle="1" w:styleId="TableGrid2011">
    <w:name w:val="Table Grid2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39"/>
    <w:rsid w:val="00295A4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2">
    <w:name w:val="Imported Style 142"/>
    <w:rsid w:val="00295A4D"/>
  </w:style>
  <w:style w:type="numbering" w:customStyle="1" w:styleId="ImportedStyle242">
    <w:name w:val="Imported Style 242"/>
    <w:rsid w:val="00295A4D"/>
  </w:style>
  <w:style w:type="numbering" w:customStyle="1" w:styleId="ImportedStyle342">
    <w:name w:val="Imported Style 342"/>
    <w:rsid w:val="00295A4D"/>
  </w:style>
  <w:style w:type="numbering" w:customStyle="1" w:styleId="NoList1162">
    <w:name w:val="No List1162"/>
    <w:next w:val="NoList"/>
    <w:uiPriority w:val="99"/>
    <w:semiHidden/>
    <w:unhideWhenUsed/>
    <w:rsid w:val="00295A4D"/>
  </w:style>
  <w:style w:type="table" w:customStyle="1" w:styleId="TableGrid5312">
    <w:name w:val="Table Grid5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2">
    <w:name w:val="Imported Style 7842"/>
    <w:rsid w:val="00295A4D"/>
  </w:style>
  <w:style w:type="numbering" w:customStyle="1" w:styleId="ImportedStyle78043">
    <w:name w:val="Imported Style 78.043"/>
    <w:rsid w:val="00295A4D"/>
  </w:style>
  <w:style w:type="numbering" w:customStyle="1" w:styleId="ImportedStyle8052">
    <w:name w:val="Imported Style 8052"/>
    <w:rsid w:val="00295A4D"/>
  </w:style>
  <w:style w:type="numbering" w:customStyle="1" w:styleId="ImportedStyle8242">
    <w:name w:val="Imported Style 8242"/>
    <w:rsid w:val="00295A4D"/>
  </w:style>
  <w:style w:type="numbering" w:customStyle="1" w:styleId="ImportedStyle8342">
    <w:name w:val="Imported Style 8342"/>
    <w:rsid w:val="00295A4D"/>
  </w:style>
  <w:style w:type="numbering" w:customStyle="1" w:styleId="ImportedStyle11442">
    <w:name w:val="Imported Style 11442"/>
    <w:rsid w:val="00295A4D"/>
  </w:style>
  <w:style w:type="numbering" w:customStyle="1" w:styleId="ImportedStyle11552">
    <w:name w:val="Imported Style 11552"/>
    <w:rsid w:val="00295A4D"/>
  </w:style>
  <w:style w:type="numbering" w:customStyle="1" w:styleId="ImportedStyle11642">
    <w:name w:val="Imported Style 11642"/>
    <w:rsid w:val="00295A4D"/>
  </w:style>
  <w:style w:type="numbering" w:customStyle="1" w:styleId="ImportedStyle1122">
    <w:name w:val="Imported Style 1122"/>
    <w:rsid w:val="00295A4D"/>
  </w:style>
  <w:style w:type="numbering" w:customStyle="1" w:styleId="ImportedStyle2122">
    <w:name w:val="Imported Style 2122"/>
    <w:rsid w:val="00295A4D"/>
  </w:style>
  <w:style w:type="numbering" w:customStyle="1" w:styleId="ImportedStyle3122">
    <w:name w:val="Imported Style 3122"/>
    <w:rsid w:val="00295A4D"/>
  </w:style>
  <w:style w:type="table" w:customStyle="1" w:styleId="TableGrid11312">
    <w:name w:val="Table Grid1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95A4D"/>
  </w:style>
  <w:style w:type="numbering" w:customStyle="1" w:styleId="NoList252">
    <w:name w:val="No List252"/>
    <w:next w:val="NoList"/>
    <w:uiPriority w:val="99"/>
    <w:semiHidden/>
    <w:unhideWhenUsed/>
    <w:rsid w:val="00295A4D"/>
  </w:style>
  <w:style w:type="numbering" w:customStyle="1" w:styleId="NoList111122">
    <w:name w:val="No List111122"/>
    <w:next w:val="NoList"/>
    <w:uiPriority w:val="99"/>
    <w:semiHidden/>
    <w:unhideWhenUsed/>
    <w:rsid w:val="00295A4D"/>
  </w:style>
  <w:style w:type="numbering" w:customStyle="1" w:styleId="NoList111111112">
    <w:name w:val="No List111111112"/>
    <w:next w:val="NoList"/>
    <w:uiPriority w:val="99"/>
    <w:semiHidden/>
    <w:unhideWhenUsed/>
    <w:rsid w:val="00295A4D"/>
  </w:style>
  <w:style w:type="numbering" w:customStyle="1" w:styleId="NoList342">
    <w:name w:val="No List342"/>
    <w:next w:val="NoList"/>
    <w:uiPriority w:val="99"/>
    <w:semiHidden/>
    <w:unhideWhenUsed/>
    <w:rsid w:val="00295A4D"/>
  </w:style>
  <w:style w:type="numbering" w:customStyle="1" w:styleId="Stilimportat1122">
    <w:name w:val="Stil importat 1122"/>
    <w:rsid w:val="00295A4D"/>
  </w:style>
  <w:style w:type="numbering" w:customStyle="1" w:styleId="Stilimportat2122">
    <w:name w:val="Stil importat 2122"/>
    <w:rsid w:val="00295A4D"/>
  </w:style>
  <w:style w:type="numbering" w:customStyle="1" w:styleId="Stilimportat3122">
    <w:name w:val="Stil importat 3122"/>
    <w:rsid w:val="00295A4D"/>
  </w:style>
  <w:style w:type="numbering" w:customStyle="1" w:styleId="Stilimportat4122">
    <w:name w:val="Stil importat 4122"/>
    <w:rsid w:val="00295A4D"/>
    <w:pPr>
      <w:numPr>
        <w:numId w:val="178"/>
      </w:numPr>
    </w:pPr>
  </w:style>
  <w:style w:type="numbering" w:customStyle="1" w:styleId="Stilimportat5122">
    <w:name w:val="Stil importat 5122"/>
    <w:rsid w:val="00295A4D"/>
    <w:pPr>
      <w:numPr>
        <w:numId w:val="180"/>
      </w:numPr>
    </w:pPr>
  </w:style>
  <w:style w:type="numbering" w:customStyle="1" w:styleId="Stilimportat6122">
    <w:name w:val="Stil importat 6122"/>
    <w:rsid w:val="00295A4D"/>
    <w:pPr>
      <w:numPr>
        <w:numId w:val="182"/>
      </w:numPr>
    </w:pPr>
  </w:style>
  <w:style w:type="numbering" w:customStyle="1" w:styleId="Stilimportat7122">
    <w:name w:val="Stil importat 7122"/>
    <w:rsid w:val="00295A4D"/>
    <w:pPr>
      <w:numPr>
        <w:numId w:val="184"/>
      </w:numPr>
    </w:pPr>
  </w:style>
  <w:style w:type="numbering" w:customStyle="1" w:styleId="NoList442">
    <w:name w:val="No List442"/>
    <w:next w:val="NoList"/>
    <w:uiPriority w:val="99"/>
    <w:semiHidden/>
    <w:unhideWhenUsed/>
    <w:rsid w:val="00295A4D"/>
  </w:style>
  <w:style w:type="numbering" w:customStyle="1" w:styleId="NoList1242">
    <w:name w:val="No List1242"/>
    <w:next w:val="NoList"/>
    <w:uiPriority w:val="99"/>
    <w:semiHidden/>
    <w:unhideWhenUsed/>
    <w:rsid w:val="00295A4D"/>
  </w:style>
  <w:style w:type="numbering" w:customStyle="1" w:styleId="NoList2142">
    <w:name w:val="No List2142"/>
    <w:next w:val="NoList"/>
    <w:uiPriority w:val="99"/>
    <w:semiHidden/>
    <w:unhideWhenUsed/>
    <w:rsid w:val="00295A4D"/>
  </w:style>
  <w:style w:type="numbering" w:customStyle="1" w:styleId="NoList11242">
    <w:name w:val="No List11242"/>
    <w:next w:val="NoList"/>
    <w:uiPriority w:val="99"/>
    <w:semiHidden/>
    <w:unhideWhenUsed/>
    <w:rsid w:val="00295A4D"/>
  </w:style>
  <w:style w:type="numbering" w:customStyle="1" w:styleId="NoList542">
    <w:name w:val="No List542"/>
    <w:next w:val="NoList"/>
    <w:uiPriority w:val="99"/>
    <w:semiHidden/>
    <w:unhideWhenUsed/>
    <w:rsid w:val="00295A4D"/>
  </w:style>
  <w:style w:type="numbering" w:customStyle="1" w:styleId="NoList622">
    <w:name w:val="No List622"/>
    <w:next w:val="NoList"/>
    <w:uiPriority w:val="99"/>
    <w:semiHidden/>
    <w:unhideWhenUsed/>
    <w:rsid w:val="00295A4D"/>
  </w:style>
  <w:style w:type="table" w:customStyle="1" w:styleId="TableGrid7111">
    <w:name w:val="Table Grid7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2">
    <w:name w:val="Imported Style 78122"/>
    <w:rsid w:val="00295A4D"/>
  </w:style>
  <w:style w:type="numbering" w:customStyle="1" w:styleId="ImportedStyle780122">
    <w:name w:val="Imported Style 78.0122"/>
    <w:rsid w:val="00295A4D"/>
  </w:style>
  <w:style w:type="numbering" w:customStyle="1" w:styleId="ImportedStyle80122">
    <w:name w:val="Imported Style 80122"/>
    <w:rsid w:val="00295A4D"/>
  </w:style>
  <w:style w:type="numbering" w:customStyle="1" w:styleId="ImportedStyle82122">
    <w:name w:val="Imported Style 82122"/>
    <w:rsid w:val="00295A4D"/>
  </w:style>
  <w:style w:type="numbering" w:customStyle="1" w:styleId="ImportedStyle83122">
    <w:name w:val="Imported Style 83122"/>
    <w:rsid w:val="00295A4D"/>
  </w:style>
  <w:style w:type="numbering" w:customStyle="1" w:styleId="ImportedStyle114122">
    <w:name w:val="Imported Style 114122"/>
    <w:rsid w:val="00295A4D"/>
  </w:style>
  <w:style w:type="numbering" w:customStyle="1" w:styleId="ImportedStyle115122">
    <w:name w:val="Imported Style 115122"/>
    <w:rsid w:val="00295A4D"/>
  </w:style>
  <w:style w:type="numbering" w:customStyle="1" w:styleId="ImportedStyle116125">
    <w:name w:val="Imported Style 116125"/>
    <w:rsid w:val="00295A4D"/>
  </w:style>
  <w:style w:type="numbering" w:customStyle="1" w:styleId="ImportedStyle1222">
    <w:name w:val="Imported Style 1222"/>
    <w:rsid w:val="00295A4D"/>
  </w:style>
  <w:style w:type="numbering" w:customStyle="1" w:styleId="ImportedStyle2222">
    <w:name w:val="Imported Style 2222"/>
    <w:rsid w:val="00295A4D"/>
  </w:style>
  <w:style w:type="numbering" w:customStyle="1" w:styleId="ImportedStyle3222">
    <w:name w:val="Imported Style 3222"/>
    <w:rsid w:val="00295A4D"/>
  </w:style>
  <w:style w:type="numbering" w:customStyle="1" w:styleId="NoList1322">
    <w:name w:val="No List1322"/>
    <w:next w:val="NoList"/>
    <w:uiPriority w:val="99"/>
    <w:semiHidden/>
    <w:unhideWhenUsed/>
    <w:rsid w:val="00295A4D"/>
  </w:style>
  <w:style w:type="numbering" w:customStyle="1" w:styleId="NoList2222">
    <w:name w:val="No List2222"/>
    <w:next w:val="NoList"/>
    <w:uiPriority w:val="99"/>
    <w:semiHidden/>
    <w:unhideWhenUsed/>
    <w:rsid w:val="00295A4D"/>
  </w:style>
  <w:style w:type="numbering" w:customStyle="1" w:styleId="NoList11322">
    <w:name w:val="No List11322"/>
    <w:next w:val="NoList"/>
    <w:uiPriority w:val="99"/>
    <w:semiHidden/>
    <w:unhideWhenUsed/>
    <w:rsid w:val="00295A4D"/>
  </w:style>
  <w:style w:type="numbering" w:customStyle="1" w:styleId="NoList111222">
    <w:name w:val="No List111222"/>
    <w:next w:val="NoList"/>
    <w:uiPriority w:val="99"/>
    <w:semiHidden/>
    <w:unhideWhenUsed/>
    <w:rsid w:val="00295A4D"/>
  </w:style>
  <w:style w:type="numbering" w:customStyle="1" w:styleId="NoList3122">
    <w:name w:val="No List3122"/>
    <w:next w:val="NoList"/>
    <w:uiPriority w:val="99"/>
    <w:semiHidden/>
    <w:unhideWhenUsed/>
    <w:rsid w:val="00295A4D"/>
  </w:style>
  <w:style w:type="numbering" w:customStyle="1" w:styleId="Stilimportat1222">
    <w:name w:val="Stil importat 1222"/>
    <w:rsid w:val="00295A4D"/>
  </w:style>
  <w:style w:type="numbering" w:customStyle="1" w:styleId="Stilimportat2222">
    <w:name w:val="Stil importat 2222"/>
    <w:rsid w:val="00295A4D"/>
  </w:style>
  <w:style w:type="numbering" w:customStyle="1" w:styleId="Stilimportat3222">
    <w:name w:val="Stil importat 3222"/>
    <w:rsid w:val="00295A4D"/>
  </w:style>
  <w:style w:type="numbering" w:customStyle="1" w:styleId="Stilimportat4222">
    <w:name w:val="Stil importat 4222"/>
    <w:rsid w:val="00295A4D"/>
  </w:style>
  <w:style w:type="numbering" w:customStyle="1" w:styleId="Stilimportat5222">
    <w:name w:val="Stil importat 5222"/>
    <w:rsid w:val="00295A4D"/>
  </w:style>
  <w:style w:type="numbering" w:customStyle="1" w:styleId="Stilimportat6222">
    <w:name w:val="Stil importat 6222"/>
    <w:rsid w:val="00295A4D"/>
  </w:style>
  <w:style w:type="numbering" w:customStyle="1" w:styleId="Stilimportat7222">
    <w:name w:val="Stil importat 7222"/>
    <w:rsid w:val="00295A4D"/>
  </w:style>
  <w:style w:type="numbering" w:customStyle="1" w:styleId="NoList4122">
    <w:name w:val="No List4122"/>
    <w:next w:val="NoList"/>
    <w:uiPriority w:val="99"/>
    <w:semiHidden/>
    <w:unhideWhenUsed/>
    <w:rsid w:val="00295A4D"/>
  </w:style>
  <w:style w:type="numbering" w:customStyle="1" w:styleId="NoList12122">
    <w:name w:val="No List12122"/>
    <w:next w:val="NoList"/>
    <w:uiPriority w:val="99"/>
    <w:semiHidden/>
    <w:unhideWhenUsed/>
    <w:rsid w:val="00295A4D"/>
  </w:style>
  <w:style w:type="numbering" w:customStyle="1" w:styleId="NoList21122">
    <w:name w:val="No List21122"/>
    <w:next w:val="NoList"/>
    <w:uiPriority w:val="99"/>
    <w:semiHidden/>
    <w:unhideWhenUsed/>
    <w:rsid w:val="00295A4D"/>
  </w:style>
  <w:style w:type="numbering" w:customStyle="1" w:styleId="NoList112122">
    <w:name w:val="No List112122"/>
    <w:next w:val="NoList"/>
    <w:uiPriority w:val="99"/>
    <w:semiHidden/>
    <w:unhideWhenUsed/>
    <w:rsid w:val="00295A4D"/>
  </w:style>
  <w:style w:type="numbering" w:customStyle="1" w:styleId="NoList5122">
    <w:name w:val="No List5122"/>
    <w:next w:val="NoList"/>
    <w:uiPriority w:val="99"/>
    <w:semiHidden/>
    <w:unhideWhenUsed/>
    <w:rsid w:val="00295A4D"/>
  </w:style>
  <w:style w:type="numbering" w:customStyle="1" w:styleId="NoList722">
    <w:name w:val="No List722"/>
    <w:next w:val="NoList"/>
    <w:uiPriority w:val="99"/>
    <w:semiHidden/>
    <w:unhideWhenUsed/>
    <w:rsid w:val="00295A4D"/>
  </w:style>
  <w:style w:type="table" w:customStyle="1" w:styleId="TableGrid8111">
    <w:name w:val="Table Grid8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2">
    <w:name w:val="Imported Style 78222"/>
    <w:rsid w:val="00295A4D"/>
  </w:style>
  <w:style w:type="numbering" w:customStyle="1" w:styleId="ImportedStyle780222">
    <w:name w:val="Imported Style 78.0222"/>
    <w:rsid w:val="00295A4D"/>
  </w:style>
  <w:style w:type="numbering" w:customStyle="1" w:styleId="ImportedStyle80222">
    <w:name w:val="Imported Style 80222"/>
    <w:rsid w:val="00295A4D"/>
  </w:style>
  <w:style w:type="numbering" w:customStyle="1" w:styleId="ImportedStyle82222">
    <w:name w:val="Imported Style 82222"/>
    <w:rsid w:val="00295A4D"/>
  </w:style>
  <w:style w:type="numbering" w:customStyle="1" w:styleId="ImportedStyle83222">
    <w:name w:val="Imported Style 83222"/>
    <w:rsid w:val="00295A4D"/>
  </w:style>
  <w:style w:type="numbering" w:customStyle="1" w:styleId="ImportedStyle114222">
    <w:name w:val="Imported Style 114222"/>
    <w:rsid w:val="00295A4D"/>
  </w:style>
  <w:style w:type="numbering" w:customStyle="1" w:styleId="ImportedStyle115222">
    <w:name w:val="Imported Style 115222"/>
    <w:rsid w:val="00295A4D"/>
  </w:style>
  <w:style w:type="numbering" w:customStyle="1" w:styleId="ImportedStyle116222">
    <w:name w:val="Imported Style 116222"/>
    <w:rsid w:val="00295A4D"/>
  </w:style>
  <w:style w:type="numbering" w:customStyle="1" w:styleId="ImportedStyle131112">
    <w:name w:val="Imported Style 131112"/>
    <w:rsid w:val="00295A4D"/>
  </w:style>
  <w:style w:type="numbering" w:customStyle="1" w:styleId="ImportedStyle231112">
    <w:name w:val="Imported Style 231112"/>
    <w:rsid w:val="00295A4D"/>
  </w:style>
  <w:style w:type="numbering" w:customStyle="1" w:styleId="ImportedStyle331112">
    <w:name w:val="Imported Style 331112"/>
    <w:rsid w:val="00295A4D"/>
  </w:style>
  <w:style w:type="table" w:customStyle="1" w:styleId="TableGrid14111">
    <w:name w:val="Table Grid14111"/>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95A4D"/>
  </w:style>
  <w:style w:type="table" w:customStyle="1" w:styleId="TableGrid23111">
    <w:name w:val="Table Grid2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2">
    <w:name w:val="No List2322"/>
    <w:next w:val="NoList"/>
    <w:uiPriority w:val="99"/>
    <w:semiHidden/>
    <w:unhideWhenUsed/>
    <w:rsid w:val="00295A4D"/>
  </w:style>
  <w:style w:type="table" w:customStyle="1" w:styleId="TableGrid33111">
    <w:name w:val="Table Grid3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2">
    <w:name w:val="No List11422"/>
    <w:next w:val="NoList"/>
    <w:uiPriority w:val="99"/>
    <w:semiHidden/>
    <w:unhideWhenUsed/>
    <w:rsid w:val="00295A4D"/>
  </w:style>
  <w:style w:type="numbering" w:customStyle="1" w:styleId="NoList11131112">
    <w:name w:val="No List11131112"/>
    <w:next w:val="NoList"/>
    <w:uiPriority w:val="99"/>
    <w:semiHidden/>
    <w:unhideWhenUsed/>
    <w:rsid w:val="00295A4D"/>
  </w:style>
  <w:style w:type="table" w:customStyle="1" w:styleId="TableGrid113111">
    <w:name w:val="Table Grid11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2">
    <w:name w:val="No List3222"/>
    <w:next w:val="NoList"/>
    <w:uiPriority w:val="99"/>
    <w:semiHidden/>
    <w:unhideWhenUsed/>
    <w:rsid w:val="00295A4D"/>
  </w:style>
  <w:style w:type="numbering" w:customStyle="1" w:styleId="Stilimportat131112">
    <w:name w:val="Stil importat 131112"/>
    <w:rsid w:val="00295A4D"/>
    <w:pPr>
      <w:numPr>
        <w:numId w:val="187"/>
      </w:numPr>
    </w:pPr>
  </w:style>
  <w:style w:type="numbering" w:customStyle="1" w:styleId="Stilimportat231112">
    <w:name w:val="Stil importat 231112"/>
    <w:rsid w:val="00295A4D"/>
  </w:style>
  <w:style w:type="numbering" w:customStyle="1" w:styleId="Stilimportat331112">
    <w:name w:val="Stil importat 331112"/>
    <w:rsid w:val="00295A4D"/>
    <w:pPr>
      <w:numPr>
        <w:numId w:val="179"/>
      </w:numPr>
    </w:pPr>
  </w:style>
  <w:style w:type="numbering" w:customStyle="1" w:styleId="Stilimportat431112">
    <w:name w:val="Stil importat 431112"/>
    <w:rsid w:val="00295A4D"/>
    <w:pPr>
      <w:numPr>
        <w:numId w:val="181"/>
      </w:numPr>
    </w:pPr>
  </w:style>
  <w:style w:type="numbering" w:customStyle="1" w:styleId="Stilimportat531112">
    <w:name w:val="Stil importat 531112"/>
    <w:rsid w:val="00295A4D"/>
    <w:pPr>
      <w:numPr>
        <w:numId w:val="183"/>
      </w:numPr>
    </w:pPr>
  </w:style>
  <w:style w:type="numbering" w:customStyle="1" w:styleId="Stilimportat631112">
    <w:name w:val="Stil importat 631112"/>
    <w:rsid w:val="00295A4D"/>
    <w:pPr>
      <w:numPr>
        <w:numId w:val="185"/>
      </w:numPr>
    </w:pPr>
  </w:style>
  <w:style w:type="numbering" w:customStyle="1" w:styleId="Stilimportat731112">
    <w:name w:val="Stil importat 731112"/>
    <w:rsid w:val="00295A4D"/>
    <w:pPr>
      <w:numPr>
        <w:numId w:val="186"/>
      </w:numPr>
    </w:pPr>
  </w:style>
  <w:style w:type="numbering" w:customStyle="1" w:styleId="NoList4222">
    <w:name w:val="No List4222"/>
    <w:next w:val="NoList"/>
    <w:uiPriority w:val="99"/>
    <w:semiHidden/>
    <w:unhideWhenUsed/>
    <w:rsid w:val="00295A4D"/>
  </w:style>
  <w:style w:type="numbering" w:customStyle="1" w:styleId="NoList12222">
    <w:name w:val="No List12222"/>
    <w:next w:val="NoList"/>
    <w:uiPriority w:val="99"/>
    <w:semiHidden/>
    <w:unhideWhenUsed/>
    <w:rsid w:val="00295A4D"/>
  </w:style>
  <w:style w:type="table" w:customStyle="1" w:styleId="TableGrid43111">
    <w:name w:val="Table Grid4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2">
    <w:name w:val="No List21222"/>
    <w:next w:val="NoList"/>
    <w:uiPriority w:val="99"/>
    <w:semiHidden/>
    <w:unhideWhenUsed/>
    <w:rsid w:val="00295A4D"/>
  </w:style>
  <w:style w:type="numbering" w:customStyle="1" w:styleId="NoList112222">
    <w:name w:val="No List112222"/>
    <w:next w:val="NoList"/>
    <w:uiPriority w:val="99"/>
    <w:semiHidden/>
    <w:unhideWhenUsed/>
    <w:rsid w:val="00295A4D"/>
  </w:style>
  <w:style w:type="numbering" w:customStyle="1" w:styleId="NoList5222">
    <w:name w:val="No List5222"/>
    <w:next w:val="NoList"/>
    <w:uiPriority w:val="99"/>
    <w:semiHidden/>
    <w:unhideWhenUsed/>
    <w:rsid w:val="00295A4D"/>
  </w:style>
  <w:style w:type="table" w:customStyle="1" w:styleId="TableGrid53111">
    <w:name w:val="Table Grid53111"/>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2">
    <w:name w:val="Stil importat 1412"/>
    <w:rsid w:val="00295A4D"/>
    <w:pPr>
      <w:numPr>
        <w:numId w:val="188"/>
      </w:numPr>
    </w:pPr>
  </w:style>
  <w:style w:type="numbering" w:customStyle="1" w:styleId="Stilimportat2412">
    <w:name w:val="Stil importat 2412"/>
    <w:rsid w:val="00295A4D"/>
    <w:pPr>
      <w:numPr>
        <w:numId w:val="189"/>
      </w:numPr>
    </w:pPr>
  </w:style>
  <w:style w:type="numbering" w:customStyle="1" w:styleId="Stilimportat3412">
    <w:name w:val="Stil importat 3412"/>
    <w:rsid w:val="00295A4D"/>
    <w:pPr>
      <w:numPr>
        <w:numId w:val="190"/>
      </w:numPr>
    </w:pPr>
  </w:style>
  <w:style w:type="numbering" w:customStyle="1" w:styleId="Stilimportat4412">
    <w:name w:val="Stil importat 4412"/>
    <w:rsid w:val="00295A4D"/>
    <w:pPr>
      <w:numPr>
        <w:numId w:val="191"/>
      </w:numPr>
    </w:pPr>
  </w:style>
  <w:style w:type="numbering" w:customStyle="1" w:styleId="Stilimportat5412">
    <w:name w:val="Stil importat 5412"/>
    <w:rsid w:val="00295A4D"/>
    <w:pPr>
      <w:numPr>
        <w:numId w:val="192"/>
      </w:numPr>
    </w:pPr>
  </w:style>
  <w:style w:type="numbering" w:customStyle="1" w:styleId="Stilimportat6412">
    <w:name w:val="Stil importat 6412"/>
    <w:rsid w:val="00295A4D"/>
    <w:pPr>
      <w:numPr>
        <w:numId w:val="193"/>
      </w:numPr>
    </w:pPr>
  </w:style>
  <w:style w:type="numbering" w:customStyle="1" w:styleId="Stilimportat7412">
    <w:name w:val="Stil importat 7412"/>
    <w:rsid w:val="00295A4D"/>
    <w:pPr>
      <w:numPr>
        <w:numId w:val="194"/>
      </w:numPr>
    </w:pPr>
  </w:style>
  <w:style w:type="numbering" w:customStyle="1" w:styleId="ImportedStyle80311112">
    <w:name w:val="Imported Style 80311112"/>
    <w:rsid w:val="00295A4D"/>
  </w:style>
  <w:style w:type="numbering" w:customStyle="1" w:styleId="NoList182">
    <w:name w:val="No List182"/>
    <w:next w:val="NoList"/>
    <w:uiPriority w:val="99"/>
    <w:semiHidden/>
    <w:unhideWhenUsed/>
    <w:rsid w:val="00295A4D"/>
  </w:style>
  <w:style w:type="table" w:customStyle="1" w:styleId="TableGrid2411">
    <w:name w:val="Table Grid24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2">
    <w:name w:val="Imported Style 7852"/>
    <w:rsid w:val="00295A4D"/>
  </w:style>
  <w:style w:type="numbering" w:customStyle="1" w:styleId="ImportedStyle78052">
    <w:name w:val="Imported Style 78.052"/>
    <w:rsid w:val="00295A4D"/>
  </w:style>
  <w:style w:type="numbering" w:customStyle="1" w:styleId="ImportedStyle8062">
    <w:name w:val="Imported Style 8062"/>
    <w:rsid w:val="00295A4D"/>
  </w:style>
  <w:style w:type="numbering" w:customStyle="1" w:styleId="ImportedStyle8253">
    <w:name w:val="Imported Style 8253"/>
    <w:rsid w:val="00295A4D"/>
  </w:style>
  <w:style w:type="numbering" w:customStyle="1" w:styleId="ImportedStyle8353">
    <w:name w:val="Imported Style 8353"/>
    <w:rsid w:val="00295A4D"/>
  </w:style>
  <w:style w:type="numbering" w:customStyle="1" w:styleId="ImportedStyle11458">
    <w:name w:val="Imported Style 11458"/>
    <w:rsid w:val="00295A4D"/>
  </w:style>
  <w:style w:type="numbering" w:customStyle="1" w:styleId="ImportedStyle11564">
    <w:name w:val="Imported Style 11564"/>
    <w:rsid w:val="00295A4D"/>
  </w:style>
  <w:style w:type="numbering" w:customStyle="1" w:styleId="ImportedStyle11654">
    <w:name w:val="Imported Style 11654"/>
    <w:rsid w:val="00295A4D"/>
  </w:style>
  <w:style w:type="table" w:customStyle="1" w:styleId="TableNormal142">
    <w:name w:val="Table Normal14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2">
    <w:name w:val="Imported Style 152"/>
    <w:rsid w:val="00295A4D"/>
  </w:style>
  <w:style w:type="numbering" w:customStyle="1" w:styleId="ImportedStyle253">
    <w:name w:val="Imported Style 253"/>
    <w:rsid w:val="00295A4D"/>
  </w:style>
  <w:style w:type="numbering" w:customStyle="1" w:styleId="ImportedStyle357">
    <w:name w:val="Imported Style 357"/>
    <w:rsid w:val="00295A4D"/>
  </w:style>
  <w:style w:type="table" w:customStyle="1" w:styleId="TableGrid1142">
    <w:name w:val="Table Grid114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95A4D"/>
  </w:style>
  <w:style w:type="numbering" w:customStyle="1" w:styleId="NoList262">
    <w:name w:val="No List262"/>
    <w:next w:val="NoList"/>
    <w:uiPriority w:val="99"/>
    <w:semiHidden/>
    <w:unhideWhenUsed/>
    <w:rsid w:val="00295A4D"/>
  </w:style>
  <w:style w:type="table" w:customStyle="1" w:styleId="TableGrid342">
    <w:name w:val="Table Grid34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2">
    <w:name w:val="No List1172"/>
    <w:next w:val="NoList"/>
    <w:uiPriority w:val="99"/>
    <w:semiHidden/>
    <w:unhideWhenUsed/>
    <w:rsid w:val="00295A4D"/>
  </w:style>
  <w:style w:type="numbering" w:customStyle="1" w:styleId="NoList11152">
    <w:name w:val="No List11152"/>
    <w:next w:val="NoList"/>
    <w:uiPriority w:val="99"/>
    <w:semiHidden/>
    <w:unhideWhenUsed/>
    <w:rsid w:val="00295A4D"/>
  </w:style>
  <w:style w:type="table" w:customStyle="1" w:styleId="TableGrid1152">
    <w:name w:val="Table Grid115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2">
    <w:name w:val="No List352"/>
    <w:next w:val="NoList"/>
    <w:uiPriority w:val="99"/>
    <w:semiHidden/>
    <w:unhideWhenUsed/>
    <w:rsid w:val="00295A4D"/>
  </w:style>
  <w:style w:type="numbering" w:customStyle="1" w:styleId="Stilimportat157">
    <w:name w:val="Stil importat 157"/>
    <w:rsid w:val="00295A4D"/>
  </w:style>
  <w:style w:type="numbering" w:customStyle="1" w:styleId="Stilimportat252">
    <w:name w:val="Stil importat 252"/>
    <w:rsid w:val="00295A4D"/>
  </w:style>
  <w:style w:type="numbering" w:customStyle="1" w:styleId="Stilimportat352">
    <w:name w:val="Stil importat 352"/>
    <w:rsid w:val="00295A4D"/>
  </w:style>
  <w:style w:type="numbering" w:customStyle="1" w:styleId="Stilimportat452">
    <w:name w:val="Stil importat 452"/>
    <w:rsid w:val="00295A4D"/>
  </w:style>
  <w:style w:type="numbering" w:customStyle="1" w:styleId="Stilimportat552">
    <w:name w:val="Stil importat 552"/>
    <w:rsid w:val="00295A4D"/>
  </w:style>
  <w:style w:type="numbering" w:customStyle="1" w:styleId="Stilimportat652">
    <w:name w:val="Stil importat 652"/>
    <w:rsid w:val="00295A4D"/>
  </w:style>
  <w:style w:type="numbering" w:customStyle="1" w:styleId="Stilimportat752">
    <w:name w:val="Stil importat 752"/>
    <w:rsid w:val="00295A4D"/>
  </w:style>
  <w:style w:type="numbering" w:customStyle="1" w:styleId="NoList452">
    <w:name w:val="No List452"/>
    <w:next w:val="NoList"/>
    <w:uiPriority w:val="99"/>
    <w:semiHidden/>
    <w:unhideWhenUsed/>
    <w:rsid w:val="00295A4D"/>
  </w:style>
  <w:style w:type="numbering" w:customStyle="1" w:styleId="NoList1252">
    <w:name w:val="No List1252"/>
    <w:next w:val="NoList"/>
    <w:uiPriority w:val="99"/>
    <w:semiHidden/>
    <w:unhideWhenUsed/>
    <w:rsid w:val="00295A4D"/>
  </w:style>
  <w:style w:type="table" w:customStyle="1" w:styleId="TableGrid442">
    <w:name w:val="Table Grid4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2">
    <w:name w:val="No List2152"/>
    <w:next w:val="NoList"/>
    <w:uiPriority w:val="99"/>
    <w:semiHidden/>
    <w:unhideWhenUsed/>
    <w:rsid w:val="00295A4D"/>
  </w:style>
  <w:style w:type="numbering" w:customStyle="1" w:styleId="NoList11252">
    <w:name w:val="No List11252"/>
    <w:next w:val="NoList"/>
    <w:uiPriority w:val="99"/>
    <w:semiHidden/>
    <w:unhideWhenUsed/>
    <w:rsid w:val="00295A4D"/>
  </w:style>
  <w:style w:type="table" w:customStyle="1" w:styleId="TableGrid1242">
    <w:name w:val="Table Grid12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2">
    <w:name w:val="No List552"/>
    <w:next w:val="NoList"/>
    <w:uiPriority w:val="99"/>
    <w:semiHidden/>
    <w:unhideWhenUsed/>
    <w:rsid w:val="00295A4D"/>
  </w:style>
  <w:style w:type="table" w:customStyle="1" w:styleId="TableGrid542">
    <w:name w:val="Table Grid54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295A4D"/>
  </w:style>
  <w:style w:type="table" w:customStyle="1" w:styleId="TableGrid622">
    <w:name w:val="Table Grid62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2">
    <w:name w:val="Imported Style 80232"/>
    <w:rsid w:val="00295A4D"/>
  </w:style>
  <w:style w:type="numbering" w:customStyle="1" w:styleId="ImportedStyle115232">
    <w:name w:val="Imported Style 115232"/>
    <w:rsid w:val="00295A4D"/>
  </w:style>
  <w:style w:type="numbering" w:customStyle="1" w:styleId="NoList732">
    <w:name w:val="No List732"/>
    <w:next w:val="NoList"/>
    <w:uiPriority w:val="99"/>
    <w:semiHidden/>
    <w:unhideWhenUsed/>
    <w:rsid w:val="00295A4D"/>
  </w:style>
  <w:style w:type="numbering" w:customStyle="1" w:styleId="ImportedStyle78132">
    <w:name w:val="Imported Style 78132"/>
    <w:rsid w:val="00295A4D"/>
  </w:style>
  <w:style w:type="numbering" w:customStyle="1" w:styleId="ImportedStyle780132">
    <w:name w:val="Imported Style 78.0132"/>
    <w:rsid w:val="00295A4D"/>
  </w:style>
  <w:style w:type="numbering" w:customStyle="1" w:styleId="ImportedStyle80132">
    <w:name w:val="Imported Style 80132"/>
    <w:rsid w:val="00295A4D"/>
  </w:style>
  <w:style w:type="numbering" w:customStyle="1" w:styleId="ImportedStyle82132">
    <w:name w:val="Imported Style 82132"/>
    <w:rsid w:val="00295A4D"/>
  </w:style>
  <w:style w:type="numbering" w:customStyle="1" w:styleId="ImportedStyle83132">
    <w:name w:val="Imported Style 83132"/>
    <w:rsid w:val="00295A4D"/>
  </w:style>
  <w:style w:type="numbering" w:customStyle="1" w:styleId="ImportedStyle114132">
    <w:name w:val="Imported Style 114132"/>
    <w:rsid w:val="00295A4D"/>
  </w:style>
  <w:style w:type="numbering" w:customStyle="1" w:styleId="ImportedStyle115132">
    <w:name w:val="Imported Style 115132"/>
    <w:rsid w:val="00295A4D"/>
  </w:style>
  <w:style w:type="numbering" w:customStyle="1" w:styleId="ImportedStyle116132">
    <w:name w:val="Imported Style 116132"/>
    <w:rsid w:val="00295A4D"/>
  </w:style>
  <w:style w:type="table" w:customStyle="1" w:styleId="TableNormal1122">
    <w:name w:val="Table Normal11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2">
    <w:name w:val="Imported Style 1132"/>
    <w:rsid w:val="00295A4D"/>
  </w:style>
  <w:style w:type="numbering" w:customStyle="1" w:styleId="ImportedStyle2132">
    <w:name w:val="Imported Style 2132"/>
    <w:rsid w:val="00295A4D"/>
  </w:style>
  <w:style w:type="numbering" w:customStyle="1" w:styleId="ImportedStyle3132">
    <w:name w:val="Imported Style 3132"/>
    <w:rsid w:val="00295A4D"/>
  </w:style>
  <w:style w:type="table" w:customStyle="1" w:styleId="TableGrid1322">
    <w:name w:val="Table Grid132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95A4D"/>
  </w:style>
  <w:style w:type="table" w:customStyle="1" w:styleId="TableGrid2122">
    <w:name w:val="Table Grid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2">
    <w:name w:val="No List2232"/>
    <w:next w:val="NoList"/>
    <w:uiPriority w:val="99"/>
    <w:semiHidden/>
    <w:unhideWhenUsed/>
    <w:rsid w:val="00295A4D"/>
  </w:style>
  <w:style w:type="table" w:customStyle="1" w:styleId="TableGrid3122">
    <w:name w:val="Table Grid3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2">
    <w:name w:val="No List11332"/>
    <w:next w:val="NoList"/>
    <w:uiPriority w:val="99"/>
    <w:semiHidden/>
    <w:unhideWhenUsed/>
    <w:rsid w:val="00295A4D"/>
  </w:style>
  <w:style w:type="numbering" w:customStyle="1" w:styleId="NoList111132">
    <w:name w:val="No List111132"/>
    <w:next w:val="NoList"/>
    <w:uiPriority w:val="99"/>
    <w:semiHidden/>
    <w:unhideWhenUsed/>
    <w:rsid w:val="00295A4D"/>
  </w:style>
  <w:style w:type="table" w:customStyle="1" w:styleId="TableGrid11122">
    <w:name w:val="Table Grid11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2">
    <w:name w:val="No List3132"/>
    <w:next w:val="NoList"/>
    <w:uiPriority w:val="99"/>
    <w:semiHidden/>
    <w:unhideWhenUsed/>
    <w:rsid w:val="00295A4D"/>
  </w:style>
  <w:style w:type="numbering" w:customStyle="1" w:styleId="Stilimportat1132">
    <w:name w:val="Stil importat 1132"/>
    <w:rsid w:val="00295A4D"/>
  </w:style>
  <w:style w:type="numbering" w:customStyle="1" w:styleId="Stilimportat2132">
    <w:name w:val="Stil importat 2132"/>
    <w:rsid w:val="00295A4D"/>
  </w:style>
  <w:style w:type="numbering" w:customStyle="1" w:styleId="Stilimportat3132">
    <w:name w:val="Stil importat 3132"/>
    <w:rsid w:val="00295A4D"/>
  </w:style>
  <w:style w:type="numbering" w:customStyle="1" w:styleId="Stilimportat4132">
    <w:name w:val="Stil importat 4132"/>
    <w:rsid w:val="00295A4D"/>
  </w:style>
  <w:style w:type="numbering" w:customStyle="1" w:styleId="Stilimportat5132">
    <w:name w:val="Stil importat 5132"/>
    <w:rsid w:val="00295A4D"/>
  </w:style>
  <w:style w:type="numbering" w:customStyle="1" w:styleId="Stilimportat6132">
    <w:name w:val="Stil importat 6132"/>
    <w:rsid w:val="00295A4D"/>
  </w:style>
  <w:style w:type="numbering" w:customStyle="1" w:styleId="Stilimportat7132">
    <w:name w:val="Stil importat 7132"/>
    <w:rsid w:val="00295A4D"/>
  </w:style>
  <w:style w:type="numbering" w:customStyle="1" w:styleId="NoList4132">
    <w:name w:val="No List4132"/>
    <w:next w:val="NoList"/>
    <w:uiPriority w:val="99"/>
    <w:semiHidden/>
    <w:unhideWhenUsed/>
    <w:rsid w:val="00295A4D"/>
  </w:style>
  <w:style w:type="numbering" w:customStyle="1" w:styleId="NoList12132">
    <w:name w:val="No List12132"/>
    <w:next w:val="NoList"/>
    <w:uiPriority w:val="99"/>
    <w:semiHidden/>
    <w:unhideWhenUsed/>
    <w:rsid w:val="00295A4D"/>
  </w:style>
  <w:style w:type="table" w:customStyle="1" w:styleId="TableGrid4122">
    <w:name w:val="Table Grid4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295A4D"/>
  </w:style>
  <w:style w:type="numbering" w:customStyle="1" w:styleId="NoList112132">
    <w:name w:val="No List112132"/>
    <w:next w:val="NoList"/>
    <w:uiPriority w:val="99"/>
    <w:semiHidden/>
    <w:unhideWhenUsed/>
    <w:rsid w:val="00295A4D"/>
  </w:style>
  <w:style w:type="table" w:customStyle="1" w:styleId="TableGrid12122">
    <w:name w:val="Table Grid1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2">
    <w:name w:val="No List5132"/>
    <w:next w:val="NoList"/>
    <w:uiPriority w:val="99"/>
    <w:semiHidden/>
    <w:unhideWhenUsed/>
    <w:rsid w:val="00295A4D"/>
  </w:style>
  <w:style w:type="table" w:customStyle="1" w:styleId="TableGrid5122">
    <w:name w:val="Table Grid51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295A4D"/>
  </w:style>
  <w:style w:type="table" w:customStyle="1" w:styleId="TableGrid1422">
    <w:name w:val="Table Grid142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295A4D"/>
  </w:style>
  <w:style w:type="numbering" w:customStyle="1" w:styleId="ImportedStyle78232">
    <w:name w:val="Imported Style 78232"/>
    <w:rsid w:val="00295A4D"/>
  </w:style>
  <w:style w:type="numbering" w:customStyle="1" w:styleId="ImportedStyle780232">
    <w:name w:val="Imported Style 78.0232"/>
    <w:rsid w:val="00295A4D"/>
  </w:style>
  <w:style w:type="numbering" w:customStyle="1" w:styleId="ImportedStyle80323">
    <w:name w:val="Imported Style 80323"/>
    <w:rsid w:val="00295A4D"/>
  </w:style>
  <w:style w:type="numbering" w:customStyle="1" w:styleId="ImportedStyle82232">
    <w:name w:val="Imported Style 82232"/>
    <w:rsid w:val="00295A4D"/>
  </w:style>
  <w:style w:type="numbering" w:customStyle="1" w:styleId="ImportedStyle83232">
    <w:name w:val="Imported Style 83232"/>
    <w:rsid w:val="00295A4D"/>
  </w:style>
  <w:style w:type="numbering" w:customStyle="1" w:styleId="ImportedStyle114232">
    <w:name w:val="Imported Style 114232"/>
    <w:rsid w:val="00295A4D"/>
  </w:style>
  <w:style w:type="numbering" w:customStyle="1" w:styleId="ImportedStyle115322">
    <w:name w:val="Imported Style 115322"/>
    <w:rsid w:val="00295A4D"/>
  </w:style>
  <w:style w:type="numbering" w:customStyle="1" w:styleId="ImportedStyle116232">
    <w:name w:val="Imported Style 116232"/>
    <w:rsid w:val="00295A4D"/>
  </w:style>
  <w:style w:type="table" w:customStyle="1" w:styleId="TableNormal1222">
    <w:name w:val="Table Normal12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2">
    <w:name w:val="Imported Style 1232"/>
    <w:rsid w:val="00295A4D"/>
  </w:style>
  <w:style w:type="numbering" w:customStyle="1" w:styleId="ImportedStyle2232">
    <w:name w:val="Imported Style 2232"/>
    <w:rsid w:val="00295A4D"/>
  </w:style>
  <w:style w:type="numbering" w:customStyle="1" w:styleId="ImportedStyle3232">
    <w:name w:val="Imported Style 3232"/>
    <w:rsid w:val="00295A4D"/>
  </w:style>
  <w:style w:type="numbering" w:customStyle="1" w:styleId="NoList1432">
    <w:name w:val="No List1432"/>
    <w:next w:val="NoList"/>
    <w:uiPriority w:val="99"/>
    <w:semiHidden/>
    <w:unhideWhenUsed/>
    <w:rsid w:val="00295A4D"/>
  </w:style>
  <w:style w:type="table" w:customStyle="1" w:styleId="TableGrid2222">
    <w:name w:val="Table Grid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2">
    <w:name w:val="No List2332"/>
    <w:next w:val="NoList"/>
    <w:uiPriority w:val="99"/>
    <w:semiHidden/>
    <w:unhideWhenUsed/>
    <w:rsid w:val="00295A4D"/>
  </w:style>
  <w:style w:type="table" w:customStyle="1" w:styleId="TableGrid3222">
    <w:name w:val="Table Grid3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2">
    <w:name w:val="No List11432"/>
    <w:next w:val="NoList"/>
    <w:uiPriority w:val="99"/>
    <w:semiHidden/>
    <w:unhideWhenUsed/>
    <w:rsid w:val="00295A4D"/>
  </w:style>
  <w:style w:type="numbering" w:customStyle="1" w:styleId="NoList111232">
    <w:name w:val="No List111232"/>
    <w:next w:val="NoList"/>
    <w:uiPriority w:val="99"/>
    <w:semiHidden/>
    <w:unhideWhenUsed/>
    <w:rsid w:val="00295A4D"/>
  </w:style>
  <w:style w:type="table" w:customStyle="1" w:styleId="TableGrid11222">
    <w:name w:val="Table Grid11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2">
    <w:name w:val="No List3232"/>
    <w:next w:val="NoList"/>
    <w:uiPriority w:val="99"/>
    <w:semiHidden/>
    <w:unhideWhenUsed/>
    <w:rsid w:val="00295A4D"/>
  </w:style>
  <w:style w:type="numbering" w:customStyle="1" w:styleId="Stilimportat1232">
    <w:name w:val="Stil importat 1232"/>
    <w:rsid w:val="00295A4D"/>
  </w:style>
  <w:style w:type="numbering" w:customStyle="1" w:styleId="Stilimportat2232">
    <w:name w:val="Stil importat 2232"/>
    <w:rsid w:val="00295A4D"/>
  </w:style>
  <w:style w:type="numbering" w:customStyle="1" w:styleId="Stilimportat3232">
    <w:name w:val="Stil importat 3232"/>
    <w:rsid w:val="00295A4D"/>
  </w:style>
  <w:style w:type="numbering" w:customStyle="1" w:styleId="Stilimportat4232">
    <w:name w:val="Stil importat 4232"/>
    <w:rsid w:val="00295A4D"/>
  </w:style>
  <w:style w:type="numbering" w:customStyle="1" w:styleId="Stilimportat5232">
    <w:name w:val="Stil importat 5232"/>
    <w:rsid w:val="00295A4D"/>
  </w:style>
  <w:style w:type="numbering" w:customStyle="1" w:styleId="Stilimportat6232">
    <w:name w:val="Stil importat 6232"/>
    <w:rsid w:val="00295A4D"/>
  </w:style>
  <w:style w:type="numbering" w:customStyle="1" w:styleId="Stilimportat7232">
    <w:name w:val="Stil importat 7232"/>
    <w:rsid w:val="00295A4D"/>
  </w:style>
  <w:style w:type="numbering" w:customStyle="1" w:styleId="NoList4232">
    <w:name w:val="No List4232"/>
    <w:next w:val="NoList"/>
    <w:uiPriority w:val="99"/>
    <w:semiHidden/>
    <w:unhideWhenUsed/>
    <w:rsid w:val="00295A4D"/>
  </w:style>
  <w:style w:type="numbering" w:customStyle="1" w:styleId="NoList12232">
    <w:name w:val="No List12232"/>
    <w:next w:val="NoList"/>
    <w:uiPriority w:val="99"/>
    <w:semiHidden/>
    <w:unhideWhenUsed/>
    <w:rsid w:val="00295A4D"/>
  </w:style>
  <w:style w:type="table" w:customStyle="1" w:styleId="TableGrid4222">
    <w:name w:val="Table Grid4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2">
    <w:name w:val="No List21232"/>
    <w:next w:val="NoList"/>
    <w:uiPriority w:val="99"/>
    <w:semiHidden/>
    <w:unhideWhenUsed/>
    <w:rsid w:val="00295A4D"/>
  </w:style>
  <w:style w:type="numbering" w:customStyle="1" w:styleId="NoList112232">
    <w:name w:val="No List112232"/>
    <w:next w:val="NoList"/>
    <w:uiPriority w:val="99"/>
    <w:semiHidden/>
    <w:unhideWhenUsed/>
    <w:rsid w:val="00295A4D"/>
  </w:style>
  <w:style w:type="table" w:customStyle="1" w:styleId="TableGrid12222">
    <w:name w:val="Table Grid1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2">
    <w:name w:val="No List5232"/>
    <w:next w:val="NoList"/>
    <w:uiPriority w:val="99"/>
    <w:semiHidden/>
    <w:unhideWhenUsed/>
    <w:rsid w:val="00295A4D"/>
  </w:style>
  <w:style w:type="table" w:customStyle="1" w:styleId="TableGrid5222">
    <w:name w:val="Table Grid52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295A4D"/>
  </w:style>
  <w:style w:type="numbering" w:customStyle="1" w:styleId="NoList151112">
    <w:name w:val="No List151112"/>
    <w:next w:val="NoList"/>
    <w:uiPriority w:val="99"/>
    <w:semiHidden/>
    <w:unhideWhenUsed/>
    <w:rsid w:val="00295A4D"/>
  </w:style>
  <w:style w:type="numbering" w:customStyle="1" w:styleId="NoList241112">
    <w:name w:val="No List241112"/>
    <w:next w:val="NoList"/>
    <w:uiPriority w:val="99"/>
    <w:semiHidden/>
    <w:unhideWhenUsed/>
    <w:rsid w:val="00295A4D"/>
  </w:style>
  <w:style w:type="numbering" w:customStyle="1" w:styleId="NoList331112">
    <w:name w:val="No List331112"/>
    <w:next w:val="NoList"/>
    <w:uiPriority w:val="99"/>
    <w:semiHidden/>
    <w:unhideWhenUsed/>
    <w:rsid w:val="00295A4D"/>
  </w:style>
  <w:style w:type="numbering" w:customStyle="1" w:styleId="NoList431112">
    <w:name w:val="No List431112"/>
    <w:next w:val="NoList"/>
    <w:uiPriority w:val="99"/>
    <w:semiHidden/>
    <w:unhideWhenUsed/>
    <w:rsid w:val="00295A4D"/>
  </w:style>
  <w:style w:type="numbering" w:customStyle="1" w:styleId="NoList531112">
    <w:name w:val="No List531112"/>
    <w:next w:val="NoList"/>
    <w:uiPriority w:val="99"/>
    <w:semiHidden/>
    <w:unhideWhenUsed/>
    <w:rsid w:val="00295A4D"/>
  </w:style>
  <w:style w:type="numbering" w:customStyle="1" w:styleId="ImportedStyle1111112">
    <w:name w:val="Imported Style 1111112"/>
    <w:rsid w:val="00295A4D"/>
  </w:style>
  <w:style w:type="numbering" w:customStyle="1" w:styleId="ImportedStyle3111112">
    <w:name w:val="Imported Style 3111112"/>
    <w:rsid w:val="00295A4D"/>
  </w:style>
  <w:style w:type="numbering" w:customStyle="1" w:styleId="ImportedStyle44112">
    <w:name w:val="Imported Style 44112"/>
    <w:rsid w:val="00295A4D"/>
  </w:style>
  <w:style w:type="numbering" w:customStyle="1" w:styleId="ImportedStyle7831112">
    <w:name w:val="Imported Style 7831112"/>
    <w:rsid w:val="00295A4D"/>
  </w:style>
  <w:style w:type="numbering" w:customStyle="1" w:styleId="ImportedStyle78031112">
    <w:name w:val="Imported Style 78.031112"/>
    <w:rsid w:val="00295A4D"/>
  </w:style>
  <w:style w:type="numbering" w:customStyle="1" w:styleId="ImportedStyle8041112">
    <w:name w:val="Imported Style 8041112"/>
    <w:rsid w:val="00295A4D"/>
  </w:style>
  <w:style w:type="numbering" w:customStyle="1" w:styleId="ImportedStyle8231112">
    <w:name w:val="Imported Style 8231112"/>
    <w:rsid w:val="00295A4D"/>
  </w:style>
  <w:style w:type="numbering" w:customStyle="1" w:styleId="ImportedStyle8331112">
    <w:name w:val="Imported Style 8331112"/>
    <w:rsid w:val="00295A4D"/>
  </w:style>
  <w:style w:type="numbering" w:customStyle="1" w:styleId="ImportedStyle11431112">
    <w:name w:val="Imported Style 11431112"/>
    <w:rsid w:val="00295A4D"/>
  </w:style>
  <w:style w:type="numbering" w:customStyle="1" w:styleId="ImportedStyle11541112">
    <w:name w:val="Imported Style 11541112"/>
    <w:rsid w:val="00295A4D"/>
  </w:style>
  <w:style w:type="numbering" w:customStyle="1" w:styleId="ImportedStyle11631112">
    <w:name w:val="Imported Style 11631112"/>
    <w:rsid w:val="00295A4D"/>
  </w:style>
  <w:style w:type="numbering" w:customStyle="1" w:styleId="ImportedStyle1322">
    <w:name w:val="Imported Style 1322"/>
    <w:rsid w:val="00295A4D"/>
  </w:style>
  <w:style w:type="numbering" w:customStyle="1" w:styleId="ImportedStyle2322">
    <w:name w:val="Imported Style 2322"/>
    <w:rsid w:val="00295A4D"/>
  </w:style>
  <w:style w:type="numbering" w:customStyle="1" w:styleId="ImportedStyle3322">
    <w:name w:val="Imported Style 3322"/>
    <w:rsid w:val="00295A4D"/>
  </w:style>
  <w:style w:type="numbering" w:customStyle="1" w:styleId="NoList1151112">
    <w:name w:val="No List1151112"/>
    <w:next w:val="NoList"/>
    <w:uiPriority w:val="99"/>
    <w:semiHidden/>
    <w:unhideWhenUsed/>
    <w:rsid w:val="00295A4D"/>
  </w:style>
  <w:style w:type="numbering" w:customStyle="1" w:styleId="NoList111322">
    <w:name w:val="No List111322"/>
    <w:next w:val="NoList"/>
    <w:uiPriority w:val="99"/>
    <w:semiHidden/>
    <w:unhideWhenUsed/>
    <w:rsid w:val="00295A4D"/>
  </w:style>
  <w:style w:type="numbering" w:customStyle="1" w:styleId="Stilimportat1322">
    <w:name w:val="Stil importat 1322"/>
    <w:rsid w:val="00295A4D"/>
  </w:style>
  <w:style w:type="numbering" w:customStyle="1" w:styleId="Stilimportat2322">
    <w:name w:val="Stil importat 2322"/>
    <w:rsid w:val="00295A4D"/>
  </w:style>
  <w:style w:type="numbering" w:customStyle="1" w:styleId="Stilimportat3322">
    <w:name w:val="Stil importat 3322"/>
    <w:rsid w:val="00295A4D"/>
  </w:style>
  <w:style w:type="numbering" w:customStyle="1" w:styleId="Stilimportat4322">
    <w:name w:val="Stil importat 4322"/>
    <w:rsid w:val="00295A4D"/>
  </w:style>
  <w:style w:type="numbering" w:customStyle="1" w:styleId="Stilimportat5323">
    <w:name w:val="Stil importat 5323"/>
    <w:rsid w:val="00295A4D"/>
  </w:style>
  <w:style w:type="numbering" w:customStyle="1" w:styleId="Stilimportat6322">
    <w:name w:val="Stil importat 6322"/>
    <w:rsid w:val="00295A4D"/>
  </w:style>
  <w:style w:type="numbering" w:customStyle="1" w:styleId="Stilimportat7322">
    <w:name w:val="Stil importat 7322"/>
    <w:rsid w:val="00295A4D"/>
  </w:style>
  <w:style w:type="numbering" w:customStyle="1" w:styleId="NoList1231112">
    <w:name w:val="No List1231112"/>
    <w:next w:val="NoList"/>
    <w:uiPriority w:val="99"/>
    <w:semiHidden/>
    <w:unhideWhenUsed/>
    <w:rsid w:val="00295A4D"/>
  </w:style>
  <w:style w:type="numbering" w:customStyle="1" w:styleId="NoList2131112">
    <w:name w:val="No List2131112"/>
    <w:next w:val="NoList"/>
    <w:uiPriority w:val="99"/>
    <w:semiHidden/>
    <w:unhideWhenUsed/>
    <w:rsid w:val="00295A4D"/>
  </w:style>
  <w:style w:type="numbering" w:customStyle="1" w:styleId="NoList11231112">
    <w:name w:val="No List11231112"/>
    <w:next w:val="NoList"/>
    <w:uiPriority w:val="99"/>
    <w:semiHidden/>
    <w:unhideWhenUsed/>
    <w:rsid w:val="00295A4D"/>
  </w:style>
  <w:style w:type="numbering" w:customStyle="1" w:styleId="NoList611112">
    <w:name w:val="No List611112"/>
    <w:next w:val="NoList"/>
    <w:uiPriority w:val="99"/>
    <w:semiHidden/>
    <w:unhideWhenUsed/>
    <w:rsid w:val="00295A4D"/>
  </w:style>
  <w:style w:type="numbering" w:customStyle="1" w:styleId="ImportedStyle80211112">
    <w:name w:val="Imported Style 80211112"/>
    <w:rsid w:val="00295A4D"/>
  </w:style>
  <w:style w:type="numbering" w:customStyle="1" w:styleId="ImportedStyle115211112">
    <w:name w:val="Imported Style 115211112"/>
    <w:rsid w:val="00295A4D"/>
  </w:style>
  <w:style w:type="numbering" w:customStyle="1" w:styleId="NoList711112">
    <w:name w:val="No List711112"/>
    <w:next w:val="NoList"/>
    <w:uiPriority w:val="99"/>
    <w:semiHidden/>
    <w:unhideWhenUsed/>
    <w:rsid w:val="00295A4D"/>
  </w:style>
  <w:style w:type="numbering" w:customStyle="1" w:styleId="ImportedStyle78111112">
    <w:name w:val="Imported Style 78111112"/>
    <w:rsid w:val="00295A4D"/>
  </w:style>
  <w:style w:type="numbering" w:customStyle="1" w:styleId="ImportedStyle7801122">
    <w:name w:val="Imported Style 78.01122"/>
    <w:rsid w:val="00295A4D"/>
  </w:style>
  <w:style w:type="numbering" w:customStyle="1" w:styleId="ImportedStyle80111112">
    <w:name w:val="Imported Style 80111112"/>
    <w:rsid w:val="00295A4D"/>
  </w:style>
  <w:style w:type="numbering" w:customStyle="1" w:styleId="ImportedStyle82111112">
    <w:name w:val="Imported Style 82111112"/>
    <w:rsid w:val="00295A4D"/>
  </w:style>
  <w:style w:type="numbering" w:customStyle="1" w:styleId="ImportedStyle8311212">
    <w:name w:val="Imported Style 8311212"/>
    <w:rsid w:val="00295A4D"/>
  </w:style>
  <w:style w:type="numbering" w:customStyle="1" w:styleId="ImportedStyle1141123">
    <w:name w:val="Imported Style 1141123"/>
    <w:rsid w:val="00295A4D"/>
  </w:style>
  <w:style w:type="numbering" w:customStyle="1" w:styleId="ImportedStyle115111112">
    <w:name w:val="Imported Style 115111112"/>
    <w:rsid w:val="00295A4D"/>
  </w:style>
  <w:style w:type="numbering" w:customStyle="1" w:styleId="ImportedStyle116111112">
    <w:name w:val="Imported Style 116111112"/>
    <w:rsid w:val="00295A4D"/>
  </w:style>
  <w:style w:type="numbering" w:customStyle="1" w:styleId="ImportedStyle2111112">
    <w:name w:val="Imported Style 2111112"/>
    <w:rsid w:val="00295A4D"/>
  </w:style>
  <w:style w:type="numbering" w:customStyle="1" w:styleId="NoList1311112">
    <w:name w:val="No List1311112"/>
    <w:next w:val="NoList"/>
    <w:uiPriority w:val="99"/>
    <w:semiHidden/>
    <w:unhideWhenUsed/>
    <w:rsid w:val="00295A4D"/>
  </w:style>
  <w:style w:type="numbering" w:customStyle="1" w:styleId="NoList2211112">
    <w:name w:val="No List2211112"/>
    <w:next w:val="NoList"/>
    <w:uiPriority w:val="99"/>
    <w:semiHidden/>
    <w:unhideWhenUsed/>
    <w:rsid w:val="00295A4D"/>
  </w:style>
  <w:style w:type="numbering" w:customStyle="1" w:styleId="NoList11311112">
    <w:name w:val="No List11311112"/>
    <w:next w:val="NoList"/>
    <w:uiPriority w:val="99"/>
    <w:semiHidden/>
    <w:unhideWhenUsed/>
    <w:rsid w:val="00295A4D"/>
  </w:style>
  <w:style w:type="numbering" w:customStyle="1" w:styleId="NoList1111122">
    <w:name w:val="No List1111122"/>
    <w:next w:val="NoList"/>
    <w:uiPriority w:val="99"/>
    <w:semiHidden/>
    <w:unhideWhenUsed/>
    <w:rsid w:val="00295A4D"/>
  </w:style>
  <w:style w:type="numbering" w:customStyle="1" w:styleId="NoList3111112">
    <w:name w:val="No List3111112"/>
    <w:next w:val="NoList"/>
    <w:uiPriority w:val="99"/>
    <w:semiHidden/>
    <w:unhideWhenUsed/>
    <w:rsid w:val="00295A4D"/>
  </w:style>
  <w:style w:type="numbering" w:customStyle="1" w:styleId="Stilimportat1111112">
    <w:name w:val="Stil importat 1111112"/>
    <w:rsid w:val="00295A4D"/>
  </w:style>
  <w:style w:type="numbering" w:customStyle="1" w:styleId="Stilimportat2111112">
    <w:name w:val="Stil importat 2111112"/>
    <w:rsid w:val="00295A4D"/>
  </w:style>
  <w:style w:type="numbering" w:customStyle="1" w:styleId="Stilimportat3111112">
    <w:name w:val="Stil importat 3111112"/>
    <w:rsid w:val="00295A4D"/>
  </w:style>
  <w:style w:type="numbering" w:customStyle="1" w:styleId="Stilimportat4111112">
    <w:name w:val="Stil importat 4111112"/>
    <w:rsid w:val="00295A4D"/>
  </w:style>
  <w:style w:type="numbering" w:customStyle="1" w:styleId="Stilimportat5111112">
    <w:name w:val="Stil importat 5111112"/>
    <w:rsid w:val="00295A4D"/>
  </w:style>
  <w:style w:type="numbering" w:customStyle="1" w:styleId="Stilimportat6111112">
    <w:name w:val="Stil importat 6111112"/>
    <w:rsid w:val="00295A4D"/>
  </w:style>
  <w:style w:type="numbering" w:customStyle="1" w:styleId="Stilimportat7111112">
    <w:name w:val="Stil importat 7111112"/>
    <w:rsid w:val="00295A4D"/>
  </w:style>
  <w:style w:type="numbering" w:customStyle="1" w:styleId="NoList4111112">
    <w:name w:val="No List4111112"/>
    <w:next w:val="NoList"/>
    <w:uiPriority w:val="99"/>
    <w:semiHidden/>
    <w:unhideWhenUsed/>
    <w:rsid w:val="00295A4D"/>
  </w:style>
  <w:style w:type="numbering" w:customStyle="1" w:styleId="NoList12111112">
    <w:name w:val="No List12111112"/>
    <w:next w:val="NoList"/>
    <w:uiPriority w:val="99"/>
    <w:semiHidden/>
    <w:unhideWhenUsed/>
    <w:rsid w:val="00295A4D"/>
  </w:style>
  <w:style w:type="numbering" w:customStyle="1" w:styleId="NoList21111112">
    <w:name w:val="No List21111112"/>
    <w:next w:val="NoList"/>
    <w:uiPriority w:val="99"/>
    <w:semiHidden/>
    <w:unhideWhenUsed/>
    <w:rsid w:val="00295A4D"/>
  </w:style>
  <w:style w:type="numbering" w:customStyle="1" w:styleId="NoList112111112">
    <w:name w:val="No List112111112"/>
    <w:next w:val="NoList"/>
    <w:uiPriority w:val="99"/>
    <w:semiHidden/>
    <w:unhideWhenUsed/>
    <w:rsid w:val="00295A4D"/>
  </w:style>
  <w:style w:type="numbering" w:customStyle="1" w:styleId="NoList5111112">
    <w:name w:val="No List5111112"/>
    <w:next w:val="NoList"/>
    <w:uiPriority w:val="99"/>
    <w:semiHidden/>
    <w:unhideWhenUsed/>
    <w:rsid w:val="00295A4D"/>
  </w:style>
  <w:style w:type="numbering" w:customStyle="1" w:styleId="NoList811112">
    <w:name w:val="No List811112"/>
    <w:next w:val="NoList"/>
    <w:uiPriority w:val="99"/>
    <w:semiHidden/>
    <w:unhideWhenUsed/>
    <w:rsid w:val="00295A4D"/>
  </w:style>
  <w:style w:type="numbering" w:customStyle="1" w:styleId="NoList911112">
    <w:name w:val="No List911112"/>
    <w:next w:val="NoList"/>
    <w:uiPriority w:val="99"/>
    <w:semiHidden/>
    <w:unhideWhenUsed/>
    <w:rsid w:val="00295A4D"/>
  </w:style>
  <w:style w:type="numbering" w:customStyle="1" w:styleId="ImportedStyle78211112">
    <w:name w:val="Imported Style 78211112"/>
    <w:rsid w:val="00295A4D"/>
  </w:style>
  <w:style w:type="numbering" w:customStyle="1" w:styleId="ImportedStyle780211112">
    <w:name w:val="Imported Style 78.0211112"/>
    <w:rsid w:val="00295A4D"/>
  </w:style>
  <w:style w:type="numbering" w:customStyle="1" w:styleId="ImportedStyle803122">
    <w:name w:val="Imported Style 803122"/>
    <w:rsid w:val="00295A4D"/>
  </w:style>
  <w:style w:type="numbering" w:customStyle="1" w:styleId="ImportedStyle82211113">
    <w:name w:val="Imported Style 82211113"/>
    <w:rsid w:val="00295A4D"/>
  </w:style>
  <w:style w:type="numbering" w:customStyle="1" w:styleId="ImportedStyle83211112">
    <w:name w:val="Imported Style 83211112"/>
    <w:rsid w:val="00295A4D"/>
  </w:style>
  <w:style w:type="numbering" w:customStyle="1" w:styleId="ImportedStyle114211112">
    <w:name w:val="Imported Style 114211112"/>
    <w:rsid w:val="00295A4D"/>
  </w:style>
  <w:style w:type="numbering" w:customStyle="1" w:styleId="ImportedStyle115311112">
    <w:name w:val="Imported Style 115311112"/>
    <w:rsid w:val="00295A4D"/>
  </w:style>
  <w:style w:type="numbering" w:customStyle="1" w:styleId="ImportedStyle116211112">
    <w:name w:val="Imported Style 116211112"/>
    <w:rsid w:val="00295A4D"/>
  </w:style>
  <w:style w:type="numbering" w:customStyle="1" w:styleId="ImportedStyle1211112">
    <w:name w:val="Imported Style 1211112"/>
    <w:rsid w:val="00295A4D"/>
  </w:style>
  <w:style w:type="numbering" w:customStyle="1" w:styleId="ImportedStyle2211112">
    <w:name w:val="Imported Style 2211112"/>
    <w:rsid w:val="00295A4D"/>
  </w:style>
  <w:style w:type="numbering" w:customStyle="1" w:styleId="ImportedStyle3211112">
    <w:name w:val="Imported Style 3211112"/>
    <w:rsid w:val="00295A4D"/>
  </w:style>
  <w:style w:type="numbering" w:customStyle="1" w:styleId="NoList1411112">
    <w:name w:val="No List1411112"/>
    <w:next w:val="NoList"/>
    <w:uiPriority w:val="99"/>
    <w:semiHidden/>
    <w:unhideWhenUsed/>
    <w:rsid w:val="00295A4D"/>
  </w:style>
  <w:style w:type="numbering" w:customStyle="1" w:styleId="NoList2311112">
    <w:name w:val="No List2311112"/>
    <w:next w:val="NoList"/>
    <w:uiPriority w:val="99"/>
    <w:semiHidden/>
    <w:unhideWhenUsed/>
    <w:rsid w:val="00295A4D"/>
  </w:style>
  <w:style w:type="numbering" w:customStyle="1" w:styleId="NoList11411112">
    <w:name w:val="No List11411112"/>
    <w:next w:val="NoList"/>
    <w:uiPriority w:val="99"/>
    <w:semiHidden/>
    <w:unhideWhenUsed/>
    <w:rsid w:val="00295A4D"/>
  </w:style>
  <w:style w:type="numbering" w:customStyle="1" w:styleId="NoList111211112">
    <w:name w:val="No List111211112"/>
    <w:next w:val="NoList"/>
    <w:uiPriority w:val="99"/>
    <w:semiHidden/>
    <w:unhideWhenUsed/>
    <w:rsid w:val="00295A4D"/>
  </w:style>
  <w:style w:type="numbering" w:customStyle="1" w:styleId="NoList3211112">
    <w:name w:val="No List3211112"/>
    <w:next w:val="NoList"/>
    <w:uiPriority w:val="99"/>
    <w:semiHidden/>
    <w:unhideWhenUsed/>
    <w:rsid w:val="00295A4D"/>
  </w:style>
  <w:style w:type="numbering" w:customStyle="1" w:styleId="Stilimportat1211112">
    <w:name w:val="Stil importat 1211112"/>
    <w:rsid w:val="00295A4D"/>
  </w:style>
  <w:style w:type="numbering" w:customStyle="1" w:styleId="Stilimportat2211112">
    <w:name w:val="Stil importat 2211112"/>
    <w:rsid w:val="00295A4D"/>
  </w:style>
  <w:style w:type="numbering" w:customStyle="1" w:styleId="Stilimportat3211112">
    <w:name w:val="Stil importat 3211112"/>
    <w:rsid w:val="00295A4D"/>
  </w:style>
  <w:style w:type="numbering" w:customStyle="1" w:styleId="Stilimportat4211112">
    <w:name w:val="Stil importat 4211112"/>
    <w:rsid w:val="00295A4D"/>
  </w:style>
  <w:style w:type="numbering" w:customStyle="1" w:styleId="Stilimportat5211112">
    <w:name w:val="Stil importat 5211112"/>
    <w:rsid w:val="00295A4D"/>
  </w:style>
  <w:style w:type="numbering" w:customStyle="1" w:styleId="Stilimportat6211112">
    <w:name w:val="Stil importat 6211112"/>
    <w:rsid w:val="00295A4D"/>
  </w:style>
  <w:style w:type="numbering" w:customStyle="1" w:styleId="Stilimportat7211112">
    <w:name w:val="Stil importat 7211112"/>
    <w:rsid w:val="00295A4D"/>
  </w:style>
  <w:style w:type="numbering" w:customStyle="1" w:styleId="NoList4211112">
    <w:name w:val="No List4211112"/>
    <w:next w:val="NoList"/>
    <w:uiPriority w:val="99"/>
    <w:semiHidden/>
    <w:unhideWhenUsed/>
    <w:rsid w:val="00295A4D"/>
  </w:style>
  <w:style w:type="numbering" w:customStyle="1" w:styleId="NoList12211112">
    <w:name w:val="No List12211112"/>
    <w:next w:val="NoList"/>
    <w:uiPriority w:val="99"/>
    <w:semiHidden/>
    <w:unhideWhenUsed/>
    <w:rsid w:val="00295A4D"/>
  </w:style>
  <w:style w:type="numbering" w:customStyle="1" w:styleId="NoList21211112">
    <w:name w:val="No List21211112"/>
    <w:next w:val="NoList"/>
    <w:uiPriority w:val="99"/>
    <w:semiHidden/>
    <w:unhideWhenUsed/>
    <w:rsid w:val="00295A4D"/>
  </w:style>
  <w:style w:type="numbering" w:customStyle="1" w:styleId="NoList112211112">
    <w:name w:val="No List112211112"/>
    <w:next w:val="NoList"/>
    <w:uiPriority w:val="99"/>
    <w:semiHidden/>
    <w:unhideWhenUsed/>
    <w:rsid w:val="00295A4D"/>
  </w:style>
  <w:style w:type="numbering" w:customStyle="1" w:styleId="NoList5211112">
    <w:name w:val="No List5211112"/>
    <w:next w:val="NoList"/>
    <w:uiPriority w:val="99"/>
    <w:semiHidden/>
    <w:unhideWhenUsed/>
    <w:rsid w:val="00295A4D"/>
  </w:style>
  <w:style w:type="numbering" w:customStyle="1" w:styleId="NoList202">
    <w:name w:val="No List202"/>
    <w:next w:val="NoList"/>
    <w:uiPriority w:val="99"/>
    <w:semiHidden/>
    <w:unhideWhenUsed/>
    <w:rsid w:val="00295A4D"/>
  </w:style>
  <w:style w:type="numbering" w:customStyle="1" w:styleId="FrListare21">
    <w:name w:val="Fără Listare21"/>
    <w:next w:val="NoList"/>
    <w:uiPriority w:val="99"/>
    <w:semiHidden/>
    <w:unhideWhenUsed/>
    <w:rsid w:val="00295A4D"/>
  </w:style>
  <w:style w:type="table" w:customStyle="1" w:styleId="GrilTabel21">
    <w:name w:val="Grilă Tabel21"/>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2">
    <w:name w:val="Imported Style 7862"/>
    <w:rsid w:val="00295A4D"/>
  </w:style>
  <w:style w:type="numbering" w:customStyle="1" w:styleId="ImportedStyle78062">
    <w:name w:val="Imported Style 78.062"/>
    <w:rsid w:val="00295A4D"/>
  </w:style>
  <w:style w:type="numbering" w:customStyle="1" w:styleId="ImportedStyle8072">
    <w:name w:val="Imported Style 8072"/>
    <w:rsid w:val="00295A4D"/>
  </w:style>
  <w:style w:type="numbering" w:customStyle="1" w:styleId="ImportedStyle8262">
    <w:name w:val="Imported Style 8262"/>
    <w:rsid w:val="00295A4D"/>
  </w:style>
  <w:style w:type="numbering" w:customStyle="1" w:styleId="ImportedStyle8362">
    <w:name w:val="Imported Style 8362"/>
    <w:rsid w:val="00295A4D"/>
  </w:style>
  <w:style w:type="numbering" w:customStyle="1" w:styleId="ImportedStyle11462">
    <w:name w:val="Imported Style 11462"/>
    <w:rsid w:val="00295A4D"/>
    <w:pPr>
      <w:numPr>
        <w:numId w:val="230"/>
      </w:numPr>
    </w:pPr>
  </w:style>
  <w:style w:type="numbering" w:customStyle="1" w:styleId="ImportedStyle11572">
    <w:name w:val="Imported Style 11572"/>
    <w:rsid w:val="00295A4D"/>
    <w:pPr>
      <w:numPr>
        <w:numId w:val="231"/>
      </w:numPr>
    </w:pPr>
  </w:style>
  <w:style w:type="numbering" w:customStyle="1" w:styleId="ImportedStyle11662">
    <w:name w:val="Imported Style 11662"/>
    <w:rsid w:val="00295A4D"/>
    <w:pPr>
      <w:numPr>
        <w:numId w:val="232"/>
      </w:numPr>
    </w:pPr>
  </w:style>
  <w:style w:type="numbering" w:customStyle="1" w:styleId="ImportedStyle162">
    <w:name w:val="Imported Style 162"/>
    <w:rsid w:val="00295A4D"/>
  </w:style>
  <w:style w:type="numbering" w:customStyle="1" w:styleId="ImportedStyle262">
    <w:name w:val="Imported Style 262"/>
    <w:rsid w:val="00295A4D"/>
  </w:style>
  <w:style w:type="numbering" w:customStyle="1" w:styleId="ImportedStyle362">
    <w:name w:val="Imported Style 362"/>
    <w:rsid w:val="00295A4D"/>
  </w:style>
  <w:style w:type="table" w:customStyle="1" w:styleId="TableGrid1162">
    <w:name w:val="Table Grid116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95A4D"/>
  </w:style>
  <w:style w:type="numbering" w:customStyle="1" w:styleId="NoList272">
    <w:name w:val="No List272"/>
    <w:next w:val="NoList"/>
    <w:uiPriority w:val="99"/>
    <w:semiHidden/>
    <w:unhideWhenUsed/>
    <w:rsid w:val="00295A4D"/>
  </w:style>
  <w:style w:type="numbering" w:customStyle="1" w:styleId="NoList1182">
    <w:name w:val="No List1182"/>
    <w:next w:val="NoList"/>
    <w:uiPriority w:val="99"/>
    <w:semiHidden/>
    <w:unhideWhenUsed/>
    <w:rsid w:val="00295A4D"/>
  </w:style>
  <w:style w:type="numbering" w:customStyle="1" w:styleId="NoList11162">
    <w:name w:val="No List11162"/>
    <w:next w:val="NoList"/>
    <w:uiPriority w:val="99"/>
    <w:semiHidden/>
    <w:unhideWhenUsed/>
    <w:rsid w:val="00295A4D"/>
  </w:style>
  <w:style w:type="numbering" w:customStyle="1" w:styleId="NoList362">
    <w:name w:val="No List362"/>
    <w:next w:val="NoList"/>
    <w:uiPriority w:val="99"/>
    <w:semiHidden/>
    <w:unhideWhenUsed/>
    <w:rsid w:val="00295A4D"/>
  </w:style>
  <w:style w:type="numbering" w:customStyle="1" w:styleId="Stilimportat162">
    <w:name w:val="Stil importat 162"/>
    <w:rsid w:val="00295A4D"/>
    <w:pPr>
      <w:numPr>
        <w:numId w:val="253"/>
      </w:numPr>
    </w:pPr>
  </w:style>
  <w:style w:type="numbering" w:customStyle="1" w:styleId="Stilimportat262">
    <w:name w:val="Stil importat 262"/>
    <w:rsid w:val="00295A4D"/>
    <w:pPr>
      <w:numPr>
        <w:numId w:val="254"/>
      </w:numPr>
    </w:pPr>
  </w:style>
  <w:style w:type="numbering" w:customStyle="1" w:styleId="Stilimportat362">
    <w:name w:val="Stil importat 362"/>
    <w:rsid w:val="00295A4D"/>
    <w:pPr>
      <w:numPr>
        <w:numId w:val="255"/>
      </w:numPr>
    </w:pPr>
  </w:style>
  <w:style w:type="numbering" w:customStyle="1" w:styleId="Stilimportat462">
    <w:name w:val="Stil importat 462"/>
    <w:rsid w:val="00295A4D"/>
    <w:pPr>
      <w:numPr>
        <w:numId w:val="256"/>
      </w:numPr>
    </w:pPr>
  </w:style>
  <w:style w:type="numbering" w:customStyle="1" w:styleId="Stilimportat562">
    <w:name w:val="Stil importat 562"/>
    <w:rsid w:val="00295A4D"/>
    <w:pPr>
      <w:numPr>
        <w:numId w:val="257"/>
      </w:numPr>
    </w:pPr>
  </w:style>
  <w:style w:type="numbering" w:customStyle="1" w:styleId="Stilimportat662">
    <w:name w:val="Stil importat 662"/>
    <w:rsid w:val="00295A4D"/>
    <w:pPr>
      <w:numPr>
        <w:numId w:val="258"/>
      </w:numPr>
    </w:pPr>
  </w:style>
  <w:style w:type="numbering" w:customStyle="1" w:styleId="Stilimportat762">
    <w:name w:val="Stil importat 762"/>
    <w:rsid w:val="00295A4D"/>
    <w:pPr>
      <w:numPr>
        <w:numId w:val="259"/>
      </w:numPr>
    </w:pPr>
  </w:style>
  <w:style w:type="numbering" w:customStyle="1" w:styleId="NoList462">
    <w:name w:val="No List462"/>
    <w:next w:val="NoList"/>
    <w:uiPriority w:val="99"/>
    <w:semiHidden/>
    <w:unhideWhenUsed/>
    <w:rsid w:val="00295A4D"/>
  </w:style>
  <w:style w:type="numbering" w:customStyle="1" w:styleId="NoList1262">
    <w:name w:val="No List1262"/>
    <w:next w:val="NoList"/>
    <w:uiPriority w:val="99"/>
    <w:semiHidden/>
    <w:unhideWhenUsed/>
    <w:rsid w:val="00295A4D"/>
  </w:style>
  <w:style w:type="numbering" w:customStyle="1" w:styleId="NoList2162">
    <w:name w:val="No List2162"/>
    <w:next w:val="NoList"/>
    <w:uiPriority w:val="99"/>
    <w:semiHidden/>
    <w:unhideWhenUsed/>
    <w:rsid w:val="00295A4D"/>
  </w:style>
  <w:style w:type="numbering" w:customStyle="1" w:styleId="NoList11262">
    <w:name w:val="No List11262"/>
    <w:next w:val="NoList"/>
    <w:uiPriority w:val="99"/>
    <w:semiHidden/>
    <w:unhideWhenUsed/>
    <w:rsid w:val="00295A4D"/>
  </w:style>
  <w:style w:type="numbering" w:customStyle="1" w:styleId="NoList562">
    <w:name w:val="No List562"/>
    <w:next w:val="NoList"/>
    <w:uiPriority w:val="99"/>
    <w:semiHidden/>
    <w:unhideWhenUsed/>
    <w:rsid w:val="00295A4D"/>
  </w:style>
  <w:style w:type="numbering" w:customStyle="1" w:styleId="NoList642">
    <w:name w:val="No List642"/>
    <w:next w:val="NoList"/>
    <w:uiPriority w:val="99"/>
    <w:semiHidden/>
    <w:unhideWhenUsed/>
    <w:rsid w:val="00295A4D"/>
  </w:style>
  <w:style w:type="numbering" w:customStyle="1" w:styleId="ImportedStyle80242">
    <w:name w:val="Imported Style 80242"/>
    <w:rsid w:val="00295A4D"/>
  </w:style>
  <w:style w:type="numbering" w:customStyle="1" w:styleId="ImportedStyle115242">
    <w:name w:val="Imported Style 115242"/>
    <w:rsid w:val="00295A4D"/>
  </w:style>
  <w:style w:type="numbering" w:customStyle="1" w:styleId="NoList742">
    <w:name w:val="No List742"/>
    <w:next w:val="NoList"/>
    <w:uiPriority w:val="99"/>
    <w:semiHidden/>
    <w:unhideWhenUsed/>
    <w:rsid w:val="00295A4D"/>
  </w:style>
  <w:style w:type="numbering" w:customStyle="1" w:styleId="ImportedStyle78142">
    <w:name w:val="Imported Style 78142"/>
    <w:rsid w:val="00295A4D"/>
    <w:pPr>
      <w:numPr>
        <w:numId w:val="260"/>
      </w:numPr>
    </w:pPr>
  </w:style>
  <w:style w:type="numbering" w:customStyle="1" w:styleId="ImportedStyle780142">
    <w:name w:val="Imported Style 78.0142"/>
    <w:rsid w:val="00295A4D"/>
    <w:pPr>
      <w:numPr>
        <w:numId w:val="261"/>
      </w:numPr>
    </w:pPr>
  </w:style>
  <w:style w:type="numbering" w:customStyle="1" w:styleId="ImportedStyle80142">
    <w:name w:val="Imported Style 80142"/>
    <w:rsid w:val="00295A4D"/>
    <w:pPr>
      <w:numPr>
        <w:numId w:val="262"/>
      </w:numPr>
    </w:pPr>
  </w:style>
  <w:style w:type="numbering" w:customStyle="1" w:styleId="ImportedStyle82142">
    <w:name w:val="Imported Style 82142"/>
    <w:rsid w:val="00295A4D"/>
    <w:pPr>
      <w:numPr>
        <w:numId w:val="263"/>
      </w:numPr>
    </w:pPr>
  </w:style>
  <w:style w:type="numbering" w:customStyle="1" w:styleId="ImportedStyle83142">
    <w:name w:val="Imported Style 83142"/>
    <w:rsid w:val="00295A4D"/>
    <w:pPr>
      <w:numPr>
        <w:numId w:val="264"/>
      </w:numPr>
    </w:pPr>
  </w:style>
  <w:style w:type="numbering" w:customStyle="1" w:styleId="ImportedStyle114142">
    <w:name w:val="Imported Style 114142"/>
    <w:rsid w:val="00295A4D"/>
    <w:pPr>
      <w:numPr>
        <w:numId w:val="265"/>
      </w:numPr>
    </w:pPr>
  </w:style>
  <w:style w:type="numbering" w:customStyle="1" w:styleId="ImportedStyle115142">
    <w:name w:val="Imported Style 115142"/>
    <w:rsid w:val="00295A4D"/>
    <w:pPr>
      <w:numPr>
        <w:numId w:val="266"/>
      </w:numPr>
    </w:pPr>
  </w:style>
  <w:style w:type="numbering" w:customStyle="1" w:styleId="ImportedStyle116142">
    <w:name w:val="Imported Style 116142"/>
    <w:rsid w:val="00295A4D"/>
    <w:pPr>
      <w:numPr>
        <w:numId w:val="267"/>
      </w:numPr>
    </w:pPr>
  </w:style>
  <w:style w:type="numbering" w:customStyle="1" w:styleId="ImportedStyle1172">
    <w:name w:val="Imported Style 1172"/>
    <w:rsid w:val="00295A4D"/>
  </w:style>
  <w:style w:type="numbering" w:customStyle="1" w:styleId="ImportedStyle2142">
    <w:name w:val="Imported Style 2142"/>
    <w:rsid w:val="00295A4D"/>
    <w:pPr>
      <w:numPr>
        <w:numId w:val="279"/>
      </w:numPr>
    </w:pPr>
  </w:style>
  <w:style w:type="numbering" w:customStyle="1" w:styleId="ImportedStyle3142">
    <w:name w:val="Imported Style 3142"/>
    <w:rsid w:val="00295A4D"/>
  </w:style>
  <w:style w:type="numbering" w:customStyle="1" w:styleId="NoList1342">
    <w:name w:val="No List1342"/>
    <w:next w:val="NoList"/>
    <w:uiPriority w:val="99"/>
    <w:semiHidden/>
    <w:unhideWhenUsed/>
    <w:rsid w:val="00295A4D"/>
  </w:style>
  <w:style w:type="numbering" w:customStyle="1" w:styleId="NoList2242">
    <w:name w:val="No List2242"/>
    <w:next w:val="NoList"/>
    <w:uiPriority w:val="99"/>
    <w:semiHidden/>
    <w:unhideWhenUsed/>
    <w:rsid w:val="00295A4D"/>
  </w:style>
  <w:style w:type="numbering" w:customStyle="1" w:styleId="NoList11342">
    <w:name w:val="No List11342"/>
    <w:next w:val="NoList"/>
    <w:uiPriority w:val="99"/>
    <w:semiHidden/>
    <w:unhideWhenUsed/>
    <w:rsid w:val="00295A4D"/>
  </w:style>
  <w:style w:type="numbering" w:customStyle="1" w:styleId="NoList111142">
    <w:name w:val="No List111142"/>
    <w:next w:val="NoList"/>
    <w:uiPriority w:val="99"/>
    <w:semiHidden/>
    <w:unhideWhenUsed/>
    <w:rsid w:val="00295A4D"/>
  </w:style>
  <w:style w:type="numbering" w:customStyle="1" w:styleId="NoList3142">
    <w:name w:val="No List3142"/>
    <w:next w:val="NoList"/>
    <w:uiPriority w:val="99"/>
    <w:semiHidden/>
    <w:unhideWhenUsed/>
    <w:rsid w:val="00295A4D"/>
  </w:style>
  <w:style w:type="numbering" w:customStyle="1" w:styleId="Stilimportat1142">
    <w:name w:val="Stil importat 1142"/>
    <w:rsid w:val="00295A4D"/>
    <w:pPr>
      <w:numPr>
        <w:numId w:val="238"/>
      </w:numPr>
    </w:pPr>
  </w:style>
  <w:style w:type="numbering" w:customStyle="1" w:styleId="Stilimportat2142">
    <w:name w:val="Stil importat 2142"/>
    <w:rsid w:val="00295A4D"/>
    <w:pPr>
      <w:numPr>
        <w:numId w:val="239"/>
      </w:numPr>
    </w:pPr>
  </w:style>
  <w:style w:type="numbering" w:customStyle="1" w:styleId="Stilimportat3142">
    <w:name w:val="Stil importat 3142"/>
    <w:rsid w:val="00295A4D"/>
    <w:pPr>
      <w:numPr>
        <w:numId w:val="240"/>
      </w:numPr>
    </w:pPr>
  </w:style>
  <w:style w:type="numbering" w:customStyle="1" w:styleId="Stilimportat4142">
    <w:name w:val="Stil importat 4142"/>
    <w:rsid w:val="00295A4D"/>
    <w:pPr>
      <w:numPr>
        <w:numId w:val="241"/>
      </w:numPr>
    </w:pPr>
  </w:style>
  <w:style w:type="numbering" w:customStyle="1" w:styleId="Stilimportat5142">
    <w:name w:val="Stil importat 5142"/>
    <w:rsid w:val="00295A4D"/>
    <w:pPr>
      <w:numPr>
        <w:numId w:val="242"/>
      </w:numPr>
    </w:pPr>
  </w:style>
  <w:style w:type="numbering" w:customStyle="1" w:styleId="Stilimportat6142">
    <w:name w:val="Stil importat 6142"/>
    <w:rsid w:val="00295A4D"/>
    <w:pPr>
      <w:numPr>
        <w:numId w:val="243"/>
      </w:numPr>
    </w:pPr>
  </w:style>
  <w:style w:type="numbering" w:customStyle="1" w:styleId="Stilimportat7142">
    <w:name w:val="Stil importat 7142"/>
    <w:rsid w:val="00295A4D"/>
    <w:pPr>
      <w:numPr>
        <w:numId w:val="244"/>
      </w:numPr>
    </w:pPr>
  </w:style>
  <w:style w:type="numbering" w:customStyle="1" w:styleId="NoList4142">
    <w:name w:val="No List4142"/>
    <w:next w:val="NoList"/>
    <w:uiPriority w:val="99"/>
    <w:semiHidden/>
    <w:unhideWhenUsed/>
    <w:rsid w:val="00295A4D"/>
  </w:style>
  <w:style w:type="numbering" w:customStyle="1" w:styleId="NoList12142">
    <w:name w:val="No List12142"/>
    <w:next w:val="NoList"/>
    <w:uiPriority w:val="99"/>
    <w:semiHidden/>
    <w:unhideWhenUsed/>
    <w:rsid w:val="00295A4D"/>
  </w:style>
  <w:style w:type="numbering" w:customStyle="1" w:styleId="NoList21142">
    <w:name w:val="No List21142"/>
    <w:next w:val="NoList"/>
    <w:uiPriority w:val="99"/>
    <w:semiHidden/>
    <w:unhideWhenUsed/>
    <w:rsid w:val="00295A4D"/>
  </w:style>
  <w:style w:type="numbering" w:customStyle="1" w:styleId="NoList112142">
    <w:name w:val="No List112142"/>
    <w:next w:val="NoList"/>
    <w:uiPriority w:val="99"/>
    <w:semiHidden/>
    <w:unhideWhenUsed/>
    <w:rsid w:val="00295A4D"/>
  </w:style>
  <w:style w:type="numbering" w:customStyle="1" w:styleId="NoList5142">
    <w:name w:val="No List5142"/>
    <w:next w:val="NoList"/>
    <w:uiPriority w:val="99"/>
    <w:semiHidden/>
    <w:unhideWhenUsed/>
    <w:rsid w:val="00295A4D"/>
  </w:style>
  <w:style w:type="numbering" w:customStyle="1" w:styleId="NoList832">
    <w:name w:val="No List832"/>
    <w:next w:val="NoList"/>
    <w:semiHidden/>
    <w:unhideWhenUsed/>
    <w:rsid w:val="00295A4D"/>
  </w:style>
  <w:style w:type="numbering" w:customStyle="1" w:styleId="NoList932">
    <w:name w:val="No List932"/>
    <w:next w:val="NoList"/>
    <w:uiPriority w:val="99"/>
    <w:semiHidden/>
    <w:unhideWhenUsed/>
    <w:rsid w:val="00295A4D"/>
  </w:style>
  <w:style w:type="numbering" w:customStyle="1" w:styleId="ImportedStyle78242">
    <w:name w:val="Imported Style 78242"/>
    <w:rsid w:val="00295A4D"/>
    <w:pPr>
      <w:numPr>
        <w:numId w:val="233"/>
      </w:numPr>
    </w:pPr>
  </w:style>
  <w:style w:type="numbering" w:customStyle="1" w:styleId="ImportedStyle780242">
    <w:name w:val="Imported Style 78.0242"/>
    <w:rsid w:val="00295A4D"/>
  </w:style>
  <w:style w:type="numbering" w:customStyle="1" w:styleId="ImportedStyle80332">
    <w:name w:val="Imported Style 80332"/>
    <w:rsid w:val="00295A4D"/>
  </w:style>
  <w:style w:type="numbering" w:customStyle="1" w:styleId="ImportedStyle82242">
    <w:name w:val="Imported Style 82242"/>
    <w:rsid w:val="00295A4D"/>
  </w:style>
  <w:style w:type="numbering" w:customStyle="1" w:styleId="ImportedStyle83242">
    <w:name w:val="Imported Style 83242"/>
    <w:rsid w:val="00295A4D"/>
  </w:style>
  <w:style w:type="numbering" w:customStyle="1" w:styleId="ImportedStyle114242">
    <w:name w:val="Imported Style 114242"/>
    <w:rsid w:val="00295A4D"/>
    <w:pPr>
      <w:numPr>
        <w:numId w:val="234"/>
      </w:numPr>
    </w:pPr>
  </w:style>
  <w:style w:type="numbering" w:customStyle="1" w:styleId="ImportedStyle115332">
    <w:name w:val="Imported Style 115332"/>
    <w:rsid w:val="00295A4D"/>
  </w:style>
  <w:style w:type="numbering" w:customStyle="1" w:styleId="ImportedStyle116242">
    <w:name w:val="Imported Style 116242"/>
    <w:rsid w:val="00295A4D"/>
    <w:pPr>
      <w:numPr>
        <w:numId w:val="235"/>
      </w:numPr>
    </w:pPr>
  </w:style>
  <w:style w:type="numbering" w:customStyle="1" w:styleId="ImportedStyle1242">
    <w:name w:val="Imported Style 1242"/>
    <w:rsid w:val="00295A4D"/>
  </w:style>
  <w:style w:type="numbering" w:customStyle="1" w:styleId="ImportedStyle2242">
    <w:name w:val="Imported Style 2242"/>
    <w:rsid w:val="00295A4D"/>
    <w:pPr>
      <w:numPr>
        <w:numId w:val="280"/>
      </w:numPr>
    </w:pPr>
  </w:style>
  <w:style w:type="numbering" w:customStyle="1" w:styleId="ImportedStyle3242">
    <w:name w:val="Imported Style 3242"/>
    <w:rsid w:val="00295A4D"/>
    <w:pPr>
      <w:numPr>
        <w:numId w:val="292"/>
      </w:numPr>
    </w:pPr>
  </w:style>
  <w:style w:type="numbering" w:customStyle="1" w:styleId="NoList1442">
    <w:name w:val="No List1442"/>
    <w:next w:val="NoList"/>
    <w:uiPriority w:val="99"/>
    <w:semiHidden/>
    <w:unhideWhenUsed/>
    <w:rsid w:val="00295A4D"/>
  </w:style>
  <w:style w:type="numbering" w:customStyle="1" w:styleId="NoList2342">
    <w:name w:val="No List2342"/>
    <w:next w:val="NoList"/>
    <w:uiPriority w:val="99"/>
    <w:semiHidden/>
    <w:unhideWhenUsed/>
    <w:rsid w:val="00295A4D"/>
  </w:style>
  <w:style w:type="numbering" w:customStyle="1" w:styleId="NoList11442">
    <w:name w:val="No List11442"/>
    <w:next w:val="NoList"/>
    <w:uiPriority w:val="99"/>
    <w:semiHidden/>
    <w:unhideWhenUsed/>
    <w:rsid w:val="00295A4D"/>
  </w:style>
  <w:style w:type="numbering" w:customStyle="1" w:styleId="NoList111242">
    <w:name w:val="No List111242"/>
    <w:next w:val="NoList"/>
    <w:uiPriority w:val="99"/>
    <w:semiHidden/>
    <w:unhideWhenUsed/>
    <w:rsid w:val="00295A4D"/>
  </w:style>
  <w:style w:type="numbering" w:customStyle="1" w:styleId="NoList3242">
    <w:name w:val="No List3242"/>
    <w:next w:val="NoList"/>
    <w:uiPriority w:val="99"/>
    <w:semiHidden/>
    <w:unhideWhenUsed/>
    <w:rsid w:val="00295A4D"/>
  </w:style>
  <w:style w:type="numbering" w:customStyle="1" w:styleId="Stilimportat1242">
    <w:name w:val="Stil importat 1242"/>
    <w:rsid w:val="00295A4D"/>
    <w:pPr>
      <w:numPr>
        <w:numId w:val="369"/>
      </w:numPr>
    </w:pPr>
  </w:style>
  <w:style w:type="numbering" w:customStyle="1" w:styleId="Stilimportat2242">
    <w:name w:val="Stil importat 2242"/>
    <w:rsid w:val="00295A4D"/>
  </w:style>
  <w:style w:type="numbering" w:customStyle="1" w:styleId="Stilimportat3242">
    <w:name w:val="Stil importat 3242"/>
    <w:rsid w:val="00295A4D"/>
  </w:style>
  <w:style w:type="numbering" w:customStyle="1" w:styleId="Stilimportat4242">
    <w:name w:val="Stil importat 4242"/>
    <w:rsid w:val="00295A4D"/>
  </w:style>
  <w:style w:type="numbering" w:customStyle="1" w:styleId="Stilimportat5242">
    <w:name w:val="Stil importat 5242"/>
    <w:rsid w:val="00295A4D"/>
  </w:style>
  <w:style w:type="numbering" w:customStyle="1" w:styleId="Stilimportat6242">
    <w:name w:val="Stil importat 6242"/>
    <w:rsid w:val="00295A4D"/>
  </w:style>
  <w:style w:type="numbering" w:customStyle="1" w:styleId="Stilimportat7242">
    <w:name w:val="Stil importat 7242"/>
    <w:rsid w:val="00295A4D"/>
  </w:style>
  <w:style w:type="numbering" w:customStyle="1" w:styleId="NoList4242">
    <w:name w:val="No List4242"/>
    <w:next w:val="NoList"/>
    <w:uiPriority w:val="99"/>
    <w:semiHidden/>
    <w:unhideWhenUsed/>
    <w:rsid w:val="00295A4D"/>
  </w:style>
  <w:style w:type="numbering" w:customStyle="1" w:styleId="NoList12242">
    <w:name w:val="No List12242"/>
    <w:next w:val="NoList"/>
    <w:uiPriority w:val="99"/>
    <w:semiHidden/>
    <w:unhideWhenUsed/>
    <w:rsid w:val="00295A4D"/>
  </w:style>
  <w:style w:type="numbering" w:customStyle="1" w:styleId="NoList21242">
    <w:name w:val="No List21242"/>
    <w:next w:val="NoList"/>
    <w:uiPriority w:val="99"/>
    <w:semiHidden/>
    <w:unhideWhenUsed/>
    <w:rsid w:val="00295A4D"/>
  </w:style>
  <w:style w:type="numbering" w:customStyle="1" w:styleId="NoList112242">
    <w:name w:val="No List112242"/>
    <w:next w:val="NoList"/>
    <w:uiPriority w:val="99"/>
    <w:semiHidden/>
    <w:unhideWhenUsed/>
    <w:rsid w:val="00295A4D"/>
  </w:style>
  <w:style w:type="numbering" w:customStyle="1" w:styleId="NoList5242">
    <w:name w:val="No List5242"/>
    <w:next w:val="NoList"/>
    <w:uiPriority w:val="99"/>
    <w:semiHidden/>
    <w:unhideWhenUsed/>
    <w:rsid w:val="00295A4D"/>
  </w:style>
  <w:style w:type="table" w:customStyle="1" w:styleId="TableGrid1722">
    <w:name w:val="Table Grid1722"/>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295A4D"/>
  </w:style>
  <w:style w:type="numbering" w:customStyle="1" w:styleId="NoList1522">
    <w:name w:val="No List1522"/>
    <w:next w:val="NoList"/>
    <w:uiPriority w:val="99"/>
    <w:semiHidden/>
    <w:unhideWhenUsed/>
    <w:rsid w:val="00295A4D"/>
  </w:style>
  <w:style w:type="numbering" w:customStyle="1" w:styleId="NoList2422">
    <w:name w:val="No List2422"/>
    <w:next w:val="NoList"/>
    <w:uiPriority w:val="99"/>
    <w:semiHidden/>
    <w:unhideWhenUsed/>
    <w:rsid w:val="00295A4D"/>
  </w:style>
  <w:style w:type="numbering" w:customStyle="1" w:styleId="NoList3322">
    <w:name w:val="No List3322"/>
    <w:next w:val="NoList"/>
    <w:uiPriority w:val="99"/>
    <w:semiHidden/>
    <w:unhideWhenUsed/>
    <w:rsid w:val="00295A4D"/>
  </w:style>
  <w:style w:type="numbering" w:customStyle="1" w:styleId="NoList4322">
    <w:name w:val="No List4322"/>
    <w:next w:val="NoList"/>
    <w:uiPriority w:val="99"/>
    <w:semiHidden/>
    <w:unhideWhenUsed/>
    <w:rsid w:val="00295A4D"/>
  </w:style>
  <w:style w:type="numbering" w:customStyle="1" w:styleId="NoList5322">
    <w:name w:val="No List5322"/>
    <w:next w:val="NoList"/>
    <w:uiPriority w:val="99"/>
    <w:semiHidden/>
    <w:unhideWhenUsed/>
    <w:rsid w:val="00295A4D"/>
  </w:style>
  <w:style w:type="numbering" w:customStyle="1" w:styleId="ImportedStyle11122">
    <w:name w:val="Imported Style 11122"/>
    <w:rsid w:val="00295A4D"/>
    <w:pPr>
      <w:numPr>
        <w:numId w:val="360"/>
      </w:numPr>
    </w:pPr>
  </w:style>
  <w:style w:type="numbering" w:customStyle="1" w:styleId="ImportedStyle31122">
    <w:name w:val="Imported Style 31122"/>
    <w:rsid w:val="00295A4D"/>
  </w:style>
  <w:style w:type="numbering" w:customStyle="1" w:styleId="ImportedStyle4422">
    <w:name w:val="Imported Style 4422"/>
    <w:rsid w:val="00295A4D"/>
  </w:style>
  <w:style w:type="numbering" w:customStyle="1" w:styleId="ImportedStyle78322">
    <w:name w:val="Imported Style 78322"/>
    <w:rsid w:val="00295A4D"/>
  </w:style>
  <w:style w:type="numbering" w:customStyle="1" w:styleId="ImportedStyle780322">
    <w:name w:val="Imported Style 78.0322"/>
    <w:rsid w:val="00295A4D"/>
  </w:style>
  <w:style w:type="numbering" w:customStyle="1" w:styleId="ImportedStyle80422">
    <w:name w:val="Imported Style 80422"/>
    <w:rsid w:val="00295A4D"/>
  </w:style>
  <w:style w:type="numbering" w:customStyle="1" w:styleId="ImportedStyle82322">
    <w:name w:val="Imported Style 82322"/>
    <w:rsid w:val="00295A4D"/>
  </w:style>
  <w:style w:type="numbering" w:customStyle="1" w:styleId="ImportedStyle83322">
    <w:name w:val="Imported Style 83322"/>
    <w:rsid w:val="00295A4D"/>
  </w:style>
  <w:style w:type="numbering" w:customStyle="1" w:styleId="ImportedStyle114322">
    <w:name w:val="Imported Style 114322"/>
    <w:rsid w:val="00295A4D"/>
  </w:style>
  <w:style w:type="numbering" w:customStyle="1" w:styleId="ImportedStyle115422">
    <w:name w:val="Imported Style 115422"/>
    <w:rsid w:val="00295A4D"/>
  </w:style>
  <w:style w:type="numbering" w:customStyle="1" w:styleId="ImportedStyle116322">
    <w:name w:val="Imported Style 116322"/>
    <w:rsid w:val="00295A4D"/>
  </w:style>
  <w:style w:type="numbering" w:customStyle="1" w:styleId="ImportedStyle1332">
    <w:name w:val="Imported Style 1332"/>
    <w:rsid w:val="00295A4D"/>
    <w:pPr>
      <w:numPr>
        <w:numId w:val="271"/>
      </w:numPr>
    </w:pPr>
  </w:style>
  <w:style w:type="numbering" w:customStyle="1" w:styleId="ImportedStyle2332">
    <w:name w:val="Imported Style 2332"/>
    <w:rsid w:val="00295A4D"/>
    <w:pPr>
      <w:numPr>
        <w:numId w:val="281"/>
      </w:numPr>
    </w:pPr>
  </w:style>
  <w:style w:type="numbering" w:customStyle="1" w:styleId="ImportedStyle3332">
    <w:name w:val="Imported Style 3332"/>
    <w:rsid w:val="00295A4D"/>
    <w:pPr>
      <w:numPr>
        <w:numId w:val="293"/>
      </w:numPr>
    </w:pPr>
  </w:style>
  <w:style w:type="numbering" w:customStyle="1" w:styleId="NoList11522">
    <w:name w:val="No List11522"/>
    <w:next w:val="NoList"/>
    <w:uiPriority w:val="99"/>
    <w:semiHidden/>
    <w:unhideWhenUsed/>
    <w:rsid w:val="00295A4D"/>
  </w:style>
  <w:style w:type="numbering" w:customStyle="1" w:styleId="NoList111332">
    <w:name w:val="No List111332"/>
    <w:next w:val="NoList"/>
    <w:uiPriority w:val="99"/>
    <w:semiHidden/>
    <w:unhideWhenUsed/>
    <w:rsid w:val="00295A4D"/>
  </w:style>
  <w:style w:type="numbering" w:customStyle="1" w:styleId="Stilimportat1332">
    <w:name w:val="Stil importat 1332"/>
    <w:rsid w:val="00295A4D"/>
    <w:pPr>
      <w:numPr>
        <w:numId w:val="245"/>
      </w:numPr>
    </w:pPr>
  </w:style>
  <w:style w:type="numbering" w:customStyle="1" w:styleId="Stilimportat2332">
    <w:name w:val="Stil importat 2332"/>
    <w:rsid w:val="00295A4D"/>
    <w:pPr>
      <w:numPr>
        <w:numId w:val="370"/>
      </w:numPr>
    </w:pPr>
  </w:style>
  <w:style w:type="numbering" w:customStyle="1" w:styleId="Stilimportat3332">
    <w:name w:val="Stil importat 3332"/>
    <w:rsid w:val="00295A4D"/>
    <w:pPr>
      <w:numPr>
        <w:numId w:val="371"/>
      </w:numPr>
    </w:pPr>
  </w:style>
  <w:style w:type="numbering" w:customStyle="1" w:styleId="Stilimportat4332">
    <w:name w:val="Stil importat 4332"/>
    <w:rsid w:val="00295A4D"/>
    <w:pPr>
      <w:numPr>
        <w:numId w:val="372"/>
      </w:numPr>
    </w:pPr>
  </w:style>
  <w:style w:type="numbering" w:customStyle="1" w:styleId="Stilimportat5332">
    <w:name w:val="Stil importat 5332"/>
    <w:rsid w:val="00295A4D"/>
    <w:pPr>
      <w:numPr>
        <w:numId w:val="373"/>
      </w:numPr>
    </w:pPr>
  </w:style>
  <w:style w:type="numbering" w:customStyle="1" w:styleId="Stilimportat6332">
    <w:name w:val="Stil importat 6332"/>
    <w:rsid w:val="00295A4D"/>
    <w:pPr>
      <w:numPr>
        <w:numId w:val="374"/>
      </w:numPr>
    </w:pPr>
  </w:style>
  <w:style w:type="numbering" w:customStyle="1" w:styleId="Stilimportat7332">
    <w:name w:val="Stil importat 7332"/>
    <w:rsid w:val="00295A4D"/>
    <w:pPr>
      <w:numPr>
        <w:numId w:val="375"/>
      </w:numPr>
    </w:pPr>
  </w:style>
  <w:style w:type="numbering" w:customStyle="1" w:styleId="NoList12322">
    <w:name w:val="No List12322"/>
    <w:next w:val="NoList"/>
    <w:uiPriority w:val="99"/>
    <w:semiHidden/>
    <w:unhideWhenUsed/>
    <w:rsid w:val="00295A4D"/>
  </w:style>
  <w:style w:type="numbering" w:customStyle="1" w:styleId="NoList21322">
    <w:name w:val="No List21322"/>
    <w:next w:val="NoList"/>
    <w:uiPriority w:val="99"/>
    <w:semiHidden/>
    <w:unhideWhenUsed/>
    <w:rsid w:val="00295A4D"/>
  </w:style>
  <w:style w:type="numbering" w:customStyle="1" w:styleId="NoList112322">
    <w:name w:val="No List112322"/>
    <w:next w:val="NoList"/>
    <w:uiPriority w:val="99"/>
    <w:semiHidden/>
    <w:unhideWhenUsed/>
    <w:rsid w:val="00295A4D"/>
  </w:style>
  <w:style w:type="numbering" w:customStyle="1" w:styleId="NoList6122">
    <w:name w:val="No List6122"/>
    <w:next w:val="NoList"/>
    <w:uiPriority w:val="99"/>
    <w:semiHidden/>
    <w:unhideWhenUsed/>
    <w:rsid w:val="00295A4D"/>
  </w:style>
  <w:style w:type="numbering" w:customStyle="1" w:styleId="ImportedStyle802122">
    <w:name w:val="Imported Style 802122"/>
    <w:rsid w:val="00295A4D"/>
  </w:style>
  <w:style w:type="numbering" w:customStyle="1" w:styleId="ImportedStyle1152122">
    <w:name w:val="Imported Style 1152122"/>
    <w:rsid w:val="00295A4D"/>
  </w:style>
  <w:style w:type="numbering" w:customStyle="1" w:styleId="NoList7122">
    <w:name w:val="No List7122"/>
    <w:next w:val="NoList"/>
    <w:uiPriority w:val="99"/>
    <w:semiHidden/>
    <w:unhideWhenUsed/>
    <w:rsid w:val="00295A4D"/>
  </w:style>
  <w:style w:type="numbering" w:customStyle="1" w:styleId="ImportedStyle781122">
    <w:name w:val="Imported Style 781122"/>
    <w:rsid w:val="00295A4D"/>
  </w:style>
  <w:style w:type="numbering" w:customStyle="1" w:styleId="ImportedStyle7801132">
    <w:name w:val="Imported Style 78.01132"/>
    <w:rsid w:val="00295A4D"/>
  </w:style>
  <w:style w:type="numbering" w:customStyle="1" w:styleId="ImportedStyle801122">
    <w:name w:val="Imported Style 801122"/>
    <w:rsid w:val="00295A4D"/>
  </w:style>
  <w:style w:type="numbering" w:customStyle="1" w:styleId="ImportedStyle8211212">
    <w:name w:val="Imported Style 8211212"/>
    <w:rsid w:val="00295A4D"/>
  </w:style>
  <w:style w:type="numbering" w:customStyle="1" w:styleId="ImportedStyle831132">
    <w:name w:val="Imported Style 831132"/>
    <w:rsid w:val="00295A4D"/>
  </w:style>
  <w:style w:type="numbering" w:customStyle="1" w:styleId="ImportedStyle1141132">
    <w:name w:val="Imported Style 1141132"/>
    <w:rsid w:val="00295A4D"/>
  </w:style>
  <w:style w:type="numbering" w:customStyle="1" w:styleId="ImportedStyle1151122">
    <w:name w:val="Imported Style 1151122"/>
    <w:rsid w:val="00295A4D"/>
  </w:style>
  <w:style w:type="numbering" w:customStyle="1" w:styleId="ImportedStyle1161122">
    <w:name w:val="Imported Style 1161122"/>
    <w:rsid w:val="00295A4D"/>
  </w:style>
  <w:style w:type="numbering" w:customStyle="1" w:styleId="ImportedStyle21122">
    <w:name w:val="Imported Style 21122"/>
    <w:rsid w:val="00295A4D"/>
  </w:style>
  <w:style w:type="numbering" w:customStyle="1" w:styleId="NoList13122">
    <w:name w:val="No List13122"/>
    <w:next w:val="NoList"/>
    <w:uiPriority w:val="99"/>
    <w:semiHidden/>
    <w:unhideWhenUsed/>
    <w:rsid w:val="00295A4D"/>
  </w:style>
  <w:style w:type="numbering" w:customStyle="1" w:styleId="NoList22122">
    <w:name w:val="No List22122"/>
    <w:next w:val="NoList"/>
    <w:uiPriority w:val="99"/>
    <w:semiHidden/>
    <w:unhideWhenUsed/>
    <w:rsid w:val="00295A4D"/>
  </w:style>
  <w:style w:type="numbering" w:customStyle="1" w:styleId="NoList113122">
    <w:name w:val="No List113122"/>
    <w:next w:val="NoList"/>
    <w:uiPriority w:val="99"/>
    <w:semiHidden/>
    <w:unhideWhenUsed/>
    <w:rsid w:val="00295A4D"/>
  </w:style>
  <w:style w:type="numbering" w:customStyle="1" w:styleId="NoList1111132">
    <w:name w:val="No List1111132"/>
    <w:next w:val="NoList"/>
    <w:uiPriority w:val="99"/>
    <w:semiHidden/>
    <w:unhideWhenUsed/>
    <w:rsid w:val="00295A4D"/>
  </w:style>
  <w:style w:type="numbering" w:customStyle="1" w:styleId="NoList31122">
    <w:name w:val="No List31122"/>
    <w:next w:val="NoList"/>
    <w:uiPriority w:val="99"/>
    <w:semiHidden/>
    <w:unhideWhenUsed/>
    <w:rsid w:val="00295A4D"/>
  </w:style>
  <w:style w:type="numbering" w:customStyle="1" w:styleId="Stilimportat11122">
    <w:name w:val="Stil importat 11122"/>
    <w:rsid w:val="00295A4D"/>
  </w:style>
  <w:style w:type="numbering" w:customStyle="1" w:styleId="Stilimportat21122">
    <w:name w:val="Stil importat 21122"/>
    <w:rsid w:val="00295A4D"/>
  </w:style>
  <w:style w:type="numbering" w:customStyle="1" w:styleId="Stilimportat31122">
    <w:name w:val="Stil importat 31122"/>
    <w:rsid w:val="00295A4D"/>
  </w:style>
  <w:style w:type="numbering" w:customStyle="1" w:styleId="Stilimportat41122">
    <w:name w:val="Stil importat 41122"/>
    <w:rsid w:val="00295A4D"/>
  </w:style>
  <w:style w:type="numbering" w:customStyle="1" w:styleId="Stilimportat51122">
    <w:name w:val="Stil importat 51122"/>
    <w:rsid w:val="00295A4D"/>
  </w:style>
  <w:style w:type="numbering" w:customStyle="1" w:styleId="Stilimportat61122">
    <w:name w:val="Stil importat 61122"/>
    <w:rsid w:val="00295A4D"/>
  </w:style>
  <w:style w:type="numbering" w:customStyle="1" w:styleId="Stilimportat71122">
    <w:name w:val="Stil importat 71122"/>
    <w:rsid w:val="00295A4D"/>
  </w:style>
  <w:style w:type="numbering" w:customStyle="1" w:styleId="NoList41122">
    <w:name w:val="No List41122"/>
    <w:next w:val="NoList"/>
    <w:uiPriority w:val="99"/>
    <w:semiHidden/>
    <w:unhideWhenUsed/>
    <w:rsid w:val="00295A4D"/>
  </w:style>
  <w:style w:type="numbering" w:customStyle="1" w:styleId="NoList121122">
    <w:name w:val="No List121122"/>
    <w:next w:val="NoList"/>
    <w:uiPriority w:val="99"/>
    <w:semiHidden/>
    <w:unhideWhenUsed/>
    <w:rsid w:val="00295A4D"/>
  </w:style>
  <w:style w:type="numbering" w:customStyle="1" w:styleId="NoList211122">
    <w:name w:val="No List211122"/>
    <w:next w:val="NoList"/>
    <w:uiPriority w:val="99"/>
    <w:semiHidden/>
    <w:unhideWhenUsed/>
    <w:rsid w:val="00295A4D"/>
  </w:style>
  <w:style w:type="numbering" w:customStyle="1" w:styleId="NoList1121122">
    <w:name w:val="No List1121122"/>
    <w:next w:val="NoList"/>
    <w:uiPriority w:val="99"/>
    <w:semiHidden/>
    <w:unhideWhenUsed/>
    <w:rsid w:val="00295A4D"/>
  </w:style>
  <w:style w:type="numbering" w:customStyle="1" w:styleId="NoList51122">
    <w:name w:val="No List51122"/>
    <w:next w:val="NoList"/>
    <w:uiPriority w:val="99"/>
    <w:semiHidden/>
    <w:unhideWhenUsed/>
    <w:rsid w:val="00295A4D"/>
  </w:style>
  <w:style w:type="numbering" w:customStyle="1" w:styleId="NoList8122">
    <w:name w:val="No List8122"/>
    <w:next w:val="NoList"/>
    <w:uiPriority w:val="99"/>
    <w:semiHidden/>
    <w:unhideWhenUsed/>
    <w:rsid w:val="00295A4D"/>
  </w:style>
  <w:style w:type="numbering" w:customStyle="1" w:styleId="NoList9122">
    <w:name w:val="No List9122"/>
    <w:next w:val="NoList"/>
    <w:uiPriority w:val="99"/>
    <w:semiHidden/>
    <w:unhideWhenUsed/>
    <w:rsid w:val="00295A4D"/>
  </w:style>
  <w:style w:type="numbering" w:customStyle="1" w:styleId="ImportedStyle782122">
    <w:name w:val="Imported Style 782122"/>
    <w:rsid w:val="00295A4D"/>
  </w:style>
  <w:style w:type="numbering" w:customStyle="1" w:styleId="ImportedStyle7802122">
    <w:name w:val="Imported Style 78.02122"/>
    <w:rsid w:val="00295A4D"/>
  </w:style>
  <w:style w:type="numbering" w:customStyle="1" w:styleId="ImportedStyle803132">
    <w:name w:val="Imported Style 803132"/>
    <w:rsid w:val="00295A4D"/>
  </w:style>
  <w:style w:type="numbering" w:customStyle="1" w:styleId="ImportedStyle822122">
    <w:name w:val="Imported Style 822122"/>
    <w:rsid w:val="00295A4D"/>
  </w:style>
  <w:style w:type="numbering" w:customStyle="1" w:styleId="ImportedStyle832122">
    <w:name w:val="Imported Style 832122"/>
    <w:rsid w:val="00295A4D"/>
  </w:style>
  <w:style w:type="numbering" w:customStyle="1" w:styleId="ImportedStyle1142122">
    <w:name w:val="Imported Style 1142122"/>
    <w:rsid w:val="00295A4D"/>
  </w:style>
  <w:style w:type="numbering" w:customStyle="1" w:styleId="ImportedStyle1153122">
    <w:name w:val="Imported Style 1153122"/>
    <w:rsid w:val="00295A4D"/>
  </w:style>
  <w:style w:type="numbering" w:customStyle="1" w:styleId="ImportedStyle1162122">
    <w:name w:val="Imported Style 1162122"/>
    <w:rsid w:val="00295A4D"/>
  </w:style>
  <w:style w:type="numbering" w:customStyle="1" w:styleId="ImportedStyle12122">
    <w:name w:val="Imported Style 12122"/>
    <w:rsid w:val="00295A4D"/>
    <w:pPr>
      <w:numPr>
        <w:numId w:val="367"/>
      </w:numPr>
    </w:pPr>
  </w:style>
  <w:style w:type="numbering" w:customStyle="1" w:styleId="ImportedStyle22122">
    <w:name w:val="Imported Style 22122"/>
    <w:rsid w:val="00295A4D"/>
  </w:style>
  <w:style w:type="numbering" w:customStyle="1" w:styleId="ImportedStyle32122">
    <w:name w:val="Imported Style 32122"/>
    <w:rsid w:val="00295A4D"/>
  </w:style>
  <w:style w:type="numbering" w:customStyle="1" w:styleId="NoList14122">
    <w:name w:val="No List14122"/>
    <w:next w:val="NoList"/>
    <w:uiPriority w:val="99"/>
    <w:semiHidden/>
    <w:unhideWhenUsed/>
    <w:rsid w:val="00295A4D"/>
  </w:style>
  <w:style w:type="numbering" w:customStyle="1" w:styleId="NoList23122">
    <w:name w:val="No List23122"/>
    <w:next w:val="NoList"/>
    <w:uiPriority w:val="99"/>
    <w:semiHidden/>
    <w:unhideWhenUsed/>
    <w:rsid w:val="00295A4D"/>
  </w:style>
  <w:style w:type="numbering" w:customStyle="1" w:styleId="NoList114122">
    <w:name w:val="No List114122"/>
    <w:next w:val="NoList"/>
    <w:uiPriority w:val="99"/>
    <w:semiHidden/>
    <w:unhideWhenUsed/>
    <w:rsid w:val="00295A4D"/>
  </w:style>
  <w:style w:type="numbering" w:customStyle="1" w:styleId="NoList1112122">
    <w:name w:val="No List1112122"/>
    <w:next w:val="NoList"/>
    <w:uiPriority w:val="99"/>
    <w:semiHidden/>
    <w:unhideWhenUsed/>
    <w:rsid w:val="00295A4D"/>
  </w:style>
  <w:style w:type="numbering" w:customStyle="1" w:styleId="NoList32122">
    <w:name w:val="No List32122"/>
    <w:next w:val="NoList"/>
    <w:uiPriority w:val="99"/>
    <w:semiHidden/>
    <w:unhideWhenUsed/>
    <w:rsid w:val="00295A4D"/>
  </w:style>
  <w:style w:type="numbering" w:customStyle="1" w:styleId="Stilimportat12122">
    <w:name w:val="Stil importat 12122"/>
    <w:rsid w:val="00295A4D"/>
  </w:style>
  <w:style w:type="numbering" w:customStyle="1" w:styleId="Stilimportat22122">
    <w:name w:val="Stil importat 22122"/>
    <w:rsid w:val="00295A4D"/>
  </w:style>
  <w:style w:type="numbering" w:customStyle="1" w:styleId="Stilimportat32122">
    <w:name w:val="Stil importat 32122"/>
    <w:rsid w:val="00295A4D"/>
  </w:style>
  <w:style w:type="numbering" w:customStyle="1" w:styleId="Stilimportat42122">
    <w:name w:val="Stil importat 42122"/>
    <w:rsid w:val="00295A4D"/>
  </w:style>
  <w:style w:type="numbering" w:customStyle="1" w:styleId="Stilimportat52122">
    <w:name w:val="Stil importat 52122"/>
    <w:rsid w:val="00295A4D"/>
  </w:style>
  <w:style w:type="numbering" w:customStyle="1" w:styleId="Stilimportat62122">
    <w:name w:val="Stil importat 62122"/>
    <w:rsid w:val="00295A4D"/>
  </w:style>
  <w:style w:type="numbering" w:customStyle="1" w:styleId="Stilimportat72122">
    <w:name w:val="Stil importat 72122"/>
    <w:rsid w:val="00295A4D"/>
  </w:style>
  <w:style w:type="numbering" w:customStyle="1" w:styleId="NoList42122">
    <w:name w:val="No List42122"/>
    <w:next w:val="NoList"/>
    <w:uiPriority w:val="99"/>
    <w:semiHidden/>
    <w:unhideWhenUsed/>
    <w:rsid w:val="00295A4D"/>
  </w:style>
  <w:style w:type="numbering" w:customStyle="1" w:styleId="NoList122122">
    <w:name w:val="No List122122"/>
    <w:next w:val="NoList"/>
    <w:uiPriority w:val="99"/>
    <w:semiHidden/>
    <w:unhideWhenUsed/>
    <w:rsid w:val="00295A4D"/>
  </w:style>
  <w:style w:type="numbering" w:customStyle="1" w:styleId="NoList212122">
    <w:name w:val="No List212122"/>
    <w:next w:val="NoList"/>
    <w:uiPriority w:val="99"/>
    <w:semiHidden/>
    <w:unhideWhenUsed/>
    <w:rsid w:val="00295A4D"/>
  </w:style>
  <w:style w:type="numbering" w:customStyle="1" w:styleId="NoList1122122">
    <w:name w:val="No List1122122"/>
    <w:next w:val="NoList"/>
    <w:uiPriority w:val="99"/>
    <w:semiHidden/>
    <w:unhideWhenUsed/>
    <w:rsid w:val="00295A4D"/>
  </w:style>
  <w:style w:type="numbering" w:customStyle="1" w:styleId="NoList52122">
    <w:name w:val="No List52122"/>
    <w:next w:val="NoList"/>
    <w:uiPriority w:val="99"/>
    <w:semiHidden/>
    <w:unhideWhenUsed/>
    <w:rsid w:val="00295A4D"/>
  </w:style>
  <w:style w:type="numbering" w:customStyle="1" w:styleId="ImportedStyle78011121">
    <w:name w:val="Imported Style 78.011121"/>
    <w:rsid w:val="00295A4D"/>
  </w:style>
  <w:style w:type="numbering" w:customStyle="1" w:styleId="ImportedStyle8311121">
    <w:name w:val="Imported Style 8311121"/>
    <w:rsid w:val="00295A4D"/>
  </w:style>
  <w:style w:type="numbering" w:customStyle="1" w:styleId="ImportedStyle11411121">
    <w:name w:val="Imported Style 11411121"/>
    <w:rsid w:val="00295A4D"/>
  </w:style>
  <w:style w:type="numbering" w:customStyle="1" w:styleId="NoList16112">
    <w:name w:val="No List16112"/>
    <w:next w:val="NoList"/>
    <w:uiPriority w:val="99"/>
    <w:semiHidden/>
    <w:unhideWhenUsed/>
    <w:rsid w:val="00295A4D"/>
  </w:style>
  <w:style w:type="numbering" w:customStyle="1" w:styleId="NoList17112">
    <w:name w:val="No List17112"/>
    <w:next w:val="NoList"/>
    <w:uiPriority w:val="99"/>
    <w:semiHidden/>
    <w:unhideWhenUsed/>
    <w:rsid w:val="00295A4D"/>
  </w:style>
  <w:style w:type="numbering" w:customStyle="1" w:styleId="Stilimportat1422">
    <w:name w:val="Stil importat 1422"/>
    <w:rsid w:val="00295A4D"/>
    <w:pPr>
      <w:numPr>
        <w:numId w:val="246"/>
      </w:numPr>
    </w:pPr>
  </w:style>
  <w:style w:type="numbering" w:customStyle="1" w:styleId="Stilimportat2422">
    <w:name w:val="Stil importat 2422"/>
    <w:rsid w:val="00295A4D"/>
    <w:pPr>
      <w:numPr>
        <w:numId w:val="247"/>
      </w:numPr>
    </w:pPr>
  </w:style>
  <w:style w:type="numbering" w:customStyle="1" w:styleId="Stilimportat3422">
    <w:name w:val="Stil importat 3422"/>
    <w:rsid w:val="00295A4D"/>
    <w:pPr>
      <w:numPr>
        <w:numId w:val="248"/>
      </w:numPr>
    </w:pPr>
  </w:style>
  <w:style w:type="numbering" w:customStyle="1" w:styleId="Stilimportat4422">
    <w:name w:val="Stil importat 4422"/>
    <w:rsid w:val="00295A4D"/>
    <w:pPr>
      <w:numPr>
        <w:numId w:val="249"/>
      </w:numPr>
    </w:pPr>
  </w:style>
  <w:style w:type="numbering" w:customStyle="1" w:styleId="Stilimportat5422">
    <w:name w:val="Stil importat 5422"/>
    <w:rsid w:val="00295A4D"/>
    <w:pPr>
      <w:numPr>
        <w:numId w:val="250"/>
      </w:numPr>
    </w:pPr>
  </w:style>
  <w:style w:type="numbering" w:customStyle="1" w:styleId="Stilimportat6422">
    <w:name w:val="Stil importat 6422"/>
    <w:rsid w:val="00295A4D"/>
    <w:pPr>
      <w:numPr>
        <w:numId w:val="251"/>
      </w:numPr>
    </w:pPr>
  </w:style>
  <w:style w:type="numbering" w:customStyle="1" w:styleId="Stilimportat7422">
    <w:name w:val="Stil importat 7422"/>
    <w:rsid w:val="00295A4D"/>
    <w:pPr>
      <w:numPr>
        <w:numId w:val="252"/>
      </w:numPr>
    </w:pPr>
  </w:style>
  <w:style w:type="numbering" w:customStyle="1" w:styleId="ImportedStyle1412">
    <w:name w:val="Imported Style 1412"/>
    <w:rsid w:val="00295A4D"/>
    <w:pPr>
      <w:numPr>
        <w:numId w:val="272"/>
      </w:numPr>
    </w:pPr>
  </w:style>
  <w:style w:type="numbering" w:customStyle="1" w:styleId="ImportedStyle2412">
    <w:name w:val="Imported Style 2412"/>
    <w:rsid w:val="00295A4D"/>
    <w:pPr>
      <w:numPr>
        <w:numId w:val="282"/>
      </w:numPr>
    </w:pPr>
  </w:style>
  <w:style w:type="numbering" w:customStyle="1" w:styleId="ImportedStyle3412">
    <w:name w:val="Imported Style 3412"/>
    <w:rsid w:val="00295A4D"/>
    <w:pPr>
      <w:numPr>
        <w:numId w:val="294"/>
      </w:numPr>
    </w:pPr>
  </w:style>
  <w:style w:type="numbering" w:customStyle="1" w:styleId="NoList11612">
    <w:name w:val="No List11612"/>
    <w:next w:val="NoList"/>
    <w:uiPriority w:val="99"/>
    <w:semiHidden/>
    <w:unhideWhenUsed/>
    <w:rsid w:val="00295A4D"/>
  </w:style>
  <w:style w:type="numbering" w:customStyle="1" w:styleId="ImportedStyle78412">
    <w:name w:val="Imported Style 78412"/>
    <w:rsid w:val="00295A4D"/>
  </w:style>
  <w:style w:type="numbering" w:customStyle="1" w:styleId="ImportedStyle780412">
    <w:name w:val="Imported Style 78.0412"/>
    <w:rsid w:val="00295A4D"/>
  </w:style>
  <w:style w:type="numbering" w:customStyle="1" w:styleId="ImportedStyle80512">
    <w:name w:val="Imported Style 80512"/>
    <w:rsid w:val="00295A4D"/>
  </w:style>
  <w:style w:type="numbering" w:customStyle="1" w:styleId="ImportedStyle82412">
    <w:name w:val="Imported Style 82412"/>
    <w:rsid w:val="00295A4D"/>
  </w:style>
  <w:style w:type="numbering" w:customStyle="1" w:styleId="ImportedStyle83412">
    <w:name w:val="Imported Style 83412"/>
    <w:rsid w:val="00295A4D"/>
  </w:style>
  <w:style w:type="numbering" w:customStyle="1" w:styleId="ImportedStyle114412">
    <w:name w:val="Imported Style 114412"/>
    <w:rsid w:val="00295A4D"/>
  </w:style>
  <w:style w:type="numbering" w:customStyle="1" w:styleId="ImportedStyle115512">
    <w:name w:val="Imported Style 115512"/>
    <w:rsid w:val="00295A4D"/>
  </w:style>
  <w:style w:type="numbering" w:customStyle="1" w:styleId="ImportedStyle116412">
    <w:name w:val="Imported Style 116412"/>
    <w:rsid w:val="00295A4D"/>
  </w:style>
  <w:style w:type="numbering" w:customStyle="1" w:styleId="ImportedStyle11212">
    <w:name w:val="Imported Style 11212"/>
    <w:rsid w:val="00295A4D"/>
    <w:pPr>
      <w:numPr>
        <w:numId w:val="361"/>
      </w:numPr>
    </w:pPr>
  </w:style>
  <w:style w:type="numbering" w:customStyle="1" w:styleId="ImportedStyle21212">
    <w:name w:val="Imported Style 21212"/>
    <w:rsid w:val="00295A4D"/>
  </w:style>
  <w:style w:type="numbering" w:customStyle="1" w:styleId="ImportedStyle31212">
    <w:name w:val="Imported Style 31212"/>
    <w:rsid w:val="00295A4D"/>
  </w:style>
  <w:style w:type="numbering" w:customStyle="1" w:styleId="NoList111412">
    <w:name w:val="No List111412"/>
    <w:next w:val="NoList"/>
    <w:uiPriority w:val="99"/>
    <w:semiHidden/>
    <w:unhideWhenUsed/>
    <w:rsid w:val="00295A4D"/>
  </w:style>
  <w:style w:type="numbering" w:customStyle="1" w:styleId="NoList2512">
    <w:name w:val="No List2512"/>
    <w:next w:val="NoList"/>
    <w:uiPriority w:val="99"/>
    <w:semiHidden/>
    <w:unhideWhenUsed/>
    <w:rsid w:val="00295A4D"/>
  </w:style>
  <w:style w:type="numbering" w:customStyle="1" w:styleId="NoList1111212">
    <w:name w:val="No List1111212"/>
    <w:next w:val="NoList"/>
    <w:uiPriority w:val="99"/>
    <w:semiHidden/>
    <w:unhideWhenUsed/>
    <w:rsid w:val="00295A4D"/>
  </w:style>
  <w:style w:type="numbering" w:customStyle="1" w:styleId="NoList11111121">
    <w:name w:val="No List11111121"/>
    <w:next w:val="NoList"/>
    <w:uiPriority w:val="99"/>
    <w:semiHidden/>
    <w:unhideWhenUsed/>
    <w:rsid w:val="00295A4D"/>
  </w:style>
  <w:style w:type="numbering" w:customStyle="1" w:styleId="NoList3412">
    <w:name w:val="No List3412"/>
    <w:next w:val="NoList"/>
    <w:uiPriority w:val="99"/>
    <w:semiHidden/>
    <w:unhideWhenUsed/>
    <w:rsid w:val="00295A4D"/>
  </w:style>
  <w:style w:type="numbering" w:customStyle="1" w:styleId="Stilimportat112121">
    <w:name w:val="Stil importat 112121"/>
    <w:rsid w:val="00295A4D"/>
  </w:style>
  <w:style w:type="numbering" w:customStyle="1" w:styleId="Stilimportat21212">
    <w:name w:val="Stil importat 21212"/>
    <w:rsid w:val="00295A4D"/>
    <w:pPr>
      <w:numPr>
        <w:numId w:val="157"/>
      </w:numPr>
    </w:pPr>
  </w:style>
  <w:style w:type="numbering" w:customStyle="1" w:styleId="Stilimportat31212">
    <w:name w:val="Stil importat 31212"/>
    <w:rsid w:val="00295A4D"/>
  </w:style>
  <w:style w:type="numbering" w:customStyle="1" w:styleId="Stilimportat41212">
    <w:name w:val="Stil importat 41212"/>
    <w:rsid w:val="00295A4D"/>
  </w:style>
  <w:style w:type="numbering" w:customStyle="1" w:styleId="Stilimportat51212">
    <w:name w:val="Stil importat 51212"/>
    <w:rsid w:val="00295A4D"/>
  </w:style>
  <w:style w:type="numbering" w:customStyle="1" w:styleId="Stilimportat61212">
    <w:name w:val="Stil importat 61212"/>
    <w:rsid w:val="00295A4D"/>
  </w:style>
  <w:style w:type="numbering" w:customStyle="1" w:styleId="Stilimportat71212">
    <w:name w:val="Stil importat 71212"/>
    <w:rsid w:val="00295A4D"/>
  </w:style>
  <w:style w:type="numbering" w:customStyle="1" w:styleId="NoList4412">
    <w:name w:val="No List4412"/>
    <w:next w:val="NoList"/>
    <w:uiPriority w:val="99"/>
    <w:semiHidden/>
    <w:unhideWhenUsed/>
    <w:rsid w:val="00295A4D"/>
  </w:style>
  <w:style w:type="numbering" w:customStyle="1" w:styleId="NoList12412">
    <w:name w:val="No List12412"/>
    <w:next w:val="NoList"/>
    <w:uiPriority w:val="99"/>
    <w:semiHidden/>
    <w:unhideWhenUsed/>
    <w:rsid w:val="00295A4D"/>
  </w:style>
  <w:style w:type="numbering" w:customStyle="1" w:styleId="NoList21412">
    <w:name w:val="No List21412"/>
    <w:next w:val="NoList"/>
    <w:uiPriority w:val="99"/>
    <w:semiHidden/>
    <w:unhideWhenUsed/>
    <w:rsid w:val="00295A4D"/>
  </w:style>
  <w:style w:type="numbering" w:customStyle="1" w:styleId="NoList112412">
    <w:name w:val="No List112412"/>
    <w:next w:val="NoList"/>
    <w:uiPriority w:val="99"/>
    <w:semiHidden/>
    <w:unhideWhenUsed/>
    <w:rsid w:val="00295A4D"/>
  </w:style>
  <w:style w:type="numbering" w:customStyle="1" w:styleId="NoList5412">
    <w:name w:val="No List5412"/>
    <w:next w:val="NoList"/>
    <w:uiPriority w:val="99"/>
    <w:semiHidden/>
    <w:unhideWhenUsed/>
    <w:rsid w:val="00295A4D"/>
  </w:style>
  <w:style w:type="numbering" w:customStyle="1" w:styleId="NoList6212">
    <w:name w:val="No List6212"/>
    <w:next w:val="NoList"/>
    <w:uiPriority w:val="99"/>
    <w:semiHidden/>
    <w:unhideWhenUsed/>
    <w:rsid w:val="00295A4D"/>
  </w:style>
  <w:style w:type="numbering" w:customStyle="1" w:styleId="ImportedStyle781212">
    <w:name w:val="Imported Style 781212"/>
    <w:rsid w:val="00295A4D"/>
  </w:style>
  <w:style w:type="numbering" w:customStyle="1" w:styleId="ImportedStyle7801212">
    <w:name w:val="Imported Style 78.01212"/>
    <w:rsid w:val="00295A4D"/>
  </w:style>
  <w:style w:type="numbering" w:customStyle="1" w:styleId="ImportedStyle801212">
    <w:name w:val="Imported Style 801212"/>
    <w:rsid w:val="00295A4D"/>
  </w:style>
  <w:style w:type="numbering" w:customStyle="1" w:styleId="ImportedStyle821212">
    <w:name w:val="Imported Style 821212"/>
    <w:rsid w:val="00295A4D"/>
  </w:style>
  <w:style w:type="numbering" w:customStyle="1" w:styleId="ImportedStyle831212">
    <w:name w:val="Imported Style 831212"/>
    <w:rsid w:val="00295A4D"/>
  </w:style>
  <w:style w:type="numbering" w:customStyle="1" w:styleId="ImportedStyle1141212">
    <w:name w:val="Imported Style 1141212"/>
    <w:rsid w:val="00295A4D"/>
  </w:style>
  <w:style w:type="numbering" w:customStyle="1" w:styleId="ImportedStyle1151212">
    <w:name w:val="Imported Style 1151212"/>
    <w:rsid w:val="00295A4D"/>
  </w:style>
  <w:style w:type="numbering" w:customStyle="1" w:styleId="ImportedStyle1161212">
    <w:name w:val="Imported Style 1161212"/>
    <w:rsid w:val="00295A4D"/>
  </w:style>
  <w:style w:type="numbering" w:customStyle="1" w:styleId="ImportedStyle12212">
    <w:name w:val="Imported Style 12212"/>
    <w:rsid w:val="00295A4D"/>
    <w:pPr>
      <w:numPr>
        <w:numId w:val="368"/>
      </w:numPr>
    </w:pPr>
  </w:style>
  <w:style w:type="numbering" w:customStyle="1" w:styleId="ImportedStyle22212">
    <w:name w:val="Imported Style 22212"/>
    <w:rsid w:val="00295A4D"/>
  </w:style>
  <w:style w:type="numbering" w:customStyle="1" w:styleId="ImportedStyle32212">
    <w:name w:val="Imported Style 32212"/>
    <w:rsid w:val="00295A4D"/>
  </w:style>
  <w:style w:type="numbering" w:customStyle="1" w:styleId="NoList13212">
    <w:name w:val="No List13212"/>
    <w:next w:val="NoList"/>
    <w:uiPriority w:val="99"/>
    <w:semiHidden/>
    <w:unhideWhenUsed/>
    <w:rsid w:val="00295A4D"/>
  </w:style>
  <w:style w:type="numbering" w:customStyle="1" w:styleId="NoList22212">
    <w:name w:val="No List22212"/>
    <w:next w:val="NoList"/>
    <w:uiPriority w:val="99"/>
    <w:semiHidden/>
    <w:unhideWhenUsed/>
    <w:rsid w:val="00295A4D"/>
  </w:style>
  <w:style w:type="numbering" w:customStyle="1" w:styleId="NoList113212">
    <w:name w:val="No List113212"/>
    <w:next w:val="NoList"/>
    <w:uiPriority w:val="99"/>
    <w:semiHidden/>
    <w:unhideWhenUsed/>
    <w:rsid w:val="00295A4D"/>
  </w:style>
  <w:style w:type="numbering" w:customStyle="1" w:styleId="NoList1112212">
    <w:name w:val="No List1112212"/>
    <w:next w:val="NoList"/>
    <w:uiPriority w:val="99"/>
    <w:semiHidden/>
    <w:unhideWhenUsed/>
    <w:rsid w:val="00295A4D"/>
  </w:style>
  <w:style w:type="numbering" w:customStyle="1" w:styleId="NoList31212">
    <w:name w:val="No List31212"/>
    <w:next w:val="NoList"/>
    <w:uiPriority w:val="99"/>
    <w:semiHidden/>
    <w:unhideWhenUsed/>
    <w:rsid w:val="00295A4D"/>
  </w:style>
  <w:style w:type="numbering" w:customStyle="1" w:styleId="Stilimportat12212">
    <w:name w:val="Stil importat 12212"/>
    <w:rsid w:val="00295A4D"/>
  </w:style>
  <w:style w:type="numbering" w:customStyle="1" w:styleId="Stilimportat22212">
    <w:name w:val="Stil importat 22212"/>
    <w:rsid w:val="00295A4D"/>
  </w:style>
  <w:style w:type="numbering" w:customStyle="1" w:styleId="Stilimportat32212">
    <w:name w:val="Stil importat 32212"/>
    <w:rsid w:val="00295A4D"/>
  </w:style>
  <w:style w:type="numbering" w:customStyle="1" w:styleId="Stilimportat42212">
    <w:name w:val="Stil importat 42212"/>
    <w:rsid w:val="00295A4D"/>
  </w:style>
  <w:style w:type="numbering" w:customStyle="1" w:styleId="Stilimportat52212">
    <w:name w:val="Stil importat 52212"/>
    <w:rsid w:val="00295A4D"/>
  </w:style>
  <w:style w:type="numbering" w:customStyle="1" w:styleId="Stilimportat62212">
    <w:name w:val="Stil importat 62212"/>
    <w:rsid w:val="00295A4D"/>
  </w:style>
  <w:style w:type="numbering" w:customStyle="1" w:styleId="Stilimportat72212">
    <w:name w:val="Stil importat 72212"/>
    <w:rsid w:val="00295A4D"/>
  </w:style>
  <w:style w:type="numbering" w:customStyle="1" w:styleId="NoList41212">
    <w:name w:val="No List41212"/>
    <w:next w:val="NoList"/>
    <w:uiPriority w:val="99"/>
    <w:semiHidden/>
    <w:unhideWhenUsed/>
    <w:rsid w:val="00295A4D"/>
  </w:style>
  <w:style w:type="numbering" w:customStyle="1" w:styleId="NoList121212">
    <w:name w:val="No List121212"/>
    <w:next w:val="NoList"/>
    <w:uiPriority w:val="99"/>
    <w:semiHidden/>
    <w:unhideWhenUsed/>
    <w:rsid w:val="00295A4D"/>
  </w:style>
  <w:style w:type="numbering" w:customStyle="1" w:styleId="NoList211212">
    <w:name w:val="No List211212"/>
    <w:next w:val="NoList"/>
    <w:uiPriority w:val="99"/>
    <w:semiHidden/>
    <w:unhideWhenUsed/>
    <w:rsid w:val="00295A4D"/>
  </w:style>
  <w:style w:type="numbering" w:customStyle="1" w:styleId="NoList1121212">
    <w:name w:val="No List1121212"/>
    <w:next w:val="NoList"/>
    <w:uiPriority w:val="99"/>
    <w:semiHidden/>
    <w:unhideWhenUsed/>
    <w:rsid w:val="00295A4D"/>
  </w:style>
  <w:style w:type="numbering" w:customStyle="1" w:styleId="NoList51212">
    <w:name w:val="No List51212"/>
    <w:next w:val="NoList"/>
    <w:uiPriority w:val="99"/>
    <w:semiHidden/>
    <w:unhideWhenUsed/>
    <w:rsid w:val="00295A4D"/>
  </w:style>
  <w:style w:type="numbering" w:customStyle="1" w:styleId="NoList7212">
    <w:name w:val="No List7212"/>
    <w:next w:val="NoList"/>
    <w:uiPriority w:val="99"/>
    <w:semiHidden/>
    <w:unhideWhenUsed/>
    <w:rsid w:val="00295A4D"/>
  </w:style>
  <w:style w:type="numbering" w:customStyle="1" w:styleId="ImportedStyle782212">
    <w:name w:val="Imported Style 782212"/>
    <w:rsid w:val="00295A4D"/>
  </w:style>
  <w:style w:type="numbering" w:customStyle="1" w:styleId="ImportedStyle7802212">
    <w:name w:val="Imported Style 78.02212"/>
    <w:rsid w:val="00295A4D"/>
  </w:style>
  <w:style w:type="numbering" w:customStyle="1" w:styleId="ImportedStyle802212">
    <w:name w:val="Imported Style 802212"/>
    <w:rsid w:val="00295A4D"/>
  </w:style>
  <w:style w:type="numbering" w:customStyle="1" w:styleId="ImportedStyle822212">
    <w:name w:val="Imported Style 822212"/>
    <w:rsid w:val="00295A4D"/>
    <w:pPr>
      <w:numPr>
        <w:numId w:val="150"/>
      </w:numPr>
    </w:pPr>
  </w:style>
  <w:style w:type="numbering" w:customStyle="1" w:styleId="ImportedStyle832212">
    <w:name w:val="Imported Style 832212"/>
    <w:rsid w:val="00295A4D"/>
    <w:pPr>
      <w:numPr>
        <w:numId w:val="151"/>
      </w:numPr>
    </w:pPr>
  </w:style>
  <w:style w:type="numbering" w:customStyle="1" w:styleId="ImportedStyle1142212">
    <w:name w:val="Imported Style 1142212"/>
    <w:rsid w:val="00295A4D"/>
    <w:pPr>
      <w:numPr>
        <w:numId w:val="152"/>
      </w:numPr>
    </w:pPr>
  </w:style>
  <w:style w:type="numbering" w:customStyle="1" w:styleId="ImportedStyle1152212">
    <w:name w:val="Imported Style 1152212"/>
    <w:rsid w:val="00295A4D"/>
  </w:style>
  <w:style w:type="numbering" w:customStyle="1" w:styleId="ImportedStyle1162212">
    <w:name w:val="Imported Style 1162212"/>
    <w:rsid w:val="00295A4D"/>
    <w:pPr>
      <w:numPr>
        <w:numId w:val="153"/>
      </w:numPr>
    </w:pPr>
  </w:style>
  <w:style w:type="numbering" w:customStyle="1" w:styleId="ImportedStyle13121">
    <w:name w:val="Imported Style 13121"/>
    <w:rsid w:val="00295A4D"/>
    <w:pPr>
      <w:numPr>
        <w:numId w:val="154"/>
      </w:numPr>
    </w:pPr>
  </w:style>
  <w:style w:type="numbering" w:customStyle="1" w:styleId="ImportedStyle23121">
    <w:name w:val="Imported Style 23121"/>
    <w:rsid w:val="00295A4D"/>
    <w:pPr>
      <w:numPr>
        <w:numId w:val="155"/>
      </w:numPr>
    </w:pPr>
  </w:style>
  <w:style w:type="numbering" w:customStyle="1" w:styleId="ImportedStyle33121">
    <w:name w:val="Imported Style 33121"/>
    <w:rsid w:val="00295A4D"/>
    <w:pPr>
      <w:numPr>
        <w:numId w:val="156"/>
      </w:numPr>
    </w:pPr>
  </w:style>
  <w:style w:type="numbering" w:customStyle="1" w:styleId="NoList14212">
    <w:name w:val="No List14212"/>
    <w:next w:val="NoList"/>
    <w:uiPriority w:val="99"/>
    <w:semiHidden/>
    <w:unhideWhenUsed/>
    <w:rsid w:val="00295A4D"/>
  </w:style>
  <w:style w:type="numbering" w:customStyle="1" w:styleId="NoList23212">
    <w:name w:val="No List23212"/>
    <w:next w:val="NoList"/>
    <w:uiPriority w:val="99"/>
    <w:semiHidden/>
    <w:unhideWhenUsed/>
    <w:rsid w:val="00295A4D"/>
  </w:style>
  <w:style w:type="numbering" w:customStyle="1" w:styleId="NoList114212">
    <w:name w:val="No List114212"/>
    <w:next w:val="NoList"/>
    <w:uiPriority w:val="99"/>
    <w:semiHidden/>
    <w:unhideWhenUsed/>
    <w:rsid w:val="00295A4D"/>
  </w:style>
  <w:style w:type="numbering" w:customStyle="1" w:styleId="NoList1113121">
    <w:name w:val="No List1113121"/>
    <w:next w:val="NoList"/>
    <w:uiPriority w:val="99"/>
    <w:semiHidden/>
    <w:unhideWhenUsed/>
    <w:rsid w:val="00295A4D"/>
  </w:style>
  <w:style w:type="numbering" w:customStyle="1" w:styleId="NoList32212">
    <w:name w:val="No List32212"/>
    <w:next w:val="NoList"/>
    <w:uiPriority w:val="99"/>
    <w:semiHidden/>
    <w:unhideWhenUsed/>
    <w:rsid w:val="00295A4D"/>
  </w:style>
  <w:style w:type="numbering" w:customStyle="1" w:styleId="Stilimportat13121">
    <w:name w:val="Stil importat 13121"/>
    <w:rsid w:val="00295A4D"/>
  </w:style>
  <w:style w:type="numbering" w:customStyle="1" w:styleId="Stilimportat23121">
    <w:name w:val="Stil importat 23121"/>
    <w:rsid w:val="00295A4D"/>
  </w:style>
  <w:style w:type="numbering" w:customStyle="1" w:styleId="Stilimportat33121">
    <w:name w:val="Stil importat 33121"/>
    <w:rsid w:val="00295A4D"/>
  </w:style>
  <w:style w:type="numbering" w:customStyle="1" w:styleId="Stilimportat43121">
    <w:name w:val="Stil importat 43121"/>
    <w:rsid w:val="00295A4D"/>
  </w:style>
  <w:style w:type="numbering" w:customStyle="1" w:styleId="Stilimportat53121">
    <w:name w:val="Stil importat 53121"/>
    <w:rsid w:val="00295A4D"/>
  </w:style>
  <w:style w:type="numbering" w:customStyle="1" w:styleId="Stilimportat63121">
    <w:name w:val="Stil importat 63121"/>
    <w:rsid w:val="00295A4D"/>
  </w:style>
  <w:style w:type="numbering" w:customStyle="1" w:styleId="Stilimportat73121">
    <w:name w:val="Stil importat 73121"/>
    <w:rsid w:val="00295A4D"/>
  </w:style>
  <w:style w:type="numbering" w:customStyle="1" w:styleId="NoList42212">
    <w:name w:val="No List42212"/>
    <w:next w:val="NoList"/>
    <w:uiPriority w:val="99"/>
    <w:semiHidden/>
    <w:unhideWhenUsed/>
    <w:rsid w:val="00295A4D"/>
  </w:style>
  <w:style w:type="numbering" w:customStyle="1" w:styleId="NoList122212">
    <w:name w:val="No List122212"/>
    <w:next w:val="NoList"/>
    <w:uiPriority w:val="99"/>
    <w:semiHidden/>
    <w:unhideWhenUsed/>
    <w:rsid w:val="00295A4D"/>
  </w:style>
  <w:style w:type="numbering" w:customStyle="1" w:styleId="NoList212212">
    <w:name w:val="No List212212"/>
    <w:next w:val="NoList"/>
    <w:uiPriority w:val="99"/>
    <w:semiHidden/>
    <w:unhideWhenUsed/>
    <w:rsid w:val="00295A4D"/>
  </w:style>
  <w:style w:type="numbering" w:customStyle="1" w:styleId="NoList1122212">
    <w:name w:val="No List1122212"/>
    <w:next w:val="NoList"/>
    <w:uiPriority w:val="99"/>
    <w:semiHidden/>
    <w:unhideWhenUsed/>
    <w:rsid w:val="00295A4D"/>
  </w:style>
  <w:style w:type="numbering" w:customStyle="1" w:styleId="NoList52212">
    <w:name w:val="No List52212"/>
    <w:next w:val="NoList"/>
    <w:uiPriority w:val="99"/>
    <w:semiHidden/>
    <w:unhideWhenUsed/>
    <w:rsid w:val="00295A4D"/>
  </w:style>
  <w:style w:type="numbering" w:customStyle="1" w:styleId="Stilimportat14112">
    <w:name w:val="Stil importat 14112"/>
    <w:rsid w:val="00295A4D"/>
  </w:style>
  <w:style w:type="numbering" w:customStyle="1" w:styleId="Stilimportat24112">
    <w:name w:val="Stil importat 24112"/>
    <w:rsid w:val="00295A4D"/>
  </w:style>
  <w:style w:type="numbering" w:customStyle="1" w:styleId="Stilimportat341112">
    <w:name w:val="Stil importat 341112"/>
    <w:rsid w:val="00295A4D"/>
  </w:style>
  <w:style w:type="numbering" w:customStyle="1" w:styleId="Stilimportat441112">
    <w:name w:val="Stil importat 441112"/>
    <w:rsid w:val="00295A4D"/>
  </w:style>
  <w:style w:type="numbering" w:customStyle="1" w:styleId="Stilimportat54112">
    <w:name w:val="Stil importat 54112"/>
    <w:rsid w:val="00295A4D"/>
  </w:style>
  <w:style w:type="numbering" w:customStyle="1" w:styleId="Stilimportat64112">
    <w:name w:val="Stil importat 64112"/>
    <w:rsid w:val="00295A4D"/>
  </w:style>
  <w:style w:type="numbering" w:customStyle="1" w:styleId="Stilimportat74112">
    <w:name w:val="Stil importat 74112"/>
    <w:rsid w:val="00295A4D"/>
  </w:style>
  <w:style w:type="numbering" w:customStyle="1" w:styleId="ImportedStyle8031121">
    <w:name w:val="Imported Style 8031121"/>
    <w:rsid w:val="00295A4D"/>
  </w:style>
  <w:style w:type="numbering" w:customStyle="1" w:styleId="NoList1812">
    <w:name w:val="No List1812"/>
    <w:next w:val="NoList"/>
    <w:uiPriority w:val="99"/>
    <w:semiHidden/>
    <w:unhideWhenUsed/>
    <w:rsid w:val="00295A4D"/>
  </w:style>
  <w:style w:type="numbering" w:customStyle="1" w:styleId="ImportedStyle78512">
    <w:name w:val="Imported Style 78512"/>
    <w:rsid w:val="00295A4D"/>
  </w:style>
  <w:style w:type="numbering" w:customStyle="1" w:styleId="ImportedStyle780512">
    <w:name w:val="Imported Style 78.0512"/>
    <w:rsid w:val="00295A4D"/>
  </w:style>
  <w:style w:type="numbering" w:customStyle="1" w:styleId="ImportedStyle80612">
    <w:name w:val="Imported Style 80612"/>
    <w:rsid w:val="00295A4D"/>
  </w:style>
  <w:style w:type="numbering" w:customStyle="1" w:styleId="ImportedStyle82512">
    <w:name w:val="Imported Style 82512"/>
    <w:rsid w:val="00295A4D"/>
  </w:style>
  <w:style w:type="numbering" w:customStyle="1" w:styleId="ImportedStyle83512">
    <w:name w:val="Imported Style 83512"/>
    <w:rsid w:val="00295A4D"/>
  </w:style>
  <w:style w:type="numbering" w:customStyle="1" w:styleId="ImportedStyle114512">
    <w:name w:val="Imported Style 114512"/>
    <w:rsid w:val="00295A4D"/>
  </w:style>
  <w:style w:type="numbering" w:customStyle="1" w:styleId="ImportedStyle115612">
    <w:name w:val="Imported Style 115612"/>
    <w:rsid w:val="00295A4D"/>
  </w:style>
  <w:style w:type="numbering" w:customStyle="1" w:styleId="ImportedStyle116512">
    <w:name w:val="Imported Style 116512"/>
    <w:rsid w:val="00295A4D"/>
  </w:style>
  <w:style w:type="numbering" w:customStyle="1" w:styleId="ImportedStyle15124">
    <w:name w:val="Imported Style 15124"/>
    <w:rsid w:val="00295A4D"/>
  </w:style>
  <w:style w:type="numbering" w:customStyle="1" w:styleId="ImportedStyle2512">
    <w:name w:val="Imported Style 2512"/>
    <w:rsid w:val="00295A4D"/>
    <w:pPr>
      <w:numPr>
        <w:numId w:val="283"/>
      </w:numPr>
    </w:pPr>
  </w:style>
  <w:style w:type="numbering" w:customStyle="1" w:styleId="ImportedStyle3512">
    <w:name w:val="Imported Style 3512"/>
    <w:rsid w:val="00295A4D"/>
    <w:pPr>
      <w:numPr>
        <w:numId w:val="295"/>
      </w:numPr>
    </w:pPr>
  </w:style>
  <w:style w:type="numbering" w:customStyle="1" w:styleId="NoList1912">
    <w:name w:val="No List1912"/>
    <w:next w:val="NoList"/>
    <w:uiPriority w:val="99"/>
    <w:semiHidden/>
    <w:unhideWhenUsed/>
    <w:rsid w:val="00295A4D"/>
  </w:style>
  <w:style w:type="numbering" w:customStyle="1" w:styleId="NoList2612">
    <w:name w:val="No List2612"/>
    <w:next w:val="NoList"/>
    <w:uiPriority w:val="99"/>
    <w:semiHidden/>
    <w:unhideWhenUsed/>
    <w:rsid w:val="00295A4D"/>
  </w:style>
  <w:style w:type="numbering" w:customStyle="1" w:styleId="NoList11712">
    <w:name w:val="No List11712"/>
    <w:next w:val="NoList"/>
    <w:uiPriority w:val="99"/>
    <w:semiHidden/>
    <w:unhideWhenUsed/>
    <w:rsid w:val="00295A4D"/>
  </w:style>
  <w:style w:type="numbering" w:customStyle="1" w:styleId="NoList111512">
    <w:name w:val="No List111512"/>
    <w:next w:val="NoList"/>
    <w:uiPriority w:val="99"/>
    <w:semiHidden/>
    <w:unhideWhenUsed/>
    <w:rsid w:val="00295A4D"/>
  </w:style>
  <w:style w:type="numbering" w:customStyle="1" w:styleId="NoList3512">
    <w:name w:val="No List3512"/>
    <w:next w:val="NoList"/>
    <w:uiPriority w:val="99"/>
    <w:semiHidden/>
    <w:unhideWhenUsed/>
    <w:rsid w:val="00295A4D"/>
  </w:style>
  <w:style w:type="numbering" w:customStyle="1" w:styleId="Stilimportat1512">
    <w:name w:val="Stil importat 1512"/>
    <w:rsid w:val="00295A4D"/>
  </w:style>
  <w:style w:type="numbering" w:customStyle="1" w:styleId="Stilimportat25112">
    <w:name w:val="Stil importat 25112"/>
    <w:rsid w:val="00295A4D"/>
  </w:style>
  <w:style w:type="numbering" w:customStyle="1" w:styleId="Stilimportat3512">
    <w:name w:val="Stil importat 3512"/>
    <w:rsid w:val="00295A4D"/>
  </w:style>
  <w:style w:type="numbering" w:customStyle="1" w:styleId="Stilimportat4512">
    <w:name w:val="Stil importat 4512"/>
    <w:rsid w:val="00295A4D"/>
  </w:style>
  <w:style w:type="numbering" w:customStyle="1" w:styleId="Stilimportat5512">
    <w:name w:val="Stil importat 5512"/>
    <w:rsid w:val="00295A4D"/>
  </w:style>
  <w:style w:type="numbering" w:customStyle="1" w:styleId="Stilimportat6512">
    <w:name w:val="Stil importat 6512"/>
    <w:rsid w:val="00295A4D"/>
  </w:style>
  <w:style w:type="numbering" w:customStyle="1" w:styleId="Stilimportat7512">
    <w:name w:val="Stil importat 7512"/>
    <w:rsid w:val="00295A4D"/>
  </w:style>
  <w:style w:type="numbering" w:customStyle="1" w:styleId="NoList4512">
    <w:name w:val="No List4512"/>
    <w:next w:val="NoList"/>
    <w:uiPriority w:val="99"/>
    <w:semiHidden/>
    <w:unhideWhenUsed/>
    <w:rsid w:val="00295A4D"/>
  </w:style>
  <w:style w:type="numbering" w:customStyle="1" w:styleId="NoList12512">
    <w:name w:val="No List12512"/>
    <w:next w:val="NoList"/>
    <w:uiPriority w:val="99"/>
    <w:semiHidden/>
    <w:unhideWhenUsed/>
    <w:rsid w:val="00295A4D"/>
  </w:style>
  <w:style w:type="numbering" w:customStyle="1" w:styleId="NoList21512">
    <w:name w:val="No List21512"/>
    <w:next w:val="NoList"/>
    <w:uiPriority w:val="99"/>
    <w:semiHidden/>
    <w:unhideWhenUsed/>
    <w:rsid w:val="00295A4D"/>
  </w:style>
  <w:style w:type="numbering" w:customStyle="1" w:styleId="NoList112512">
    <w:name w:val="No List112512"/>
    <w:next w:val="NoList"/>
    <w:uiPriority w:val="99"/>
    <w:semiHidden/>
    <w:unhideWhenUsed/>
    <w:rsid w:val="00295A4D"/>
  </w:style>
  <w:style w:type="numbering" w:customStyle="1" w:styleId="NoList5512">
    <w:name w:val="No List5512"/>
    <w:next w:val="NoList"/>
    <w:uiPriority w:val="99"/>
    <w:semiHidden/>
    <w:unhideWhenUsed/>
    <w:rsid w:val="00295A4D"/>
  </w:style>
  <w:style w:type="numbering" w:customStyle="1" w:styleId="NoList6312">
    <w:name w:val="No List6312"/>
    <w:next w:val="NoList"/>
    <w:uiPriority w:val="99"/>
    <w:semiHidden/>
    <w:unhideWhenUsed/>
    <w:rsid w:val="00295A4D"/>
  </w:style>
  <w:style w:type="numbering" w:customStyle="1" w:styleId="ImportedStyle802312">
    <w:name w:val="Imported Style 802312"/>
    <w:rsid w:val="00295A4D"/>
  </w:style>
  <w:style w:type="numbering" w:customStyle="1" w:styleId="ImportedStyle1152312">
    <w:name w:val="Imported Style 1152312"/>
    <w:rsid w:val="00295A4D"/>
  </w:style>
  <w:style w:type="numbering" w:customStyle="1" w:styleId="NoList7312">
    <w:name w:val="No List7312"/>
    <w:next w:val="NoList"/>
    <w:uiPriority w:val="99"/>
    <w:semiHidden/>
    <w:unhideWhenUsed/>
    <w:rsid w:val="00295A4D"/>
  </w:style>
  <w:style w:type="numbering" w:customStyle="1" w:styleId="ImportedStyle781312">
    <w:name w:val="Imported Style 781312"/>
    <w:rsid w:val="00295A4D"/>
  </w:style>
  <w:style w:type="numbering" w:customStyle="1" w:styleId="ImportedStyle7801312">
    <w:name w:val="Imported Style 78.01312"/>
    <w:rsid w:val="00295A4D"/>
  </w:style>
  <w:style w:type="numbering" w:customStyle="1" w:styleId="ImportedStyle801312">
    <w:name w:val="Imported Style 801312"/>
    <w:rsid w:val="00295A4D"/>
  </w:style>
  <w:style w:type="numbering" w:customStyle="1" w:styleId="ImportedStyle821312">
    <w:name w:val="Imported Style 821312"/>
    <w:rsid w:val="00295A4D"/>
  </w:style>
  <w:style w:type="numbering" w:customStyle="1" w:styleId="ImportedStyle831312">
    <w:name w:val="Imported Style 831312"/>
    <w:rsid w:val="00295A4D"/>
  </w:style>
  <w:style w:type="numbering" w:customStyle="1" w:styleId="ImportedStyle1141312">
    <w:name w:val="Imported Style 1141312"/>
    <w:rsid w:val="00295A4D"/>
  </w:style>
  <w:style w:type="numbering" w:customStyle="1" w:styleId="ImportedStyle1151312">
    <w:name w:val="Imported Style 1151312"/>
    <w:rsid w:val="00295A4D"/>
  </w:style>
  <w:style w:type="numbering" w:customStyle="1" w:styleId="ImportedStyle1161312">
    <w:name w:val="Imported Style 1161312"/>
    <w:rsid w:val="00295A4D"/>
  </w:style>
  <w:style w:type="numbering" w:customStyle="1" w:styleId="ImportedStyle11312">
    <w:name w:val="Imported Style 11312"/>
    <w:rsid w:val="00295A4D"/>
    <w:pPr>
      <w:numPr>
        <w:numId w:val="362"/>
      </w:numPr>
    </w:pPr>
  </w:style>
  <w:style w:type="numbering" w:customStyle="1" w:styleId="ImportedStyle21312">
    <w:name w:val="Imported Style 21312"/>
    <w:rsid w:val="00295A4D"/>
  </w:style>
  <w:style w:type="numbering" w:customStyle="1" w:styleId="ImportedStyle31312">
    <w:name w:val="Imported Style 31312"/>
    <w:rsid w:val="00295A4D"/>
  </w:style>
  <w:style w:type="numbering" w:customStyle="1" w:styleId="NoList13312">
    <w:name w:val="No List13312"/>
    <w:next w:val="NoList"/>
    <w:uiPriority w:val="99"/>
    <w:semiHidden/>
    <w:unhideWhenUsed/>
    <w:rsid w:val="00295A4D"/>
  </w:style>
  <w:style w:type="numbering" w:customStyle="1" w:styleId="NoList22312">
    <w:name w:val="No List22312"/>
    <w:next w:val="NoList"/>
    <w:uiPriority w:val="99"/>
    <w:semiHidden/>
    <w:unhideWhenUsed/>
    <w:rsid w:val="00295A4D"/>
  </w:style>
  <w:style w:type="numbering" w:customStyle="1" w:styleId="NoList113312">
    <w:name w:val="No List113312"/>
    <w:next w:val="NoList"/>
    <w:uiPriority w:val="99"/>
    <w:semiHidden/>
    <w:unhideWhenUsed/>
    <w:rsid w:val="00295A4D"/>
  </w:style>
  <w:style w:type="numbering" w:customStyle="1" w:styleId="NoList1111312">
    <w:name w:val="No List1111312"/>
    <w:next w:val="NoList"/>
    <w:uiPriority w:val="99"/>
    <w:semiHidden/>
    <w:unhideWhenUsed/>
    <w:rsid w:val="00295A4D"/>
  </w:style>
  <w:style w:type="numbering" w:customStyle="1" w:styleId="NoList31312">
    <w:name w:val="No List31312"/>
    <w:next w:val="NoList"/>
    <w:uiPriority w:val="99"/>
    <w:semiHidden/>
    <w:unhideWhenUsed/>
    <w:rsid w:val="00295A4D"/>
  </w:style>
  <w:style w:type="numbering" w:customStyle="1" w:styleId="Stilimportat11312">
    <w:name w:val="Stil importat 11312"/>
    <w:rsid w:val="00295A4D"/>
  </w:style>
  <w:style w:type="numbering" w:customStyle="1" w:styleId="Stilimportat21312">
    <w:name w:val="Stil importat 21312"/>
    <w:rsid w:val="00295A4D"/>
  </w:style>
  <w:style w:type="numbering" w:customStyle="1" w:styleId="Stilimportat31312">
    <w:name w:val="Stil importat 31312"/>
    <w:rsid w:val="00295A4D"/>
  </w:style>
  <w:style w:type="numbering" w:customStyle="1" w:styleId="Stilimportat41312">
    <w:name w:val="Stil importat 41312"/>
    <w:rsid w:val="00295A4D"/>
  </w:style>
  <w:style w:type="numbering" w:customStyle="1" w:styleId="Stilimportat51312">
    <w:name w:val="Stil importat 51312"/>
    <w:rsid w:val="00295A4D"/>
  </w:style>
  <w:style w:type="numbering" w:customStyle="1" w:styleId="Stilimportat61312">
    <w:name w:val="Stil importat 61312"/>
    <w:rsid w:val="00295A4D"/>
  </w:style>
  <w:style w:type="numbering" w:customStyle="1" w:styleId="Stilimportat71312">
    <w:name w:val="Stil importat 71312"/>
    <w:rsid w:val="00295A4D"/>
  </w:style>
  <w:style w:type="numbering" w:customStyle="1" w:styleId="NoList41312">
    <w:name w:val="No List41312"/>
    <w:next w:val="NoList"/>
    <w:uiPriority w:val="99"/>
    <w:semiHidden/>
    <w:unhideWhenUsed/>
    <w:rsid w:val="00295A4D"/>
  </w:style>
  <w:style w:type="numbering" w:customStyle="1" w:styleId="NoList121312">
    <w:name w:val="No List121312"/>
    <w:next w:val="NoList"/>
    <w:uiPriority w:val="99"/>
    <w:semiHidden/>
    <w:unhideWhenUsed/>
    <w:rsid w:val="00295A4D"/>
  </w:style>
  <w:style w:type="numbering" w:customStyle="1" w:styleId="NoList211312">
    <w:name w:val="No List211312"/>
    <w:next w:val="NoList"/>
    <w:uiPriority w:val="99"/>
    <w:semiHidden/>
    <w:unhideWhenUsed/>
    <w:rsid w:val="00295A4D"/>
  </w:style>
  <w:style w:type="numbering" w:customStyle="1" w:styleId="NoList1121312">
    <w:name w:val="No List1121312"/>
    <w:next w:val="NoList"/>
    <w:uiPriority w:val="99"/>
    <w:semiHidden/>
    <w:unhideWhenUsed/>
    <w:rsid w:val="00295A4D"/>
  </w:style>
  <w:style w:type="numbering" w:customStyle="1" w:styleId="NoList51312">
    <w:name w:val="No List51312"/>
    <w:next w:val="NoList"/>
    <w:uiPriority w:val="99"/>
    <w:semiHidden/>
    <w:unhideWhenUsed/>
    <w:rsid w:val="00295A4D"/>
  </w:style>
  <w:style w:type="numbering" w:customStyle="1" w:styleId="NoList8212">
    <w:name w:val="No List8212"/>
    <w:next w:val="NoList"/>
    <w:uiPriority w:val="99"/>
    <w:semiHidden/>
    <w:unhideWhenUsed/>
    <w:rsid w:val="00295A4D"/>
  </w:style>
  <w:style w:type="numbering" w:customStyle="1" w:styleId="NoList9212">
    <w:name w:val="No List9212"/>
    <w:next w:val="NoList"/>
    <w:uiPriority w:val="99"/>
    <w:semiHidden/>
    <w:unhideWhenUsed/>
    <w:rsid w:val="00295A4D"/>
  </w:style>
  <w:style w:type="numbering" w:customStyle="1" w:styleId="ImportedStyle7823112">
    <w:name w:val="Imported Style 7823112"/>
    <w:rsid w:val="00295A4D"/>
    <w:pPr>
      <w:numPr>
        <w:numId w:val="409"/>
      </w:numPr>
    </w:pPr>
  </w:style>
  <w:style w:type="numbering" w:customStyle="1" w:styleId="ImportedStyle7802312">
    <w:name w:val="Imported Style 78.02312"/>
    <w:rsid w:val="00295A4D"/>
  </w:style>
  <w:style w:type="numbering" w:customStyle="1" w:styleId="ImportedStyle803212">
    <w:name w:val="Imported Style 803212"/>
    <w:rsid w:val="00295A4D"/>
  </w:style>
  <w:style w:type="numbering" w:customStyle="1" w:styleId="ImportedStyle822312">
    <w:name w:val="Imported Style 822312"/>
    <w:rsid w:val="00295A4D"/>
  </w:style>
  <w:style w:type="numbering" w:customStyle="1" w:styleId="ImportedStyle832312">
    <w:name w:val="Imported Style 832312"/>
    <w:rsid w:val="00295A4D"/>
  </w:style>
  <w:style w:type="numbering" w:customStyle="1" w:styleId="ImportedStyle1142312">
    <w:name w:val="Imported Style 1142312"/>
    <w:rsid w:val="00295A4D"/>
  </w:style>
  <w:style w:type="numbering" w:customStyle="1" w:styleId="ImportedStyle1153212">
    <w:name w:val="Imported Style 1153212"/>
    <w:rsid w:val="00295A4D"/>
  </w:style>
  <w:style w:type="numbering" w:customStyle="1" w:styleId="ImportedStyle1162312">
    <w:name w:val="Imported Style 1162312"/>
    <w:rsid w:val="00295A4D"/>
  </w:style>
  <w:style w:type="numbering" w:customStyle="1" w:styleId="ImportedStyle12312">
    <w:name w:val="Imported Style 12312"/>
    <w:rsid w:val="00295A4D"/>
  </w:style>
  <w:style w:type="numbering" w:customStyle="1" w:styleId="ImportedStyle22312">
    <w:name w:val="Imported Style 22312"/>
    <w:rsid w:val="00295A4D"/>
  </w:style>
  <w:style w:type="numbering" w:customStyle="1" w:styleId="ImportedStyle32312">
    <w:name w:val="Imported Style 32312"/>
    <w:rsid w:val="00295A4D"/>
  </w:style>
  <w:style w:type="numbering" w:customStyle="1" w:styleId="NoList14312">
    <w:name w:val="No List14312"/>
    <w:next w:val="NoList"/>
    <w:uiPriority w:val="99"/>
    <w:semiHidden/>
    <w:unhideWhenUsed/>
    <w:rsid w:val="00295A4D"/>
  </w:style>
  <w:style w:type="numbering" w:customStyle="1" w:styleId="NoList23312">
    <w:name w:val="No List23312"/>
    <w:next w:val="NoList"/>
    <w:uiPriority w:val="99"/>
    <w:semiHidden/>
    <w:unhideWhenUsed/>
    <w:rsid w:val="00295A4D"/>
  </w:style>
  <w:style w:type="numbering" w:customStyle="1" w:styleId="NoList114312">
    <w:name w:val="No List114312"/>
    <w:next w:val="NoList"/>
    <w:uiPriority w:val="99"/>
    <w:semiHidden/>
    <w:unhideWhenUsed/>
    <w:rsid w:val="00295A4D"/>
  </w:style>
  <w:style w:type="numbering" w:customStyle="1" w:styleId="NoList1112312">
    <w:name w:val="No List1112312"/>
    <w:next w:val="NoList"/>
    <w:uiPriority w:val="99"/>
    <w:semiHidden/>
    <w:unhideWhenUsed/>
    <w:rsid w:val="00295A4D"/>
  </w:style>
  <w:style w:type="numbering" w:customStyle="1" w:styleId="NoList32312">
    <w:name w:val="No List32312"/>
    <w:next w:val="NoList"/>
    <w:uiPriority w:val="99"/>
    <w:semiHidden/>
    <w:unhideWhenUsed/>
    <w:rsid w:val="00295A4D"/>
  </w:style>
  <w:style w:type="numbering" w:customStyle="1" w:styleId="Stilimportat12312">
    <w:name w:val="Stil importat 12312"/>
    <w:rsid w:val="00295A4D"/>
  </w:style>
  <w:style w:type="numbering" w:customStyle="1" w:styleId="Stilimportat22312">
    <w:name w:val="Stil importat 22312"/>
    <w:rsid w:val="00295A4D"/>
  </w:style>
  <w:style w:type="numbering" w:customStyle="1" w:styleId="Stilimportat32312">
    <w:name w:val="Stil importat 32312"/>
    <w:rsid w:val="00295A4D"/>
  </w:style>
  <w:style w:type="numbering" w:customStyle="1" w:styleId="Stilimportat42312">
    <w:name w:val="Stil importat 42312"/>
    <w:rsid w:val="00295A4D"/>
  </w:style>
  <w:style w:type="numbering" w:customStyle="1" w:styleId="Stilimportat52312">
    <w:name w:val="Stil importat 52312"/>
    <w:rsid w:val="00295A4D"/>
  </w:style>
  <w:style w:type="numbering" w:customStyle="1" w:styleId="Stilimportat62312">
    <w:name w:val="Stil importat 62312"/>
    <w:rsid w:val="00295A4D"/>
  </w:style>
  <w:style w:type="numbering" w:customStyle="1" w:styleId="Stilimportat72312">
    <w:name w:val="Stil importat 72312"/>
    <w:rsid w:val="00295A4D"/>
  </w:style>
  <w:style w:type="numbering" w:customStyle="1" w:styleId="NoList42312">
    <w:name w:val="No List42312"/>
    <w:next w:val="NoList"/>
    <w:uiPriority w:val="99"/>
    <w:semiHidden/>
    <w:unhideWhenUsed/>
    <w:rsid w:val="00295A4D"/>
  </w:style>
  <w:style w:type="numbering" w:customStyle="1" w:styleId="NoList122312">
    <w:name w:val="No List122312"/>
    <w:next w:val="NoList"/>
    <w:uiPriority w:val="99"/>
    <w:semiHidden/>
    <w:unhideWhenUsed/>
    <w:rsid w:val="00295A4D"/>
  </w:style>
  <w:style w:type="numbering" w:customStyle="1" w:styleId="NoList212312">
    <w:name w:val="No List212312"/>
    <w:next w:val="NoList"/>
    <w:uiPriority w:val="99"/>
    <w:semiHidden/>
    <w:unhideWhenUsed/>
    <w:rsid w:val="00295A4D"/>
  </w:style>
  <w:style w:type="numbering" w:customStyle="1" w:styleId="NoList1122312">
    <w:name w:val="No List1122312"/>
    <w:next w:val="NoList"/>
    <w:uiPriority w:val="99"/>
    <w:semiHidden/>
    <w:unhideWhenUsed/>
    <w:rsid w:val="00295A4D"/>
  </w:style>
  <w:style w:type="numbering" w:customStyle="1" w:styleId="NoList52312">
    <w:name w:val="No List52312"/>
    <w:next w:val="NoList"/>
    <w:uiPriority w:val="99"/>
    <w:semiHidden/>
    <w:unhideWhenUsed/>
    <w:rsid w:val="00295A4D"/>
  </w:style>
  <w:style w:type="numbering" w:customStyle="1" w:styleId="NoList101112">
    <w:name w:val="No List101112"/>
    <w:next w:val="NoList"/>
    <w:uiPriority w:val="99"/>
    <w:semiHidden/>
    <w:unhideWhenUsed/>
    <w:rsid w:val="00295A4D"/>
  </w:style>
  <w:style w:type="numbering" w:customStyle="1" w:styleId="NoList15121">
    <w:name w:val="No List15121"/>
    <w:next w:val="NoList"/>
    <w:uiPriority w:val="99"/>
    <w:semiHidden/>
    <w:unhideWhenUsed/>
    <w:rsid w:val="00295A4D"/>
  </w:style>
  <w:style w:type="numbering" w:customStyle="1" w:styleId="NoList24121">
    <w:name w:val="No List24121"/>
    <w:next w:val="NoList"/>
    <w:uiPriority w:val="99"/>
    <w:semiHidden/>
    <w:unhideWhenUsed/>
    <w:rsid w:val="00295A4D"/>
  </w:style>
  <w:style w:type="numbering" w:customStyle="1" w:styleId="NoList33121">
    <w:name w:val="No List33121"/>
    <w:next w:val="NoList"/>
    <w:uiPriority w:val="99"/>
    <w:semiHidden/>
    <w:unhideWhenUsed/>
    <w:rsid w:val="00295A4D"/>
  </w:style>
  <w:style w:type="numbering" w:customStyle="1" w:styleId="NoList43121">
    <w:name w:val="No List43121"/>
    <w:next w:val="NoList"/>
    <w:uiPriority w:val="99"/>
    <w:semiHidden/>
    <w:unhideWhenUsed/>
    <w:rsid w:val="00295A4D"/>
  </w:style>
  <w:style w:type="numbering" w:customStyle="1" w:styleId="NoList53121">
    <w:name w:val="No List53121"/>
    <w:next w:val="NoList"/>
    <w:uiPriority w:val="99"/>
    <w:semiHidden/>
    <w:unhideWhenUsed/>
    <w:rsid w:val="00295A4D"/>
  </w:style>
  <w:style w:type="numbering" w:customStyle="1" w:styleId="ImportedStyle111121">
    <w:name w:val="Imported Style 111121"/>
    <w:rsid w:val="00295A4D"/>
  </w:style>
  <w:style w:type="numbering" w:customStyle="1" w:styleId="ImportedStyle311121">
    <w:name w:val="Imported Style 311121"/>
    <w:rsid w:val="00295A4D"/>
  </w:style>
  <w:style w:type="numbering" w:customStyle="1" w:styleId="ImportedStyle44121">
    <w:name w:val="Imported Style 44121"/>
    <w:rsid w:val="00295A4D"/>
  </w:style>
  <w:style w:type="numbering" w:customStyle="1" w:styleId="ImportedStyle783121">
    <w:name w:val="Imported Style 783121"/>
    <w:rsid w:val="00295A4D"/>
  </w:style>
  <w:style w:type="numbering" w:customStyle="1" w:styleId="ImportedStyle7803121">
    <w:name w:val="Imported Style 78.03121"/>
    <w:rsid w:val="00295A4D"/>
  </w:style>
  <w:style w:type="numbering" w:customStyle="1" w:styleId="ImportedStyle804121">
    <w:name w:val="Imported Style 804121"/>
    <w:rsid w:val="00295A4D"/>
  </w:style>
  <w:style w:type="numbering" w:customStyle="1" w:styleId="ImportedStyle823121">
    <w:name w:val="Imported Style 823121"/>
    <w:rsid w:val="00295A4D"/>
  </w:style>
  <w:style w:type="numbering" w:customStyle="1" w:styleId="ImportedStyle833121">
    <w:name w:val="Imported Style 833121"/>
    <w:rsid w:val="00295A4D"/>
  </w:style>
  <w:style w:type="numbering" w:customStyle="1" w:styleId="ImportedStyle1143121">
    <w:name w:val="Imported Style 1143121"/>
    <w:rsid w:val="00295A4D"/>
  </w:style>
  <w:style w:type="numbering" w:customStyle="1" w:styleId="ImportedStyle1154121">
    <w:name w:val="Imported Style 1154121"/>
    <w:rsid w:val="00295A4D"/>
  </w:style>
  <w:style w:type="numbering" w:customStyle="1" w:styleId="ImportedStyle1163121">
    <w:name w:val="Imported Style 1163121"/>
    <w:rsid w:val="00295A4D"/>
  </w:style>
  <w:style w:type="numbering" w:customStyle="1" w:styleId="ImportedStyle13212">
    <w:name w:val="Imported Style 13212"/>
    <w:rsid w:val="00295A4D"/>
  </w:style>
  <w:style w:type="numbering" w:customStyle="1" w:styleId="ImportedStyle23212">
    <w:name w:val="Imported Style 23212"/>
    <w:rsid w:val="00295A4D"/>
  </w:style>
  <w:style w:type="numbering" w:customStyle="1" w:styleId="ImportedStyle33212">
    <w:name w:val="Imported Style 33212"/>
    <w:rsid w:val="00295A4D"/>
  </w:style>
  <w:style w:type="numbering" w:customStyle="1" w:styleId="NoList115121">
    <w:name w:val="No List115121"/>
    <w:next w:val="NoList"/>
    <w:uiPriority w:val="99"/>
    <w:semiHidden/>
    <w:unhideWhenUsed/>
    <w:rsid w:val="00295A4D"/>
  </w:style>
  <w:style w:type="numbering" w:customStyle="1" w:styleId="NoList1113212">
    <w:name w:val="No List1113212"/>
    <w:next w:val="NoList"/>
    <w:uiPriority w:val="99"/>
    <w:semiHidden/>
    <w:unhideWhenUsed/>
    <w:rsid w:val="00295A4D"/>
  </w:style>
  <w:style w:type="numbering" w:customStyle="1" w:styleId="Stilimportat13212">
    <w:name w:val="Stil importat 13212"/>
    <w:rsid w:val="00295A4D"/>
  </w:style>
  <w:style w:type="numbering" w:customStyle="1" w:styleId="Stilimportat23212">
    <w:name w:val="Stil importat 23212"/>
    <w:rsid w:val="00295A4D"/>
  </w:style>
  <w:style w:type="numbering" w:customStyle="1" w:styleId="Stilimportat33212">
    <w:name w:val="Stil importat 33212"/>
    <w:rsid w:val="00295A4D"/>
  </w:style>
  <w:style w:type="numbering" w:customStyle="1" w:styleId="Stilimportat43212">
    <w:name w:val="Stil importat 43212"/>
    <w:rsid w:val="00295A4D"/>
  </w:style>
  <w:style w:type="numbering" w:customStyle="1" w:styleId="Stilimportat53212">
    <w:name w:val="Stil importat 53212"/>
    <w:rsid w:val="00295A4D"/>
  </w:style>
  <w:style w:type="numbering" w:customStyle="1" w:styleId="Stilimportat63212">
    <w:name w:val="Stil importat 63212"/>
    <w:rsid w:val="00295A4D"/>
  </w:style>
  <w:style w:type="numbering" w:customStyle="1" w:styleId="Stilimportat73212">
    <w:name w:val="Stil importat 73212"/>
    <w:rsid w:val="00295A4D"/>
  </w:style>
  <w:style w:type="numbering" w:customStyle="1" w:styleId="NoList123121">
    <w:name w:val="No List123121"/>
    <w:next w:val="NoList"/>
    <w:uiPriority w:val="99"/>
    <w:semiHidden/>
    <w:unhideWhenUsed/>
    <w:rsid w:val="00295A4D"/>
  </w:style>
  <w:style w:type="numbering" w:customStyle="1" w:styleId="NoList213121">
    <w:name w:val="No List213121"/>
    <w:next w:val="NoList"/>
    <w:uiPriority w:val="99"/>
    <w:semiHidden/>
    <w:unhideWhenUsed/>
    <w:rsid w:val="00295A4D"/>
  </w:style>
  <w:style w:type="numbering" w:customStyle="1" w:styleId="NoList1123121">
    <w:name w:val="No List1123121"/>
    <w:next w:val="NoList"/>
    <w:uiPriority w:val="99"/>
    <w:semiHidden/>
    <w:unhideWhenUsed/>
    <w:rsid w:val="00295A4D"/>
  </w:style>
  <w:style w:type="numbering" w:customStyle="1" w:styleId="NoList61121">
    <w:name w:val="No List61121"/>
    <w:next w:val="NoList"/>
    <w:uiPriority w:val="99"/>
    <w:semiHidden/>
    <w:unhideWhenUsed/>
    <w:rsid w:val="00295A4D"/>
  </w:style>
  <w:style w:type="numbering" w:customStyle="1" w:styleId="ImportedStyle8021121">
    <w:name w:val="Imported Style 8021121"/>
    <w:rsid w:val="00295A4D"/>
  </w:style>
  <w:style w:type="numbering" w:customStyle="1" w:styleId="ImportedStyle11521121">
    <w:name w:val="Imported Style 11521121"/>
    <w:rsid w:val="00295A4D"/>
  </w:style>
  <w:style w:type="numbering" w:customStyle="1" w:styleId="NoList71121">
    <w:name w:val="No List71121"/>
    <w:next w:val="NoList"/>
    <w:uiPriority w:val="99"/>
    <w:semiHidden/>
    <w:unhideWhenUsed/>
    <w:rsid w:val="00295A4D"/>
  </w:style>
  <w:style w:type="numbering" w:customStyle="1" w:styleId="ImportedStyle7811121">
    <w:name w:val="Imported Style 7811121"/>
    <w:rsid w:val="00295A4D"/>
  </w:style>
  <w:style w:type="numbering" w:customStyle="1" w:styleId="ImportedStyle78011212">
    <w:name w:val="Imported Style 78.011212"/>
    <w:rsid w:val="00295A4D"/>
  </w:style>
  <w:style w:type="numbering" w:customStyle="1" w:styleId="ImportedStyle8011121">
    <w:name w:val="Imported Style 8011121"/>
    <w:rsid w:val="00295A4D"/>
  </w:style>
  <w:style w:type="numbering" w:customStyle="1" w:styleId="ImportedStyle8211121">
    <w:name w:val="Imported Style 8211121"/>
    <w:rsid w:val="00295A4D"/>
  </w:style>
  <w:style w:type="numbering" w:customStyle="1" w:styleId="ImportedStyle83112112">
    <w:name w:val="Imported Style 83112112"/>
    <w:rsid w:val="00295A4D"/>
  </w:style>
  <w:style w:type="numbering" w:customStyle="1" w:styleId="ImportedStyle11411212">
    <w:name w:val="Imported Style 11411212"/>
    <w:rsid w:val="00295A4D"/>
  </w:style>
  <w:style w:type="numbering" w:customStyle="1" w:styleId="ImportedStyle11511121">
    <w:name w:val="Imported Style 11511121"/>
    <w:rsid w:val="00295A4D"/>
  </w:style>
  <w:style w:type="numbering" w:customStyle="1" w:styleId="ImportedStyle11611121">
    <w:name w:val="Imported Style 11611121"/>
    <w:rsid w:val="00295A4D"/>
  </w:style>
  <w:style w:type="numbering" w:customStyle="1" w:styleId="ImportedStyle211121">
    <w:name w:val="Imported Style 211121"/>
    <w:rsid w:val="00295A4D"/>
  </w:style>
  <w:style w:type="numbering" w:customStyle="1" w:styleId="NoList131121">
    <w:name w:val="No List131121"/>
    <w:next w:val="NoList"/>
    <w:uiPriority w:val="99"/>
    <w:semiHidden/>
    <w:unhideWhenUsed/>
    <w:rsid w:val="00295A4D"/>
  </w:style>
  <w:style w:type="numbering" w:customStyle="1" w:styleId="NoList221121">
    <w:name w:val="No List221121"/>
    <w:next w:val="NoList"/>
    <w:uiPriority w:val="99"/>
    <w:semiHidden/>
    <w:unhideWhenUsed/>
    <w:rsid w:val="00295A4D"/>
  </w:style>
  <w:style w:type="numbering" w:customStyle="1" w:styleId="NoList1131121">
    <w:name w:val="No List1131121"/>
    <w:next w:val="NoList"/>
    <w:uiPriority w:val="99"/>
    <w:semiHidden/>
    <w:unhideWhenUsed/>
    <w:rsid w:val="00295A4D"/>
  </w:style>
  <w:style w:type="numbering" w:customStyle="1" w:styleId="NoList11111212">
    <w:name w:val="No List11111212"/>
    <w:next w:val="NoList"/>
    <w:uiPriority w:val="99"/>
    <w:semiHidden/>
    <w:unhideWhenUsed/>
    <w:rsid w:val="00295A4D"/>
  </w:style>
  <w:style w:type="numbering" w:customStyle="1" w:styleId="NoList311121">
    <w:name w:val="No List311121"/>
    <w:next w:val="NoList"/>
    <w:uiPriority w:val="99"/>
    <w:semiHidden/>
    <w:unhideWhenUsed/>
    <w:rsid w:val="00295A4D"/>
  </w:style>
  <w:style w:type="numbering" w:customStyle="1" w:styleId="Stilimportat111121">
    <w:name w:val="Stil importat 111121"/>
    <w:rsid w:val="00295A4D"/>
  </w:style>
  <w:style w:type="numbering" w:customStyle="1" w:styleId="Stilimportat211121">
    <w:name w:val="Stil importat 211121"/>
    <w:rsid w:val="00295A4D"/>
  </w:style>
  <w:style w:type="numbering" w:customStyle="1" w:styleId="Stilimportat311121">
    <w:name w:val="Stil importat 311121"/>
    <w:rsid w:val="00295A4D"/>
  </w:style>
  <w:style w:type="numbering" w:customStyle="1" w:styleId="Stilimportat411121">
    <w:name w:val="Stil importat 411121"/>
    <w:rsid w:val="00295A4D"/>
  </w:style>
  <w:style w:type="numbering" w:customStyle="1" w:styleId="Stilimportat511121">
    <w:name w:val="Stil importat 511121"/>
    <w:rsid w:val="00295A4D"/>
  </w:style>
  <w:style w:type="numbering" w:customStyle="1" w:styleId="Stilimportat611121">
    <w:name w:val="Stil importat 611121"/>
    <w:rsid w:val="00295A4D"/>
  </w:style>
  <w:style w:type="numbering" w:customStyle="1" w:styleId="Stilimportat711121">
    <w:name w:val="Stil importat 711121"/>
    <w:rsid w:val="00295A4D"/>
  </w:style>
  <w:style w:type="numbering" w:customStyle="1" w:styleId="NoList411121">
    <w:name w:val="No List411121"/>
    <w:next w:val="NoList"/>
    <w:uiPriority w:val="99"/>
    <w:semiHidden/>
    <w:unhideWhenUsed/>
    <w:rsid w:val="00295A4D"/>
  </w:style>
  <w:style w:type="numbering" w:customStyle="1" w:styleId="NoList1211121">
    <w:name w:val="No List1211121"/>
    <w:next w:val="NoList"/>
    <w:uiPriority w:val="99"/>
    <w:semiHidden/>
    <w:unhideWhenUsed/>
    <w:rsid w:val="002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76773583">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58750071">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7545">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77196842">
      <w:bodyDiv w:val="1"/>
      <w:marLeft w:val="0"/>
      <w:marRight w:val="0"/>
      <w:marTop w:val="0"/>
      <w:marBottom w:val="0"/>
      <w:divBdr>
        <w:top w:val="none" w:sz="0" w:space="0" w:color="auto"/>
        <w:left w:val="none" w:sz="0" w:space="0" w:color="auto"/>
        <w:bottom w:val="none" w:sz="0" w:space="0" w:color="auto"/>
        <w:right w:val="none" w:sz="0" w:space="0" w:color="auto"/>
      </w:divBdr>
    </w:div>
    <w:div w:id="713047076">
      <w:bodyDiv w:val="1"/>
      <w:marLeft w:val="0"/>
      <w:marRight w:val="0"/>
      <w:marTop w:val="0"/>
      <w:marBottom w:val="0"/>
      <w:divBdr>
        <w:top w:val="none" w:sz="0" w:space="0" w:color="auto"/>
        <w:left w:val="none" w:sz="0" w:space="0" w:color="auto"/>
        <w:bottom w:val="none" w:sz="0" w:space="0" w:color="auto"/>
        <w:right w:val="none" w:sz="0" w:space="0" w:color="auto"/>
      </w:divBdr>
    </w:div>
    <w:div w:id="767655884">
      <w:bodyDiv w:val="1"/>
      <w:marLeft w:val="0"/>
      <w:marRight w:val="0"/>
      <w:marTop w:val="0"/>
      <w:marBottom w:val="0"/>
      <w:divBdr>
        <w:top w:val="none" w:sz="0" w:space="0" w:color="auto"/>
        <w:left w:val="none" w:sz="0" w:space="0" w:color="auto"/>
        <w:bottom w:val="none" w:sz="0" w:space="0" w:color="auto"/>
        <w:right w:val="none" w:sz="0" w:space="0" w:color="auto"/>
      </w:divBdr>
    </w:div>
    <w:div w:id="804394953">
      <w:bodyDiv w:val="1"/>
      <w:marLeft w:val="0"/>
      <w:marRight w:val="0"/>
      <w:marTop w:val="0"/>
      <w:marBottom w:val="0"/>
      <w:divBdr>
        <w:top w:val="none" w:sz="0" w:space="0" w:color="auto"/>
        <w:left w:val="none" w:sz="0" w:space="0" w:color="auto"/>
        <w:bottom w:val="none" w:sz="0" w:space="0" w:color="auto"/>
        <w:right w:val="none" w:sz="0" w:space="0" w:color="auto"/>
      </w:divBdr>
    </w:div>
    <w:div w:id="874200980">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5533">
      <w:bodyDiv w:val="1"/>
      <w:marLeft w:val="0"/>
      <w:marRight w:val="0"/>
      <w:marTop w:val="0"/>
      <w:marBottom w:val="0"/>
      <w:divBdr>
        <w:top w:val="none" w:sz="0" w:space="0" w:color="auto"/>
        <w:left w:val="none" w:sz="0" w:space="0" w:color="auto"/>
        <w:bottom w:val="none" w:sz="0" w:space="0" w:color="auto"/>
        <w:right w:val="none" w:sz="0" w:space="0" w:color="auto"/>
      </w:divBdr>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39041">
      <w:bodyDiv w:val="1"/>
      <w:marLeft w:val="0"/>
      <w:marRight w:val="0"/>
      <w:marTop w:val="0"/>
      <w:marBottom w:val="0"/>
      <w:divBdr>
        <w:top w:val="none" w:sz="0" w:space="0" w:color="auto"/>
        <w:left w:val="none" w:sz="0" w:space="0" w:color="auto"/>
        <w:bottom w:val="none" w:sz="0" w:space="0" w:color="auto"/>
        <w:right w:val="none" w:sz="0" w:space="0" w:color="auto"/>
      </w:divBdr>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5846100">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9753549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521">
      <w:bodyDiv w:val="1"/>
      <w:marLeft w:val="0"/>
      <w:marRight w:val="0"/>
      <w:marTop w:val="0"/>
      <w:marBottom w:val="0"/>
      <w:divBdr>
        <w:top w:val="none" w:sz="0" w:space="0" w:color="auto"/>
        <w:left w:val="none" w:sz="0" w:space="0" w:color="auto"/>
        <w:bottom w:val="none" w:sz="0" w:space="0" w:color="auto"/>
        <w:right w:val="none" w:sz="0" w:space="0" w:color="auto"/>
      </w:divBdr>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BFE8-0843-47D4-B2AB-EE027433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79281</Words>
  <Characters>451907</Characters>
  <Application>Microsoft Office Word</Application>
  <DocSecurity>0</DocSecurity>
  <Lines>3765</Lines>
  <Paragraphs>1060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530128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28</cp:revision>
  <cp:lastPrinted>2024-10-11T05:59:00Z</cp:lastPrinted>
  <dcterms:created xsi:type="dcterms:W3CDTF">2024-08-28T07:37:00Z</dcterms:created>
  <dcterms:modified xsi:type="dcterms:W3CDTF">2024-10-11T06:56:00Z</dcterms:modified>
</cp:coreProperties>
</file>