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89FF" w14:textId="0FF02518" w:rsidR="00363823" w:rsidRDefault="00363823" w:rsidP="00363823">
      <w:pPr>
        <w:tabs>
          <w:tab w:val="center" w:pos="4680"/>
          <w:tab w:val="left" w:pos="7500"/>
        </w:tabs>
        <w:jc w:val="right"/>
        <w:rPr>
          <w:rFonts w:asciiTheme="minorHAnsi" w:hAnsiTheme="minorHAnsi" w:cstheme="minorHAnsi"/>
          <w:b/>
          <w:color w:val="auto"/>
          <w:sz w:val="24"/>
          <w:szCs w:val="24"/>
        </w:rPr>
      </w:pPr>
    </w:p>
    <w:p w14:paraId="43852B97" w14:textId="77777777" w:rsidR="006A3850" w:rsidRPr="00363823" w:rsidRDefault="006A3850" w:rsidP="00363823">
      <w:pPr>
        <w:tabs>
          <w:tab w:val="center" w:pos="4680"/>
          <w:tab w:val="left" w:pos="7500"/>
        </w:tabs>
        <w:jc w:val="right"/>
        <w:rPr>
          <w:rFonts w:asciiTheme="minorHAnsi" w:hAnsiTheme="minorHAnsi" w:cstheme="minorHAnsi"/>
          <w:b/>
          <w:color w:val="auto"/>
          <w:sz w:val="24"/>
          <w:szCs w:val="24"/>
        </w:rPr>
      </w:pPr>
    </w:p>
    <w:p w14:paraId="626F54D7" w14:textId="77777777" w:rsidR="00363823" w:rsidRPr="00363823" w:rsidRDefault="00363823">
      <w:pPr>
        <w:tabs>
          <w:tab w:val="center" w:pos="4680"/>
          <w:tab w:val="left" w:pos="7500"/>
        </w:tabs>
        <w:rPr>
          <w:rFonts w:asciiTheme="minorHAnsi" w:hAnsiTheme="minorHAnsi" w:cstheme="minorHAnsi"/>
          <w:b/>
          <w:color w:val="auto"/>
          <w:sz w:val="24"/>
          <w:szCs w:val="24"/>
        </w:rPr>
      </w:pPr>
    </w:p>
    <w:p w14:paraId="4534FCF6" w14:textId="77777777" w:rsidR="00A9321F" w:rsidRPr="00363823" w:rsidRDefault="00000000">
      <w:pPr>
        <w:tabs>
          <w:tab w:val="center" w:pos="4680"/>
          <w:tab w:val="left" w:pos="7500"/>
        </w:tabs>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A N U N Ț</w:t>
      </w:r>
    </w:p>
    <w:p w14:paraId="1CD94B4D" w14:textId="77777777" w:rsidR="00A9321F" w:rsidRPr="00363823" w:rsidRDefault="00A9321F">
      <w:pPr>
        <w:tabs>
          <w:tab w:val="center" w:pos="4680"/>
          <w:tab w:val="left" w:pos="7500"/>
        </w:tabs>
        <w:jc w:val="center"/>
        <w:rPr>
          <w:rFonts w:asciiTheme="minorHAnsi" w:hAnsiTheme="minorHAnsi" w:cstheme="minorHAnsi"/>
          <w:b/>
          <w:color w:val="auto"/>
          <w:sz w:val="24"/>
          <w:szCs w:val="24"/>
        </w:rPr>
      </w:pPr>
    </w:p>
    <w:p w14:paraId="572A8BF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Institutul Național de Sănătate Publică, organizează concurs în vederea ocupării următoarelor posturi vacante de execuție, în conformitate cu prevederile </w:t>
      </w:r>
      <w:r w:rsidRPr="00363823">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63823">
        <w:rPr>
          <w:rFonts w:asciiTheme="minorHAnsi" w:hAnsiTheme="minorHAnsi" w:cstheme="minorHAnsi"/>
          <w:color w:val="auto"/>
          <w:sz w:val="24"/>
          <w:szCs w:val="24"/>
        </w:rPr>
        <w:t>:</w:t>
      </w:r>
    </w:p>
    <w:p w14:paraId="16481EAE" w14:textId="27A06353" w:rsidR="00A9321F" w:rsidRPr="00363823" w:rsidRDefault="00000000">
      <w:pPr>
        <w:pStyle w:val="ListParagraph"/>
        <w:numPr>
          <w:ilvl w:val="0"/>
          <w:numId w:val="2"/>
        </w:numPr>
        <w:spacing w:before="240"/>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1 post de </w:t>
      </w:r>
      <w:r w:rsidR="001277AC">
        <w:rPr>
          <w:rFonts w:asciiTheme="minorHAnsi" w:hAnsiTheme="minorHAnsi" w:cstheme="minorHAnsi"/>
          <w:color w:val="auto"/>
          <w:sz w:val="24"/>
          <w:szCs w:val="24"/>
        </w:rPr>
        <w:t>chimist</w:t>
      </w:r>
      <w:r w:rsidRPr="00363823">
        <w:rPr>
          <w:rFonts w:asciiTheme="minorHAnsi" w:hAnsiTheme="minorHAnsi" w:cstheme="minorHAnsi"/>
          <w:color w:val="auto"/>
          <w:sz w:val="24"/>
          <w:szCs w:val="24"/>
        </w:rPr>
        <w:t xml:space="preserve"> debutant</w:t>
      </w:r>
      <w:r w:rsidR="001277AC">
        <w:rPr>
          <w:rFonts w:asciiTheme="minorHAnsi" w:hAnsiTheme="minorHAnsi" w:cstheme="minorHAnsi"/>
          <w:color w:val="auto"/>
          <w:sz w:val="24"/>
          <w:szCs w:val="24"/>
        </w:rPr>
        <w:t xml:space="preserve"> cu ½ normă</w:t>
      </w:r>
      <w:r w:rsidRPr="00363823">
        <w:rPr>
          <w:rFonts w:asciiTheme="minorHAnsi" w:hAnsiTheme="minorHAnsi" w:cstheme="minorHAnsi"/>
          <w:color w:val="auto"/>
          <w:sz w:val="24"/>
          <w:szCs w:val="24"/>
        </w:rPr>
        <w:t xml:space="preserve">, în cadrul Laboratorului </w:t>
      </w:r>
      <w:r w:rsidR="001277AC">
        <w:rPr>
          <w:rFonts w:asciiTheme="minorHAnsi" w:hAnsiTheme="minorHAnsi" w:cstheme="minorHAnsi"/>
          <w:color w:val="auto"/>
          <w:sz w:val="24"/>
          <w:szCs w:val="24"/>
        </w:rPr>
        <w:t>Igiena Mediului</w:t>
      </w:r>
      <w:r w:rsidRPr="00363823">
        <w:rPr>
          <w:rFonts w:asciiTheme="minorHAnsi" w:hAnsiTheme="minorHAnsi" w:cstheme="minorHAnsi"/>
          <w:color w:val="auto"/>
          <w:sz w:val="24"/>
          <w:szCs w:val="24"/>
        </w:rPr>
        <w:t xml:space="preserve">, Secția de Sănătate în Relație cu Mediul din Centrul Regional de Sănătate Publică </w:t>
      </w:r>
      <w:r w:rsidR="001277AC">
        <w:rPr>
          <w:rFonts w:asciiTheme="minorHAnsi" w:hAnsiTheme="minorHAnsi" w:cstheme="minorHAnsi"/>
          <w:color w:val="auto"/>
          <w:sz w:val="24"/>
          <w:szCs w:val="24"/>
        </w:rPr>
        <w:t>Iași</w:t>
      </w:r>
      <w:r w:rsidRPr="00363823">
        <w:rPr>
          <w:rFonts w:asciiTheme="minorHAnsi" w:hAnsiTheme="minorHAnsi" w:cstheme="minorHAnsi"/>
          <w:color w:val="auto"/>
          <w:sz w:val="24"/>
          <w:szCs w:val="24"/>
        </w:rPr>
        <w:t>.</w:t>
      </w:r>
    </w:p>
    <w:p w14:paraId="67CDC988" w14:textId="77777777" w:rsidR="00A9321F" w:rsidRPr="00363823" w:rsidRDefault="00A9321F">
      <w:pPr>
        <w:pStyle w:val="ListParagraph"/>
        <w:jc w:val="both"/>
        <w:rPr>
          <w:rFonts w:asciiTheme="minorHAnsi" w:hAnsiTheme="minorHAnsi" w:cstheme="minorHAnsi"/>
          <w:color w:val="auto"/>
          <w:sz w:val="24"/>
          <w:szCs w:val="24"/>
        </w:rPr>
      </w:pPr>
    </w:p>
    <w:p w14:paraId="5CB95BD1" w14:textId="77777777" w:rsidR="00A9321F" w:rsidRPr="00363823" w:rsidRDefault="00000000">
      <w:pPr>
        <w:ind w:left="360"/>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Condiții de participare</w:t>
      </w:r>
    </w:p>
    <w:p w14:paraId="4E0452F7" w14:textId="77777777" w:rsidR="00A9321F" w:rsidRPr="00363823" w:rsidRDefault="00A9321F">
      <w:pPr>
        <w:ind w:left="360"/>
        <w:jc w:val="center"/>
        <w:rPr>
          <w:rFonts w:asciiTheme="minorHAnsi" w:hAnsiTheme="minorHAnsi" w:cstheme="minorHAnsi"/>
          <w:b/>
          <w:color w:val="auto"/>
          <w:sz w:val="24"/>
          <w:szCs w:val="24"/>
        </w:rPr>
      </w:pPr>
    </w:p>
    <w:p w14:paraId="16EFB91B" w14:textId="77777777" w:rsidR="00A9321F" w:rsidRPr="00363823" w:rsidRDefault="00000000">
      <w:pPr>
        <w:jc w:val="both"/>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 xml:space="preserve">Condiții generale: </w:t>
      </w:r>
    </w:p>
    <w:p w14:paraId="059CFF74"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7300B2EB"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b) cunoaşte limba română, scris şi vorbit;</w:t>
      </w:r>
    </w:p>
    <w:p w14:paraId="7CDCE0E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40ACB76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D043718"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65C25D4C"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C8214AF"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56062E0"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6DBE1B64" w14:textId="77777777" w:rsidR="00A9321F" w:rsidRPr="00363823" w:rsidRDefault="00A9321F">
      <w:pPr>
        <w:jc w:val="both"/>
        <w:rPr>
          <w:rFonts w:asciiTheme="minorHAnsi" w:hAnsiTheme="minorHAnsi" w:cstheme="minorHAnsi"/>
          <w:color w:val="auto"/>
          <w:sz w:val="24"/>
          <w:szCs w:val="24"/>
        </w:rPr>
      </w:pPr>
    </w:p>
    <w:p w14:paraId="312DBA60" w14:textId="77777777" w:rsidR="00A9321F" w:rsidRPr="00363823" w:rsidRDefault="00000000">
      <w:pP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Condiții specifice:</w:t>
      </w:r>
    </w:p>
    <w:p w14:paraId="4253AFD8" w14:textId="6A469D3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studii universitare de licență absolvite cu diplomă de licență în domeniul </w:t>
      </w:r>
      <w:r w:rsidR="001277AC">
        <w:rPr>
          <w:rFonts w:asciiTheme="minorHAnsi" w:hAnsiTheme="minorHAnsi" w:cstheme="minorHAnsi"/>
          <w:color w:val="auto"/>
          <w:sz w:val="24"/>
          <w:szCs w:val="24"/>
        </w:rPr>
        <w:t>chimie</w:t>
      </w:r>
      <w:r w:rsidRPr="00363823">
        <w:rPr>
          <w:rFonts w:asciiTheme="minorHAnsi" w:hAnsiTheme="minorHAnsi" w:cstheme="minorHAnsi"/>
          <w:color w:val="auto"/>
          <w:sz w:val="24"/>
          <w:szCs w:val="24"/>
        </w:rPr>
        <w:t>;</w:t>
      </w:r>
    </w:p>
    <w:p w14:paraId="1F8DC970" w14:textId="7F38361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studii postuniversitare de master în </w:t>
      </w:r>
      <w:r w:rsidR="001277AC">
        <w:rPr>
          <w:rFonts w:asciiTheme="minorHAnsi" w:hAnsiTheme="minorHAnsi" w:cstheme="minorHAnsi"/>
          <w:color w:val="auto"/>
          <w:sz w:val="24"/>
          <w:szCs w:val="24"/>
        </w:rPr>
        <w:t>specialitate postului</w:t>
      </w:r>
    </w:p>
    <w:p w14:paraId="415329A3" w14:textId="77777777" w:rsidR="00A9321F" w:rsidRPr="00363823" w:rsidRDefault="00A9321F">
      <w:pPr>
        <w:jc w:val="center"/>
        <w:rPr>
          <w:rFonts w:asciiTheme="minorHAnsi" w:hAnsiTheme="minorHAnsi" w:cstheme="minorHAnsi"/>
          <w:b/>
          <w:color w:val="auto"/>
          <w:sz w:val="24"/>
          <w:szCs w:val="24"/>
        </w:rPr>
      </w:pPr>
    </w:p>
    <w:p w14:paraId="2E711713" w14:textId="77777777" w:rsidR="00A9321F" w:rsidRPr="00363823" w:rsidRDefault="00000000">
      <w:pPr>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Acte necesare pentru înscriere</w:t>
      </w:r>
    </w:p>
    <w:p w14:paraId="438F0AF8" w14:textId="77777777" w:rsidR="00A9321F" w:rsidRPr="00363823" w:rsidRDefault="00A9321F">
      <w:pPr>
        <w:jc w:val="center"/>
        <w:rPr>
          <w:rFonts w:asciiTheme="minorHAnsi" w:hAnsiTheme="minorHAnsi" w:cstheme="minorHAnsi"/>
          <w:b/>
          <w:color w:val="auto"/>
          <w:sz w:val="24"/>
          <w:szCs w:val="24"/>
        </w:rPr>
      </w:pPr>
    </w:p>
    <w:p w14:paraId="61A4A87B"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a) formular de înscriere la concurs, conform modelului prevăzut la anexa </w:t>
      </w:r>
      <w:hyperlink r:id="rId8" w:anchor="p-505558071" w:tgtFrame="_blank" w:history="1">
        <w:r w:rsidR="00A9321F" w:rsidRPr="00363823">
          <w:rPr>
            <w:rStyle w:val="Hyperlink"/>
            <w:rFonts w:asciiTheme="minorHAnsi" w:hAnsiTheme="minorHAnsi" w:cstheme="minorHAnsi"/>
            <w:color w:val="auto"/>
          </w:rPr>
          <w:t xml:space="preserve">nr. </w:t>
        </w:r>
      </w:hyperlink>
      <w:r w:rsidRPr="00363823">
        <w:rPr>
          <w:rFonts w:asciiTheme="minorHAnsi" w:hAnsiTheme="minorHAnsi" w:cstheme="minorHAnsi"/>
        </w:rPr>
        <w:t>1;</w:t>
      </w:r>
    </w:p>
    <w:p w14:paraId="04E04F1A"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b) copia de pe diploma de licenţă și după diploma/adeverinţa de confirmare a studiilor de master în cadrul căruia să fi studiat discipline din Tematica European Syllabus (TES) corespunzătoare laboratorulu ;</w:t>
      </w:r>
    </w:p>
    <w:p w14:paraId="2C4758CF"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4826D829"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153F8A5E"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e) acte doveditoare pentru calcularea punctajului prevăzut în anexa nr. 3 la Ordinul nr. 166/2023;</w:t>
      </w:r>
    </w:p>
    <w:p w14:paraId="41ABFA16"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f) certificat de cazier judiciar sau, după caz, extrasul de pe cazierul judiciar;</w:t>
      </w:r>
    </w:p>
    <w:p w14:paraId="7DA5F1D5"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23B8265"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20064D03"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2CC52A48"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22F3DCDB"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k) curriculum vitae, model comun european;</w:t>
      </w:r>
    </w:p>
    <w:p w14:paraId="006C8917" w14:textId="77777777" w:rsidR="00A9321F" w:rsidRPr="00363823" w:rsidRDefault="00000000">
      <w:pPr>
        <w:spacing w:line="240" w:lineRule="auto"/>
        <w:jc w:val="both"/>
        <w:rPr>
          <w:rFonts w:asciiTheme="minorHAnsi" w:eastAsiaTheme="minorEastAsia" w:hAnsiTheme="minorHAnsi" w:cstheme="minorHAnsi"/>
          <w:color w:val="auto"/>
          <w:sz w:val="24"/>
          <w:szCs w:val="24"/>
          <w:lang w:eastAsia="en-GB"/>
        </w:rPr>
      </w:pPr>
      <w:r w:rsidRPr="00363823">
        <w:rPr>
          <w:rStyle w:val="salnbdy"/>
          <w:rFonts w:asciiTheme="minorHAnsi" w:eastAsia="Times New Roman" w:hAnsiTheme="minorHAnsi" w:cstheme="minorHAnsi"/>
          <w:b/>
          <w:bCs/>
          <w:color w:val="auto"/>
          <w:sz w:val="24"/>
          <w:szCs w:val="24"/>
        </w:rPr>
        <w:t xml:space="preserve">În cazul posturilor de biolog debutant, biochimist debutant sau chimist debutant, documentele prevăzute la </w:t>
      </w:r>
      <w:r w:rsidRPr="00363823">
        <w:rPr>
          <w:rStyle w:val="slgi1"/>
          <w:rFonts w:asciiTheme="minorHAnsi" w:eastAsia="Times New Roman" w:hAnsiTheme="minorHAnsi" w:cstheme="minorHAnsi"/>
          <w:b/>
          <w:bCs/>
          <w:color w:val="auto"/>
          <w:sz w:val="24"/>
          <w:szCs w:val="24"/>
          <w:u w:val="none"/>
        </w:rPr>
        <w:t>lit. c)</w:t>
      </w:r>
      <w:r w:rsidRPr="00363823">
        <w:rPr>
          <w:rStyle w:val="salnbdy"/>
          <w:rFonts w:asciiTheme="minorHAnsi" w:eastAsia="Times New Roman" w:hAnsiTheme="minorHAnsi" w:cstheme="minorHAnsi"/>
          <w:b/>
          <w:bCs/>
          <w:color w:val="auto"/>
          <w:sz w:val="24"/>
          <w:szCs w:val="24"/>
        </w:rPr>
        <w:t xml:space="preserve"> şi d) se înlocuiesc cu declaraţia pe propria răspundere a candidatului, că nu a mai lucrat în sistemul sanitar.</w:t>
      </w:r>
    </w:p>
    <w:p w14:paraId="5ED3EE6D" w14:textId="05B1EFAA"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lastRenderedPageBreak/>
        <w:t xml:space="preserve">Concursul se va desfășura la sediul </w:t>
      </w:r>
      <w:r w:rsidR="001277AC" w:rsidRPr="001277AC">
        <w:rPr>
          <w:rFonts w:asciiTheme="minorHAnsi" w:hAnsiTheme="minorHAnsi" w:cstheme="minorHAnsi"/>
          <w:color w:val="auto"/>
          <w:sz w:val="24"/>
          <w:szCs w:val="24"/>
        </w:rPr>
        <w:t>Centrului Regional de Sănătate Publică Iași, cu sediul în Str. Victor Babes nr 14 cod poștal 700465, Iași, județul Iași, după următorul calendar</w:t>
      </w:r>
      <w:r w:rsidRPr="00363823">
        <w:rPr>
          <w:rFonts w:asciiTheme="minorHAnsi" w:hAnsiTheme="minorHAnsi" w:cstheme="minorHAnsi"/>
          <w:color w:val="auto"/>
          <w:sz w:val="24"/>
          <w:szCs w:val="24"/>
        </w:rPr>
        <w:t>:</w:t>
      </w:r>
    </w:p>
    <w:p w14:paraId="036EB8D9" w14:textId="77777777" w:rsidR="00A9321F" w:rsidRPr="00363823" w:rsidRDefault="00A9321F">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A9321F" w:rsidRPr="00363823" w14:paraId="058F42BB" w14:textId="77777777">
        <w:tc>
          <w:tcPr>
            <w:tcW w:w="569" w:type="dxa"/>
          </w:tcPr>
          <w:p w14:paraId="49B61554" w14:textId="77777777" w:rsidR="00A9321F" w:rsidRPr="00363823" w:rsidRDefault="00000000">
            <w:pPr>
              <w:pStyle w:val="Default"/>
              <w:jc w:val="center"/>
              <w:rPr>
                <w:rFonts w:asciiTheme="minorHAnsi" w:hAnsiTheme="minorHAnsi" w:cstheme="minorHAnsi"/>
                <w:b/>
                <w:color w:val="auto"/>
                <w:lang w:val="ro-RO"/>
              </w:rPr>
            </w:pPr>
            <w:bookmarkStart w:id="0" w:name="_Hlk163475694"/>
            <w:r w:rsidRPr="00363823">
              <w:rPr>
                <w:rFonts w:asciiTheme="minorHAnsi" w:hAnsiTheme="minorHAnsi" w:cstheme="minorHAnsi"/>
                <w:b/>
                <w:color w:val="auto"/>
                <w:lang w:val="ro-RO"/>
              </w:rPr>
              <w:t>Nr. crt.</w:t>
            </w:r>
          </w:p>
        </w:tc>
        <w:tc>
          <w:tcPr>
            <w:tcW w:w="6122" w:type="dxa"/>
          </w:tcPr>
          <w:p w14:paraId="695D0FB4" w14:textId="77777777" w:rsidR="00A9321F" w:rsidRPr="00363823" w:rsidRDefault="00000000">
            <w:pPr>
              <w:pStyle w:val="Default"/>
              <w:jc w:val="center"/>
              <w:rPr>
                <w:rFonts w:asciiTheme="minorHAnsi" w:hAnsiTheme="minorHAnsi" w:cstheme="minorHAnsi"/>
                <w:b/>
                <w:color w:val="auto"/>
                <w:lang w:val="ro-RO"/>
              </w:rPr>
            </w:pPr>
            <w:r w:rsidRPr="00363823">
              <w:rPr>
                <w:rFonts w:asciiTheme="minorHAnsi" w:hAnsiTheme="minorHAnsi" w:cstheme="minorHAnsi"/>
                <w:b/>
                <w:color w:val="auto"/>
                <w:lang w:val="ro-RO"/>
              </w:rPr>
              <w:t>ACTIVITATE</w:t>
            </w:r>
          </w:p>
        </w:tc>
        <w:tc>
          <w:tcPr>
            <w:tcW w:w="2777" w:type="dxa"/>
          </w:tcPr>
          <w:p w14:paraId="32306494" w14:textId="77777777" w:rsidR="00A9321F" w:rsidRPr="00363823" w:rsidRDefault="00000000">
            <w:pPr>
              <w:pStyle w:val="Default"/>
              <w:jc w:val="center"/>
              <w:rPr>
                <w:rFonts w:asciiTheme="minorHAnsi" w:hAnsiTheme="minorHAnsi" w:cstheme="minorHAnsi"/>
                <w:b/>
                <w:color w:val="auto"/>
                <w:lang w:val="ro-RO"/>
              </w:rPr>
            </w:pPr>
            <w:r w:rsidRPr="00363823">
              <w:rPr>
                <w:rFonts w:asciiTheme="minorHAnsi" w:hAnsiTheme="minorHAnsi" w:cstheme="minorHAnsi"/>
                <w:b/>
                <w:color w:val="auto"/>
                <w:lang w:val="ro-RO"/>
              </w:rPr>
              <w:t>DATA</w:t>
            </w:r>
          </w:p>
        </w:tc>
      </w:tr>
      <w:tr w:rsidR="000054C8" w:rsidRPr="00363823" w14:paraId="088226BD" w14:textId="77777777">
        <w:tc>
          <w:tcPr>
            <w:tcW w:w="569" w:type="dxa"/>
          </w:tcPr>
          <w:p w14:paraId="63FFC5EA"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w:t>
            </w:r>
          </w:p>
        </w:tc>
        <w:tc>
          <w:tcPr>
            <w:tcW w:w="6122" w:type="dxa"/>
          </w:tcPr>
          <w:p w14:paraId="665894DF"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Depunerea dosarelor de concurs </w:t>
            </w:r>
          </w:p>
        </w:tc>
        <w:tc>
          <w:tcPr>
            <w:tcW w:w="2777" w:type="dxa"/>
          </w:tcPr>
          <w:p w14:paraId="6F541A4E" w14:textId="0B29029D" w:rsidR="000054C8" w:rsidRPr="00363823" w:rsidRDefault="000054C8" w:rsidP="000054C8">
            <w:pPr>
              <w:pStyle w:val="Default"/>
              <w:jc w:val="center"/>
              <w:rPr>
                <w:rFonts w:asciiTheme="minorHAnsi" w:hAnsiTheme="minorHAnsi" w:cstheme="minorHAnsi"/>
                <w:bCs/>
                <w:color w:val="auto"/>
                <w:lang w:val="ro-RO"/>
              </w:rPr>
            </w:pPr>
            <w:r>
              <w:rPr>
                <w:bCs/>
                <w:color w:val="auto"/>
                <w:lang w:val="ro-RO"/>
              </w:rPr>
              <w:t>18</w:t>
            </w:r>
            <w:r w:rsidRPr="008C07DF">
              <w:rPr>
                <w:bCs/>
                <w:color w:val="auto"/>
                <w:lang w:val="ro-RO"/>
              </w:rPr>
              <w:t>.</w:t>
            </w:r>
            <w:r>
              <w:rPr>
                <w:bCs/>
                <w:color w:val="auto"/>
                <w:lang w:val="ro-RO"/>
              </w:rPr>
              <w:t>12.2024</w:t>
            </w:r>
            <w:r w:rsidRPr="008C07DF">
              <w:rPr>
                <w:bCs/>
                <w:color w:val="auto"/>
                <w:lang w:val="ro-RO"/>
              </w:rPr>
              <w:t>-</w:t>
            </w:r>
            <w:r>
              <w:rPr>
                <w:bCs/>
                <w:color w:val="auto"/>
                <w:lang w:val="ro-RO"/>
              </w:rPr>
              <w:t>10</w:t>
            </w:r>
            <w:r w:rsidRPr="008C07DF">
              <w:rPr>
                <w:bCs/>
                <w:color w:val="auto"/>
                <w:lang w:val="ro-RO"/>
              </w:rPr>
              <w:t>.</w:t>
            </w:r>
            <w:r>
              <w:rPr>
                <w:bCs/>
                <w:color w:val="auto"/>
                <w:lang w:val="ro-RO"/>
              </w:rPr>
              <w:t>01</w:t>
            </w:r>
            <w:r w:rsidRPr="008C07DF">
              <w:rPr>
                <w:bCs/>
                <w:color w:val="auto"/>
                <w:lang w:val="ro-RO"/>
              </w:rPr>
              <w:t>.202</w:t>
            </w:r>
            <w:r>
              <w:rPr>
                <w:bCs/>
                <w:color w:val="auto"/>
                <w:lang w:val="ro-RO"/>
              </w:rPr>
              <w:t>5</w:t>
            </w:r>
            <w:r w:rsidRPr="008C07DF">
              <w:rPr>
                <w:bCs/>
                <w:color w:val="auto"/>
                <w:lang w:val="ro-RO"/>
              </w:rPr>
              <w:t xml:space="preserve"> ora 16.00</w:t>
            </w:r>
          </w:p>
        </w:tc>
      </w:tr>
      <w:tr w:rsidR="000054C8" w:rsidRPr="00363823" w14:paraId="6B33743A" w14:textId="77777777">
        <w:tc>
          <w:tcPr>
            <w:tcW w:w="569" w:type="dxa"/>
          </w:tcPr>
          <w:p w14:paraId="0414D2A4"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2.</w:t>
            </w:r>
          </w:p>
        </w:tc>
        <w:tc>
          <w:tcPr>
            <w:tcW w:w="6122" w:type="dxa"/>
          </w:tcPr>
          <w:p w14:paraId="2DE196FA"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4269AD8B" w14:textId="445B6448" w:rsidR="000054C8" w:rsidRPr="00363823" w:rsidRDefault="000054C8" w:rsidP="000054C8">
            <w:pPr>
              <w:pStyle w:val="Default"/>
              <w:tabs>
                <w:tab w:val="center" w:pos="1280"/>
              </w:tabs>
              <w:jc w:val="center"/>
              <w:rPr>
                <w:rFonts w:asciiTheme="minorHAnsi" w:hAnsiTheme="minorHAnsi" w:cstheme="minorHAnsi"/>
                <w:bCs/>
                <w:color w:val="auto"/>
                <w:lang w:val="ro-RO"/>
              </w:rPr>
            </w:pPr>
            <w:r>
              <w:rPr>
                <w:bCs/>
                <w:color w:val="auto"/>
                <w:lang w:val="ro-RO"/>
              </w:rPr>
              <w:t>13</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5AA948B4" w14:textId="77777777">
        <w:trPr>
          <w:trHeight w:val="90"/>
        </w:trPr>
        <w:tc>
          <w:tcPr>
            <w:tcW w:w="569" w:type="dxa"/>
          </w:tcPr>
          <w:p w14:paraId="2FFEC0E5"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3.</w:t>
            </w:r>
          </w:p>
        </w:tc>
        <w:tc>
          <w:tcPr>
            <w:tcW w:w="6122" w:type="dxa"/>
          </w:tcPr>
          <w:p w14:paraId="5B3AD35A"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7ACB0C71" w14:textId="34407271" w:rsidR="000054C8" w:rsidRPr="00363823" w:rsidRDefault="000054C8" w:rsidP="000054C8">
            <w:pPr>
              <w:pStyle w:val="Default"/>
              <w:jc w:val="center"/>
              <w:rPr>
                <w:rFonts w:asciiTheme="minorHAnsi" w:hAnsiTheme="minorHAnsi" w:cstheme="minorHAnsi"/>
                <w:bCs/>
                <w:color w:val="auto"/>
                <w:lang w:val="ro-RO"/>
              </w:rPr>
            </w:pPr>
            <w:r>
              <w:rPr>
                <w:bCs/>
                <w:color w:val="auto"/>
                <w:lang w:val="ro-RO"/>
              </w:rPr>
              <w:t>1</w:t>
            </w:r>
            <w:r>
              <w:rPr>
                <w:bCs/>
                <w:color w:val="auto"/>
                <w:lang w:val="ro-RO"/>
              </w:rPr>
              <w:t>4</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04619B6D" w14:textId="77777777">
        <w:tc>
          <w:tcPr>
            <w:tcW w:w="569" w:type="dxa"/>
          </w:tcPr>
          <w:p w14:paraId="2B5712C2"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4.</w:t>
            </w:r>
          </w:p>
        </w:tc>
        <w:tc>
          <w:tcPr>
            <w:tcW w:w="6122" w:type="dxa"/>
          </w:tcPr>
          <w:p w14:paraId="46776F7F"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rezultatelor contestațiilor</w:t>
            </w:r>
          </w:p>
        </w:tc>
        <w:tc>
          <w:tcPr>
            <w:tcW w:w="2777" w:type="dxa"/>
          </w:tcPr>
          <w:p w14:paraId="6EFD3EDD" w14:textId="06E7AF5D" w:rsidR="000054C8" w:rsidRPr="00363823" w:rsidRDefault="000054C8" w:rsidP="000054C8">
            <w:pPr>
              <w:pStyle w:val="Default"/>
              <w:jc w:val="center"/>
              <w:rPr>
                <w:rFonts w:asciiTheme="minorHAnsi" w:hAnsiTheme="minorHAnsi" w:cstheme="minorHAnsi"/>
                <w:bCs/>
                <w:color w:val="auto"/>
                <w:lang w:val="ro-RO"/>
              </w:rPr>
            </w:pPr>
            <w:r>
              <w:rPr>
                <w:bCs/>
                <w:color w:val="auto"/>
                <w:lang w:val="ro-RO"/>
              </w:rPr>
              <w:t>1</w:t>
            </w:r>
            <w:r>
              <w:rPr>
                <w:bCs/>
                <w:color w:val="auto"/>
                <w:lang w:val="ro-RO"/>
              </w:rPr>
              <w:t>5</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67ECB881" w14:textId="77777777">
        <w:tc>
          <w:tcPr>
            <w:tcW w:w="569" w:type="dxa"/>
          </w:tcPr>
          <w:p w14:paraId="2F9450E2"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5.                                                                                                                                                                                                                                                                                                                                                                                                                                                                                                                                                                                                                                                                                                                                                                                                                                                                                                                                                                                                                                                                                                                                                                                                                                                                                                                                                                                                                                                                                                                                                                                                                                                                                                                                                                                                                                                                                                                                                                                                                                                                                                                                                                                                                                                                                                                                                                                                                                                                                                                                                                                                                                                                                                                                                                                                                                                                                                                                                                                                                                                                                                                                                                                                                                                                                                                                                                                                                                                                                                                                                                                                                                                                                                                                                                                                                                                                                                                                                                                                                                                                                                                                                                                                                                                                                                                                                                                                                                                                                                                                                                                                                                                                                                                                                                                                                                                                                                                                                                                                                                                                                                                                                                                                                                                                                                                                                                                                                                                                                                                                                                                                                                                                                                                                                                                                                                                                                                                                                                                                                                                                                                                                                                                                                                                                                                                                                                                                                                                                                                                                                                                                                                                                                                                                                                                                                                                                                                                                                                                                                                                                                                                                                                                                                                                                                                                                                                                                                                                                                                                                                                                                                                                                                                                                                                                                                                                                                                                                                                                                                                                                                                                                                                                                                                                                                                                                                                                                                                                                                                                                                                                                                                                </w:t>
            </w:r>
          </w:p>
        </w:tc>
        <w:tc>
          <w:tcPr>
            <w:tcW w:w="6122" w:type="dxa"/>
          </w:tcPr>
          <w:p w14:paraId="67EFAEFD"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Proba scrisă</w:t>
            </w:r>
          </w:p>
        </w:tc>
        <w:tc>
          <w:tcPr>
            <w:tcW w:w="2777" w:type="dxa"/>
          </w:tcPr>
          <w:p w14:paraId="71190549" w14:textId="36FDB534" w:rsidR="000054C8" w:rsidRPr="00363823" w:rsidRDefault="000054C8" w:rsidP="000054C8">
            <w:pPr>
              <w:pStyle w:val="Default"/>
              <w:tabs>
                <w:tab w:val="left" w:pos="270"/>
                <w:tab w:val="left" w:pos="300"/>
                <w:tab w:val="center" w:pos="1280"/>
              </w:tabs>
              <w:jc w:val="center"/>
              <w:rPr>
                <w:rFonts w:asciiTheme="minorHAnsi" w:hAnsiTheme="minorHAnsi" w:cstheme="minorHAnsi"/>
                <w:bCs/>
                <w:color w:val="auto"/>
              </w:rPr>
            </w:pPr>
            <w:r>
              <w:rPr>
                <w:bCs/>
                <w:color w:val="auto"/>
                <w:lang w:val="ro-RO"/>
              </w:rPr>
              <w:t>17</w:t>
            </w:r>
            <w:r w:rsidRPr="008C07DF">
              <w:rPr>
                <w:bCs/>
                <w:color w:val="auto"/>
                <w:lang w:val="ro-RO"/>
              </w:rPr>
              <w:t>.</w:t>
            </w:r>
            <w:r>
              <w:rPr>
                <w:bCs/>
                <w:color w:val="auto"/>
                <w:lang w:val="ro-RO"/>
              </w:rPr>
              <w:t>01</w:t>
            </w:r>
            <w:r w:rsidRPr="008C07DF">
              <w:rPr>
                <w:bCs/>
                <w:color w:val="auto"/>
                <w:lang w:val="ro-RO"/>
              </w:rPr>
              <w:t>.202</w:t>
            </w:r>
            <w:r>
              <w:rPr>
                <w:bCs/>
                <w:color w:val="auto"/>
                <w:lang w:val="ro-RO"/>
              </w:rPr>
              <w:t>5</w:t>
            </w:r>
            <w:r w:rsidRPr="008C07DF">
              <w:rPr>
                <w:bCs/>
                <w:color w:val="auto"/>
                <w:lang w:val="ro-RO"/>
              </w:rPr>
              <w:t xml:space="preserve"> ora </w:t>
            </w:r>
            <w:r>
              <w:rPr>
                <w:bCs/>
                <w:color w:val="auto"/>
                <w:lang w:val="ro-RO"/>
              </w:rPr>
              <w:t>09</w:t>
            </w:r>
            <w:r w:rsidRPr="008C07DF">
              <w:rPr>
                <w:bCs/>
                <w:color w:val="auto"/>
                <w:lang w:val="ro-RO"/>
              </w:rPr>
              <w:t>.00</w:t>
            </w:r>
          </w:p>
        </w:tc>
      </w:tr>
      <w:tr w:rsidR="000054C8" w:rsidRPr="00363823" w14:paraId="76EE2B16" w14:textId="77777777">
        <w:tc>
          <w:tcPr>
            <w:tcW w:w="569" w:type="dxa"/>
          </w:tcPr>
          <w:p w14:paraId="7F6F17C8"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6.</w:t>
            </w:r>
          </w:p>
        </w:tc>
        <w:tc>
          <w:tcPr>
            <w:tcW w:w="6122" w:type="dxa"/>
          </w:tcPr>
          <w:p w14:paraId="63F05B93"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 anunț rezultate probă scrisă</w:t>
            </w:r>
          </w:p>
        </w:tc>
        <w:tc>
          <w:tcPr>
            <w:tcW w:w="2777" w:type="dxa"/>
          </w:tcPr>
          <w:p w14:paraId="16F6036D" w14:textId="64A18061" w:rsidR="000054C8" w:rsidRPr="00363823" w:rsidRDefault="000054C8" w:rsidP="000054C8">
            <w:pPr>
              <w:pStyle w:val="Default"/>
              <w:tabs>
                <w:tab w:val="left" w:pos="240"/>
                <w:tab w:val="center" w:pos="1280"/>
              </w:tabs>
              <w:jc w:val="center"/>
              <w:rPr>
                <w:rFonts w:asciiTheme="minorHAnsi" w:hAnsiTheme="minorHAnsi" w:cstheme="minorHAnsi"/>
                <w:bCs/>
                <w:color w:val="auto"/>
                <w:lang w:val="ro-RO"/>
              </w:rPr>
            </w:pPr>
            <w:r>
              <w:rPr>
                <w:bCs/>
                <w:color w:val="auto"/>
                <w:lang w:val="ro-RO"/>
              </w:rPr>
              <w:t>20</w:t>
            </w:r>
            <w:r w:rsidRPr="008C07DF">
              <w:rPr>
                <w:bCs/>
                <w:color w:val="auto"/>
                <w:lang w:val="ro-RO"/>
              </w:rPr>
              <w:t>.</w:t>
            </w:r>
            <w:r>
              <w:rPr>
                <w:bCs/>
                <w:color w:val="auto"/>
                <w:lang w:val="ro-RO"/>
              </w:rPr>
              <w:t>01</w:t>
            </w:r>
            <w:r w:rsidRPr="008C07DF">
              <w:rPr>
                <w:bCs/>
                <w:color w:val="auto"/>
                <w:lang w:val="ro-RO"/>
              </w:rPr>
              <w:t>.20</w:t>
            </w:r>
            <w:r>
              <w:rPr>
                <w:bCs/>
                <w:color w:val="auto"/>
                <w:lang w:val="ro-RO"/>
              </w:rPr>
              <w:t>25</w:t>
            </w:r>
          </w:p>
        </w:tc>
      </w:tr>
      <w:tr w:rsidR="000054C8" w:rsidRPr="00363823" w14:paraId="18263858" w14:textId="77777777">
        <w:tc>
          <w:tcPr>
            <w:tcW w:w="569" w:type="dxa"/>
          </w:tcPr>
          <w:p w14:paraId="29F7D791"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7.</w:t>
            </w:r>
          </w:p>
        </w:tc>
        <w:tc>
          <w:tcPr>
            <w:tcW w:w="6122" w:type="dxa"/>
          </w:tcPr>
          <w:p w14:paraId="241590CC"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6A60A1A5" w14:textId="470C25FA" w:rsidR="000054C8" w:rsidRPr="00363823" w:rsidRDefault="000054C8" w:rsidP="000054C8">
            <w:pPr>
              <w:pStyle w:val="Default"/>
              <w:tabs>
                <w:tab w:val="left" w:pos="240"/>
                <w:tab w:val="center" w:pos="1280"/>
              </w:tabs>
              <w:jc w:val="center"/>
              <w:rPr>
                <w:rFonts w:asciiTheme="minorHAnsi" w:hAnsiTheme="minorHAnsi" w:cstheme="minorHAnsi"/>
                <w:bCs/>
                <w:color w:val="auto"/>
              </w:rPr>
            </w:pPr>
            <w:r>
              <w:rPr>
                <w:bCs/>
                <w:color w:val="auto"/>
                <w:lang w:val="ro-RO"/>
              </w:rPr>
              <w:t>21</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10E4ACD0" w14:textId="77777777">
        <w:tc>
          <w:tcPr>
            <w:tcW w:w="569" w:type="dxa"/>
          </w:tcPr>
          <w:p w14:paraId="0D4C560C"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8.</w:t>
            </w:r>
          </w:p>
        </w:tc>
        <w:tc>
          <w:tcPr>
            <w:tcW w:w="6122" w:type="dxa"/>
          </w:tcPr>
          <w:p w14:paraId="448DC82D"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rezultatelor contestațiilor</w:t>
            </w:r>
          </w:p>
        </w:tc>
        <w:tc>
          <w:tcPr>
            <w:tcW w:w="2777" w:type="dxa"/>
          </w:tcPr>
          <w:p w14:paraId="0E453A92" w14:textId="5223DFAA" w:rsidR="000054C8" w:rsidRPr="00363823" w:rsidRDefault="000054C8" w:rsidP="000054C8">
            <w:pPr>
              <w:pStyle w:val="Default"/>
              <w:tabs>
                <w:tab w:val="left" w:pos="240"/>
                <w:tab w:val="center" w:pos="1280"/>
              </w:tabs>
              <w:jc w:val="center"/>
              <w:rPr>
                <w:rFonts w:asciiTheme="minorHAnsi" w:hAnsiTheme="minorHAnsi" w:cstheme="minorHAnsi"/>
                <w:bCs/>
                <w:color w:val="auto"/>
                <w:lang w:val="ro-RO"/>
              </w:rPr>
            </w:pPr>
            <w:r>
              <w:rPr>
                <w:bCs/>
                <w:color w:val="auto"/>
                <w:lang w:val="ro-RO"/>
              </w:rPr>
              <w:t>2</w:t>
            </w:r>
            <w:r>
              <w:rPr>
                <w:bCs/>
                <w:color w:val="auto"/>
                <w:lang w:val="ro-RO"/>
              </w:rPr>
              <w:t>2</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09460776" w14:textId="77777777">
        <w:tc>
          <w:tcPr>
            <w:tcW w:w="569" w:type="dxa"/>
          </w:tcPr>
          <w:p w14:paraId="2FC65CC3"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9.</w:t>
            </w:r>
          </w:p>
        </w:tc>
        <w:tc>
          <w:tcPr>
            <w:tcW w:w="6122" w:type="dxa"/>
          </w:tcPr>
          <w:p w14:paraId="67E17D54"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Proba practică</w:t>
            </w:r>
          </w:p>
        </w:tc>
        <w:tc>
          <w:tcPr>
            <w:tcW w:w="2777" w:type="dxa"/>
          </w:tcPr>
          <w:p w14:paraId="5091ED36" w14:textId="5C05EFFD" w:rsidR="000054C8" w:rsidRPr="00363823" w:rsidRDefault="000054C8" w:rsidP="000054C8">
            <w:pPr>
              <w:pStyle w:val="Default"/>
              <w:tabs>
                <w:tab w:val="left" w:pos="270"/>
                <w:tab w:val="center" w:pos="1280"/>
              </w:tabs>
              <w:jc w:val="center"/>
              <w:rPr>
                <w:rFonts w:asciiTheme="minorHAnsi" w:hAnsiTheme="minorHAnsi" w:cstheme="minorHAnsi"/>
                <w:bCs/>
                <w:color w:val="auto"/>
              </w:rPr>
            </w:pPr>
            <w:r>
              <w:rPr>
                <w:bCs/>
                <w:color w:val="auto"/>
                <w:lang w:val="ro-RO"/>
              </w:rPr>
              <w:t>23</w:t>
            </w:r>
            <w:r w:rsidRPr="008C07DF">
              <w:rPr>
                <w:bCs/>
                <w:color w:val="auto"/>
                <w:lang w:val="ro-RO"/>
              </w:rPr>
              <w:t>.</w:t>
            </w:r>
            <w:r>
              <w:rPr>
                <w:bCs/>
                <w:color w:val="auto"/>
                <w:lang w:val="ro-RO"/>
              </w:rPr>
              <w:t>01</w:t>
            </w:r>
            <w:r w:rsidRPr="008C07DF">
              <w:rPr>
                <w:bCs/>
                <w:color w:val="auto"/>
                <w:lang w:val="ro-RO"/>
              </w:rPr>
              <w:t>.202</w:t>
            </w:r>
            <w:r>
              <w:rPr>
                <w:bCs/>
                <w:color w:val="auto"/>
                <w:lang w:val="ro-RO"/>
              </w:rPr>
              <w:t>5</w:t>
            </w:r>
            <w:r w:rsidRPr="008C07DF">
              <w:rPr>
                <w:bCs/>
                <w:color w:val="auto"/>
                <w:lang w:val="ro-RO"/>
              </w:rPr>
              <w:t xml:space="preserve"> ora </w:t>
            </w:r>
            <w:r>
              <w:rPr>
                <w:bCs/>
                <w:color w:val="auto"/>
                <w:lang w:val="ro-RO"/>
              </w:rPr>
              <w:t>09</w:t>
            </w:r>
            <w:r w:rsidRPr="008C07DF">
              <w:rPr>
                <w:bCs/>
                <w:color w:val="auto"/>
                <w:lang w:val="ro-RO"/>
              </w:rPr>
              <w:t>.00</w:t>
            </w:r>
          </w:p>
        </w:tc>
      </w:tr>
      <w:tr w:rsidR="000054C8" w:rsidRPr="00363823" w14:paraId="58B64475" w14:textId="77777777">
        <w:tc>
          <w:tcPr>
            <w:tcW w:w="569" w:type="dxa"/>
          </w:tcPr>
          <w:p w14:paraId="5E990159"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10.</w:t>
            </w:r>
          </w:p>
        </w:tc>
        <w:tc>
          <w:tcPr>
            <w:tcW w:w="6122" w:type="dxa"/>
          </w:tcPr>
          <w:p w14:paraId="2ED5981D"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anunț rezultate proba practică</w:t>
            </w:r>
          </w:p>
        </w:tc>
        <w:tc>
          <w:tcPr>
            <w:tcW w:w="2777" w:type="dxa"/>
          </w:tcPr>
          <w:p w14:paraId="53394FC6" w14:textId="6AE63A07" w:rsidR="000054C8" w:rsidRPr="00363823" w:rsidRDefault="000054C8" w:rsidP="000054C8">
            <w:pPr>
              <w:pStyle w:val="Default"/>
              <w:jc w:val="center"/>
              <w:rPr>
                <w:rFonts w:asciiTheme="minorHAnsi" w:hAnsiTheme="minorHAnsi" w:cstheme="minorHAnsi"/>
                <w:bCs/>
                <w:color w:val="auto"/>
                <w:lang w:val="ro-RO"/>
              </w:rPr>
            </w:pPr>
            <w:r>
              <w:rPr>
                <w:bCs/>
                <w:color w:val="auto"/>
                <w:lang w:val="ro-RO"/>
              </w:rPr>
              <w:t>27</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5B132818" w14:textId="77777777">
        <w:tc>
          <w:tcPr>
            <w:tcW w:w="569" w:type="dxa"/>
          </w:tcPr>
          <w:p w14:paraId="636D1B10"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11.</w:t>
            </w:r>
          </w:p>
        </w:tc>
        <w:tc>
          <w:tcPr>
            <w:tcW w:w="6122" w:type="dxa"/>
          </w:tcPr>
          <w:p w14:paraId="6BB4177E"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76F61F14" w14:textId="47C81173" w:rsidR="000054C8" w:rsidRPr="00363823" w:rsidRDefault="000054C8" w:rsidP="000054C8">
            <w:pPr>
              <w:pStyle w:val="Default"/>
              <w:tabs>
                <w:tab w:val="center" w:pos="1280"/>
              </w:tabs>
              <w:jc w:val="center"/>
              <w:rPr>
                <w:rFonts w:asciiTheme="minorHAnsi" w:hAnsiTheme="minorHAnsi" w:cstheme="minorHAnsi"/>
                <w:bCs/>
                <w:color w:val="auto"/>
                <w:lang w:val="ro-RO"/>
              </w:rPr>
            </w:pPr>
            <w:r>
              <w:rPr>
                <w:bCs/>
                <w:color w:val="auto"/>
                <w:lang w:val="ro-RO"/>
              </w:rPr>
              <w:t>29</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tr w:rsidR="000054C8" w:rsidRPr="00363823" w14:paraId="6BF008FB" w14:textId="77777777">
        <w:trPr>
          <w:trHeight w:val="70"/>
        </w:trPr>
        <w:tc>
          <w:tcPr>
            <w:tcW w:w="569" w:type="dxa"/>
          </w:tcPr>
          <w:p w14:paraId="08F5F4DE"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12.</w:t>
            </w:r>
          </w:p>
        </w:tc>
        <w:tc>
          <w:tcPr>
            <w:tcW w:w="6122" w:type="dxa"/>
          </w:tcPr>
          <w:p w14:paraId="5EBF9B73" w14:textId="77777777" w:rsidR="000054C8" w:rsidRPr="00363823" w:rsidRDefault="000054C8" w:rsidP="000054C8">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anunțului cu rezultatele finale</w:t>
            </w:r>
          </w:p>
        </w:tc>
        <w:tc>
          <w:tcPr>
            <w:tcW w:w="2777" w:type="dxa"/>
          </w:tcPr>
          <w:p w14:paraId="77BB6A75" w14:textId="1F2170A6" w:rsidR="000054C8" w:rsidRPr="00363823" w:rsidRDefault="000054C8" w:rsidP="000054C8">
            <w:pPr>
              <w:pStyle w:val="Default"/>
              <w:jc w:val="center"/>
              <w:rPr>
                <w:rFonts w:asciiTheme="minorHAnsi" w:hAnsiTheme="minorHAnsi" w:cstheme="minorHAnsi"/>
                <w:bCs/>
                <w:color w:val="auto"/>
              </w:rPr>
            </w:pPr>
            <w:r>
              <w:rPr>
                <w:bCs/>
                <w:color w:val="auto"/>
                <w:lang w:val="ro-RO"/>
              </w:rPr>
              <w:t>29</w:t>
            </w:r>
            <w:r w:rsidRPr="008C07DF">
              <w:rPr>
                <w:bCs/>
                <w:color w:val="auto"/>
                <w:lang w:val="ro-RO"/>
              </w:rPr>
              <w:t>.</w:t>
            </w:r>
            <w:r>
              <w:rPr>
                <w:bCs/>
                <w:color w:val="auto"/>
                <w:lang w:val="ro-RO"/>
              </w:rPr>
              <w:t>01</w:t>
            </w:r>
            <w:r w:rsidRPr="008C07DF">
              <w:rPr>
                <w:bCs/>
                <w:color w:val="auto"/>
                <w:lang w:val="ro-RO"/>
              </w:rPr>
              <w:t>.202</w:t>
            </w:r>
            <w:r>
              <w:rPr>
                <w:bCs/>
                <w:color w:val="auto"/>
                <w:lang w:val="ro-RO"/>
              </w:rPr>
              <w:t>5</w:t>
            </w:r>
          </w:p>
        </w:tc>
      </w:tr>
      <w:bookmarkEnd w:id="0"/>
    </w:tbl>
    <w:p w14:paraId="72957666" w14:textId="77777777" w:rsidR="00A9321F" w:rsidRPr="00363823" w:rsidRDefault="00A9321F">
      <w:pPr>
        <w:pStyle w:val="Default"/>
        <w:rPr>
          <w:rFonts w:asciiTheme="minorHAnsi" w:hAnsiTheme="minorHAnsi" w:cstheme="minorHAnsi"/>
          <w:color w:val="auto"/>
          <w:lang w:val="ro-RO"/>
        </w:rPr>
      </w:pPr>
    </w:p>
    <w:p w14:paraId="6AEC1293" w14:textId="7DFA10E8"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dosarele de concurs vor fi depuse la sediul INSP-CRSP </w:t>
      </w:r>
      <w:r w:rsidR="001277AC">
        <w:rPr>
          <w:rFonts w:asciiTheme="minorHAnsi" w:hAnsiTheme="minorHAnsi" w:cstheme="minorHAnsi"/>
          <w:color w:val="auto"/>
          <w:sz w:val="24"/>
          <w:szCs w:val="24"/>
        </w:rPr>
        <w:t xml:space="preserve">Iași </w:t>
      </w:r>
      <w:r w:rsidRPr="00363823">
        <w:rPr>
          <w:rFonts w:asciiTheme="minorHAnsi" w:hAnsiTheme="minorHAnsi" w:cstheme="minorHAnsi"/>
          <w:color w:val="auto"/>
          <w:sz w:val="24"/>
          <w:szCs w:val="24"/>
        </w:rPr>
        <w:t>sau pot fi transmise de candidaţi prin Poşta Română, serviciul de curierat rapid sau poşta electronică (pe adresa</w:t>
      </w:r>
      <w:r w:rsidR="001277AC">
        <w:rPr>
          <w:rFonts w:asciiTheme="minorHAnsi" w:hAnsiTheme="minorHAnsi" w:cstheme="minorHAnsi"/>
          <w:color w:val="auto"/>
          <w:sz w:val="24"/>
          <w:szCs w:val="24"/>
        </w:rPr>
        <w:t xml:space="preserve"> contabilitate.iasi@insp.gov.ro</w:t>
      </w:r>
      <w:r w:rsidRPr="00363823">
        <w:rPr>
          <w:rFonts w:asciiTheme="minorHAnsi" w:hAnsiTheme="minorHAnsi" w:cstheme="minorHAnsi"/>
          <w:color w:val="auto"/>
          <w:sz w:val="24"/>
          <w:szCs w:val="24"/>
        </w:rPr>
        <w:t>) înăuntrul termenului prevăzut mai sus. Transmiterea documentelor prin poşta electronică se realizează în format .pdf cu volum maxim de 1 MB, documentele fiind acceptate doar în formă lizibilă.</w:t>
      </w:r>
    </w:p>
    <w:p w14:paraId="7D91846A"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Documentele dosarului de concurs vor fi transmise în ordinea menționată mai sus.</w:t>
      </w:r>
    </w:p>
    <w:p w14:paraId="5291CFD1"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Răspunderea pentru depunerea corectă și completă a documentației revine candidatului.</w:t>
      </w:r>
    </w:p>
    <w:p w14:paraId="3EDE61C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Depunerea documentației la o altă adresă decât cea indicată în prezentul anunţ sau după termenul limită precizat, atrag automat excluderea/respingerea dosarului candidatului.</w:t>
      </w:r>
    </w:p>
    <w:p w14:paraId="745951B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21A0346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1A06BD9E" w14:textId="77777777" w:rsidR="00A9321F" w:rsidRPr="00363823" w:rsidRDefault="00A9321F">
      <w:pPr>
        <w:pStyle w:val="Default"/>
        <w:rPr>
          <w:rFonts w:asciiTheme="minorHAnsi" w:hAnsiTheme="minorHAnsi" w:cstheme="minorHAnsi"/>
          <w:color w:val="auto"/>
          <w:lang w:val="ro-RO"/>
        </w:rPr>
      </w:pPr>
    </w:p>
    <w:p w14:paraId="0FA50F59" w14:textId="77777777" w:rsidR="00A9321F" w:rsidRPr="00363823" w:rsidRDefault="00A9321F">
      <w:pPr>
        <w:pStyle w:val="Default"/>
        <w:rPr>
          <w:rFonts w:asciiTheme="minorHAnsi" w:hAnsiTheme="minorHAnsi" w:cstheme="minorHAnsi"/>
          <w:color w:val="auto"/>
          <w:lang w:val="ro-RO"/>
        </w:rPr>
      </w:pPr>
    </w:p>
    <w:p w14:paraId="26E7DFC5" w14:textId="77777777" w:rsidR="00A9321F" w:rsidRPr="00363823" w:rsidRDefault="00A9321F">
      <w:pPr>
        <w:pStyle w:val="Default"/>
        <w:rPr>
          <w:rFonts w:asciiTheme="minorHAnsi" w:hAnsiTheme="minorHAnsi" w:cstheme="minorHAnsi"/>
          <w:color w:val="auto"/>
          <w:lang w:val="ro-RO"/>
        </w:rPr>
      </w:pPr>
    </w:p>
    <w:p w14:paraId="28804BC7" w14:textId="77777777" w:rsidR="00A9321F" w:rsidRPr="00363823" w:rsidRDefault="00A9321F">
      <w:pPr>
        <w:pStyle w:val="Default"/>
        <w:rPr>
          <w:rFonts w:asciiTheme="minorHAnsi" w:hAnsiTheme="minorHAnsi" w:cstheme="minorHAnsi"/>
          <w:color w:val="auto"/>
          <w:lang w:val="ro-RO"/>
        </w:rPr>
      </w:pPr>
    </w:p>
    <w:p w14:paraId="5CE7E882" w14:textId="77777777" w:rsidR="00A9321F" w:rsidRPr="00363823" w:rsidRDefault="00A9321F">
      <w:pPr>
        <w:pStyle w:val="Default"/>
        <w:rPr>
          <w:rFonts w:asciiTheme="minorHAnsi" w:hAnsiTheme="minorHAnsi" w:cstheme="minorHAnsi"/>
          <w:color w:val="auto"/>
          <w:lang w:val="ro-RO"/>
        </w:rPr>
      </w:pPr>
    </w:p>
    <w:p w14:paraId="47CFAD8D" w14:textId="77777777" w:rsidR="00A9321F" w:rsidRPr="00363823" w:rsidRDefault="00A9321F">
      <w:pPr>
        <w:pStyle w:val="Default"/>
        <w:rPr>
          <w:rFonts w:asciiTheme="minorHAnsi" w:hAnsiTheme="minorHAnsi" w:cstheme="minorHAnsi"/>
          <w:color w:val="auto"/>
          <w:lang w:val="ro-RO"/>
        </w:rPr>
      </w:pPr>
    </w:p>
    <w:p w14:paraId="0541CA66" w14:textId="77777777" w:rsidR="00A9321F" w:rsidRPr="00363823" w:rsidRDefault="00A9321F">
      <w:pPr>
        <w:pStyle w:val="Default"/>
        <w:rPr>
          <w:rFonts w:asciiTheme="minorHAnsi" w:hAnsiTheme="minorHAnsi" w:cstheme="minorHAnsi"/>
          <w:color w:val="auto"/>
          <w:lang w:val="ro-RO"/>
        </w:rPr>
      </w:pPr>
    </w:p>
    <w:p w14:paraId="47FE6C2B" w14:textId="77777777" w:rsidR="00A9321F" w:rsidRPr="00363823" w:rsidRDefault="00A9321F">
      <w:pPr>
        <w:pStyle w:val="Default"/>
        <w:rPr>
          <w:rFonts w:asciiTheme="minorHAnsi" w:hAnsiTheme="minorHAnsi" w:cstheme="minorHAnsi"/>
          <w:color w:val="auto"/>
          <w:lang w:val="ro-RO"/>
        </w:rPr>
      </w:pPr>
    </w:p>
    <w:p w14:paraId="0688818B" w14:textId="77777777" w:rsidR="00A9321F" w:rsidRPr="00363823" w:rsidRDefault="00A9321F">
      <w:pPr>
        <w:pStyle w:val="Default"/>
        <w:rPr>
          <w:rFonts w:asciiTheme="minorHAnsi" w:hAnsiTheme="minorHAnsi" w:cstheme="minorHAnsi"/>
          <w:color w:val="auto"/>
          <w:lang w:val="ro-RO"/>
        </w:rPr>
      </w:pPr>
    </w:p>
    <w:p w14:paraId="3DDE75C2" w14:textId="77777777" w:rsidR="00A9321F" w:rsidRPr="00363823" w:rsidRDefault="00A9321F">
      <w:pPr>
        <w:pStyle w:val="Default"/>
        <w:rPr>
          <w:rFonts w:asciiTheme="minorHAnsi" w:hAnsiTheme="minorHAnsi" w:cstheme="minorHAnsi"/>
          <w:color w:val="auto"/>
          <w:lang w:val="ro-RO"/>
        </w:rPr>
      </w:pPr>
    </w:p>
    <w:p w14:paraId="1A58592A" w14:textId="77777777" w:rsidR="00A9321F" w:rsidRPr="00363823" w:rsidRDefault="00A9321F">
      <w:pPr>
        <w:pStyle w:val="Default"/>
        <w:rPr>
          <w:rFonts w:asciiTheme="minorHAnsi" w:hAnsiTheme="minorHAnsi" w:cstheme="minorHAnsi"/>
          <w:color w:val="auto"/>
          <w:lang w:val="ro-RO"/>
        </w:rPr>
      </w:pPr>
    </w:p>
    <w:p w14:paraId="4A6150E3" w14:textId="77777777" w:rsidR="00A9321F" w:rsidRPr="00363823" w:rsidRDefault="00A9321F">
      <w:pPr>
        <w:pStyle w:val="Default"/>
        <w:ind w:firstLine="360"/>
        <w:jc w:val="right"/>
        <w:rPr>
          <w:rFonts w:asciiTheme="minorHAnsi" w:hAnsiTheme="minorHAnsi" w:cstheme="minorHAnsi"/>
          <w:color w:val="auto"/>
          <w:lang w:val="ro-RO"/>
        </w:rPr>
      </w:pPr>
    </w:p>
    <w:p w14:paraId="1268E9E3" w14:textId="77777777" w:rsidR="00A9321F" w:rsidRPr="00363823" w:rsidRDefault="00A9321F">
      <w:pPr>
        <w:pStyle w:val="Default"/>
        <w:ind w:firstLine="360"/>
        <w:jc w:val="right"/>
        <w:rPr>
          <w:rFonts w:asciiTheme="minorHAnsi" w:hAnsiTheme="minorHAnsi" w:cstheme="minorHAnsi"/>
          <w:color w:val="auto"/>
          <w:lang w:val="ro-RO"/>
        </w:rPr>
      </w:pPr>
    </w:p>
    <w:p w14:paraId="5DE15FA3" w14:textId="77777777" w:rsidR="00A9321F" w:rsidRPr="00363823" w:rsidRDefault="00000000">
      <w:pPr>
        <w:pStyle w:val="Default"/>
        <w:ind w:firstLine="360"/>
        <w:jc w:val="right"/>
        <w:rPr>
          <w:rFonts w:asciiTheme="minorHAnsi" w:hAnsiTheme="minorHAnsi" w:cstheme="minorHAnsi"/>
          <w:color w:val="auto"/>
          <w:lang w:val="ro-RO"/>
        </w:rPr>
      </w:pPr>
      <w:r w:rsidRPr="00363823">
        <w:rPr>
          <w:rFonts w:asciiTheme="minorHAnsi" w:hAnsiTheme="minorHAnsi" w:cstheme="minorHAnsi"/>
          <w:color w:val="auto"/>
          <w:lang w:val="ro-RO"/>
        </w:rPr>
        <w:lastRenderedPageBreak/>
        <w:t>ANEXA NR. 1</w:t>
      </w:r>
    </w:p>
    <w:p w14:paraId="2A1ED692" w14:textId="77777777" w:rsidR="00A9321F" w:rsidRPr="00363823" w:rsidRDefault="00A9321F">
      <w:pPr>
        <w:pStyle w:val="Default"/>
        <w:ind w:firstLine="360"/>
        <w:jc w:val="right"/>
        <w:rPr>
          <w:rFonts w:asciiTheme="minorHAnsi" w:hAnsiTheme="minorHAnsi" w:cstheme="minorHAnsi"/>
          <w:color w:val="auto"/>
          <w:lang w:val="ro-RO"/>
        </w:rPr>
      </w:pPr>
    </w:p>
    <w:p w14:paraId="7C1A5728" w14:textId="77777777" w:rsidR="00A9321F" w:rsidRPr="00363823" w:rsidRDefault="00A9321F">
      <w:pPr>
        <w:pStyle w:val="Default"/>
        <w:ind w:firstLine="360"/>
        <w:jc w:val="right"/>
        <w:rPr>
          <w:rFonts w:asciiTheme="minorHAnsi" w:hAnsiTheme="minorHAnsi" w:cstheme="minorHAnsi"/>
          <w:color w:val="auto"/>
          <w:lang w:val="ro-RO"/>
        </w:rPr>
      </w:pPr>
    </w:p>
    <w:p w14:paraId="198E9B9C" w14:textId="77777777" w:rsidR="00A9321F" w:rsidRPr="00363823" w:rsidRDefault="00A9321F">
      <w:pPr>
        <w:pStyle w:val="Default"/>
        <w:ind w:firstLine="360"/>
        <w:jc w:val="right"/>
        <w:rPr>
          <w:rFonts w:asciiTheme="minorHAnsi" w:hAnsiTheme="minorHAnsi" w:cstheme="minorHAnsi"/>
          <w:color w:val="auto"/>
          <w:lang w:val="ro-RO"/>
        </w:rPr>
      </w:pPr>
    </w:p>
    <w:p w14:paraId="0EF46FBD" w14:textId="77777777" w:rsidR="00A9321F" w:rsidRPr="00363823" w:rsidRDefault="00000000">
      <w:pPr>
        <w:jc w:val="cente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Formular de înscriere</w:t>
      </w:r>
    </w:p>
    <w:p w14:paraId="526F64C0" w14:textId="77777777" w:rsidR="00A9321F" w:rsidRPr="00363823" w:rsidRDefault="00A9321F">
      <w:pPr>
        <w:jc w:val="center"/>
        <w:rPr>
          <w:rFonts w:asciiTheme="minorHAnsi" w:hAnsiTheme="minorHAnsi" w:cstheme="minorHAnsi"/>
          <w:b/>
          <w:bCs/>
          <w:color w:val="auto"/>
          <w:sz w:val="24"/>
          <w:szCs w:val="24"/>
        </w:rPr>
      </w:pPr>
    </w:p>
    <w:p w14:paraId="1678F158" w14:textId="77777777" w:rsidR="00A9321F" w:rsidRPr="00363823" w:rsidRDefault="00A9321F">
      <w:pPr>
        <w:jc w:val="center"/>
        <w:rPr>
          <w:rFonts w:asciiTheme="minorHAnsi" w:hAnsiTheme="minorHAnsi" w:cstheme="minorHAnsi"/>
          <w:b/>
          <w:bCs/>
          <w:color w:val="auto"/>
          <w:sz w:val="24"/>
          <w:szCs w:val="24"/>
        </w:rPr>
      </w:pPr>
    </w:p>
    <w:p w14:paraId="38CF7D6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Autoritatea sau instituţia publică:</w:t>
      </w:r>
    </w:p>
    <w:p w14:paraId="0B0AE0B7"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Funcţia solicitată:</w:t>
      </w:r>
    </w:p>
    <w:p w14:paraId="3B5B8F7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Data organizării concursului, proba scrisă şi/sau proba practică, după caz:</w:t>
      </w:r>
    </w:p>
    <w:p w14:paraId="429BB0E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Numele şi prenumele candidatului:</w:t>
      </w:r>
    </w:p>
    <w:p w14:paraId="69DE849A"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Datele de contact ale candidatului (Se utilizează pentru comunicarea cu privire la concurs.):</w:t>
      </w:r>
    </w:p>
    <w:p w14:paraId="1891FD5C"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Adresa:</w:t>
      </w:r>
    </w:p>
    <w:p w14:paraId="33B17E1A"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E-mail:</w:t>
      </w:r>
    </w:p>
    <w:p w14:paraId="3B3F7074"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Telefon:</w:t>
      </w:r>
    </w:p>
    <w:p w14:paraId="0BC9F726"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A9321F" w:rsidRPr="00363823" w14:paraId="22C1E63D" w14:textId="77777777">
        <w:trPr>
          <w:trHeight w:val="15"/>
          <w:jc w:val="center"/>
        </w:trPr>
        <w:tc>
          <w:tcPr>
            <w:tcW w:w="20" w:type="dxa"/>
            <w:tcMar>
              <w:top w:w="0" w:type="dxa"/>
              <w:left w:w="0" w:type="dxa"/>
              <w:bottom w:w="0" w:type="dxa"/>
              <w:right w:w="0" w:type="dxa"/>
            </w:tcMar>
          </w:tcPr>
          <w:p w14:paraId="5E1B1A96" w14:textId="77777777" w:rsidR="00A9321F" w:rsidRPr="00363823" w:rsidRDefault="00A9321F">
            <w:pPr>
              <w:jc w:val="center"/>
              <w:rPr>
                <w:rFonts w:asciiTheme="minorHAnsi" w:hAnsiTheme="minorHAnsi" w:cstheme="minorHAnsi"/>
                <w:b/>
                <w:bCs/>
                <w:color w:val="auto"/>
                <w:sz w:val="24"/>
                <w:szCs w:val="24"/>
              </w:rPr>
            </w:pPr>
          </w:p>
        </w:tc>
        <w:tc>
          <w:tcPr>
            <w:tcW w:w="0" w:type="auto"/>
          </w:tcPr>
          <w:p w14:paraId="50D7C5A8" w14:textId="77777777" w:rsidR="00A9321F" w:rsidRPr="00363823" w:rsidRDefault="00A9321F">
            <w:pPr>
              <w:rPr>
                <w:rFonts w:asciiTheme="minorHAnsi" w:hAnsiTheme="minorHAnsi" w:cstheme="minorHAnsi"/>
                <w:color w:val="auto"/>
                <w:sz w:val="24"/>
                <w:szCs w:val="24"/>
              </w:rPr>
            </w:pPr>
          </w:p>
        </w:tc>
        <w:tc>
          <w:tcPr>
            <w:tcW w:w="0" w:type="auto"/>
          </w:tcPr>
          <w:p w14:paraId="00C69DB8" w14:textId="77777777" w:rsidR="00A9321F" w:rsidRPr="00363823" w:rsidRDefault="00A9321F">
            <w:pPr>
              <w:rPr>
                <w:rFonts w:asciiTheme="minorHAnsi" w:hAnsiTheme="minorHAnsi" w:cstheme="minorHAnsi"/>
                <w:color w:val="auto"/>
                <w:sz w:val="24"/>
                <w:szCs w:val="24"/>
              </w:rPr>
            </w:pPr>
          </w:p>
        </w:tc>
        <w:tc>
          <w:tcPr>
            <w:tcW w:w="0" w:type="auto"/>
          </w:tcPr>
          <w:p w14:paraId="5E9D4D98" w14:textId="77777777" w:rsidR="00A9321F" w:rsidRPr="00363823" w:rsidRDefault="00A9321F">
            <w:pPr>
              <w:rPr>
                <w:rFonts w:asciiTheme="minorHAnsi" w:hAnsiTheme="minorHAnsi" w:cstheme="minorHAnsi"/>
                <w:color w:val="auto"/>
                <w:sz w:val="24"/>
                <w:szCs w:val="24"/>
              </w:rPr>
            </w:pPr>
          </w:p>
        </w:tc>
        <w:tc>
          <w:tcPr>
            <w:tcW w:w="4685" w:type="dxa"/>
          </w:tcPr>
          <w:p w14:paraId="53B6B170" w14:textId="77777777" w:rsidR="00A9321F" w:rsidRPr="00363823" w:rsidRDefault="00A9321F">
            <w:pPr>
              <w:rPr>
                <w:rFonts w:asciiTheme="minorHAnsi" w:hAnsiTheme="minorHAnsi" w:cstheme="minorHAnsi"/>
                <w:color w:val="auto"/>
                <w:sz w:val="24"/>
                <w:szCs w:val="24"/>
              </w:rPr>
            </w:pPr>
          </w:p>
        </w:tc>
      </w:tr>
      <w:tr w:rsidR="00A9321F" w:rsidRPr="00363823" w14:paraId="0A770948" w14:textId="77777777">
        <w:trPr>
          <w:trHeight w:val="345"/>
          <w:jc w:val="center"/>
        </w:trPr>
        <w:tc>
          <w:tcPr>
            <w:tcW w:w="20" w:type="dxa"/>
            <w:tcMar>
              <w:top w:w="0" w:type="dxa"/>
              <w:left w:w="0" w:type="dxa"/>
              <w:bottom w:w="0" w:type="dxa"/>
              <w:right w:w="0" w:type="dxa"/>
            </w:tcMar>
          </w:tcPr>
          <w:p w14:paraId="03AA6FC1" w14:textId="77777777" w:rsidR="00A9321F" w:rsidRPr="00363823" w:rsidRDefault="00A9321F">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C8DFE6E"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tcPr>
          <w:p w14:paraId="2E668818"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tcPr>
          <w:p w14:paraId="2E7FDB29"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tcPr>
          <w:p w14:paraId="7A077095"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Numărul de telefon</w:t>
            </w:r>
          </w:p>
        </w:tc>
      </w:tr>
      <w:tr w:rsidR="00A9321F" w:rsidRPr="00363823" w14:paraId="64E051B8" w14:textId="77777777">
        <w:trPr>
          <w:trHeight w:val="300"/>
          <w:jc w:val="center"/>
        </w:trPr>
        <w:tc>
          <w:tcPr>
            <w:tcW w:w="20" w:type="dxa"/>
            <w:tcMar>
              <w:top w:w="0" w:type="dxa"/>
              <w:left w:w="0" w:type="dxa"/>
              <w:bottom w:w="0" w:type="dxa"/>
              <w:right w:w="0" w:type="dxa"/>
            </w:tcMar>
          </w:tcPr>
          <w:p w14:paraId="13ABBA18" w14:textId="77777777" w:rsidR="00A9321F" w:rsidRPr="00363823" w:rsidRDefault="00A9321F">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E0EE144" w14:textId="77777777" w:rsidR="00A9321F" w:rsidRPr="00363823" w:rsidRDefault="00A9321F">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5BE4D088" w14:textId="77777777" w:rsidR="00A9321F" w:rsidRPr="00363823" w:rsidRDefault="00A9321F">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7420E1A5" w14:textId="77777777" w:rsidR="00A9321F" w:rsidRPr="00363823" w:rsidRDefault="00A9321F">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tcPr>
          <w:p w14:paraId="2C7D7AE4" w14:textId="77777777" w:rsidR="00A9321F" w:rsidRPr="00363823" w:rsidRDefault="00A9321F">
            <w:pPr>
              <w:jc w:val="center"/>
              <w:rPr>
                <w:rFonts w:asciiTheme="minorHAnsi" w:hAnsiTheme="minorHAnsi" w:cstheme="minorHAnsi"/>
                <w:color w:val="auto"/>
                <w:sz w:val="24"/>
                <w:szCs w:val="24"/>
              </w:rPr>
            </w:pPr>
          </w:p>
        </w:tc>
      </w:tr>
    </w:tbl>
    <w:p w14:paraId="0CABF855"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Anexez prezentei cereri dosarul cu actele solicitate.</w:t>
      </w:r>
    </w:p>
    <w:p w14:paraId="3C628B5A"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Menţionez că am luat cunoştinţă de condiţiile de desfăşurare a concursului.</w:t>
      </w:r>
    </w:p>
    <w:p w14:paraId="2B88D78F"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Cunoscând prevederile art. 4 </w:t>
      </w:r>
      <w:hyperlink r:id="rId9" w:anchor="p-94669750" w:tgtFrame="_blank" w:history="1">
        <w:r w:rsidR="00A9321F" w:rsidRPr="00363823">
          <w:rPr>
            <w:rStyle w:val="Hyperlink"/>
            <w:rFonts w:asciiTheme="minorHAnsi" w:hAnsiTheme="minorHAnsi" w:cstheme="minorHAnsi"/>
            <w:color w:val="auto"/>
          </w:rPr>
          <w:t>pct. 2</w:t>
        </w:r>
      </w:hyperlink>
      <w:r w:rsidRPr="00363823">
        <w:rPr>
          <w:rFonts w:asciiTheme="minorHAnsi" w:hAnsiTheme="minorHAnsi" w:cstheme="minorHAnsi"/>
        </w:rPr>
        <w:t xml:space="preserve"> şi </w:t>
      </w:r>
      <w:hyperlink r:id="rId10" w:anchor="p-94669759" w:tgtFrame="_blank" w:history="1">
        <w:r w:rsidR="00A9321F" w:rsidRPr="00363823">
          <w:rPr>
            <w:rStyle w:val="Hyperlink"/>
            <w:rFonts w:asciiTheme="minorHAnsi" w:hAnsiTheme="minorHAnsi" w:cstheme="minorHAnsi"/>
            <w:color w:val="auto"/>
          </w:rPr>
          <w:t>11</w:t>
        </w:r>
      </w:hyperlink>
      <w:r w:rsidRPr="00363823">
        <w:rPr>
          <w:rFonts w:asciiTheme="minorHAnsi" w:hAnsiTheme="minorHAnsi" w:cstheme="minorHAnsi"/>
        </w:rPr>
        <w:t xml:space="preserve"> şi art. 6 alin. (1) </w:t>
      </w:r>
      <w:hyperlink r:id="rId11" w:anchor="p-94669794" w:tgtFrame="_blank" w:history="1">
        <w:r w:rsidR="00A9321F" w:rsidRPr="00363823">
          <w:rPr>
            <w:rStyle w:val="Hyperlink"/>
            <w:rFonts w:asciiTheme="minorHAnsi" w:hAnsiTheme="minorHAnsi" w:cstheme="minorHAnsi"/>
            <w:color w:val="auto"/>
          </w:rPr>
          <w:t>lit. a)</w:t>
        </w:r>
      </w:hyperlink>
      <w:r w:rsidRPr="00363823">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tgtFrame="_blank" w:history="1">
        <w:r w:rsidR="00A9321F" w:rsidRPr="00363823">
          <w:rPr>
            <w:rStyle w:val="Hyperlink"/>
            <w:rFonts w:asciiTheme="minorHAnsi" w:hAnsiTheme="minorHAnsi" w:cstheme="minorHAnsi"/>
            <w:color w:val="auto"/>
          </w:rPr>
          <w:t>95/46/CE</w:t>
        </w:r>
      </w:hyperlink>
      <w:r w:rsidRPr="00363823">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3BC256F3"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298E857D"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5BA3E4C0"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398B7982"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36C14F50"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310C76CC"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636359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28B1E42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4B898168"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ca instituţia organizatoare a concursului să solicite organelor abilitate în condiţiile legii extrasul de pe cazierul judiciar cu scopul angajării, cunoscând că pot reveni oricând asupra consimţământului acordat prin prezentul formular.</w:t>
      </w:r>
    </w:p>
    <w:p w14:paraId="75364E3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lastRenderedPageBreak/>
        <w:t>Declar pe propria răspundere că în perioada lucrată nu mi s-a aplicat nicio sancţiune disciplinară/mi s-a aplicat sancţiunea disciplinară . . . . . . . . . . .</w:t>
      </w:r>
    </w:p>
    <w:p w14:paraId="3F629EB8"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Declar pe propria răspundere, cunoscând prevederile </w:t>
      </w:r>
      <w:hyperlink r:id="rId13" w:anchor="p-312709239" w:tgtFrame="_blank" w:history="1">
        <w:r w:rsidR="00A9321F" w:rsidRPr="00363823">
          <w:rPr>
            <w:rStyle w:val="Hyperlink"/>
            <w:rFonts w:asciiTheme="minorHAnsi" w:hAnsiTheme="minorHAnsi" w:cstheme="minorHAnsi"/>
            <w:color w:val="auto"/>
          </w:rPr>
          <w:t>art. 326</w:t>
        </w:r>
      </w:hyperlink>
      <w:r w:rsidRPr="00363823">
        <w:rPr>
          <w:rFonts w:asciiTheme="minorHAnsi" w:hAnsiTheme="minorHAnsi" w:cstheme="minorHAnsi"/>
        </w:rPr>
        <w:t xml:space="preserve"> din Codul penal cu privire la falsul în declaraţii, că datele furnizate în acest formular sunt adevărate.</w:t>
      </w:r>
    </w:p>
    <w:p w14:paraId="456FC87E" w14:textId="77777777" w:rsidR="00A9321F" w:rsidRPr="00363823" w:rsidRDefault="00A9321F">
      <w:pPr>
        <w:jc w:val="both"/>
        <w:rPr>
          <w:rFonts w:asciiTheme="minorHAnsi" w:hAnsiTheme="minorHAnsi" w:cstheme="minorHAnsi"/>
          <w:color w:val="auto"/>
          <w:sz w:val="24"/>
          <w:szCs w:val="24"/>
        </w:rPr>
      </w:pPr>
    </w:p>
    <w:p w14:paraId="6C6B66D5" w14:textId="77777777" w:rsidR="00A9321F" w:rsidRPr="00363823" w:rsidRDefault="00000000">
      <w:pPr>
        <w:jc w:val="cente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A9321F" w:rsidRPr="00363823" w14:paraId="5E542E54" w14:textId="77777777">
        <w:trPr>
          <w:trHeight w:val="15"/>
          <w:jc w:val="center"/>
        </w:trPr>
        <w:tc>
          <w:tcPr>
            <w:tcW w:w="0" w:type="auto"/>
            <w:tcMar>
              <w:top w:w="0" w:type="dxa"/>
              <w:left w:w="0" w:type="dxa"/>
              <w:bottom w:w="0" w:type="dxa"/>
              <w:right w:w="0" w:type="dxa"/>
            </w:tcMar>
          </w:tcPr>
          <w:p w14:paraId="6F54EA25" w14:textId="77777777" w:rsidR="00A9321F" w:rsidRPr="00363823" w:rsidRDefault="00A9321F">
            <w:pPr>
              <w:jc w:val="center"/>
              <w:rPr>
                <w:rFonts w:asciiTheme="minorHAnsi" w:hAnsiTheme="minorHAnsi" w:cstheme="minorHAnsi"/>
                <w:b/>
                <w:bCs/>
                <w:color w:val="auto"/>
                <w:sz w:val="24"/>
                <w:szCs w:val="24"/>
              </w:rPr>
            </w:pPr>
          </w:p>
        </w:tc>
        <w:tc>
          <w:tcPr>
            <w:tcW w:w="0" w:type="auto"/>
          </w:tcPr>
          <w:p w14:paraId="27A77585" w14:textId="77777777" w:rsidR="00A9321F" w:rsidRPr="00363823" w:rsidRDefault="00A9321F">
            <w:pPr>
              <w:rPr>
                <w:rFonts w:asciiTheme="minorHAnsi" w:hAnsiTheme="minorHAnsi" w:cstheme="minorHAnsi"/>
                <w:color w:val="auto"/>
                <w:sz w:val="24"/>
                <w:szCs w:val="24"/>
              </w:rPr>
            </w:pPr>
          </w:p>
        </w:tc>
      </w:tr>
      <w:tr w:rsidR="00A9321F" w:rsidRPr="00363823" w14:paraId="1639C0CB" w14:textId="77777777">
        <w:trPr>
          <w:trHeight w:val="615"/>
          <w:jc w:val="center"/>
        </w:trPr>
        <w:tc>
          <w:tcPr>
            <w:tcW w:w="0" w:type="auto"/>
            <w:tcMar>
              <w:top w:w="0" w:type="dxa"/>
              <w:left w:w="0" w:type="dxa"/>
              <w:bottom w:w="0" w:type="dxa"/>
              <w:right w:w="0" w:type="dxa"/>
            </w:tcMar>
          </w:tcPr>
          <w:p w14:paraId="5E824380" w14:textId="77777777" w:rsidR="00A9321F" w:rsidRPr="00363823" w:rsidRDefault="00A9321F">
            <w:pPr>
              <w:rPr>
                <w:rFonts w:asciiTheme="minorHAnsi" w:hAnsiTheme="minorHAnsi" w:cstheme="minorHAnsi"/>
                <w:color w:val="auto"/>
                <w:sz w:val="24"/>
                <w:szCs w:val="24"/>
              </w:rPr>
            </w:pPr>
          </w:p>
        </w:tc>
        <w:tc>
          <w:tcPr>
            <w:tcW w:w="0" w:type="auto"/>
            <w:tcBorders>
              <w:top w:val="nil"/>
              <w:left w:val="nil"/>
              <w:bottom w:val="nil"/>
              <w:right w:val="nil"/>
            </w:tcBorders>
          </w:tcPr>
          <w:p w14:paraId="4664706C"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Data:</w:t>
            </w:r>
            <w:r w:rsidRPr="00363823">
              <w:rPr>
                <w:rFonts w:asciiTheme="minorHAnsi" w:hAnsiTheme="minorHAnsi" w:cstheme="minorHAnsi"/>
                <w:color w:val="auto"/>
                <w:sz w:val="24"/>
                <w:szCs w:val="24"/>
              </w:rPr>
              <w:br/>
              <w:t>Semnătura:</w:t>
            </w:r>
          </w:p>
        </w:tc>
      </w:tr>
    </w:tbl>
    <w:p w14:paraId="40A5F241" w14:textId="77777777" w:rsidR="00A9321F" w:rsidRPr="00363823" w:rsidRDefault="00A9321F">
      <w:pPr>
        <w:jc w:val="center"/>
        <w:rPr>
          <w:rFonts w:asciiTheme="minorHAnsi" w:hAnsiTheme="minorHAnsi" w:cstheme="minorHAnsi"/>
          <w:color w:val="auto"/>
          <w:sz w:val="24"/>
          <w:szCs w:val="24"/>
        </w:rPr>
      </w:pPr>
    </w:p>
    <w:p w14:paraId="394B7E88" w14:textId="77777777" w:rsidR="00A9321F" w:rsidRPr="00363823" w:rsidRDefault="00A9321F">
      <w:pPr>
        <w:tabs>
          <w:tab w:val="center" w:pos="6096"/>
          <w:tab w:val="center" w:pos="6379"/>
        </w:tabs>
        <w:rPr>
          <w:rFonts w:asciiTheme="minorHAnsi" w:hAnsiTheme="minorHAnsi" w:cstheme="minorHAnsi"/>
          <w:b/>
          <w:color w:val="auto"/>
          <w:sz w:val="24"/>
          <w:szCs w:val="24"/>
        </w:rPr>
      </w:pPr>
    </w:p>
    <w:p w14:paraId="2041F5DC" w14:textId="77777777" w:rsidR="00A9321F" w:rsidRPr="00363823" w:rsidRDefault="00A9321F">
      <w:pPr>
        <w:pStyle w:val="Default"/>
        <w:ind w:firstLine="360"/>
        <w:jc w:val="both"/>
        <w:rPr>
          <w:rFonts w:asciiTheme="minorHAnsi" w:hAnsiTheme="minorHAnsi" w:cstheme="minorHAnsi"/>
          <w:color w:val="auto"/>
          <w:lang w:val="ro-RO"/>
        </w:rPr>
      </w:pPr>
    </w:p>
    <w:p w14:paraId="1D81B338" w14:textId="77777777" w:rsidR="00A9321F" w:rsidRPr="00363823" w:rsidRDefault="00A9321F">
      <w:pPr>
        <w:pStyle w:val="Default"/>
        <w:ind w:firstLine="360"/>
        <w:jc w:val="both"/>
        <w:rPr>
          <w:rFonts w:asciiTheme="minorHAnsi" w:hAnsiTheme="minorHAnsi" w:cstheme="minorHAnsi"/>
          <w:color w:val="auto"/>
          <w:lang w:val="ro-RO"/>
        </w:rPr>
      </w:pPr>
    </w:p>
    <w:p w14:paraId="13C52AF6" w14:textId="77777777" w:rsidR="00A9321F" w:rsidRPr="00363823" w:rsidRDefault="00A9321F">
      <w:pPr>
        <w:pStyle w:val="Default"/>
        <w:ind w:firstLine="360"/>
        <w:jc w:val="both"/>
        <w:rPr>
          <w:rFonts w:asciiTheme="minorHAnsi" w:hAnsiTheme="minorHAnsi" w:cstheme="minorHAnsi"/>
          <w:color w:val="auto"/>
          <w:lang w:val="ro-RO"/>
        </w:rPr>
      </w:pPr>
    </w:p>
    <w:p w14:paraId="0E0DDB03" w14:textId="77777777" w:rsidR="00A9321F" w:rsidRPr="00363823" w:rsidRDefault="00A9321F">
      <w:pPr>
        <w:pStyle w:val="Default"/>
        <w:ind w:firstLine="360"/>
        <w:jc w:val="both"/>
        <w:rPr>
          <w:rFonts w:asciiTheme="minorHAnsi" w:hAnsiTheme="minorHAnsi" w:cstheme="minorHAnsi"/>
          <w:color w:val="auto"/>
          <w:lang w:val="ro-RO"/>
        </w:rPr>
      </w:pPr>
    </w:p>
    <w:p w14:paraId="4497CC0B" w14:textId="77777777" w:rsidR="00A9321F" w:rsidRPr="00363823" w:rsidRDefault="00A9321F">
      <w:pPr>
        <w:pStyle w:val="Default"/>
        <w:ind w:firstLine="360"/>
        <w:jc w:val="both"/>
        <w:rPr>
          <w:rFonts w:asciiTheme="minorHAnsi" w:hAnsiTheme="minorHAnsi" w:cstheme="minorHAnsi"/>
          <w:color w:val="auto"/>
          <w:lang w:val="ro-RO"/>
        </w:rPr>
      </w:pPr>
    </w:p>
    <w:p w14:paraId="0E7BA68E" w14:textId="77777777" w:rsidR="00A9321F" w:rsidRPr="00363823" w:rsidRDefault="00A9321F">
      <w:pPr>
        <w:pStyle w:val="Default"/>
        <w:ind w:firstLine="360"/>
        <w:jc w:val="both"/>
        <w:rPr>
          <w:rFonts w:asciiTheme="minorHAnsi" w:hAnsiTheme="minorHAnsi" w:cstheme="minorHAnsi"/>
          <w:color w:val="auto"/>
          <w:lang w:val="ro-RO"/>
        </w:rPr>
      </w:pPr>
    </w:p>
    <w:p w14:paraId="38B13FEC" w14:textId="77777777" w:rsidR="00A9321F" w:rsidRPr="00363823" w:rsidRDefault="00A9321F">
      <w:pPr>
        <w:pStyle w:val="Default"/>
        <w:ind w:firstLine="360"/>
        <w:jc w:val="both"/>
        <w:rPr>
          <w:rFonts w:asciiTheme="minorHAnsi" w:hAnsiTheme="minorHAnsi" w:cstheme="minorHAnsi"/>
          <w:color w:val="auto"/>
          <w:lang w:val="ro-RO"/>
        </w:rPr>
      </w:pPr>
    </w:p>
    <w:p w14:paraId="02EE0C44" w14:textId="77777777" w:rsidR="00A9321F" w:rsidRPr="00363823" w:rsidRDefault="00A9321F">
      <w:pPr>
        <w:pStyle w:val="Default"/>
        <w:ind w:firstLine="360"/>
        <w:jc w:val="both"/>
        <w:rPr>
          <w:rFonts w:asciiTheme="minorHAnsi" w:hAnsiTheme="minorHAnsi" w:cstheme="minorHAnsi"/>
          <w:color w:val="auto"/>
          <w:lang w:val="ro-RO"/>
        </w:rPr>
      </w:pPr>
    </w:p>
    <w:p w14:paraId="015943C8" w14:textId="77777777" w:rsidR="00A9321F" w:rsidRPr="00363823" w:rsidRDefault="00A9321F">
      <w:pPr>
        <w:pStyle w:val="Default"/>
        <w:ind w:firstLine="360"/>
        <w:jc w:val="both"/>
        <w:rPr>
          <w:rFonts w:asciiTheme="minorHAnsi" w:hAnsiTheme="minorHAnsi" w:cstheme="minorHAnsi"/>
          <w:color w:val="auto"/>
          <w:lang w:val="ro-RO"/>
        </w:rPr>
      </w:pPr>
    </w:p>
    <w:p w14:paraId="5889F02D" w14:textId="77777777" w:rsidR="00A9321F" w:rsidRPr="00363823" w:rsidRDefault="00A9321F">
      <w:pPr>
        <w:pStyle w:val="Default"/>
        <w:ind w:firstLine="360"/>
        <w:jc w:val="both"/>
        <w:rPr>
          <w:rFonts w:asciiTheme="minorHAnsi" w:hAnsiTheme="minorHAnsi" w:cstheme="minorHAnsi"/>
          <w:color w:val="auto"/>
          <w:lang w:val="ro-RO"/>
        </w:rPr>
      </w:pPr>
    </w:p>
    <w:p w14:paraId="3ECFD8BE" w14:textId="77777777" w:rsidR="00A9321F" w:rsidRPr="00363823" w:rsidRDefault="00A9321F">
      <w:pPr>
        <w:pStyle w:val="Default"/>
        <w:ind w:firstLine="360"/>
        <w:jc w:val="both"/>
        <w:rPr>
          <w:rFonts w:asciiTheme="minorHAnsi" w:hAnsiTheme="minorHAnsi" w:cstheme="minorHAnsi"/>
          <w:color w:val="auto"/>
          <w:lang w:val="ro-RO"/>
        </w:rPr>
      </w:pPr>
    </w:p>
    <w:p w14:paraId="46BAB50F" w14:textId="77777777" w:rsidR="00A9321F" w:rsidRPr="00363823" w:rsidRDefault="00A9321F">
      <w:pPr>
        <w:pStyle w:val="Default"/>
        <w:ind w:firstLine="360"/>
        <w:jc w:val="both"/>
        <w:rPr>
          <w:rFonts w:asciiTheme="minorHAnsi" w:hAnsiTheme="minorHAnsi" w:cstheme="minorHAnsi"/>
          <w:color w:val="auto"/>
          <w:lang w:val="ro-RO"/>
        </w:rPr>
      </w:pPr>
    </w:p>
    <w:p w14:paraId="03C0D798" w14:textId="77777777" w:rsidR="00A9321F" w:rsidRPr="00363823" w:rsidRDefault="00A9321F">
      <w:pPr>
        <w:pStyle w:val="Default"/>
        <w:ind w:firstLine="360"/>
        <w:jc w:val="both"/>
        <w:rPr>
          <w:rFonts w:asciiTheme="minorHAnsi" w:hAnsiTheme="minorHAnsi" w:cstheme="minorHAnsi"/>
          <w:color w:val="auto"/>
          <w:lang w:val="ro-RO"/>
        </w:rPr>
      </w:pPr>
    </w:p>
    <w:p w14:paraId="181B9F37" w14:textId="77777777" w:rsidR="00A9321F" w:rsidRPr="00363823" w:rsidRDefault="00A9321F">
      <w:pPr>
        <w:pStyle w:val="Default"/>
        <w:ind w:firstLine="360"/>
        <w:jc w:val="both"/>
        <w:rPr>
          <w:rFonts w:asciiTheme="minorHAnsi" w:hAnsiTheme="minorHAnsi" w:cstheme="minorHAnsi"/>
          <w:color w:val="auto"/>
          <w:lang w:val="ro-RO"/>
        </w:rPr>
      </w:pPr>
    </w:p>
    <w:p w14:paraId="76B7AEE9" w14:textId="77777777" w:rsidR="00A9321F" w:rsidRPr="00363823" w:rsidRDefault="00A9321F">
      <w:pPr>
        <w:pStyle w:val="Default"/>
        <w:ind w:firstLine="360"/>
        <w:jc w:val="both"/>
        <w:rPr>
          <w:rFonts w:asciiTheme="minorHAnsi" w:hAnsiTheme="minorHAnsi" w:cstheme="minorHAnsi"/>
          <w:color w:val="auto"/>
          <w:lang w:val="ro-RO"/>
        </w:rPr>
      </w:pPr>
    </w:p>
    <w:p w14:paraId="7FBE07BE" w14:textId="77777777" w:rsidR="00A9321F" w:rsidRPr="00363823" w:rsidRDefault="00A9321F">
      <w:pPr>
        <w:pStyle w:val="Default"/>
        <w:ind w:firstLine="360"/>
        <w:jc w:val="both"/>
        <w:rPr>
          <w:rFonts w:asciiTheme="minorHAnsi" w:hAnsiTheme="minorHAnsi" w:cstheme="minorHAnsi"/>
          <w:color w:val="auto"/>
          <w:lang w:val="ro-RO"/>
        </w:rPr>
      </w:pPr>
    </w:p>
    <w:p w14:paraId="383C01D4" w14:textId="77777777" w:rsidR="00A9321F" w:rsidRPr="00363823" w:rsidRDefault="00A9321F">
      <w:pPr>
        <w:pStyle w:val="Default"/>
        <w:ind w:firstLine="360"/>
        <w:jc w:val="both"/>
        <w:rPr>
          <w:rFonts w:asciiTheme="minorHAnsi" w:hAnsiTheme="minorHAnsi" w:cstheme="minorHAnsi"/>
          <w:color w:val="auto"/>
          <w:lang w:val="ro-RO"/>
        </w:rPr>
      </w:pPr>
    </w:p>
    <w:p w14:paraId="711EFAF4" w14:textId="77777777" w:rsidR="00A9321F" w:rsidRPr="00363823" w:rsidRDefault="00A9321F">
      <w:pPr>
        <w:pStyle w:val="Default"/>
        <w:ind w:firstLine="360"/>
        <w:jc w:val="both"/>
        <w:rPr>
          <w:rFonts w:asciiTheme="minorHAnsi" w:hAnsiTheme="minorHAnsi" w:cstheme="minorHAnsi"/>
          <w:color w:val="auto"/>
          <w:lang w:val="ro-RO"/>
        </w:rPr>
      </w:pPr>
    </w:p>
    <w:p w14:paraId="4C8E53C8" w14:textId="77777777" w:rsidR="00A9321F" w:rsidRPr="00363823" w:rsidRDefault="00A9321F">
      <w:pPr>
        <w:pStyle w:val="Default"/>
        <w:ind w:firstLine="360"/>
        <w:jc w:val="both"/>
        <w:rPr>
          <w:rFonts w:asciiTheme="minorHAnsi" w:hAnsiTheme="minorHAnsi" w:cstheme="minorHAnsi"/>
          <w:color w:val="auto"/>
          <w:lang w:val="ro-RO"/>
        </w:rPr>
      </w:pPr>
    </w:p>
    <w:p w14:paraId="0B31044A" w14:textId="77777777" w:rsidR="00A9321F" w:rsidRPr="00363823" w:rsidRDefault="00A9321F">
      <w:pPr>
        <w:pStyle w:val="Default"/>
        <w:ind w:firstLine="360"/>
        <w:jc w:val="both"/>
        <w:rPr>
          <w:rFonts w:asciiTheme="minorHAnsi" w:hAnsiTheme="minorHAnsi" w:cstheme="minorHAnsi"/>
          <w:color w:val="auto"/>
          <w:lang w:val="ro-RO"/>
        </w:rPr>
      </w:pPr>
    </w:p>
    <w:p w14:paraId="727E3C2F" w14:textId="77777777" w:rsidR="00A9321F" w:rsidRPr="00363823" w:rsidRDefault="00A9321F">
      <w:pPr>
        <w:pStyle w:val="Default"/>
        <w:ind w:firstLine="360"/>
        <w:jc w:val="both"/>
        <w:rPr>
          <w:rFonts w:asciiTheme="minorHAnsi" w:hAnsiTheme="minorHAnsi" w:cstheme="minorHAnsi"/>
          <w:color w:val="auto"/>
          <w:lang w:val="ro-RO"/>
        </w:rPr>
      </w:pPr>
    </w:p>
    <w:p w14:paraId="6FD7C4D7" w14:textId="77777777" w:rsidR="00A9321F" w:rsidRPr="00363823" w:rsidRDefault="00A9321F">
      <w:pPr>
        <w:pStyle w:val="Default"/>
        <w:ind w:firstLine="360"/>
        <w:jc w:val="both"/>
        <w:rPr>
          <w:rFonts w:asciiTheme="minorHAnsi" w:hAnsiTheme="minorHAnsi" w:cstheme="minorHAnsi"/>
          <w:color w:val="auto"/>
          <w:lang w:val="ro-RO"/>
        </w:rPr>
      </w:pPr>
    </w:p>
    <w:p w14:paraId="43A7705B" w14:textId="77777777" w:rsidR="00A9321F" w:rsidRPr="00363823" w:rsidRDefault="00A9321F">
      <w:pPr>
        <w:pStyle w:val="Default"/>
        <w:ind w:firstLine="360"/>
        <w:jc w:val="both"/>
        <w:rPr>
          <w:rFonts w:asciiTheme="minorHAnsi" w:hAnsiTheme="minorHAnsi" w:cstheme="minorHAnsi"/>
          <w:color w:val="auto"/>
          <w:lang w:val="ro-RO"/>
        </w:rPr>
      </w:pPr>
    </w:p>
    <w:p w14:paraId="098E1D77" w14:textId="77777777" w:rsidR="00A9321F" w:rsidRPr="00363823" w:rsidRDefault="00A9321F">
      <w:pPr>
        <w:pStyle w:val="Default"/>
        <w:ind w:firstLine="360"/>
        <w:jc w:val="both"/>
        <w:rPr>
          <w:rFonts w:asciiTheme="minorHAnsi" w:hAnsiTheme="minorHAnsi" w:cstheme="minorHAnsi"/>
          <w:color w:val="auto"/>
          <w:lang w:val="ro-RO"/>
        </w:rPr>
      </w:pPr>
    </w:p>
    <w:p w14:paraId="2C0D1FDF" w14:textId="77777777" w:rsidR="00A9321F" w:rsidRPr="00363823" w:rsidRDefault="00A9321F">
      <w:pPr>
        <w:pStyle w:val="Default"/>
        <w:ind w:firstLine="360"/>
        <w:jc w:val="both"/>
        <w:rPr>
          <w:rFonts w:asciiTheme="minorHAnsi" w:hAnsiTheme="minorHAnsi" w:cstheme="minorHAnsi"/>
          <w:color w:val="auto"/>
          <w:lang w:val="ro-RO"/>
        </w:rPr>
      </w:pPr>
    </w:p>
    <w:p w14:paraId="0E8C65FD" w14:textId="77777777" w:rsidR="00A9321F" w:rsidRPr="00363823" w:rsidRDefault="00A9321F">
      <w:pPr>
        <w:pStyle w:val="Default"/>
        <w:ind w:firstLine="360"/>
        <w:jc w:val="both"/>
        <w:rPr>
          <w:rFonts w:asciiTheme="minorHAnsi" w:hAnsiTheme="minorHAnsi" w:cstheme="minorHAnsi"/>
          <w:color w:val="auto"/>
          <w:lang w:val="ro-RO"/>
        </w:rPr>
      </w:pPr>
    </w:p>
    <w:p w14:paraId="3B314253" w14:textId="77777777" w:rsidR="00A9321F" w:rsidRPr="00363823" w:rsidRDefault="00A9321F">
      <w:pPr>
        <w:pStyle w:val="Default"/>
        <w:ind w:firstLine="360"/>
        <w:jc w:val="both"/>
        <w:rPr>
          <w:rFonts w:asciiTheme="minorHAnsi" w:hAnsiTheme="minorHAnsi" w:cstheme="minorHAnsi"/>
          <w:color w:val="auto"/>
          <w:lang w:val="ro-RO"/>
        </w:rPr>
      </w:pPr>
    </w:p>
    <w:p w14:paraId="6BCA3275" w14:textId="77777777" w:rsidR="00A9321F" w:rsidRPr="00363823" w:rsidRDefault="00A9321F">
      <w:pPr>
        <w:pStyle w:val="Default"/>
        <w:ind w:firstLine="360"/>
        <w:jc w:val="both"/>
        <w:rPr>
          <w:rFonts w:asciiTheme="minorHAnsi" w:hAnsiTheme="minorHAnsi" w:cstheme="minorHAnsi"/>
          <w:color w:val="auto"/>
          <w:lang w:val="ro-RO"/>
        </w:rPr>
      </w:pPr>
    </w:p>
    <w:p w14:paraId="46FE9735" w14:textId="77777777" w:rsidR="00A9321F" w:rsidRPr="00363823" w:rsidRDefault="00A9321F">
      <w:pPr>
        <w:pStyle w:val="Default"/>
        <w:ind w:firstLine="360"/>
        <w:jc w:val="both"/>
        <w:rPr>
          <w:rFonts w:asciiTheme="minorHAnsi" w:hAnsiTheme="minorHAnsi" w:cstheme="minorHAnsi"/>
          <w:color w:val="auto"/>
          <w:lang w:val="ro-RO"/>
        </w:rPr>
      </w:pPr>
    </w:p>
    <w:p w14:paraId="2FFBAAE4" w14:textId="77777777" w:rsidR="00A9321F" w:rsidRPr="00363823" w:rsidRDefault="00A9321F">
      <w:pPr>
        <w:pStyle w:val="Default"/>
        <w:ind w:firstLine="360"/>
        <w:jc w:val="both"/>
        <w:rPr>
          <w:rFonts w:asciiTheme="minorHAnsi" w:hAnsiTheme="minorHAnsi" w:cstheme="minorHAnsi"/>
          <w:color w:val="auto"/>
          <w:lang w:val="ro-RO"/>
        </w:rPr>
      </w:pPr>
    </w:p>
    <w:p w14:paraId="64D7B01D" w14:textId="77777777" w:rsidR="00A9321F" w:rsidRPr="00363823" w:rsidRDefault="00A9321F">
      <w:pPr>
        <w:pStyle w:val="Default"/>
        <w:ind w:firstLine="360"/>
        <w:jc w:val="both"/>
        <w:rPr>
          <w:rFonts w:asciiTheme="minorHAnsi" w:hAnsiTheme="minorHAnsi" w:cstheme="minorHAnsi"/>
          <w:color w:val="auto"/>
          <w:lang w:val="ro-RO"/>
        </w:rPr>
      </w:pPr>
    </w:p>
    <w:p w14:paraId="418C26B8" w14:textId="77777777" w:rsidR="00A9321F" w:rsidRPr="00363823" w:rsidRDefault="00A9321F">
      <w:pPr>
        <w:pStyle w:val="Default"/>
        <w:ind w:firstLine="360"/>
        <w:jc w:val="both"/>
        <w:rPr>
          <w:rFonts w:asciiTheme="minorHAnsi" w:hAnsiTheme="minorHAnsi" w:cstheme="minorHAnsi"/>
          <w:color w:val="auto"/>
          <w:lang w:val="ro-RO"/>
        </w:rPr>
      </w:pPr>
    </w:p>
    <w:p w14:paraId="38B6470C" w14:textId="77777777" w:rsidR="00A9321F" w:rsidRPr="00363823" w:rsidRDefault="00A9321F">
      <w:pPr>
        <w:pStyle w:val="Default"/>
        <w:ind w:firstLine="360"/>
        <w:jc w:val="both"/>
        <w:rPr>
          <w:rFonts w:asciiTheme="minorHAnsi" w:hAnsiTheme="minorHAnsi" w:cstheme="minorHAnsi"/>
          <w:color w:val="auto"/>
          <w:lang w:val="ro-RO"/>
        </w:rPr>
      </w:pPr>
    </w:p>
    <w:p w14:paraId="43D067E8" w14:textId="77777777" w:rsidR="00A9321F" w:rsidRPr="00363823" w:rsidRDefault="00A9321F">
      <w:pPr>
        <w:pStyle w:val="Default"/>
        <w:ind w:firstLine="360"/>
        <w:jc w:val="both"/>
        <w:rPr>
          <w:rFonts w:asciiTheme="minorHAnsi" w:hAnsiTheme="minorHAnsi" w:cstheme="minorHAnsi"/>
          <w:color w:val="auto"/>
          <w:lang w:val="ro-RO"/>
        </w:rPr>
      </w:pPr>
    </w:p>
    <w:p w14:paraId="2D2F133D" w14:textId="77777777" w:rsidR="00A9321F" w:rsidRPr="00363823" w:rsidRDefault="00A9321F">
      <w:pPr>
        <w:pStyle w:val="Default"/>
        <w:ind w:firstLine="360"/>
        <w:jc w:val="both"/>
        <w:rPr>
          <w:rFonts w:asciiTheme="minorHAnsi" w:hAnsiTheme="minorHAnsi" w:cstheme="minorHAnsi"/>
          <w:color w:val="auto"/>
          <w:lang w:val="ro-RO"/>
        </w:rPr>
      </w:pPr>
    </w:p>
    <w:p w14:paraId="0201CA7B" w14:textId="77777777" w:rsidR="00A9321F" w:rsidRPr="00363823" w:rsidRDefault="00A9321F">
      <w:pPr>
        <w:pStyle w:val="Default"/>
        <w:ind w:firstLine="360"/>
        <w:jc w:val="both"/>
        <w:rPr>
          <w:rFonts w:asciiTheme="minorHAnsi" w:hAnsiTheme="minorHAnsi" w:cstheme="minorHAnsi"/>
          <w:color w:val="auto"/>
          <w:lang w:val="ro-RO"/>
        </w:rPr>
      </w:pPr>
    </w:p>
    <w:p w14:paraId="19C17075" w14:textId="77777777" w:rsidR="00A9321F" w:rsidRPr="00363823" w:rsidRDefault="00A9321F">
      <w:pPr>
        <w:pStyle w:val="Default"/>
        <w:ind w:firstLine="360"/>
        <w:jc w:val="both"/>
        <w:rPr>
          <w:rFonts w:asciiTheme="minorHAnsi" w:hAnsiTheme="minorHAnsi" w:cstheme="minorHAnsi"/>
          <w:color w:val="auto"/>
          <w:lang w:val="ro-RO"/>
        </w:rPr>
      </w:pPr>
    </w:p>
    <w:p w14:paraId="0CFA5F24" w14:textId="3826B2FC" w:rsidR="001277AC" w:rsidRPr="001277AC" w:rsidRDefault="001277AC" w:rsidP="001277AC">
      <w:pPr>
        <w:spacing w:line="276" w:lineRule="auto"/>
        <w:ind w:left="426"/>
        <w:jc w:val="center"/>
        <w:rPr>
          <w:rFonts w:asciiTheme="minorHAnsi" w:hAnsiTheme="minorHAnsi" w:cstheme="minorHAnsi"/>
          <w:b/>
          <w:bCs/>
          <w:noProof/>
          <w:color w:val="auto"/>
          <w:sz w:val="24"/>
          <w:szCs w:val="24"/>
          <w:u w:val="single"/>
        </w:rPr>
      </w:pPr>
      <w:r w:rsidRPr="001277AC">
        <w:rPr>
          <w:rFonts w:asciiTheme="minorHAnsi" w:hAnsiTheme="minorHAnsi" w:cstheme="minorHAnsi"/>
          <w:b/>
          <w:bCs/>
          <w:noProof/>
          <w:color w:val="auto"/>
          <w:sz w:val="24"/>
          <w:szCs w:val="24"/>
          <w:u w:val="single"/>
        </w:rPr>
        <w:lastRenderedPageBreak/>
        <w:t>TEMATICĂ</w:t>
      </w:r>
    </w:p>
    <w:p w14:paraId="092D7193" w14:textId="77777777" w:rsidR="001277AC" w:rsidRPr="001277AC" w:rsidRDefault="001277AC" w:rsidP="001277AC">
      <w:pPr>
        <w:spacing w:line="276" w:lineRule="auto"/>
        <w:ind w:left="426"/>
        <w:jc w:val="both"/>
        <w:rPr>
          <w:rFonts w:asciiTheme="minorHAnsi" w:hAnsiTheme="minorHAnsi" w:cstheme="minorHAnsi"/>
          <w:noProof/>
          <w:color w:val="auto"/>
          <w:sz w:val="24"/>
          <w:szCs w:val="24"/>
          <w:u w:val="single"/>
        </w:rPr>
      </w:pPr>
    </w:p>
    <w:p w14:paraId="15B01A73" w14:textId="753F0045" w:rsidR="001277AC" w:rsidRPr="001277AC" w:rsidRDefault="001277AC" w:rsidP="001277AC">
      <w:pPr>
        <w:numPr>
          <w:ilvl w:val="0"/>
          <w:numId w:val="5"/>
        </w:numPr>
        <w:spacing w:line="276" w:lineRule="auto"/>
        <w:ind w:left="426" w:hanging="284"/>
        <w:jc w:val="both"/>
        <w:rPr>
          <w:rFonts w:asciiTheme="minorHAnsi" w:hAnsiTheme="minorHAnsi" w:cstheme="minorHAnsi"/>
          <w:noProof/>
          <w:color w:val="auto"/>
          <w:sz w:val="24"/>
          <w:szCs w:val="24"/>
          <w:u w:val="single"/>
        </w:rPr>
      </w:pPr>
      <w:r w:rsidRPr="001277AC">
        <w:rPr>
          <w:rFonts w:asciiTheme="minorHAnsi" w:hAnsiTheme="minorHAnsi" w:cstheme="minorHAnsi"/>
          <w:b/>
          <w:noProof/>
          <w:color w:val="auto"/>
          <w:sz w:val="24"/>
          <w:szCs w:val="24"/>
          <w:u w:val="single"/>
        </w:rPr>
        <w:t>Proba scrisă</w:t>
      </w:r>
    </w:p>
    <w:p w14:paraId="1FF376E9"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electrochimice (pH, conductivitate): principii analitice</w:t>
      </w:r>
    </w:p>
    <w:p w14:paraId="5A259269"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volumetrice: clasificare</w:t>
      </w:r>
    </w:p>
    <w:p w14:paraId="6E6EAC75"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spectrofotometrice absorbţie moleculară în UV-VIS: principii analitice</w:t>
      </w:r>
    </w:p>
    <w:p w14:paraId="26DAF2A6"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spectrofotometrice de absorbţie atomică: principii analitice</w:t>
      </w:r>
    </w:p>
    <w:p w14:paraId="389BA4BE"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gaz cromatografice: principii analitice, tipuri de detectori şi aplicaţiile lor</w:t>
      </w:r>
    </w:p>
    <w:p w14:paraId="460BF014"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Metode lichid cromatografice: principii analitice, tipuri de detectori şi aplicaţiile lor</w:t>
      </w:r>
    </w:p>
    <w:p w14:paraId="53060E0D"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Validarea metodelor fizico-chimice şi estimarea incertitudinii de măsurare: generalităţi</w:t>
      </w:r>
    </w:p>
    <w:p w14:paraId="2A55D9F2"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lang w:val="it-IT"/>
        </w:rPr>
        <w:t>Criterii de calitate a apei potabile conform legislaţiei în vigoare</w:t>
      </w:r>
    </w:p>
    <w:p w14:paraId="3A96EEDC"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Poluarea apei cu metale (Pb, Cd, Hg, As): surse de poluare şi efectele asupra organismului</w:t>
      </w:r>
    </w:p>
    <w:p w14:paraId="4B562E82" w14:textId="77777777" w:rsidR="001277AC" w:rsidRPr="001277AC" w:rsidRDefault="001277AC" w:rsidP="001277AC">
      <w:pPr>
        <w:numPr>
          <w:ilvl w:val="0"/>
          <w:numId w:val="6"/>
        </w:numPr>
        <w:spacing w:line="276" w:lineRule="auto"/>
        <w:ind w:left="709" w:hanging="425"/>
        <w:jc w:val="both"/>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Poluarea apei cu pesticide şi hidrocarburi aromatice policiclice</w:t>
      </w:r>
    </w:p>
    <w:p w14:paraId="44432118" w14:textId="77777777" w:rsidR="001277AC" w:rsidRPr="001277AC" w:rsidRDefault="001277AC" w:rsidP="001277AC">
      <w:pPr>
        <w:jc w:val="both"/>
        <w:rPr>
          <w:rFonts w:asciiTheme="minorHAnsi" w:hAnsiTheme="minorHAnsi" w:cstheme="minorHAnsi"/>
          <w:noProof/>
          <w:color w:val="auto"/>
          <w:sz w:val="24"/>
          <w:szCs w:val="24"/>
        </w:rPr>
      </w:pPr>
    </w:p>
    <w:p w14:paraId="5E5976D3" w14:textId="77777777" w:rsidR="001277AC" w:rsidRPr="001277AC" w:rsidRDefault="001277AC" w:rsidP="001277AC">
      <w:pPr>
        <w:numPr>
          <w:ilvl w:val="0"/>
          <w:numId w:val="5"/>
        </w:numPr>
        <w:spacing w:line="276" w:lineRule="auto"/>
        <w:ind w:left="426" w:hanging="426"/>
        <w:jc w:val="both"/>
        <w:rPr>
          <w:rFonts w:asciiTheme="minorHAnsi" w:hAnsiTheme="minorHAnsi" w:cstheme="minorHAnsi"/>
          <w:noProof/>
          <w:color w:val="auto"/>
          <w:sz w:val="24"/>
          <w:szCs w:val="24"/>
          <w:u w:val="single"/>
        </w:rPr>
      </w:pPr>
      <w:r w:rsidRPr="001277AC">
        <w:rPr>
          <w:rFonts w:asciiTheme="minorHAnsi" w:hAnsiTheme="minorHAnsi" w:cstheme="minorHAnsi"/>
          <w:b/>
          <w:noProof/>
          <w:color w:val="auto"/>
          <w:sz w:val="24"/>
          <w:szCs w:val="24"/>
          <w:u w:val="single"/>
        </w:rPr>
        <w:t>Proba practică</w:t>
      </w:r>
    </w:p>
    <w:p w14:paraId="29306614" w14:textId="77777777" w:rsidR="001277AC" w:rsidRPr="001277AC" w:rsidRDefault="001277AC" w:rsidP="001277AC">
      <w:pPr>
        <w:numPr>
          <w:ilvl w:val="0"/>
          <w:numId w:val="7"/>
        </w:numPr>
        <w:spacing w:line="276" w:lineRule="auto"/>
        <w:ind w:left="709" w:hanging="425"/>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Determinări de anioni din compoziţia naturală a apei: cloruri (metoda Mohr) şi sulfaţi (metoda cu difenilcarbazidă);</w:t>
      </w:r>
    </w:p>
    <w:p w14:paraId="40C8D68C" w14:textId="77777777" w:rsidR="001277AC" w:rsidRPr="001277AC" w:rsidRDefault="001277AC" w:rsidP="001277AC">
      <w:pPr>
        <w:numPr>
          <w:ilvl w:val="0"/>
          <w:numId w:val="7"/>
        </w:numPr>
        <w:spacing w:line="276" w:lineRule="auto"/>
        <w:ind w:left="709" w:hanging="425"/>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Determinări volumetrice din apă: clor rezidual (metoda titrimetrică cu metiloranj);</w:t>
      </w:r>
    </w:p>
    <w:p w14:paraId="73DB850F" w14:textId="77777777" w:rsidR="001277AC" w:rsidRPr="001277AC" w:rsidRDefault="001277AC" w:rsidP="001277AC">
      <w:pPr>
        <w:numPr>
          <w:ilvl w:val="0"/>
          <w:numId w:val="7"/>
        </w:numPr>
        <w:spacing w:line="276" w:lineRule="auto"/>
        <w:ind w:left="709" w:hanging="425"/>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Determinarea din apă a indicatorilor chimici de poluare: substanţe organice oxidabile (metoda cu permanganat de potasiu) şi nitriţilor (metoda cu sulfanilamidă);</w:t>
      </w:r>
    </w:p>
    <w:p w14:paraId="478C863D" w14:textId="77777777" w:rsidR="001277AC" w:rsidRPr="001277AC" w:rsidRDefault="001277AC" w:rsidP="001277AC">
      <w:pPr>
        <w:numPr>
          <w:ilvl w:val="0"/>
          <w:numId w:val="7"/>
        </w:numPr>
        <w:spacing w:line="276" w:lineRule="auto"/>
        <w:ind w:left="709" w:hanging="425"/>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Determinarea din apă a substanţelor chimice potenţial toxice: nitraţi (metoda spectrofotometrică cu acidul fenol disulfonic) şi plumb (metoda spectrofotometrică de absorbţie atomică);</w:t>
      </w:r>
    </w:p>
    <w:p w14:paraId="75069A50" w14:textId="77777777" w:rsidR="001277AC" w:rsidRPr="001277AC" w:rsidRDefault="001277AC" w:rsidP="001277AC">
      <w:pPr>
        <w:numPr>
          <w:ilvl w:val="0"/>
          <w:numId w:val="7"/>
        </w:numPr>
        <w:spacing w:line="276" w:lineRule="auto"/>
        <w:ind w:left="709" w:hanging="425"/>
        <w:rPr>
          <w:rFonts w:asciiTheme="minorHAnsi" w:hAnsiTheme="minorHAnsi" w:cstheme="minorHAnsi"/>
          <w:noProof/>
          <w:color w:val="auto"/>
          <w:sz w:val="24"/>
          <w:szCs w:val="24"/>
        </w:rPr>
      </w:pPr>
      <w:r w:rsidRPr="001277AC">
        <w:rPr>
          <w:rFonts w:asciiTheme="minorHAnsi" w:hAnsiTheme="minorHAnsi" w:cstheme="minorHAnsi"/>
          <w:noProof/>
          <w:color w:val="auto"/>
          <w:sz w:val="24"/>
          <w:szCs w:val="24"/>
        </w:rPr>
        <w:t>Determinarea din apă a pesticidelor organo-clorurate prin metoda gaz cromatografică.</w:t>
      </w:r>
    </w:p>
    <w:p w14:paraId="64570783" w14:textId="77777777" w:rsidR="00A9321F" w:rsidRPr="001277AC" w:rsidRDefault="00A9321F">
      <w:pPr>
        <w:spacing w:line="240" w:lineRule="auto"/>
        <w:jc w:val="both"/>
        <w:rPr>
          <w:rFonts w:asciiTheme="minorHAnsi" w:hAnsiTheme="minorHAnsi" w:cstheme="minorHAnsi"/>
          <w:color w:val="auto"/>
          <w:sz w:val="24"/>
          <w:szCs w:val="24"/>
        </w:rPr>
      </w:pPr>
    </w:p>
    <w:p w14:paraId="14E39439" w14:textId="6713A241" w:rsidR="001277AC" w:rsidRPr="001277AC" w:rsidRDefault="001277AC" w:rsidP="001277AC">
      <w:pPr>
        <w:jc w:val="center"/>
        <w:rPr>
          <w:rFonts w:asciiTheme="minorHAnsi" w:hAnsiTheme="minorHAnsi" w:cstheme="minorHAnsi"/>
          <w:b/>
          <w:noProof/>
          <w:color w:val="auto"/>
          <w:sz w:val="24"/>
          <w:szCs w:val="24"/>
          <w:u w:val="single"/>
        </w:rPr>
      </w:pPr>
      <w:r w:rsidRPr="001277AC">
        <w:rPr>
          <w:rFonts w:asciiTheme="minorHAnsi" w:hAnsiTheme="minorHAnsi" w:cstheme="minorHAnsi"/>
          <w:b/>
          <w:noProof/>
          <w:color w:val="auto"/>
          <w:sz w:val="24"/>
          <w:szCs w:val="24"/>
          <w:u w:val="single"/>
        </w:rPr>
        <w:t>BIBLIOGRAFIE SELECTIVĂ</w:t>
      </w:r>
    </w:p>
    <w:p w14:paraId="06E700BA" w14:textId="77777777" w:rsidR="001277AC" w:rsidRPr="001277AC" w:rsidRDefault="001277AC" w:rsidP="001277AC">
      <w:pPr>
        <w:rPr>
          <w:rFonts w:asciiTheme="minorHAnsi" w:hAnsiTheme="minorHAnsi" w:cstheme="minorHAnsi"/>
          <w:b/>
          <w:noProof/>
          <w:color w:val="auto"/>
          <w:sz w:val="24"/>
          <w:szCs w:val="24"/>
          <w:u w:val="single"/>
        </w:rPr>
      </w:pPr>
    </w:p>
    <w:p w14:paraId="79BA1BE1"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noProof/>
          <w:color w:val="auto"/>
          <w:sz w:val="24"/>
          <w:szCs w:val="24"/>
          <w:lang w:eastAsia="ro-RO"/>
        </w:rPr>
        <w:t>Tratat de igienă (sub redacţia S. Mănescu) vol.I, Ed. Medicală, Bucuresti, 1984;</w:t>
      </w:r>
    </w:p>
    <w:p w14:paraId="73CC8A62"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iCs/>
          <w:noProof/>
          <w:color w:val="auto"/>
          <w:sz w:val="24"/>
          <w:szCs w:val="24"/>
          <w:lang w:eastAsia="ro-RO"/>
        </w:rPr>
        <w:t>Chimia sanitară a mediului</w:t>
      </w:r>
      <w:r w:rsidRPr="001277AC">
        <w:rPr>
          <w:rFonts w:asciiTheme="minorHAnsi" w:eastAsia="Times New Roman" w:hAnsiTheme="minorHAnsi" w:cstheme="minorHAnsi"/>
          <w:noProof/>
          <w:color w:val="auto"/>
          <w:sz w:val="24"/>
          <w:szCs w:val="24"/>
          <w:lang w:eastAsia="ro-RO"/>
        </w:rPr>
        <w:t xml:space="preserve"> - S. Mănescu, M. Cucu, M.L. Diaconescu, Ed. Medicală, Bucureşti, 1994;</w:t>
      </w:r>
    </w:p>
    <w:p w14:paraId="08E5D75A"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noProof/>
          <w:color w:val="auto"/>
          <w:sz w:val="24"/>
          <w:szCs w:val="24"/>
          <w:lang w:eastAsia="ro-RO"/>
        </w:rPr>
        <w:t>Chimie analitică – D.J. Pietrzyk, C.W. Frank, Ed. Tehnică, Bucureşti, 1989;</w:t>
      </w:r>
    </w:p>
    <w:p w14:paraId="74835402"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noProof/>
          <w:color w:val="auto"/>
          <w:sz w:val="24"/>
          <w:szCs w:val="24"/>
          <w:lang w:eastAsia="ro-RO"/>
        </w:rPr>
        <w:t xml:space="preserve">Chimie analitică şi instrumentală – H. I. Nacşu, L. </w:t>
      </w:r>
      <w:r w:rsidRPr="001277AC">
        <w:rPr>
          <w:rFonts w:asciiTheme="minorHAnsi" w:eastAsia="Times New Roman" w:hAnsiTheme="minorHAnsi" w:cstheme="minorHAnsi"/>
          <w:noProof/>
          <w:color w:val="auto"/>
          <w:sz w:val="24"/>
          <w:szCs w:val="24"/>
          <w:lang w:val="it-IT" w:eastAsia="ro-RO"/>
        </w:rPr>
        <w:t xml:space="preserve">Jäntschi, Ed. </w:t>
      </w:r>
      <w:r w:rsidRPr="001277AC">
        <w:rPr>
          <w:rFonts w:asciiTheme="minorHAnsi" w:eastAsia="Times New Roman" w:hAnsiTheme="minorHAnsi" w:cstheme="minorHAnsi"/>
          <w:bCs/>
          <w:noProof/>
          <w:color w:val="auto"/>
          <w:sz w:val="24"/>
          <w:szCs w:val="24"/>
          <w:lang w:eastAsia="ro-RO"/>
        </w:rPr>
        <w:t>Academic Pres &amp; AcademicDirect, Cluj-Napoca, 2006;</w:t>
      </w:r>
    </w:p>
    <w:p w14:paraId="6D3AD965" w14:textId="77777777" w:rsidR="001277AC" w:rsidRPr="001277AC" w:rsidRDefault="001277AC" w:rsidP="001277AC">
      <w:pPr>
        <w:numPr>
          <w:ilvl w:val="0"/>
          <w:numId w:val="8"/>
        </w:numPr>
        <w:spacing w:line="276" w:lineRule="auto"/>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noProof/>
          <w:color w:val="auto"/>
          <w:sz w:val="24"/>
          <w:szCs w:val="24"/>
          <w:lang w:eastAsia="ro-RO"/>
        </w:rPr>
        <w:t>The Fitness for Purpose of Analytical Methods. A Laboratory Guide to Method Validation and Related Topics - EURACHEM Guide, Second Edition 2014;</w:t>
      </w:r>
    </w:p>
    <w:p w14:paraId="05B2DD86"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noProof/>
          <w:color w:val="auto"/>
          <w:sz w:val="24"/>
          <w:szCs w:val="24"/>
          <w:lang w:eastAsia="ro-RO"/>
        </w:rPr>
        <w:t>Quantifying Uncertainty in Analytical Measurement - EURACHEM/CITAC Guide, Third Edition 2012;</w:t>
      </w:r>
    </w:p>
    <w:p w14:paraId="39E90B76" w14:textId="77777777" w:rsidR="001277AC" w:rsidRPr="001277AC" w:rsidRDefault="001277AC" w:rsidP="001277AC">
      <w:pPr>
        <w:numPr>
          <w:ilvl w:val="0"/>
          <w:numId w:val="8"/>
        </w:numPr>
        <w:shd w:val="clear" w:color="auto" w:fill="FFFFFF"/>
        <w:spacing w:line="276" w:lineRule="auto"/>
        <w:jc w:val="both"/>
        <w:rPr>
          <w:rFonts w:asciiTheme="minorHAnsi" w:eastAsia="Times New Roman" w:hAnsiTheme="minorHAnsi" w:cstheme="minorHAnsi"/>
          <w:noProof/>
          <w:color w:val="auto"/>
          <w:sz w:val="24"/>
          <w:szCs w:val="24"/>
          <w:lang w:eastAsia="ro-RO"/>
        </w:rPr>
      </w:pPr>
      <w:r w:rsidRPr="001277AC">
        <w:rPr>
          <w:rFonts w:asciiTheme="minorHAnsi" w:eastAsia="Times New Roman" w:hAnsiTheme="minorHAnsi" w:cstheme="minorHAnsi"/>
          <w:iCs/>
          <w:noProof/>
          <w:color w:val="auto"/>
          <w:sz w:val="24"/>
          <w:szCs w:val="24"/>
          <w:lang w:eastAsia="ro-RO"/>
        </w:rPr>
        <w:t>Legea 96/2024</w:t>
      </w:r>
      <w:r w:rsidRPr="001277AC">
        <w:rPr>
          <w:rFonts w:asciiTheme="minorHAnsi" w:eastAsia="Times New Roman" w:hAnsiTheme="minorHAnsi" w:cstheme="minorHAnsi"/>
          <w:noProof/>
          <w:color w:val="auto"/>
          <w:sz w:val="24"/>
          <w:szCs w:val="24"/>
          <w:lang w:eastAsia="ro-RO"/>
        </w:rPr>
        <w:t xml:space="preserve"> pentru aprobarea OG nr 7/2023 privind calitatea apei destinate consumului uman.</w:t>
      </w:r>
    </w:p>
    <w:p w14:paraId="44ADBCD5" w14:textId="51B481C7" w:rsidR="00A9321F" w:rsidRPr="00363823" w:rsidRDefault="00A9321F" w:rsidP="001277AC">
      <w:pPr>
        <w:spacing w:line="240" w:lineRule="auto"/>
        <w:jc w:val="both"/>
        <w:rPr>
          <w:rFonts w:asciiTheme="minorHAnsi" w:hAnsiTheme="minorHAnsi" w:cstheme="minorHAnsi"/>
          <w:color w:val="auto"/>
          <w:sz w:val="24"/>
          <w:szCs w:val="24"/>
        </w:rPr>
      </w:pPr>
    </w:p>
    <w:sectPr w:rsidR="00A9321F" w:rsidRPr="00363823">
      <w:headerReference w:type="default" r:id="rId14"/>
      <w:footerReference w:type="default" r:id="rId15"/>
      <w:headerReference w:type="first" r:id="rId16"/>
      <w:footerReference w:type="first" r:id="rId17"/>
      <w:pgSz w:w="11906" w:h="16838"/>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9A74" w14:textId="77777777" w:rsidR="00393BB7" w:rsidRDefault="00393BB7">
      <w:pPr>
        <w:spacing w:line="240" w:lineRule="auto"/>
      </w:pPr>
      <w:r>
        <w:separator/>
      </w:r>
    </w:p>
  </w:endnote>
  <w:endnote w:type="continuationSeparator" w:id="0">
    <w:p w14:paraId="5E2E972C" w14:textId="77777777" w:rsidR="00393BB7" w:rsidRDefault="00393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6C5C" w14:textId="77777777" w:rsidR="00A9321F" w:rsidRDefault="00000000">
    <w:pPr>
      <w:pStyle w:val="Footer"/>
    </w:pPr>
    <w:r>
      <w:t>insp.gov.ro</w:t>
    </w:r>
    <w:r>
      <w:tab/>
    </w:r>
    <w:r>
      <w:fldChar w:fldCharType="begin"/>
    </w:r>
    <w:r>
      <w:instrText xml:space="preserve"> PAGE   \* MERGEFORMAT </w:instrText>
    </w:r>
    <w:r>
      <w:fldChar w:fldCharType="separate"/>
    </w:r>
    <w:r>
      <w:t>10</w:t>
    </w:r>
    <w:r>
      <w:fldChar w:fldCharType="end"/>
    </w:r>
  </w:p>
  <w:p w14:paraId="6807D538" w14:textId="77777777" w:rsidR="00A9321F"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0F8BB058" w14:textId="77777777" w:rsidR="00A9321F" w:rsidRDefault="00000000">
    <w:pPr>
      <w:pStyle w:val="Address"/>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9462" w14:textId="77777777" w:rsidR="00A9321F" w:rsidRDefault="00000000">
    <w:pPr>
      <w:pStyle w:val="Footer"/>
    </w:pPr>
    <w:r>
      <w:t>insp.gov.ro</w:t>
    </w:r>
    <w:r>
      <w:tab/>
    </w:r>
    <w:r>
      <w:fldChar w:fldCharType="begin"/>
    </w:r>
    <w:r>
      <w:instrText xml:space="preserve"> PAGE   \* MERGEFORMAT </w:instrText>
    </w:r>
    <w:r>
      <w:fldChar w:fldCharType="separate"/>
    </w:r>
    <w:r>
      <w:t>1</w:t>
    </w:r>
    <w:r>
      <w:fldChar w:fldCharType="end"/>
    </w:r>
  </w:p>
  <w:p w14:paraId="0B8064BF" w14:textId="77777777" w:rsidR="00A9321F"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57A5B180" w14:textId="77777777" w:rsidR="00A9321F" w:rsidRDefault="00000000">
    <w:pPr>
      <w:pStyle w:val="Address"/>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99BD" w14:textId="77777777" w:rsidR="00393BB7" w:rsidRDefault="00393BB7">
      <w:pPr>
        <w:spacing w:line="240" w:lineRule="auto"/>
      </w:pPr>
      <w:r>
        <w:separator/>
      </w:r>
    </w:p>
  </w:footnote>
  <w:footnote w:type="continuationSeparator" w:id="0">
    <w:p w14:paraId="08A0CA20" w14:textId="77777777" w:rsidR="00393BB7" w:rsidRDefault="00393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8C50" w14:textId="77777777" w:rsidR="00A9321F" w:rsidRDefault="00000000">
    <w:pPr>
      <w:pStyle w:val="Header"/>
    </w:pPr>
    <w:r>
      <w:rPr>
        <w:noProof/>
        <w:lang w:val="en-US" w:eastAsia="en-US"/>
      </w:rPr>
      <mc:AlternateContent>
        <mc:Choice Requires="wpg">
          <w:drawing>
            <wp:anchor distT="0" distB="0" distL="114300" distR="114300" simplePos="0" relativeHeight="251657728" behindDoc="0" locked="1" layoutInCell="1" allowOverlap="1" wp14:anchorId="2F41A2B6" wp14:editId="040BEAAD">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5836980F" wp14:editId="41744D8B">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4BC" w14:textId="77777777" w:rsidR="00A9321F" w:rsidRDefault="00000000">
    <w:pPr>
      <w:pStyle w:val="Header"/>
    </w:pPr>
    <w:r>
      <w:rPr>
        <w:noProof/>
        <w:lang w:val="en-US" w:eastAsia="en-US"/>
      </w:rPr>
      <mc:AlternateContent>
        <mc:Choice Requires="wpg">
          <w:drawing>
            <wp:anchor distT="0" distB="0" distL="114300" distR="114300" simplePos="0" relativeHeight="251659776" behindDoc="0" locked="1" layoutInCell="1" allowOverlap="1" wp14:anchorId="25CF9C06" wp14:editId="28A15372">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xmlns:wpsCustomData="http://www.wps.cn/officeDocument/2013/wpsCustomData">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00AF7E8" wp14:editId="4FD561A9">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48107D31" wp14:editId="5073B614">
              <wp:simplePos x="0" y="0"/>
              <wp:positionH relativeFrom="page">
                <wp:posOffset>95250</wp:posOffset>
              </wp:positionH>
              <wp:positionV relativeFrom="page">
                <wp:posOffset>-276225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w:pict>
            <v:rect w14:anchorId="4A6C1FB8" id="Rectangle 2" o:spid="_x0000_s1026" style="position:absolute;margin-left:7.5pt;margin-top:-21.75pt;width:595.3pt;height:155.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"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AEAE"/>
    <w:multiLevelType w:val="singleLevel"/>
    <w:tmpl w:val="186AAEAE"/>
    <w:lvl w:ilvl="0">
      <w:start w:val="1"/>
      <w:numFmt w:val="decimal"/>
      <w:suff w:val="space"/>
      <w:lvlText w:val="%1."/>
      <w:lvlJc w:val="left"/>
    </w:lvl>
  </w:abstractNum>
  <w:abstractNum w:abstractNumId="1" w15:restartNumberingAfterBreak="0">
    <w:nsid w:val="1E8C17FC"/>
    <w:multiLevelType w:val="singleLevel"/>
    <w:tmpl w:val="1E8C17FC"/>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30304ED7"/>
    <w:multiLevelType w:val="hybridMultilevel"/>
    <w:tmpl w:val="BAF00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77246"/>
    <w:multiLevelType w:val="multilevel"/>
    <w:tmpl w:val="33977246"/>
    <w:lvl w:ilvl="0">
      <w:start w:val="1"/>
      <w:numFmt w:val="upperRoman"/>
      <w:pStyle w:val="Heading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741540"/>
    <w:multiLevelType w:val="hybridMultilevel"/>
    <w:tmpl w:val="FDD6B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54390"/>
    <w:multiLevelType w:val="hybridMultilevel"/>
    <w:tmpl w:val="82F8DC6E"/>
    <w:lvl w:ilvl="0" w:tplc="CFAC93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6732C"/>
    <w:multiLevelType w:val="hybridMultilevel"/>
    <w:tmpl w:val="3F2A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D249D"/>
    <w:multiLevelType w:val="multilevel"/>
    <w:tmpl w:val="7AED24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1695325">
    <w:abstractNumId w:val="3"/>
  </w:num>
  <w:num w:numId="2" w16cid:durableId="1734698138">
    <w:abstractNumId w:val="7"/>
  </w:num>
  <w:num w:numId="3" w16cid:durableId="230242117">
    <w:abstractNumId w:val="0"/>
  </w:num>
  <w:num w:numId="4" w16cid:durableId="1152060572">
    <w:abstractNumId w:val="1"/>
  </w:num>
  <w:num w:numId="5" w16cid:durableId="2141413211">
    <w:abstractNumId w:val="5"/>
  </w:num>
  <w:num w:numId="6" w16cid:durableId="1905526554">
    <w:abstractNumId w:val="4"/>
  </w:num>
  <w:num w:numId="7" w16cid:durableId="1040279556">
    <w:abstractNumId w:val="2"/>
  </w:num>
  <w:num w:numId="8" w16cid:durableId="109413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054C8"/>
    <w:rsid w:val="00011D29"/>
    <w:rsid w:val="00012D45"/>
    <w:rsid w:val="0002415A"/>
    <w:rsid w:val="00032AB1"/>
    <w:rsid w:val="00040B2D"/>
    <w:rsid w:val="0004209D"/>
    <w:rsid w:val="000524EC"/>
    <w:rsid w:val="00053600"/>
    <w:rsid w:val="00074459"/>
    <w:rsid w:val="000A22A0"/>
    <w:rsid w:val="000C7600"/>
    <w:rsid w:val="000D08E5"/>
    <w:rsid w:val="000D3154"/>
    <w:rsid w:val="001013D5"/>
    <w:rsid w:val="00113A14"/>
    <w:rsid w:val="00115422"/>
    <w:rsid w:val="0012124D"/>
    <w:rsid w:val="001277AC"/>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28A9"/>
    <w:rsid w:val="002842FE"/>
    <w:rsid w:val="0029567B"/>
    <w:rsid w:val="002B4FFE"/>
    <w:rsid w:val="002C6110"/>
    <w:rsid w:val="002C7373"/>
    <w:rsid w:val="002C7F84"/>
    <w:rsid w:val="002D02B1"/>
    <w:rsid w:val="002D2A8D"/>
    <w:rsid w:val="002D75A1"/>
    <w:rsid w:val="002E1D59"/>
    <w:rsid w:val="002E5F8A"/>
    <w:rsid w:val="002F7C62"/>
    <w:rsid w:val="00304E74"/>
    <w:rsid w:val="00306DEB"/>
    <w:rsid w:val="00342968"/>
    <w:rsid w:val="00345D9C"/>
    <w:rsid w:val="00363823"/>
    <w:rsid w:val="00393BB7"/>
    <w:rsid w:val="0039430B"/>
    <w:rsid w:val="0039499E"/>
    <w:rsid w:val="003A1B48"/>
    <w:rsid w:val="003C76F7"/>
    <w:rsid w:val="00404B77"/>
    <w:rsid w:val="004102D2"/>
    <w:rsid w:val="00413822"/>
    <w:rsid w:val="0042235D"/>
    <w:rsid w:val="00456990"/>
    <w:rsid w:val="00474EA6"/>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941BC"/>
    <w:rsid w:val="005B0BF2"/>
    <w:rsid w:val="00606735"/>
    <w:rsid w:val="00636FEE"/>
    <w:rsid w:val="006458CA"/>
    <w:rsid w:val="00651507"/>
    <w:rsid w:val="00652265"/>
    <w:rsid w:val="00662AAD"/>
    <w:rsid w:val="0067766E"/>
    <w:rsid w:val="00680F47"/>
    <w:rsid w:val="006A3850"/>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0242C"/>
    <w:rsid w:val="00810C65"/>
    <w:rsid w:val="00814EF2"/>
    <w:rsid w:val="008320CF"/>
    <w:rsid w:val="00834F37"/>
    <w:rsid w:val="00851679"/>
    <w:rsid w:val="008750ED"/>
    <w:rsid w:val="0088141D"/>
    <w:rsid w:val="00891CB1"/>
    <w:rsid w:val="0089604B"/>
    <w:rsid w:val="008A2C40"/>
    <w:rsid w:val="008A33B3"/>
    <w:rsid w:val="008B294F"/>
    <w:rsid w:val="008B3FAA"/>
    <w:rsid w:val="008B4561"/>
    <w:rsid w:val="008B45EB"/>
    <w:rsid w:val="008B7B59"/>
    <w:rsid w:val="00930A2B"/>
    <w:rsid w:val="0093391F"/>
    <w:rsid w:val="00935738"/>
    <w:rsid w:val="00937378"/>
    <w:rsid w:val="00943B15"/>
    <w:rsid w:val="00944223"/>
    <w:rsid w:val="00965506"/>
    <w:rsid w:val="009779DE"/>
    <w:rsid w:val="0098236A"/>
    <w:rsid w:val="009927D3"/>
    <w:rsid w:val="009939E7"/>
    <w:rsid w:val="009A4B7A"/>
    <w:rsid w:val="009E368C"/>
    <w:rsid w:val="00A02790"/>
    <w:rsid w:val="00A07D44"/>
    <w:rsid w:val="00A12F83"/>
    <w:rsid w:val="00A21417"/>
    <w:rsid w:val="00A3714B"/>
    <w:rsid w:val="00A424E4"/>
    <w:rsid w:val="00A622EC"/>
    <w:rsid w:val="00A679CE"/>
    <w:rsid w:val="00A724E7"/>
    <w:rsid w:val="00A832DD"/>
    <w:rsid w:val="00A9321F"/>
    <w:rsid w:val="00AA3E78"/>
    <w:rsid w:val="00AB5293"/>
    <w:rsid w:val="00AD3ACB"/>
    <w:rsid w:val="00AD4214"/>
    <w:rsid w:val="00AD5DBD"/>
    <w:rsid w:val="00AF4A10"/>
    <w:rsid w:val="00B024DD"/>
    <w:rsid w:val="00B44E00"/>
    <w:rsid w:val="00B47BB0"/>
    <w:rsid w:val="00B5052C"/>
    <w:rsid w:val="00B605E2"/>
    <w:rsid w:val="00B66E74"/>
    <w:rsid w:val="00B70858"/>
    <w:rsid w:val="00B7215E"/>
    <w:rsid w:val="00B736E0"/>
    <w:rsid w:val="00B74EDB"/>
    <w:rsid w:val="00B87554"/>
    <w:rsid w:val="00B92D38"/>
    <w:rsid w:val="00BA1AE8"/>
    <w:rsid w:val="00BC1A86"/>
    <w:rsid w:val="00BD1C3D"/>
    <w:rsid w:val="00BD3B6A"/>
    <w:rsid w:val="00BD5BF9"/>
    <w:rsid w:val="00BF509C"/>
    <w:rsid w:val="00C20B7E"/>
    <w:rsid w:val="00C245F9"/>
    <w:rsid w:val="00C25C6A"/>
    <w:rsid w:val="00C34C69"/>
    <w:rsid w:val="00C51858"/>
    <w:rsid w:val="00C62626"/>
    <w:rsid w:val="00C71F8D"/>
    <w:rsid w:val="00C847BE"/>
    <w:rsid w:val="00C93565"/>
    <w:rsid w:val="00CB1AB9"/>
    <w:rsid w:val="00CC3F0A"/>
    <w:rsid w:val="00CC58EE"/>
    <w:rsid w:val="00CC6C2D"/>
    <w:rsid w:val="00CD08FE"/>
    <w:rsid w:val="00CD55E3"/>
    <w:rsid w:val="00CF738D"/>
    <w:rsid w:val="00CF7DF8"/>
    <w:rsid w:val="00D05D26"/>
    <w:rsid w:val="00D076BF"/>
    <w:rsid w:val="00D171B1"/>
    <w:rsid w:val="00D364E6"/>
    <w:rsid w:val="00D8324B"/>
    <w:rsid w:val="00D86E14"/>
    <w:rsid w:val="00D91EE1"/>
    <w:rsid w:val="00D93BF2"/>
    <w:rsid w:val="00DA0BA3"/>
    <w:rsid w:val="00DA1655"/>
    <w:rsid w:val="00DA55C7"/>
    <w:rsid w:val="00DE471C"/>
    <w:rsid w:val="00DF5B77"/>
    <w:rsid w:val="00DF68C0"/>
    <w:rsid w:val="00E47096"/>
    <w:rsid w:val="00E66485"/>
    <w:rsid w:val="00E72087"/>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7173E"/>
    <w:rsid w:val="00FA0FD2"/>
    <w:rsid w:val="00FC43F7"/>
    <w:rsid w:val="00FC70B7"/>
    <w:rsid w:val="00FE0B6E"/>
    <w:rsid w:val="00FE6161"/>
    <w:rsid w:val="04F433AE"/>
    <w:rsid w:val="079F628D"/>
    <w:rsid w:val="08B46C3A"/>
    <w:rsid w:val="0DA5046B"/>
    <w:rsid w:val="27284B78"/>
    <w:rsid w:val="2B0748A3"/>
    <w:rsid w:val="2B0B5275"/>
    <w:rsid w:val="32E6049E"/>
    <w:rsid w:val="3CD839E0"/>
    <w:rsid w:val="3F251027"/>
    <w:rsid w:val="40C60753"/>
    <w:rsid w:val="452252FD"/>
    <w:rsid w:val="4619280E"/>
    <w:rsid w:val="5B95788D"/>
    <w:rsid w:val="6BBB5FCD"/>
    <w:rsid w:val="6E4F472D"/>
    <w:rsid w:val="703B03AE"/>
    <w:rsid w:val="707C3099"/>
    <w:rsid w:val="7C3C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7213"/>
  <w15:docId w15:val="{358FB722-40A8-4803-90AD-CE78374D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rFonts w:ascii="Calibri" w:eastAsia="DengXian" w:hAnsi="Calibri"/>
      <w:color w:val="6D6D6D"/>
      <w:szCs w:val="22"/>
      <w:lang w:val="ro-RO" w:eastAsia="zh-CN"/>
    </w:rPr>
  </w:style>
  <w:style w:type="paragraph" w:styleId="Heading1">
    <w:name w:val="heading 1"/>
    <w:basedOn w:val="Normal"/>
    <w:next w:val="Normal"/>
    <w:link w:val="Heading1Char"/>
    <w:uiPriority w:val="9"/>
    <w:qFormat/>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outlineLvl w:val="2"/>
    </w:p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Heading4"/>
    <w:next w:val="Normal"/>
    <w:link w:val="Heading5Char"/>
    <w:uiPriority w:val="9"/>
    <w:unhideWhenUsed/>
    <w:qFormat/>
    <w:pPr>
      <w:outlineLvl w:val="4"/>
    </w:pPr>
  </w:style>
  <w:style w:type="paragraph" w:styleId="Heading6">
    <w:name w:val="heading 6"/>
    <w:basedOn w:val="Heading5"/>
    <w:next w:val="Normal"/>
    <w:link w:val="Heading6Char"/>
    <w:uiPriority w:val="9"/>
    <w:unhideWhenUsed/>
    <w:qFormat/>
    <w:pP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Heading7"/>
    <w:next w:val="Normal"/>
    <w:link w:val="Heading8Char"/>
    <w:uiPriority w:val="9"/>
    <w:unhideWhenUsed/>
    <w:qFormat/>
    <w:pPr>
      <w:outlineLvl w:val="7"/>
    </w:pPr>
  </w:style>
  <w:style w:type="paragraph" w:styleId="Heading9">
    <w:name w:val="heading 9"/>
    <w:basedOn w:val="Heading8"/>
    <w:next w:val="Normal"/>
    <w:link w:val="Heading9Char"/>
    <w:uiPriority w:val="9"/>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right" w:pos="9212"/>
      </w:tabs>
      <w:spacing w:after="120" w:line="240" w:lineRule="auto"/>
    </w:pPr>
    <w:rPr>
      <w:b/>
      <w:bCs/>
      <w:color w:val="262262"/>
      <w:spacing w:val="-2"/>
      <w:sz w:val="14"/>
      <w:szCs w:val="14"/>
    </w:rPr>
  </w:style>
  <w:style w:type="paragraph" w:styleId="Header">
    <w:name w:val="header"/>
    <w:basedOn w:val="Normal"/>
    <w:link w:val="HeaderChar"/>
    <w:uiPriority w:val="99"/>
    <w:unhideWhenUsed/>
    <w:qFormat/>
    <w:pPr>
      <w:tabs>
        <w:tab w:val="center" w:pos="4513"/>
        <w:tab w:val="right" w:pos="9026"/>
      </w:tabs>
      <w:spacing w:line="240" w:lineRule="auto"/>
    </w:pPr>
    <w:rPr>
      <w:sz w:val="14"/>
      <w:szCs w:val="14"/>
    </w:rPr>
  </w:style>
  <w:style w:type="character" w:styleId="Hyperlink">
    <w:name w:val="Hyperlink"/>
    <w:basedOn w:val="DefaultParagraphFont"/>
    <w:uiPriority w:val="99"/>
    <w:unhideWhenUsed/>
    <w:qFormat/>
    <w:rPr>
      <w:color w:val="00B9F2"/>
      <w:u w:val="single"/>
    </w:rPr>
  </w:style>
  <w:style w:type="paragraph" w:styleId="Signature">
    <w:name w:val="Signature"/>
    <w:basedOn w:val="Normal"/>
    <w:link w:val="SignatureChar"/>
    <w:uiPriority w:val="99"/>
    <w:unhideWhenUsed/>
    <w:qFormat/>
    <w:rPr>
      <w:color w:val="auto"/>
    </w:rPr>
  </w:style>
  <w:style w:type="table" w:styleId="TableGrid">
    <w:name w:val="Table Grid"/>
    <w:basedOn w:val="TableNormal"/>
    <w:uiPriority w:val="5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napToGrid w:val="0"/>
      <w:spacing w:after="440" w:line="400" w:lineRule="exact"/>
      <w:contextualSpacing/>
    </w:pPr>
    <w:rPr>
      <w:rFonts w:eastAsia="DengXian Light"/>
      <w:b/>
      <w:color w:val="262262"/>
      <w:spacing w:val="-10"/>
      <w:kern w:val="28"/>
      <w:sz w:val="32"/>
      <w:szCs w:val="56"/>
    </w:rPr>
  </w:style>
  <w:style w:type="character" w:customStyle="1" w:styleId="Heading2Char">
    <w:name w:val="Heading 2 Char"/>
    <w:link w:val="Heading2"/>
    <w:uiPriority w:val="9"/>
    <w:qFormat/>
    <w:rPr>
      <w:color w:val="6D6D6D"/>
      <w:kern w:val="0"/>
      <w:sz w:val="20"/>
    </w:rPr>
  </w:style>
  <w:style w:type="character" w:customStyle="1" w:styleId="Heading1Char">
    <w:name w:val="Heading 1 Char"/>
    <w:link w:val="Heading1"/>
    <w:uiPriority w:val="9"/>
    <w:qFormat/>
    <w:rPr>
      <w:rFonts w:eastAsia="DengXian Light" w:cs="Times New Roman"/>
      <w:b/>
      <w:bCs/>
      <w:color w:val="000000"/>
      <w:kern w:val="0"/>
      <w:sz w:val="20"/>
      <w:szCs w:val="20"/>
    </w:rPr>
  </w:style>
  <w:style w:type="character" w:customStyle="1" w:styleId="Heading4Char">
    <w:name w:val="Heading 4 Char"/>
    <w:link w:val="Heading4"/>
    <w:uiPriority w:val="9"/>
    <w:qFormat/>
    <w:rPr>
      <w:color w:val="6D6D6D"/>
      <w:kern w:val="0"/>
      <w:sz w:val="20"/>
    </w:rPr>
  </w:style>
  <w:style w:type="character" w:customStyle="1" w:styleId="Heading5Char">
    <w:name w:val="Heading 5 Char"/>
    <w:link w:val="Heading5"/>
    <w:uiPriority w:val="9"/>
    <w:qFormat/>
    <w:rPr>
      <w:color w:val="6D6D6D"/>
      <w:kern w:val="0"/>
      <w:sz w:val="20"/>
    </w:rPr>
  </w:style>
  <w:style w:type="character" w:customStyle="1" w:styleId="Heading6Char">
    <w:name w:val="Heading 6 Char"/>
    <w:link w:val="Heading6"/>
    <w:uiPriority w:val="9"/>
    <w:qFormat/>
    <w:rPr>
      <w:color w:val="6D6D6D"/>
      <w:kern w:val="0"/>
      <w:sz w:val="20"/>
    </w:rPr>
  </w:style>
  <w:style w:type="character" w:customStyle="1" w:styleId="Heading7Char">
    <w:name w:val="Heading 7 Char"/>
    <w:link w:val="Heading7"/>
    <w:uiPriority w:val="9"/>
    <w:qFormat/>
    <w:rPr>
      <w:color w:val="6D6D6D"/>
      <w:kern w:val="0"/>
      <w:sz w:val="20"/>
    </w:rPr>
  </w:style>
  <w:style w:type="character" w:customStyle="1" w:styleId="Heading8Char">
    <w:name w:val="Heading 8 Char"/>
    <w:link w:val="Heading8"/>
    <w:uiPriority w:val="9"/>
    <w:qFormat/>
    <w:rPr>
      <w:color w:val="6D6D6D"/>
      <w:kern w:val="0"/>
      <w:sz w:val="20"/>
    </w:rPr>
  </w:style>
  <w:style w:type="character" w:customStyle="1" w:styleId="Heading9Char">
    <w:name w:val="Heading 9 Char"/>
    <w:link w:val="Heading9"/>
    <w:uiPriority w:val="9"/>
    <w:qFormat/>
    <w:rPr>
      <w:color w:val="6D6D6D"/>
      <w:kern w:val="0"/>
      <w:sz w:val="20"/>
    </w:rPr>
  </w:style>
  <w:style w:type="paragraph" w:styleId="IntenseQuote">
    <w:name w:val="Intense Quote"/>
    <w:basedOn w:val="Normal"/>
    <w:next w:val="Normal"/>
    <w:link w:val="IntenseQuoteChar"/>
    <w:uiPriority w:val="30"/>
    <w:qFormat/>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qFormat/>
    <w:rPr>
      <w:rFonts w:ascii="Arial" w:hAnsi="Arial"/>
      <w:i/>
      <w:iCs/>
      <w:sz w:val="20"/>
    </w:rPr>
  </w:style>
  <w:style w:type="character" w:customStyle="1" w:styleId="TitleChar">
    <w:name w:val="Title Char"/>
    <w:link w:val="Title"/>
    <w:uiPriority w:val="10"/>
    <w:qFormat/>
    <w:rPr>
      <w:rFonts w:ascii="Calibri" w:eastAsia="DengXian Light" w:hAnsi="Calibri" w:cs="Times New Roman"/>
      <w:b/>
      <w:color w:val="262262"/>
      <w:spacing w:val="-10"/>
      <w:kern w:val="28"/>
      <w:sz w:val="32"/>
      <w:szCs w:val="56"/>
    </w:rPr>
  </w:style>
  <w:style w:type="character" w:customStyle="1" w:styleId="HeaderChar">
    <w:name w:val="Header Char"/>
    <w:link w:val="Header"/>
    <w:uiPriority w:val="99"/>
    <w:qFormat/>
    <w:rPr>
      <w:color w:val="6D6D6D"/>
      <w:kern w:val="0"/>
      <w:sz w:val="14"/>
      <w:szCs w:val="14"/>
    </w:rPr>
  </w:style>
  <w:style w:type="character" w:customStyle="1" w:styleId="FooterChar">
    <w:name w:val="Footer Char"/>
    <w:link w:val="Footer"/>
    <w:uiPriority w:val="99"/>
    <w:qFormat/>
    <w:rPr>
      <w:b/>
      <w:bCs/>
      <w:color w:val="262262"/>
      <w:spacing w:val="-2"/>
      <w:kern w:val="0"/>
      <w:sz w:val="14"/>
      <w:szCs w:val="14"/>
    </w:rPr>
  </w:style>
  <w:style w:type="character" w:customStyle="1" w:styleId="Heading3Char">
    <w:name w:val="Heading 3 Char"/>
    <w:link w:val="Heading3"/>
    <w:uiPriority w:val="9"/>
    <w:qFormat/>
    <w:rPr>
      <w:color w:val="6D6D6D"/>
      <w:kern w:val="0"/>
      <w:sz w:val="2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ddress">
    <w:name w:val="Address"/>
    <w:basedOn w:val="Normal"/>
    <w:qFormat/>
    <w:pPr>
      <w:spacing w:line="240" w:lineRule="auto"/>
    </w:pPr>
    <w:rPr>
      <w:color w:val="949598"/>
      <w:spacing w:val="-2"/>
      <w:sz w:val="14"/>
      <w:szCs w:val="14"/>
    </w:rPr>
  </w:style>
  <w:style w:type="character" w:customStyle="1" w:styleId="SignatureChar">
    <w:name w:val="Signature Char"/>
    <w:link w:val="Signature"/>
    <w:uiPriority w:val="99"/>
    <w:qFormat/>
    <w:rPr>
      <w:kern w:val="0"/>
      <w:sz w:val="20"/>
    </w:rPr>
  </w:style>
  <w:style w:type="paragraph" w:customStyle="1" w:styleId="al">
    <w:name w:val="a_l"/>
    <w:basedOn w:val="Normal"/>
    <w:qFormat/>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6D6D6D"/>
      <w:szCs w:val="22"/>
      <w:lang w:val="ro-RO" w:eastAsia="zh-CN"/>
    </w:rPr>
  </w:style>
  <w:style w:type="paragraph" w:customStyle="1" w:styleId="Default">
    <w:name w:val="Default"/>
    <w:qFormat/>
    <w:pPr>
      <w:autoSpaceDE w:val="0"/>
      <w:autoSpaceDN w:val="0"/>
      <w:adjustRightInd w:val="0"/>
    </w:pPr>
    <w:rPr>
      <w:rFonts w:ascii="Calibri" w:eastAsia="Calibri" w:hAnsi="Calibri" w:cs="Calibri"/>
      <w:color w:val="000000"/>
      <w:sz w:val="24"/>
      <w:szCs w:val="24"/>
    </w:rPr>
  </w:style>
  <w:style w:type="character" w:customStyle="1" w:styleId="Fontdeparagrafimplicit1">
    <w:name w:val="Font de paragraf implicit1"/>
    <w:qFormat/>
  </w:style>
  <w:style w:type="character" w:customStyle="1" w:styleId="markedcontent">
    <w:name w:val="markedcontent"/>
    <w:basedOn w:val="Fontdeparagrafimplicit1"/>
    <w:qFormat/>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spar">
    <w:name w:val="s_par"/>
    <w:basedOn w:val="DefaultParagraphFont"/>
    <w:qFormat/>
  </w:style>
  <w:style w:type="paragraph" w:customStyle="1" w:styleId="Listparagraf1">
    <w:name w:val="Listă paragraf1"/>
    <w:basedOn w:val="Normal"/>
    <w:qFormat/>
    <w:pPr>
      <w:suppressAutoHyphens/>
      <w:autoSpaceDN w:val="0"/>
      <w:spacing w:after="160" w:line="249" w:lineRule="auto"/>
      <w:ind w:left="720"/>
      <w:textAlignment w:val="baseline"/>
    </w:pPr>
    <w:rPr>
      <w:rFonts w:eastAsia="Calibri"/>
      <w:color w:val="auto"/>
      <w:kern w:val="3"/>
      <w:sz w:val="22"/>
      <w:lang w:val="en-US" w:eastAsia="en-US"/>
    </w:rPr>
  </w:style>
  <w:style w:type="character" w:customStyle="1" w:styleId="salnbdy">
    <w:name w:val="s_aln_bdy"/>
    <w:basedOn w:val="DefaultParagraphFont"/>
    <w:qFormat/>
    <w:rPr>
      <w:rFonts w:ascii="Verdana" w:hAnsi="Verdana" w:hint="default"/>
      <w:color w:val="000000"/>
      <w:sz w:val="20"/>
      <w:szCs w:val="20"/>
      <w:shd w:val="clear" w:color="auto" w:fill="FFFFFF"/>
    </w:rPr>
  </w:style>
  <w:style w:type="character" w:customStyle="1" w:styleId="slgi1">
    <w:name w:val="s_lgi1"/>
    <w:basedOn w:val="DefaultParagraphFont"/>
    <w:qFormat/>
    <w:rPr>
      <w:rFonts w:ascii="Verdana" w:hAnsi="Verdana" w:hint="default"/>
      <w:color w:val="006400"/>
      <w:sz w:val="20"/>
      <w:szCs w:val="20"/>
      <w:u w:val="single"/>
      <w:shd w:val="clear" w:color="auto" w:fill="FFFFFF"/>
    </w:rPr>
  </w:style>
  <w:style w:type="paragraph" w:styleId="NoSpacing">
    <w:name w:val="No Spacing"/>
    <w:uiPriority w:val="1"/>
    <w:qFormat/>
    <w:rPr>
      <w:rFonts w:asciiTheme="minorHAnsi" w:eastAsiaTheme="minorHAnsi" w:hAnsi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zdmnrzgi/codul-penal-din-2009?pid=312709239&amp;d=2022-11-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3375</Words>
  <Characters>19240</Characters>
  <Application>Microsoft Office Word</Application>
  <DocSecurity>0</DocSecurity>
  <Lines>160</Lines>
  <Paragraphs>45</Paragraphs>
  <ScaleCrop>false</ScaleCrop>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Cristi Proca</cp:lastModifiedBy>
  <cp:revision>7</cp:revision>
  <cp:lastPrinted>2024-11-20T12:10:00Z</cp:lastPrinted>
  <dcterms:created xsi:type="dcterms:W3CDTF">2024-11-20T12:08:00Z</dcterms:created>
  <dcterms:modified xsi:type="dcterms:W3CDTF">2024-12-16T08:00:00Z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E35486D29D48426C85D50924F1AD94F0_13</vt:lpwstr>
  </property>
</Properties>
</file>