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A3EA" w14:textId="7B3B473A" w:rsidR="000161D3" w:rsidRPr="00C849A6" w:rsidRDefault="005276C4" w:rsidP="003429FE">
      <w:pPr>
        <w:jc w:val="right"/>
        <w:rPr>
          <w:rFonts w:ascii="Times New Roman" w:hAnsi="Times New Roman"/>
          <w:b/>
          <w:szCs w:val="24"/>
          <w:lang w:val="fr-FR"/>
        </w:rPr>
      </w:pP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r w:rsidRPr="00C849A6">
        <w:rPr>
          <w:rFonts w:ascii="Times New Roman" w:hAnsi="Times New Roman"/>
          <w:b/>
          <w:szCs w:val="24"/>
          <w:lang w:val="fr-FR"/>
        </w:rPr>
        <w:tab/>
      </w:r>
    </w:p>
    <w:p w14:paraId="1B44BD21" w14:textId="77777777" w:rsidR="00AB5B44" w:rsidRPr="00C849A6" w:rsidRDefault="005066D2" w:rsidP="003429FE">
      <w:pPr>
        <w:tabs>
          <w:tab w:val="center" w:pos="4680"/>
          <w:tab w:val="left" w:pos="7500"/>
        </w:tabs>
        <w:rPr>
          <w:rFonts w:ascii="Times New Roman" w:hAnsi="Times New Roman"/>
          <w:b/>
          <w:szCs w:val="24"/>
          <w:lang w:val="fr-FR"/>
        </w:rPr>
      </w:pPr>
      <w:r w:rsidRPr="00C849A6">
        <w:rPr>
          <w:rFonts w:ascii="Times New Roman" w:hAnsi="Times New Roman"/>
          <w:b/>
          <w:szCs w:val="24"/>
          <w:lang w:val="fr-FR"/>
        </w:rPr>
        <w:tab/>
      </w:r>
    </w:p>
    <w:p w14:paraId="40657474" w14:textId="5F040CEC" w:rsidR="00FE34A3" w:rsidRPr="00C849A6" w:rsidRDefault="00026B95" w:rsidP="003429FE">
      <w:pPr>
        <w:tabs>
          <w:tab w:val="center" w:pos="4680"/>
          <w:tab w:val="left" w:pos="7500"/>
        </w:tabs>
        <w:jc w:val="center"/>
        <w:rPr>
          <w:rFonts w:ascii="Times New Roman" w:hAnsi="Times New Roman"/>
          <w:b/>
          <w:szCs w:val="24"/>
          <w:lang w:val="fr-FR"/>
        </w:rPr>
      </w:pPr>
      <w:r w:rsidRPr="00C849A6">
        <w:rPr>
          <w:rFonts w:ascii="Times New Roman" w:hAnsi="Times New Roman"/>
          <w:b/>
          <w:szCs w:val="24"/>
          <w:lang w:val="fr-FR"/>
        </w:rPr>
        <w:t xml:space="preserve">A N U N </w:t>
      </w:r>
      <w:r w:rsidR="0045206C" w:rsidRPr="00C849A6">
        <w:rPr>
          <w:rFonts w:ascii="Times New Roman" w:hAnsi="Times New Roman"/>
          <w:b/>
          <w:szCs w:val="24"/>
          <w:lang w:val="fr-FR"/>
        </w:rPr>
        <w:t>Ț</w:t>
      </w:r>
    </w:p>
    <w:p w14:paraId="3C97E51B" w14:textId="77777777" w:rsidR="00AB5B44" w:rsidRPr="00C849A6" w:rsidRDefault="00AB5B44" w:rsidP="003429FE">
      <w:pPr>
        <w:tabs>
          <w:tab w:val="center" w:pos="4680"/>
          <w:tab w:val="left" w:pos="7500"/>
        </w:tabs>
        <w:jc w:val="center"/>
        <w:rPr>
          <w:rFonts w:ascii="Times New Roman" w:hAnsi="Times New Roman"/>
          <w:b/>
          <w:szCs w:val="24"/>
          <w:lang w:val="fr-FR"/>
        </w:rPr>
      </w:pPr>
    </w:p>
    <w:p w14:paraId="76D4B781" w14:textId="208109B7" w:rsidR="003E1109" w:rsidRPr="00C849A6" w:rsidRDefault="00230563" w:rsidP="003E1109">
      <w:pPr>
        <w:overflowPunct/>
        <w:autoSpaceDE/>
        <w:autoSpaceDN/>
        <w:adjustRightInd/>
        <w:jc w:val="both"/>
        <w:rPr>
          <w:rFonts w:ascii="Times New Roman" w:hAnsi="Times New Roman"/>
          <w:szCs w:val="24"/>
          <w:lang w:val="ro-RO"/>
        </w:rPr>
      </w:pPr>
      <w:r w:rsidRPr="00C849A6">
        <w:rPr>
          <w:rFonts w:ascii="Times New Roman" w:hAnsi="Times New Roman"/>
          <w:szCs w:val="24"/>
          <w:lang w:val="fr-FR"/>
        </w:rPr>
        <w:t>Institutul Național de Sănătate Publică, cu sediul în Str. Dr. Leonte</w:t>
      </w:r>
      <w:r w:rsidR="003E1109" w:rsidRPr="00C849A6">
        <w:rPr>
          <w:rFonts w:ascii="Times New Roman" w:hAnsi="Times New Roman"/>
          <w:szCs w:val="24"/>
          <w:lang w:val="fr-FR"/>
        </w:rPr>
        <w:t xml:space="preserve"> Anastasievici</w:t>
      </w:r>
      <w:r w:rsidRPr="00C849A6">
        <w:rPr>
          <w:rFonts w:ascii="Times New Roman" w:hAnsi="Times New Roman"/>
          <w:szCs w:val="24"/>
          <w:lang w:val="fr-FR"/>
        </w:rPr>
        <w:t xml:space="preserve"> nr. 1-3, sector 5,</w:t>
      </w:r>
      <w:r w:rsidR="003E1109" w:rsidRPr="00C849A6">
        <w:rPr>
          <w:rFonts w:ascii="Times New Roman" w:hAnsi="Times New Roman"/>
          <w:szCs w:val="24"/>
          <w:lang w:val="fr-FR"/>
        </w:rPr>
        <w:t xml:space="preserve"> București,</w:t>
      </w:r>
      <w:r w:rsidRPr="00C849A6">
        <w:rPr>
          <w:rFonts w:ascii="Times New Roman" w:hAnsi="Times New Roman"/>
          <w:szCs w:val="24"/>
          <w:lang w:val="fr-FR"/>
        </w:rPr>
        <w:t xml:space="preserve"> organizează concurs în vederea ocupării </w:t>
      </w:r>
      <w:r w:rsidR="004E6202" w:rsidRPr="00C849A6">
        <w:rPr>
          <w:rFonts w:ascii="Times New Roman" w:hAnsi="Times New Roman"/>
          <w:szCs w:val="24"/>
          <w:lang w:val="fr-FR"/>
        </w:rPr>
        <w:t>următoarelor posturi</w:t>
      </w:r>
      <w:r w:rsidRPr="00C849A6">
        <w:rPr>
          <w:rFonts w:ascii="Times New Roman" w:hAnsi="Times New Roman"/>
          <w:szCs w:val="24"/>
          <w:lang w:val="fr-FR"/>
        </w:rPr>
        <w:t xml:space="preserve"> vacant</w:t>
      </w:r>
      <w:r w:rsidR="00CA2EAC" w:rsidRPr="00C849A6">
        <w:rPr>
          <w:rFonts w:ascii="Times New Roman" w:hAnsi="Times New Roman"/>
          <w:szCs w:val="24"/>
          <w:lang w:val="fr-FR"/>
        </w:rPr>
        <w:t>e</w:t>
      </w:r>
      <w:r w:rsidRPr="00C849A6">
        <w:rPr>
          <w:rFonts w:ascii="Times New Roman" w:hAnsi="Times New Roman"/>
          <w:szCs w:val="24"/>
          <w:lang w:val="fr-FR"/>
        </w:rPr>
        <w:t xml:space="preserve"> de </w:t>
      </w:r>
      <w:r w:rsidR="00F75562" w:rsidRPr="00C849A6">
        <w:rPr>
          <w:rFonts w:ascii="Times New Roman" w:hAnsi="Times New Roman"/>
          <w:szCs w:val="24"/>
          <w:lang w:val="fr-FR"/>
        </w:rPr>
        <w:t>execuție</w:t>
      </w:r>
      <w:r w:rsidRPr="00C849A6">
        <w:rPr>
          <w:rFonts w:ascii="Times New Roman" w:hAnsi="Times New Roman"/>
          <w:szCs w:val="24"/>
          <w:lang w:val="fr-FR"/>
        </w:rPr>
        <w:t xml:space="preserve">, </w:t>
      </w:r>
      <w:r w:rsidR="003E1109" w:rsidRPr="00C849A6">
        <w:rPr>
          <w:rFonts w:ascii="Times New Roman" w:hAnsi="Times New Roman"/>
          <w:szCs w:val="24"/>
          <w:lang w:val="fr-FR"/>
        </w:rPr>
        <w:t xml:space="preserve">în conformitate cu prevederile </w:t>
      </w:r>
      <w:r w:rsidR="004E6202" w:rsidRPr="00C849A6">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C849A6">
        <w:rPr>
          <w:rFonts w:ascii="Times New Roman" w:hAnsi="Times New Roman"/>
          <w:szCs w:val="24"/>
          <w:lang w:val="en-US"/>
        </w:rPr>
        <w:t>:</w:t>
      </w:r>
    </w:p>
    <w:p w14:paraId="671D12FB" w14:textId="1FC15521" w:rsidR="0016443B" w:rsidRPr="00C849A6" w:rsidRDefault="0016443B" w:rsidP="007B02BD">
      <w:pPr>
        <w:pStyle w:val="ListParagraph"/>
        <w:numPr>
          <w:ilvl w:val="0"/>
          <w:numId w:val="1"/>
        </w:numPr>
        <w:overflowPunct/>
        <w:autoSpaceDE/>
        <w:autoSpaceDN/>
        <w:adjustRightInd/>
        <w:jc w:val="both"/>
        <w:rPr>
          <w:rFonts w:ascii="Times New Roman" w:hAnsi="Times New Roman"/>
          <w:szCs w:val="24"/>
          <w:lang w:val="ro-RO"/>
        </w:rPr>
      </w:pPr>
      <w:r w:rsidRPr="00C849A6">
        <w:rPr>
          <w:rFonts w:ascii="Times New Roman" w:hAnsi="Times New Roman"/>
          <w:szCs w:val="24"/>
          <w:lang w:val="ro-RO"/>
        </w:rPr>
        <w:t xml:space="preserve">1 post cu normă întreagă de medic </w:t>
      </w:r>
      <w:r w:rsidR="00F6425F">
        <w:rPr>
          <w:rFonts w:ascii="Times New Roman" w:hAnsi="Times New Roman"/>
          <w:szCs w:val="24"/>
          <w:lang w:val="ro-RO"/>
        </w:rPr>
        <w:t>specialist</w:t>
      </w:r>
      <w:r w:rsidRPr="00C849A6">
        <w:rPr>
          <w:rFonts w:ascii="Times New Roman" w:hAnsi="Times New Roman"/>
          <w:szCs w:val="24"/>
          <w:lang w:val="ro-RO"/>
        </w:rPr>
        <w:t xml:space="preserve"> confirmat în specialitatea </w:t>
      </w:r>
      <w:r w:rsidR="00F6425F">
        <w:rPr>
          <w:rFonts w:ascii="Times New Roman" w:hAnsi="Times New Roman"/>
          <w:szCs w:val="24"/>
          <w:lang w:val="ro-RO"/>
        </w:rPr>
        <w:t>medicină de laborator</w:t>
      </w:r>
      <w:r w:rsidRPr="00C849A6">
        <w:rPr>
          <w:rFonts w:ascii="Times New Roman" w:hAnsi="Times New Roman"/>
          <w:szCs w:val="24"/>
          <w:lang w:val="ro-RO"/>
        </w:rPr>
        <w:t xml:space="preserve">, în cadrul Centrului Ragional de Sănătate Publică </w:t>
      </w:r>
      <w:r w:rsidR="00F6425F">
        <w:rPr>
          <w:rFonts w:ascii="Times New Roman" w:hAnsi="Times New Roman"/>
          <w:szCs w:val="24"/>
          <w:lang w:val="ro-RO"/>
        </w:rPr>
        <w:t>Timișoara</w:t>
      </w:r>
      <w:r w:rsidRPr="00C849A6">
        <w:rPr>
          <w:rFonts w:ascii="Times New Roman" w:hAnsi="Times New Roman"/>
          <w:szCs w:val="24"/>
          <w:lang w:val="ro-RO"/>
        </w:rPr>
        <w:t xml:space="preserve">, Secția </w:t>
      </w:r>
      <w:r w:rsidR="007E0CCD">
        <w:rPr>
          <w:rFonts w:ascii="Times New Roman" w:hAnsi="Times New Roman"/>
          <w:szCs w:val="24"/>
          <w:lang w:val="ro-RO"/>
        </w:rPr>
        <w:t>Epidemiologia Bolilor Transmisibile</w:t>
      </w:r>
      <w:bookmarkStart w:id="0" w:name="_GoBack"/>
      <w:bookmarkEnd w:id="0"/>
      <w:r w:rsidR="00F6425F">
        <w:rPr>
          <w:rFonts w:ascii="Times New Roman" w:hAnsi="Times New Roman"/>
          <w:szCs w:val="24"/>
          <w:lang w:val="ro-RO"/>
        </w:rPr>
        <w:t>, Laboratorul Microbiologie Clinică</w:t>
      </w:r>
      <w:r w:rsidRPr="00C849A6">
        <w:rPr>
          <w:rFonts w:ascii="Times New Roman" w:hAnsi="Times New Roman"/>
          <w:szCs w:val="24"/>
          <w:lang w:val="ro-RO"/>
        </w:rPr>
        <w:t>;</w:t>
      </w:r>
    </w:p>
    <w:p w14:paraId="5FEAB1F9" w14:textId="77777777" w:rsidR="00641BA0" w:rsidRPr="00C849A6" w:rsidRDefault="00641BA0" w:rsidP="0046754E">
      <w:pPr>
        <w:pStyle w:val="ListParagraph"/>
        <w:overflowPunct/>
        <w:autoSpaceDE/>
        <w:autoSpaceDN/>
        <w:adjustRightInd/>
        <w:jc w:val="both"/>
        <w:rPr>
          <w:rFonts w:ascii="Times New Roman" w:hAnsi="Times New Roman"/>
          <w:szCs w:val="24"/>
          <w:lang w:val="ro-RO"/>
        </w:rPr>
      </w:pPr>
    </w:p>
    <w:p w14:paraId="0024F0AA" w14:textId="77777777" w:rsidR="003E1109" w:rsidRPr="00C849A6" w:rsidRDefault="003E1109" w:rsidP="003E1109">
      <w:pPr>
        <w:pStyle w:val="ListParagraph"/>
        <w:overflowPunct/>
        <w:autoSpaceDE/>
        <w:autoSpaceDN/>
        <w:adjustRightInd/>
        <w:jc w:val="both"/>
        <w:rPr>
          <w:rFonts w:ascii="Times New Roman" w:hAnsi="Times New Roman"/>
          <w:szCs w:val="24"/>
        </w:rPr>
      </w:pPr>
    </w:p>
    <w:p w14:paraId="24315897" w14:textId="77777777" w:rsidR="003E1109" w:rsidRPr="00C849A6" w:rsidRDefault="003E1109" w:rsidP="003E1109">
      <w:pPr>
        <w:ind w:left="360"/>
        <w:jc w:val="center"/>
        <w:rPr>
          <w:rFonts w:ascii="Times New Roman" w:hAnsi="Times New Roman"/>
          <w:b/>
          <w:szCs w:val="24"/>
          <w:lang w:val="fr-FR"/>
        </w:rPr>
      </w:pPr>
      <w:r w:rsidRPr="00C849A6">
        <w:rPr>
          <w:rFonts w:ascii="Times New Roman" w:hAnsi="Times New Roman"/>
          <w:b/>
          <w:szCs w:val="24"/>
          <w:lang w:val="fr-FR"/>
        </w:rPr>
        <w:t>Condiții de participare</w:t>
      </w:r>
    </w:p>
    <w:p w14:paraId="1420607E" w14:textId="77777777" w:rsidR="003E1109" w:rsidRPr="00C849A6" w:rsidRDefault="003E1109" w:rsidP="003E1109">
      <w:pPr>
        <w:ind w:left="360"/>
        <w:jc w:val="center"/>
        <w:rPr>
          <w:rFonts w:ascii="Times New Roman" w:hAnsi="Times New Roman"/>
          <w:b/>
          <w:szCs w:val="24"/>
          <w:lang w:val="fr-FR"/>
        </w:rPr>
      </w:pPr>
    </w:p>
    <w:p w14:paraId="39227626" w14:textId="77777777" w:rsidR="003E1109" w:rsidRPr="00C849A6" w:rsidRDefault="003E1109" w:rsidP="003E1109">
      <w:pPr>
        <w:overflowPunct/>
        <w:autoSpaceDE/>
        <w:autoSpaceDN/>
        <w:adjustRightInd/>
        <w:jc w:val="both"/>
        <w:rPr>
          <w:rFonts w:ascii="Times New Roman" w:hAnsi="Times New Roman"/>
          <w:b/>
          <w:bCs/>
          <w:szCs w:val="24"/>
        </w:rPr>
      </w:pPr>
      <w:r w:rsidRPr="00C849A6">
        <w:rPr>
          <w:rFonts w:ascii="Times New Roman" w:hAnsi="Times New Roman"/>
          <w:b/>
          <w:bCs/>
          <w:szCs w:val="24"/>
        </w:rPr>
        <w:t xml:space="preserve">Condiții generale: </w:t>
      </w:r>
    </w:p>
    <w:p w14:paraId="4A9C42C7"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a) are cetăţenia română sau cetăţenia unui alt stat membru al Uniunii Europene, a unui stat parte la Acordul privind Spaţiul Economic European (SEE) sau cetăţenia Confederaţiei Elveţiene;</w:t>
      </w:r>
    </w:p>
    <w:p w14:paraId="7DC3A0AF"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b) cunoaşte limba română, scris şi vorbit;</w:t>
      </w:r>
    </w:p>
    <w:p w14:paraId="57AA0CD4"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c) are capacitate de muncă în conformitate cu prevederile Legii nr. 53/2003 - Codul muncii, republicată, cu modificările şi completările ulterioare;</w:t>
      </w:r>
    </w:p>
    <w:p w14:paraId="6E0E0B87"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d) are o stare de sănătate corespunzătoare postului pentru care candidează, atestată pe baza adeverinţei medicale eliberate de medicul de familie sau de unităţile sanitare abilitate;</w:t>
      </w:r>
    </w:p>
    <w:p w14:paraId="60ABB915"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e) îndeplineşte condiţiile de studii, de vechime în specialitate şi, după caz, alte condiţii specifice potrivit cerinţelor postului scos la concurs, inclusiv condiţiile de exercitare a profesiei;</w:t>
      </w:r>
    </w:p>
    <w:p w14:paraId="097E9FBD"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1FC7FF9B"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3985231F" w14:textId="77777777" w:rsidR="004E6202" w:rsidRPr="00C849A6" w:rsidRDefault="004E6202" w:rsidP="004E6202">
      <w:pPr>
        <w:overflowPunct/>
        <w:autoSpaceDE/>
        <w:autoSpaceDN/>
        <w:adjustRightInd/>
        <w:jc w:val="both"/>
        <w:rPr>
          <w:rFonts w:ascii="Times New Roman" w:hAnsi="Times New Roman"/>
          <w:szCs w:val="24"/>
        </w:rPr>
      </w:pPr>
      <w:r w:rsidRPr="00C849A6">
        <w:rPr>
          <w:rFonts w:ascii="Times New Roman" w:hAnsi="Times New Roman"/>
          <w:szCs w:val="24"/>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Pr="00C849A6">
        <w:rPr>
          <w:rFonts w:ascii="Times New Roman" w:hAnsi="Times New Roman"/>
          <w:szCs w:val="24"/>
        </w:rPr>
        <w:lastRenderedPageBreak/>
        <w:t>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C849A6" w:rsidRDefault="004E6202" w:rsidP="004E6202">
      <w:pPr>
        <w:overflowPunct/>
        <w:autoSpaceDE/>
        <w:autoSpaceDN/>
        <w:adjustRightInd/>
        <w:jc w:val="both"/>
        <w:rPr>
          <w:rFonts w:ascii="Times New Roman" w:hAnsi="Times New Roman"/>
          <w:szCs w:val="24"/>
        </w:rPr>
      </w:pPr>
    </w:p>
    <w:p w14:paraId="6CB4CAA7" w14:textId="43A138CC" w:rsidR="003E1109" w:rsidRPr="00C849A6" w:rsidRDefault="003E1109" w:rsidP="00653D5A">
      <w:pPr>
        <w:overflowPunct/>
        <w:autoSpaceDE/>
        <w:autoSpaceDN/>
        <w:adjustRightInd/>
        <w:rPr>
          <w:rFonts w:ascii="Times New Roman" w:hAnsi="Times New Roman"/>
          <w:b/>
          <w:bCs/>
          <w:szCs w:val="24"/>
        </w:rPr>
      </w:pPr>
      <w:r w:rsidRPr="00C849A6">
        <w:rPr>
          <w:rFonts w:ascii="Times New Roman" w:hAnsi="Times New Roman"/>
          <w:b/>
          <w:bCs/>
          <w:szCs w:val="24"/>
        </w:rPr>
        <w:t>Condiții specifice:</w:t>
      </w:r>
    </w:p>
    <w:p w14:paraId="1A2AA14F" w14:textId="77777777" w:rsidR="0061189D" w:rsidRPr="00C849A6" w:rsidRDefault="0061189D" w:rsidP="0061189D">
      <w:pPr>
        <w:overflowPunct/>
        <w:autoSpaceDE/>
        <w:autoSpaceDN/>
        <w:adjustRightInd/>
        <w:jc w:val="both"/>
        <w:rPr>
          <w:rFonts w:ascii="Times New Roman" w:hAnsi="Times New Roman"/>
          <w:szCs w:val="24"/>
          <w:lang w:val="ro-RO"/>
        </w:rPr>
      </w:pPr>
      <w:r w:rsidRPr="00C849A6">
        <w:rPr>
          <w:rFonts w:ascii="Times New Roman" w:hAnsi="Times New Roman"/>
          <w:b/>
          <w:bCs/>
          <w:szCs w:val="24"/>
        </w:rPr>
        <w:t xml:space="preserve">- </w:t>
      </w:r>
      <w:r w:rsidRPr="00C849A6">
        <w:rPr>
          <w:rFonts w:ascii="Times New Roman" w:hAnsi="Times New Roman"/>
          <w:szCs w:val="24"/>
          <w:lang w:val="en-US"/>
        </w:rPr>
        <w:t>studii universitare de licență absolvite cu diplomă de licență din ramura de știință medicin</w:t>
      </w:r>
      <w:r w:rsidRPr="00C849A6">
        <w:rPr>
          <w:rFonts w:ascii="Times New Roman" w:hAnsi="Times New Roman"/>
          <w:szCs w:val="24"/>
          <w:lang w:val="ro-RO"/>
        </w:rPr>
        <w:t>ă;</w:t>
      </w:r>
    </w:p>
    <w:p w14:paraId="707B1449" w14:textId="2564123C" w:rsidR="0061189D" w:rsidRPr="00C849A6" w:rsidRDefault="0061189D" w:rsidP="0061189D">
      <w:pPr>
        <w:overflowPunct/>
        <w:autoSpaceDE/>
        <w:autoSpaceDN/>
        <w:adjustRightInd/>
        <w:jc w:val="both"/>
        <w:rPr>
          <w:rFonts w:ascii="Times New Roman" w:hAnsi="Times New Roman"/>
          <w:szCs w:val="24"/>
          <w:lang w:val="en-US"/>
        </w:rPr>
      </w:pPr>
      <w:r w:rsidRPr="00C849A6">
        <w:rPr>
          <w:rFonts w:ascii="Times New Roman" w:hAnsi="Times New Roman"/>
          <w:szCs w:val="24"/>
          <w:lang w:val="ro-RO"/>
        </w:rPr>
        <w:t xml:space="preserve">- certificat de medic specialist în specialitatea </w:t>
      </w:r>
      <w:r w:rsidR="00F6425F">
        <w:rPr>
          <w:rFonts w:ascii="Times New Roman" w:hAnsi="Times New Roman"/>
          <w:szCs w:val="24"/>
          <w:lang w:val="ro-RO"/>
        </w:rPr>
        <w:t>medicină de laborator</w:t>
      </w:r>
      <w:r w:rsidRPr="00C849A6">
        <w:rPr>
          <w:rFonts w:ascii="Times New Roman" w:hAnsi="Times New Roman"/>
          <w:szCs w:val="24"/>
          <w:lang w:val="en-US"/>
        </w:rPr>
        <w:t>.</w:t>
      </w:r>
    </w:p>
    <w:p w14:paraId="26C09A11" w14:textId="77777777" w:rsidR="00761307" w:rsidRPr="00C849A6" w:rsidRDefault="00761307" w:rsidP="003E1109">
      <w:pPr>
        <w:overflowPunct/>
        <w:autoSpaceDE/>
        <w:autoSpaceDN/>
        <w:adjustRightInd/>
        <w:jc w:val="both"/>
        <w:rPr>
          <w:rFonts w:ascii="Times New Roman" w:hAnsi="Times New Roman"/>
          <w:szCs w:val="24"/>
          <w:lang w:val="ro-RO"/>
        </w:rPr>
      </w:pPr>
    </w:p>
    <w:p w14:paraId="01F48845" w14:textId="77777777" w:rsidR="003E1109" w:rsidRPr="00C849A6" w:rsidRDefault="003E1109" w:rsidP="00653D5A">
      <w:pPr>
        <w:jc w:val="center"/>
        <w:rPr>
          <w:rFonts w:ascii="Times New Roman" w:hAnsi="Times New Roman"/>
          <w:b/>
          <w:szCs w:val="24"/>
          <w:lang w:val="fr-FR"/>
        </w:rPr>
      </w:pPr>
      <w:r w:rsidRPr="00C849A6">
        <w:rPr>
          <w:rFonts w:ascii="Times New Roman" w:hAnsi="Times New Roman"/>
          <w:b/>
          <w:szCs w:val="24"/>
          <w:lang w:val="fr-FR"/>
        </w:rPr>
        <w:t>Acte necesare pentru înscriere</w:t>
      </w:r>
    </w:p>
    <w:p w14:paraId="56CC2620" w14:textId="77777777" w:rsidR="00653D5A" w:rsidRPr="00C849A6" w:rsidRDefault="00653D5A" w:rsidP="00653D5A">
      <w:pPr>
        <w:jc w:val="center"/>
        <w:rPr>
          <w:rFonts w:ascii="Times New Roman" w:hAnsi="Times New Roman"/>
          <w:b/>
          <w:szCs w:val="24"/>
          <w:lang w:val="fr-FR"/>
        </w:rPr>
      </w:pPr>
    </w:p>
    <w:p w14:paraId="72789885" w14:textId="77777777" w:rsidR="00F46B43" w:rsidRPr="00C849A6" w:rsidRDefault="00F46B43" w:rsidP="00F46B43">
      <w:pPr>
        <w:pStyle w:val="al"/>
      </w:pPr>
      <w:r w:rsidRPr="00C849A6">
        <w:t xml:space="preserve">a) formular de înscriere la concurs, conform modelului prevăzut la anexa </w:t>
      </w:r>
      <w:hyperlink r:id="rId8" w:anchor="p-505558071" w:tgtFrame="_blank" w:history="1">
        <w:r w:rsidRPr="00C849A6">
          <w:rPr>
            <w:rStyle w:val="Hyperlink"/>
            <w:color w:val="auto"/>
            <w:u w:val="none"/>
          </w:rPr>
          <w:t xml:space="preserve">nr. </w:t>
        </w:r>
      </w:hyperlink>
      <w:r w:rsidRPr="00C849A6">
        <w:t>1;</w:t>
      </w:r>
    </w:p>
    <w:p w14:paraId="0D9B074B" w14:textId="60E0EA90"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b) copia de pe diploma de licenţă şi certificatul de specialist sau primar;</w:t>
      </w:r>
    </w:p>
    <w:p w14:paraId="5D91CC0A"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c) copie a certificatului de membru al organizaţiei profesionale cu viza pe anul în curs;</w:t>
      </w:r>
    </w:p>
    <w:p w14:paraId="6277B3E8" w14:textId="2F938548"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4D9D5243" w14:textId="59E23D8A"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e) acte doveditoare pentru calcularea punctajului prevăzut în anexa nr. 3 la Ordinul nr. 166/2023;</w:t>
      </w:r>
    </w:p>
    <w:p w14:paraId="1EA4B15B"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f) certificat de cazier judiciar sau, după caz, extrasul de pe cazierul judiciar;</w:t>
      </w:r>
    </w:p>
    <w:p w14:paraId="14890CE1"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2DC9D0A"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6F27D61B" w14:textId="77777777" w:rsidR="00E02647" w:rsidRPr="00C849A6" w:rsidRDefault="00E02647"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i) copia actului de identitate sau orice alt document care atestă identitatea, potrivit legii, aflate în termen de valabilitate;</w:t>
      </w:r>
    </w:p>
    <w:p w14:paraId="7A1C35B9" w14:textId="0FB82A4C" w:rsidR="00754564" w:rsidRPr="00C849A6" w:rsidRDefault="00754564" w:rsidP="00E02647">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j) copia certificatului de căsătorie sau a altui document prin care s-a realizat schimbarea de nume, după caz;</w:t>
      </w:r>
    </w:p>
    <w:p w14:paraId="4AD59730" w14:textId="0486969C" w:rsidR="00754564" w:rsidRPr="00C849A6" w:rsidRDefault="00754564" w:rsidP="00754564">
      <w:pPr>
        <w:jc w:val="both"/>
        <w:rPr>
          <w:rFonts w:ascii="Times New Roman" w:eastAsiaTheme="minorEastAsia" w:hAnsi="Times New Roman"/>
          <w:szCs w:val="24"/>
          <w:lang w:eastAsia="en-GB"/>
        </w:rPr>
      </w:pPr>
      <w:r w:rsidRPr="00C849A6">
        <w:rPr>
          <w:rFonts w:ascii="Times New Roman" w:eastAsiaTheme="minorEastAsia" w:hAnsi="Times New Roman"/>
          <w:szCs w:val="24"/>
          <w:lang w:eastAsia="en-GB"/>
        </w:rPr>
        <w:t>k) curriculum vitae, model comun european;</w:t>
      </w:r>
    </w:p>
    <w:p w14:paraId="0D659C8D" w14:textId="77777777" w:rsidR="007F7B79" w:rsidRPr="00C849A6" w:rsidRDefault="007F7B79" w:rsidP="00653D5A">
      <w:pPr>
        <w:jc w:val="both"/>
        <w:rPr>
          <w:rFonts w:ascii="Times New Roman" w:eastAsiaTheme="minorEastAsia" w:hAnsi="Times New Roman"/>
          <w:szCs w:val="24"/>
          <w:lang w:eastAsia="en-GB"/>
        </w:rPr>
      </w:pPr>
    </w:p>
    <w:p w14:paraId="21E10763" w14:textId="11CC8E7E" w:rsidR="00954EB8" w:rsidRPr="00C849A6" w:rsidRDefault="00954EB8" w:rsidP="00653D5A">
      <w:pPr>
        <w:jc w:val="both"/>
        <w:rPr>
          <w:rFonts w:ascii="Times New Roman" w:hAnsi="Times New Roman"/>
          <w:szCs w:val="24"/>
          <w:lang w:val="ro-RO"/>
        </w:rPr>
      </w:pPr>
      <w:r w:rsidRPr="00C849A6">
        <w:rPr>
          <w:rFonts w:ascii="Times New Roman" w:hAnsi="Times New Roman"/>
          <w:szCs w:val="24"/>
        </w:rPr>
        <w:t xml:space="preserve">Concursul se va desfășura la </w:t>
      </w:r>
      <w:r w:rsidR="00F46B43" w:rsidRPr="00C849A6">
        <w:rPr>
          <w:rFonts w:ascii="Times New Roman" w:hAnsi="Times New Roman"/>
          <w:szCs w:val="24"/>
        </w:rPr>
        <w:t xml:space="preserve">sediul </w:t>
      </w:r>
      <w:r w:rsidR="003C28B8" w:rsidRPr="00F6425F">
        <w:rPr>
          <w:rFonts w:ascii="Times New Roman" w:hAnsi="Times New Roman"/>
          <w:bCs/>
          <w:lang w:val="ro-RO"/>
        </w:rPr>
        <w:t xml:space="preserve">CRSP </w:t>
      </w:r>
      <w:r w:rsidR="003C28B8">
        <w:rPr>
          <w:rFonts w:ascii="Times New Roman" w:hAnsi="Times New Roman"/>
          <w:bCs/>
          <w:lang w:val="ro-RO"/>
        </w:rPr>
        <w:t>Timișoara</w:t>
      </w:r>
      <w:r w:rsidR="003C28B8" w:rsidRPr="00F6425F">
        <w:rPr>
          <w:rFonts w:ascii="Times New Roman" w:hAnsi="Times New Roman"/>
          <w:bCs/>
          <w:lang w:val="ro-RO"/>
        </w:rPr>
        <w:t xml:space="preserve"> din Bd. Victor Babe</w:t>
      </w:r>
      <w:r w:rsidR="003C28B8">
        <w:rPr>
          <w:rFonts w:ascii="Times New Roman" w:hAnsi="Times New Roman"/>
          <w:bCs/>
          <w:lang w:val="ro-RO"/>
        </w:rPr>
        <w:t>ș</w:t>
      </w:r>
      <w:r w:rsidR="003C28B8" w:rsidRPr="00F6425F">
        <w:rPr>
          <w:rFonts w:ascii="Times New Roman" w:hAnsi="Times New Roman"/>
          <w:bCs/>
          <w:lang w:val="ro-RO"/>
        </w:rPr>
        <w:t xml:space="preserve"> nr. 16 cod po</w:t>
      </w:r>
      <w:r w:rsidR="003C28B8">
        <w:rPr>
          <w:rFonts w:ascii="Times New Roman" w:hAnsi="Times New Roman"/>
          <w:bCs/>
          <w:lang w:val="ro-RO"/>
        </w:rPr>
        <w:t>ș</w:t>
      </w:r>
      <w:r w:rsidR="003C28B8" w:rsidRPr="00F6425F">
        <w:rPr>
          <w:rFonts w:ascii="Times New Roman" w:hAnsi="Times New Roman"/>
          <w:bCs/>
          <w:lang w:val="ro-RO"/>
        </w:rPr>
        <w:t>tal 300226, Timișoara, judeșul Timiș</w:t>
      </w:r>
      <w:r w:rsidR="002340CD" w:rsidRPr="00C849A6">
        <w:rPr>
          <w:rFonts w:ascii="Times New Roman" w:hAnsi="Times New Roman"/>
          <w:szCs w:val="24"/>
        </w:rPr>
        <w:t xml:space="preserve">, </w:t>
      </w:r>
      <w:r w:rsidRPr="00C849A6">
        <w:rPr>
          <w:rFonts w:ascii="Times New Roman" w:hAnsi="Times New Roman"/>
          <w:szCs w:val="24"/>
        </w:rPr>
        <w:t>după următorul</w:t>
      </w:r>
      <w:r w:rsidR="002340CD" w:rsidRPr="00C849A6">
        <w:rPr>
          <w:rFonts w:ascii="Times New Roman" w:hAnsi="Times New Roman"/>
          <w:szCs w:val="24"/>
        </w:rPr>
        <w:t xml:space="preserve"> calendar</w:t>
      </w:r>
      <w:r w:rsidR="002340CD" w:rsidRPr="00C849A6">
        <w:rPr>
          <w:rFonts w:ascii="Times New Roman" w:hAnsi="Times New Roman"/>
          <w:szCs w:val="24"/>
          <w:lang w:val="en-US"/>
        </w:rPr>
        <w:t>:</w:t>
      </w:r>
    </w:p>
    <w:p w14:paraId="3A6C5FEF" w14:textId="3CCC044B" w:rsidR="002340CD" w:rsidRPr="00C849A6" w:rsidRDefault="002340CD" w:rsidP="007B02BD">
      <w:pPr>
        <w:pStyle w:val="ListParagraph"/>
        <w:numPr>
          <w:ilvl w:val="0"/>
          <w:numId w:val="2"/>
        </w:numPr>
        <w:ind w:left="0" w:firstLine="0"/>
        <w:jc w:val="both"/>
        <w:rPr>
          <w:rFonts w:ascii="Times New Roman" w:hAnsi="Times New Roman"/>
          <w:b/>
          <w:szCs w:val="24"/>
          <w:lang w:val="ro-RO"/>
        </w:rPr>
      </w:pPr>
      <w:r w:rsidRPr="00C849A6">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49E81692" w14:textId="1FDB1495" w:rsidR="002340CD" w:rsidRPr="00C849A6" w:rsidRDefault="002340CD" w:rsidP="002340CD">
      <w:pPr>
        <w:jc w:val="both"/>
        <w:rPr>
          <w:rFonts w:ascii="Times New Roman" w:hAnsi="Times New Roman"/>
          <w:szCs w:val="24"/>
        </w:rPr>
      </w:pPr>
      <w:r w:rsidRPr="00C849A6">
        <w:rPr>
          <w:rFonts w:ascii="Times New Roman" w:hAnsi="Times New Roman"/>
          <w:szCs w:val="24"/>
          <w:lang w:val="ro-RO"/>
        </w:rPr>
        <w:lastRenderedPageBreak/>
        <w:t>- dosarele de concurs vor fi depuse la sediul institutului,</w:t>
      </w:r>
      <w:r w:rsidRPr="00C849A6">
        <w:rPr>
          <w:rFonts w:ascii="Times New Roman" w:hAnsi="Times New Roman"/>
          <w:szCs w:val="24"/>
        </w:rPr>
        <w:t xml:space="preserve"> în termen de 10 zile lucrătoare de la data afişării anunţului, respectiv în perioada </w:t>
      </w:r>
      <w:r w:rsidR="00E62540">
        <w:rPr>
          <w:rFonts w:ascii="Times New Roman" w:hAnsi="Times New Roman"/>
          <w:szCs w:val="24"/>
        </w:rPr>
        <w:t>03</w:t>
      </w:r>
      <w:r w:rsidRPr="00C849A6">
        <w:rPr>
          <w:rFonts w:ascii="Times New Roman" w:hAnsi="Times New Roman"/>
          <w:szCs w:val="24"/>
        </w:rPr>
        <w:t>.</w:t>
      </w:r>
      <w:r w:rsidR="00E62540">
        <w:rPr>
          <w:rFonts w:ascii="Times New Roman" w:hAnsi="Times New Roman"/>
          <w:szCs w:val="24"/>
        </w:rPr>
        <w:t>05</w:t>
      </w:r>
      <w:r w:rsidRPr="00C849A6">
        <w:rPr>
          <w:rFonts w:ascii="Times New Roman" w:hAnsi="Times New Roman"/>
          <w:szCs w:val="24"/>
        </w:rPr>
        <w:t>.2023-</w:t>
      </w:r>
      <w:r w:rsidR="00E62540">
        <w:rPr>
          <w:rFonts w:ascii="Times New Roman" w:hAnsi="Times New Roman"/>
          <w:szCs w:val="24"/>
        </w:rPr>
        <w:t>16</w:t>
      </w:r>
      <w:r w:rsidRPr="00C849A6">
        <w:rPr>
          <w:rFonts w:ascii="Times New Roman" w:hAnsi="Times New Roman"/>
          <w:szCs w:val="24"/>
        </w:rPr>
        <w:t>.</w:t>
      </w:r>
      <w:r w:rsidR="00624199" w:rsidRPr="00C849A6">
        <w:rPr>
          <w:rFonts w:ascii="Times New Roman" w:hAnsi="Times New Roman"/>
          <w:szCs w:val="24"/>
        </w:rPr>
        <w:t>05</w:t>
      </w:r>
      <w:r w:rsidRPr="00C849A6">
        <w:rPr>
          <w:rFonts w:ascii="Times New Roman" w:hAnsi="Times New Roman"/>
          <w:szCs w:val="24"/>
        </w:rPr>
        <w:t>.2023 inclusiv</w:t>
      </w:r>
      <w:r w:rsidR="00653D5A" w:rsidRPr="00C849A6">
        <w:rPr>
          <w:rFonts w:ascii="Times New Roman" w:hAnsi="Times New Roman"/>
          <w:szCs w:val="24"/>
        </w:rPr>
        <w:t>,</w:t>
      </w:r>
      <w:r w:rsidRPr="00C849A6">
        <w:rPr>
          <w:rFonts w:ascii="Times New Roman" w:hAnsi="Times New Roman"/>
          <w:szCs w:val="24"/>
        </w:rPr>
        <w:t xml:space="preserve"> până la ora 16.00 sau pot fi transmise de candidaţi prin Poşta Română, serviciul de curierat rapid sau poşta electronică (pe adresa runos.bucuresti@insp.gov.ro) înăuntrul termenului prevăzut mai sus.</w:t>
      </w:r>
      <w:r w:rsidR="00653D5A" w:rsidRPr="00C849A6">
        <w:rPr>
          <w:rFonts w:ascii="Times New Roman" w:hAnsi="Times New Roman"/>
          <w:szCs w:val="24"/>
        </w:rPr>
        <w:t xml:space="preserve"> Transmiterea documentelor prin poşta electronică se realizează în format .pdf cu volum maxim de 1 MB, documentele fiind acceptate doar în formă lizibilă</w:t>
      </w:r>
    </w:p>
    <w:p w14:paraId="02CEECBE"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 xml:space="preserve">Documentele dosarului de concurs vor fi transmise în ordinea menționată mai sus. </w:t>
      </w:r>
    </w:p>
    <w:p w14:paraId="575CDCE2" w14:textId="2D90CF2E" w:rsidR="00F46B43" w:rsidRPr="00C849A6" w:rsidRDefault="002340CD" w:rsidP="002340CD">
      <w:pPr>
        <w:jc w:val="both"/>
        <w:rPr>
          <w:rFonts w:ascii="Times New Roman" w:hAnsi="Times New Roman"/>
          <w:szCs w:val="24"/>
        </w:rPr>
      </w:pPr>
      <w:r w:rsidRPr="00C849A6">
        <w:rPr>
          <w:rFonts w:ascii="Times New Roman" w:hAnsi="Times New Roman"/>
          <w:szCs w:val="24"/>
        </w:rPr>
        <w:t>Răs</w:t>
      </w:r>
      <w:r w:rsidR="00F46B43" w:rsidRPr="00C849A6">
        <w:rPr>
          <w:rFonts w:ascii="Times New Roman" w:hAnsi="Times New Roman"/>
          <w:szCs w:val="24"/>
        </w:rPr>
        <w:t>punderea pentru depunerea corectă și completă a documentației revine candidatului.</w:t>
      </w:r>
    </w:p>
    <w:p w14:paraId="2092BC39"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Depunerea documentației la o altă adresa decât cea indicată în prezentul anunţ sau după termenul limită precizat, atrag automat excluderea/respingerea dosarului candidatului.</w:t>
      </w:r>
    </w:p>
    <w:p w14:paraId="3D5A3287" w14:textId="27F20D3C" w:rsidR="00653D5A" w:rsidRPr="00C849A6" w:rsidRDefault="00653D5A" w:rsidP="002340CD">
      <w:pPr>
        <w:jc w:val="both"/>
        <w:rPr>
          <w:rFonts w:ascii="Times New Roman" w:hAnsi="Times New Roman"/>
          <w:szCs w:val="24"/>
        </w:rPr>
      </w:pPr>
      <w:r w:rsidRPr="00C849A6">
        <w:rPr>
          <w:rFonts w:ascii="Times New Roman" w:hAnsi="Times New Roman"/>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384B9353" w14:textId="77777777" w:rsidR="00F46B43" w:rsidRPr="00C849A6" w:rsidRDefault="00F46B43" w:rsidP="002340CD">
      <w:pPr>
        <w:jc w:val="both"/>
        <w:rPr>
          <w:rFonts w:ascii="Times New Roman" w:hAnsi="Times New Roman"/>
          <w:szCs w:val="24"/>
        </w:rPr>
      </w:pPr>
      <w:r w:rsidRPr="00C849A6">
        <w:rPr>
          <w:rFonts w:ascii="Times New Roman" w:hAnsi="Times New Roman"/>
          <w:szCs w:val="24"/>
        </w:rPr>
        <w:t>Documentele solicitate în copie, care presupun certificarea pentru conformitate cu originalul, vor fi prezentate împreună cu originalul.</w:t>
      </w:r>
    </w:p>
    <w:p w14:paraId="68EBEDA7" w14:textId="5B76D3E3" w:rsidR="006229EA" w:rsidRPr="00F6425F" w:rsidRDefault="002340CD" w:rsidP="003C28B8">
      <w:pPr>
        <w:pStyle w:val="Default"/>
        <w:numPr>
          <w:ilvl w:val="0"/>
          <w:numId w:val="2"/>
        </w:numPr>
        <w:ind w:left="0" w:firstLine="0"/>
        <w:jc w:val="both"/>
        <w:rPr>
          <w:rFonts w:ascii="Times New Roman" w:hAnsi="Times New Roman" w:cs="Times New Roman"/>
          <w:bCs/>
          <w:color w:val="auto"/>
          <w:lang w:val="ro-RO"/>
        </w:rPr>
      </w:pPr>
      <w:r w:rsidRPr="00F6425F">
        <w:rPr>
          <w:rFonts w:ascii="Times New Roman" w:hAnsi="Times New Roman" w:cs="Times New Roman"/>
          <w:b/>
          <w:color w:val="auto"/>
          <w:lang w:val="ro-RO"/>
        </w:rPr>
        <w:t>Proba scrisă</w:t>
      </w:r>
      <w:r w:rsidRPr="00F6425F">
        <w:rPr>
          <w:rFonts w:ascii="Times New Roman" w:hAnsi="Times New Roman" w:cs="Times New Roman"/>
          <w:color w:val="auto"/>
          <w:lang w:val="ro-RO"/>
        </w:rPr>
        <w:t xml:space="preserve"> ce va </w:t>
      </w:r>
      <w:r w:rsidR="00DB2E55" w:rsidRPr="00F6425F">
        <w:rPr>
          <w:rFonts w:ascii="Times New Roman" w:hAnsi="Times New Roman" w:cs="Times New Roman"/>
          <w:color w:val="auto"/>
          <w:lang w:val="ro-RO"/>
        </w:rPr>
        <w:t>avea loc</w:t>
      </w:r>
      <w:r w:rsidRPr="00F6425F">
        <w:rPr>
          <w:rFonts w:ascii="Times New Roman" w:hAnsi="Times New Roman" w:cs="Times New Roman"/>
          <w:color w:val="auto"/>
          <w:lang w:val="ro-RO"/>
        </w:rPr>
        <w:t xml:space="preserve"> </w:t>
      </w:r>
      <w:r w:rsidR="00F6425F">
        <w:rPr>
          <w:rFonts w:ascii="Times New Roman" w:hAnsi="Times New Roman" w:cs="Times New Roman"/>
          <w:color w:val="auto"/>
          <w:lang w:val="ro-RO"/>
        </w:rPr>
        <w:t xml:space="preserve">în data de </w:t>
      </w:r>
      <w:r w:rsidR="00E62540">
        <w:rPr>
          <w:rFonts w:ascii="Times New Roman" w:hAnsi="Times New Roman" w:cs="Times New Roman"/>
          <w:color w:val="auto"/>
          <w:lang w:val="ro-RO"/>
        </w:rPr>
        <w:t>23</w:t>
      </w:r>
      <w:r w:rsidR="00F6425F">
        <w:rPr>
          <w:rFonts w:ascii="Times New Roman" w:hAnsi="Times New Roman" w:cs="Times New Roman"/>
          <w:color w:val="auto"/>
          <w:lang w:val="ro-RO"/>
        </w:rPr>
        <w:t>.05.2023</w:t>
      </w:r>
      <w:r w:rsidR="006229EA" w:rsidRPr="00F6425F">
        <w:rPr>
          <w:rFonts w:ascii="Times New Roman" w:hAnsi="Times New Roman" w:cs="Times New Roman"/>
          <w:bCs/>
          <w:color w:val="auto"/>
          <w:lang w:val="ro-RO"/>
        </w:rPr>
        <w:t>;</w:t>
      </w:r>
    </w:p>
    <w:p w14:paraId="670A97A5" w14:textId="6544E997" w:rsidR="002340CD" w:rsidRPr="00C849A6" w:rsidRDefault="002340CD" w:rsidP="007B02BD">
      <w:pPr>
        <w:pStyle w:val="Default"/>
        <w:numPr>
          <w:ilvl w:val="0"/>
          <w:numId w:val="2"/>
        </w:numPr>
        <w:ind w:left="0" w:firstLine="0"/>
        <w:jc w:val="both"/>
        <w:rPr>
          <w:rFonts w:ascii="Times New Roman" w:hAnsi="Times New Roman" w:cs="Times New Roman"/>
          <w:b/>
          <w:color w:val="auto"/>
          <w:lang w:val="ro-RO"/>
        </w:rPr>
      </w:pPr>
      <w:r w:rsidRPr="00C849A6">
        <w:rPr>
          <w:rFonts w:ascii="Times New Roman" w:hAnsi="Times New Roman" w:cs="Times New Roman"/>
          <w:b/>
          <w:color w:val="auto"/>
          <w:lang w:val="ro-RO"/>
        </w:rPr>
        <w:t xml:space="preserve">Proba practică </w:t>
      </w:r>
      <w:r w:rsidRPr="00C849A6">
        <w:rPr>
          <w:rFonts w:ascii="Times New Roman" w:hAnsi="Times New Roman" w:cs="Times New Roman"/>
          <w:color w:val="auto"/>
          <w:lang w:val="ro-RO"/>
        </w:rPr>
        <w:t xml:space="preserve">ce va avea loc la o dată comunicată ulterior candidaților admiși la </w:t>
      </w:r>
      <w:r w:rsidR="00132738" w:rsidRPr="00C849A6">
        <w:rPr>
          <w:rFonts w:ascii="Times New Roman" w:hAnsi="Times New Roman" w:cs="Times New Roman"/>
          <w:color w:val="auto"/>
          <w:lang w:val="ro-RO"/>
        </w:rPr>
        <w:t>proba scrisă.</w:t>
      </w:r>
    </w:p>
    <w:p w14:paraId="2BF0A914" w14:textId="4A932ED2" w:rsidR="00F81EC9" w:rsidRPr="00C849A6" w:rsidRDefault="00F81EC9" w:rsidP="00754564">
      <w:pPr>
        <w:pStyle w:val="Default"/>
        <w:rPr>
          <w:rFonts w:ascii="Times New Roman" w:hAnsi="Times New Roman" w:cs="Times New Roman"/>
          <w:color w:val="auto"/>
          <w:lang w:val="ro-RO"/>
        </w:rPr>
      </w:pPr>
    </w:p>
    <w:p w14:paraId="47512326" w14:textId="77777777" w:rsidR="00F75AAB" w:rsidRPr="00C849A6" w:rsidRDefault="00F75AAB" w:rsidP="00754564">
      <w:pPr>
        <w:pStyle w:val="Default"/>
        <w:rPr>
          <w:rFonts w:ascii="Times New Roman" w:hAnsi="Times New Roman" w:cs="Times New Roman"/>
          <w:color w:val="auto"/>
          <w:lang w:val="ro-RO"/>
        </w:rPr>
      </w:pPr>
    </w:p>
    <w:p w14:paraId="0EBE33A9" w14:textId="77777777" w:rsidR="00F75AAB" w:rsidRPr="00C849A6" w:rsidRDefault="00F75AAB" w:rsidP="00754564">
      <w:pPr>
        <w:pStyle w:val="Default"/>
        <w:rPr>
          <w:rFonts w:ascii="Times New Roman" w:hAnsi="Times New Roman" w:cs="Times New Roman"/>
          <w:color w:val="auto"/>
          <w:lang w:val="ro-RO"/>
        </w:rPr>
      </w:pPr>
    </w:p>
    <w:p w14:paraId="31D09F7B" w14:textId="77777777" w:rsidR="00F75AAB" w:rsidRPr="00C849A6" w:rsidRDefault="00F75AAB" w:rsidP="00754564">
      <w:pPr>
        <w:pStyle w:val="Default"/>
        <w:rPr>
          <w:rFonts w:ascii="Times New Roman" w:hAnsi="Times New Roman" w:cs="Times New Roman"/>
          <w:color w:val="auto"/>
          <w:lang w:val="ro-RO"/>
        </w:rPr>
      </w:pPr>
    </w:p>
    <w:p w14:paraId="2B82F74B" w14:textId="77777777" w:rsidR="00F75AAB" w:rsidRPr="00C849A6" w:rsidRDefault="00F75AAB" w:rsidP="00754564">
      <w:pPr>
        <w:pStyle w:val="Default"/>
        <w:rPr>
          <w:rFonts w:ascii="Times New Roman" w:hAnsi="Times New Roman" w:cs="Times New Roman"/>
          <w:color w:val="auto"/>
          <w:lang w:val="ro-RO"/>
        </w:rPr>
      </w:pPr>
    </w:p>
    <w:p w14:paraId="5A55C845" w14:textId="77777777" w:rsidR="00F75AAB" w:rsidRPr="00C849A6" w:rsidRDefault="00F75AAB" w:rsidP="00754564">
      <w:pPr>
        <w:pStyle w:val="Default"/>
        <w:rPr>
          <w:rFonts w:ascii="Times New Roman" w:hAnsi="Times New Roman" w:cs="Times New Roman"/>
          <w:color w:val="auto"/>
          <w:lang w:val="ro-RO"/>
        </w:rPr>
      </w:pPr>
    </w:p>
    <w:p w14:paraId="27F0D89C" w14:textId="77777777" w:rsidR="00F75AAB" w:rsidRPr="00C849A6" w:rsidRDefault="00F75AAB" w:rsidP="00754564">
      <w:pPr>
        <w:pStyle w:val="Default"/>
        <w:rPr>
          <w:rFonts w:ascii="Times New Roman" w:hAnsi="Times New Roman" w:cs="Times New Roman"/>
          <w:color w:val="auto"/>
          <w:lang w:val="ro-RO"/>
        </w:rPr>
      </w:pPr>
    </w:p>
    <w:p w14:paraId="5DB28E78" w14:textId="77777777" w:rsidR="00F75AAB" w:rsidRPr="00C849A6" w:rsidRDefault="00F75AAB" w:rsidP="00754564">
      <w:pPr>
        <w:pStyle w:val="Default"/>
        <w:rPr>
          <w:rFonts w:ascii="Times New Roman" w:hAnsi="Times New Roman" w:cs="Times New Roman"/>
          <w:color w:val="auto"/>
          <w:lang w:val="ro-RO"/>
        </w:rPr>
      </w:pPr>
    </w:p>
    <w:p w14:paraId="26107B78" w14:textId="77777777" w:rsidR="00F75AAB" w:rsidRPr="00C849A6" w:rsidRDefault="00F75AAB" w:rsidP="00754564">
      <w:pPr>
        <w:pStyle w:val="Default"/>
        <w:rPr>
          <w:rFonts w:ascii="Times New Roman" w:hAnsi="Times New Roman" w:cs="Times New Roman"/>
          <w:color w:val="auto"/>
          <w:lang w:val="ro-RO"/>
        </w:rPr>
      </w:pPr>
    </w:p>
    <w:p w14:paraId="615D7752" w14:textId="77777777" w:rsidR="00F75AAB" w:rsidRPr="00C849A6" w:rsidRDefault="00F75AAB" w:rsidP="00754564">
      <w:pPr>
        <w:pStyle w:val="Default"/>
        <w:rPr>
          <w:rFonts w:ascii="Times New Roman" w:hAnsi="Times New Roman" w:cs="Times New Roman"/>
          <w:color w:val="auto"/>
          <w:lang w:val="ro-RO"/>
        </w:rPr>
      </w:pPr>
    </w:p>
    <w:p w14:paraId="59B75EA0" w14:textId="77777777" w:rsidR="00F75AAB" w:rsidRPr="00C849A6" w:rsidRDefault="00F75AAB" w:rsidP="00754564">
      <w:pPr>
        <w:pStyle w:val="Default"/>
        <w:rPr>
          <w:rFonts w:ascii="Times New Roman" w:hAnsi="Times New Roman" w:cs="Times New Roman"/>
          <w:color w:val="auto"/>
          <w:lang w:val="ro-RO"/>
        </w:rPr>
      </w:pPr>
    </w:p>
    <w:p w14:paraId="6AB61828" w14:textId="77777777" w:rsidR="00F75AAB" w:rsidRPr="00C849A6" w:rsidRDefault="00F75AAB" w:rsidP="00754564">
      <w:pPr>
        <w:pStyle w:val="Default"/>
        <w:rPr>
          <w:rFonts w:ascii="Times New Roman" w:hAnsi="Times New Roman" w:cs="Times New Roman"/>
          <w:color w:val="auto"/>
          <w:lang w:val="ro-RO"/>
        </w:rPr>
      </w:pPr>
    </w:p>
    <w:p w14:paraId="66C9B648" w14:textId="77777777" w:rsidR="00F75AAB" w:rsidRPr="00C849A6" w:rsidRDefault="00F75AAB" w:rsidP="00754564">
      <w:pPr>
        <w:pStyle w:val="Default"/>
        <w:rPr>
          <w:rFonts w:ascii="Times New Roman" w:hAnsi="Times New Roman" w:cs="Times New Roman"/>
          <w:color w:val="auto"/>
          <w:lang w:val="ro-RO"/>
        </w:rPr>
      </w:pPr>
    </w:p>
    <w:p w14:paraId="6362DCBE" w14:textId="77777777" w:rsidR="00F75AAB" w:rsidRPr="00C849A6" w:rsidRDefault="00F75AAB" w:rsidP="00754564">
      <w:pPr>
        <w:pStyle w:val="Default"/>
        <w:rPr>
          <w:rFonts w:ascii="Times New Roman" w:hAnsi="Times New Roman" w:cs="Times New Roman"/>
          <w:color w:val="auto"/>
          <w:lang w:val="ro-RO"/>
        </w:rPr>
      </w:pPr>
    </w:p>
    <w:p w14:paraId="62BB5723" w14:textId="77777777" w:rsidR="00F75AAB" w:rsidRDefault="00F75AAB" w:rsidP="00754564">
      <w:pPr>
        <w:pStyle w:val="Default"/>
        <w:rPr>
          <w:rFonts w:ascii="Times New Roman" w:hAnsi="Times New Roman" w:cs="Times New Roman"/>
          <w:color w:val="auto"/>
          <w:lang w:val="ro-RO"/>
        </w:rPr>
      </w:pPr>
    </w:p>
    <w:p w14:paraId="65DD60AE" w14:textId="77777777" w:rsidR="003C28B8" w:rsidRPr="00C849A6" w:rsidRDefault="003C28B8" w:rsidP="00754564">
      <w:pPr>
        <w:pStyle w:val="Default"/>
        <w:rPr>
          <w:rFonts w:ascii="Times New Roman" w:hAnsi="Times New Roman" w:cs="Times New Roman"/>
          <w:color w:val="auto"/>
          <w:lang w:val="ro-RO"/>
        </w:rPr>
      </w:pPr>
    </w:p>
    <w:p w14:paraId="480ACC0E" w14:textId="77777777" w:rsidR="00F75AAB" w:rsidRPr="00C849A6" w:rsidRDefault="00F75AAB" w:rsidP="00754564">
      <w:pPr>
        <w:pStyle w:val="Default"/>
        <w:rPr>
          <w:rFonts w:ascii="Times New Roman" w:hAnsi="Times New Roman" w:cs="Times New Roman"/>
          <w:color w:val="auto"/>
          <w:lang w:val="ro-RO"/>
        </w:rPr>
      </w:pPr>
    </w:p>
    <w:p w14:paraId="614315F7" w14:textId="77777777" w:rsidR="00F75AAB" w:rsidRPr="00C849A6" w:rsidRDefault="00F75AAB" w:rsidP="00754564">
      <w:pPr>
        <w:pStyle w:val="Default"/>
        <w:rPr>
          <w:rFonts w:ascii="Times New Roman" w:hAnsi="Times New Roman" w:cs="Times New Roman"/>
          <w:color w:val="auto"/>
          <w:lang w:val="ro-RO"/>
        </w:rPr>
      </w:pPr>
    </w:p>
    <w:p w14:paraId="65AE9F9C" w14:textId="77777777" w:rsidR="00F75AAB" w:rsidRPr="00C849A6" w:rsidRDefault="00F75AAB" w:rsidP="00754564">
      <w:pPr>
        <w:pStyle w:val="Default"/>
        <w:rPr>
          <w:rFonts w:ascii="Times New Roman" w:hAnsi="Times New Roman" w:cs="Times New Roman"/>
          <w:color w:val="auto"/>
          <w:lang w:val="ro-RO"/>
        </w:rPr>
      </w:pPr>
    </w:p>
    <w:p w14:paraId="772E1FAD" w14:textId="77777777" w:rsidR="00F75AAB" w:rsidRDefault="00F75AAB" w:rsidP="00754564">
      <w:pPr>
        <w:pStyle w:val="Default"/>
        <w:rPr>
          <w:rFonts w:ascii="Times New Roman" w:hAnsi="Times New Roman" w:cs="Times New Roman"/>
          <w:color w:val="auto"/>
          <w:lang w:val="ro-RO"/>
        </w:rPr>
      </w:pPr>
    </w:p>
    <w:p w14:paraId="184D3EAC" w14:textId="77777777" w:rsidR="00F75AAB" w:rsidRPr="00C849A6" w:rsidRDefault="00F75AAB" w:rsidP="00754564">
      <w:pPr>
        <w:pStyle w:val="Default"/>
        <w:rPr>
          <w:rFonts w:ascii="Times New Roman" w:hAnsi="Times New Roman" w:cs="Times New Roman"/>
          <w:color w:val="auto"/>
          <w:lang w:val="ro-RO"/>
        </w:rPr>
      </w:pPr>
    </w:p>
    <w:p w14:paraId="6669FE16" w14:textId="77777777" w:rsidR="00F75AAB" w:rsidRPr="00C849A6" w:rsidRDefault="00F75AAB" w:rsidP="00754564">
      <w:pPr>
        <w:pStyle w:val="Default"/>
        <w:rPr>
          <w:rFonts w:ascii="Times New Roman" w:hAnsi="Times New Roman" w:cs="Times New Roman"/>
          <w:color w:val="auto"/>
          <w:lang w:val="ro-RO"/>
        </w:rPr>
      </w:pPr>
    </w:p>
    <w:p w14:paraId="0B457547" w14:textId="77777777" w:rsidR="00F75AAB" w:rsidRPr="00C849A6" w:rsidRDefault="00F75AAB" w:rsidP="00754564">
      <w:pPr>
        <w:pStyle w:val="Default"/>
        <w:rPr>
          <w:rFonts w:ascii="Times New Roman" w:hAnsi="Times New Roman" w:cs="Times New Roman"/>
          <w:color w:val="auto"/>
          <w:lang w:val="ro-RO"/>
        </w:rPr>
      </w:pPr>
    </w:p>
    <w:p w14:paraId="2C5E8277" w14:textId="77777777" w:rsidR="00DC3DE6" w:rsidRPr="00C849A6" w:rsidRDefault="00DC3DE6" w:rsidP="003429FE">
      <w:pPr>
        <w:pStyle w:val="Default"/>
        <w:ind w:firstLine="360"/>
        <w:jc w:val="right"/>
        <w:rPr>
          <w:rFonts w:ascii="Times New Roman" w:hAnsi="Times New Roman" w:cs="Times New Roman"/>
          <w:color w:val="auto"/>
          <w:lang w:val="ro-RO"/>
        </w:rPr>
      </w:pPr>
      <w:r w:rsidRPr="00C849A6">
        <w:rPr>
          <w:rFonts w:ascii="Times New Roman" w:hAnsi="Times New Roman" w:cs="Times New Roman"/>
          <w:color w:val="auto"/>
          <w:lang w:val="ro-RO"/>
        </w:rPr>
        <w:lastRenderedPageBreak/>
        <w:t>ANEXA NR. 1</w:t>
      </w:r>
    </w:p>
    <w:p w14:paraId="72F1A414" w14:textId="77777777" w:rsidR="000161D3" w:rsidRPr="00C849A6"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C849A6"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C849A6" w:rsidRDefault="00FD6BBE" w:rsidP="003429FE">
      <w:pPr>
        <w:jc w:val="center"/>
        <w:rPr>
          <w:rFonts w:ascii="Times New Roman" w:hAnsi="Times New Roman"/>
          <w:b/>
          <w:bCs/>
          <w:szCs w:val="24"/>
        </w:rPr>
      </w:pPr>
      <w:r w:rsidRPr="00C849A6">
        <w:rPr>
          <w:rFonts w:ascii="Times New Roman" w:hAnsi="Times New Roman"/>
          <w:b/>
          <w:bCs/>
          <w:szCs w:val="24"/>
        </w:rPr>
        <w:t>Formular de înscriere</w:t>
      </w:r>
    </w:p>
    <w:p w14:paraId="49686F75" w14:textId="77777777" w:rsidR="00FD6BBE" w:rsidRPr="00C849A6" w:rsidRDefault="00FD6BBE" w:rsidP="003429FE">
      <w:pPr>
        <w:pStyle w:val="al"/>
      </w:pPr>
      <w:r w:rsidRPr="00C849A6">
        <w:t>Autoritatea sau instituţia publică:</w:t>
      </w:r>
    </w:p>
    <w:p w14:paraId="4688AA8E" w14:textId="77777777" w:rsidR="00FD6BBE" w:rsidRPr="00C849A6" w:rsidRDefault="00FD6BBE" w:rsidP="003429FE">
      <w:pPr>
        <w:pStyle w:val="al"/>
      </w:pPr>
      <w:r w:rsidRPr="00C849A6">
        <w:t>Funcţia solicitată:</w:t>
      </w:r>
    </w:p>
    <w:p w14:paraId="0403D544" w14:textId="77777777" w:rsidR="00FD6BBE" w:rsidRPr="00C849A6" w:rsidRDefault="00FD6BBE" w:rsidP="003429FE">
      <w:pPr>
        <w:pStyle w:val="al"/>
      </w:pPr>
      <w:r w:rsidRPr="00C849A6">
        <w:t>Data organizării concursului, proba scrisă şi/sau proba practică, după caz:</w:t>
      </w:r>
    </w:p>
    <w:p w14:paraId="221956B7" w14:textId="77777777" w:rsidR="00FD6BBE" w:rsidRPr="00C849A6" w:rsidRDefault="00FD6BBE" w:rsidP="003429FE">
      <w:pPr>
        <w:pStyle w:val="al"/>
      </w:pPr>
      <w:r w:rsidRPr="00C849A6">
        <w:t>Numele şi prenumele candidatului:</w:t>
      </w:r>
    </w:p>
    <w:p w14:paraId="4120691F" w14:textId="77777777" w:rsidR="00FD6BBE" w:rsidRPr="00C849A6" w:rsidRDefault="00FD6BBE" w:rsidP="003429FE">
      <w:pPr>
        <w:pStyle w:val="al"/>
      </w:pPr>
      <w:r w:rsidRPr="00C849A6">
        <w:t>Datele de contact ale candidatului (Se utilizează pentru comunicarea cu privire la concurs.):</w:t>
      </w:r>
    </w:p>
    <w:p w14:paraId="136D9E69" w14:textId="77777777" w:rsidR="00FD6BBE" w:rsidRPr="00C849A6" w:rsidRDefault="00FD6BBE" w:rsidP="003429FE">
      <w:pPr>
        <w:pStyle w:val="al"/>
      </w:pPr>
      <w:r w:rsidRPr="00C849A6">
        <w:t>Adresa:</w:t>
      </w:r>
    </w:p>
    <w:p w14:paraId="6F62D4F1" w14:textId="77777777" w:rsidR="00FD6BBE" w:rsidRPr="00C849A6" w:rsidRDefault="00FD6BBE" w:rsidP="003429FE">
      <w:pPr>
        <w:pStyle w:val="al"/>
      </w:pPr>
      <w:r w:rsidRPr="00C849A6">
        <w:t>E-mail:</w:t>
      </w:r>
    </w:p>
    <w:p w14:paraId="3D902799" w14:textId="77777777" w:rsidR="00FD6BBE" w:rsidRPr="00C849A6" w:rsidRDefault="00FD6BBE" w:rsidP="003429FE">
      <w:pPr>
        <w:pStyle w:val="al"/>
      </w:pPr>
      <w:r w:rsidRPr="00C849A6">
        <w:t>Telefon:</w:t>
      </w:r>
    </w:p>
    <w:p w14:paraId="5E4BF0C5" w14:textId="77777777" w:rsidR="00FD6BBE" w:rsidRPr="00C849A6" w:rsidRDefault="00FD6BBE" w:rsidP="003429FE">
      <w:pPr>
        <w:pStyle w:val="al"/>
      </w:pPr>
      <w:r w:rsidRPr="00C849A6">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C849A6" w14:paraId="212B4989" w14:textId="77777777" w:rsidTr="0016443B">
        <w:trPr>
          <w:trHeight w:val="15"/>
          <w:jc w:val="center"/>
        </w:trPr>
        <w:tc>
          <w:tcPr>
            <w:tcW w:w="0" w:type="auto"/>
            <w:tcMar>
              <w:top w:w="0" w:type="dxa"/>
              <w:left w:w="0" w:type="dxa"/>
              <w:bottom w:w="0" w:type="dxa"/>
              <w:right w:w="0" w:type="dxa"/>
            </w:tcMar>
            <w:hideMark/>
          </w:tcPr>
          <w:p w14:paraId="19827340" w14:textId="77777777" w:rsidR="00FD6BBE" w:rsidRPr="00C849A6" w:rsidRDefault="00FD6BBE" w:rsidP="003429FE">
            <w:pPr>
              <w:jc w:val="center"/>
              <w:rPr>
                <w:rFonts w:ascii="Times New Roman" w:hAnsi="Times New Roman"/>
                <w:b/>
                <w:bCs/>
                <w:szCs w:val="24"/>
              </w:rPr>
            </w:pPr>
          </w:p>
        </w:tc>
        <w:tc>
          <w:tcPr>
            <w:tcW w:w="0" w:type="auto"/>
            <w:hideMark/>
          </w:tcPr>
          <w:p w14:paraId="3C8C2AE7" w14:textId="77777777" w:rsidR="00FD6BBE" w:rsidRPr="00C849A6" w:rsidRDefault="00FD6BBE" w:rsidP="003429FE">
            <w:pPr>
              <w:rPr>
                <w:rFonts w:ascii="Times New Roman" w:hAnsi="Times New Roman"/>
                <w:szCs w:val="24"/>
              </w:rPr>
            </w:pPr>
          </w:p>
        </w:tc>
        <w:tc>
          <w:tcPr>
            <w:tcW w:w="0" w:type="auto"/>
            <w:hideMark/>
          </w:tcPr>
          <w:p w14:paraId="6856B2C9" w14:textId="77777777" w:rsidR="00FD6BBE" w:rsidRPr="00C849A6" w:rsidRDefault="00FD6BBE" w:rsidP="003429FE">
            <w:pPr>
              <w:rPr>
                <w:rFonts w:ascii="Times New Roman" w:hAnsi="Times New Roman"/>
                <w:szCs w:val="24"/>
              </w:rPr>
            </w:pPr>
          </w:p>
        </w:tc>
        <w:tc>
          <w:tcPr>
            <w:tcW w:w="0" w:type="auto"/>
            <w:hideMark/>
          </w:tcPr>
          <w:p w14:paraId="6115C52D" w14:textId="77777777" w:rsidR="00FD6BBE" w:rsidRPr="00C849A6" w:rsidRDefault="00FD6BBE" w:rsidP="003429FE">
            <w:pPr>
              <w:rPr>
                <w:rFonts w:ascii="Times New Roman" w:hAnsi="Times New Roman"/>
                <w:szCs w:val="24"/>
              </w:rPr>
            </w:pPr>
          </w:p>
        </w:tc>
        <w:tc>
          <w:tcPr>
            <w:tcW w:w="0" w:type="auto"/>
            <w:hideMark/>
          </w:tcPr>
          <w:p w14:paraId="1B3A285D" w14:textId="77777777" w:rsidR="00FD6BBE" w:rsidRPr="00C849A6" w:rsidRDefault="00FD6BBE" w:rsidP="003429FE">
            <w:pPr>
              <w:rPr>
                <w:rFonts w:ascii="Times New Roman" w:hAnsi="Times New Roman"/>
                <w:szCs w:val="24"/>
              </w:rPr>
            </w:pPr>
          </w:p>
        </w:tc>
      </w:tr>
      <w:tr w:rsidR="00AB5B44" w:rsidRPr="00C849A6" w14:paraId="16BEF031" w14:textId="77777777" w:rsidTr="0016443B">
        <w:trPr>
          <w:trHeight w:val="345"/>
          <w:jc w:val="center"/>
        </w:trPr>
        <w:tc>
          <w:tcPr>
            <w:tcW w:w="0" w:type="auto"/>
            <w:tcMar>
              <w:top w:w="0" w:type="dxa"/>
              <w:left w:w="0" w:type="dxa"/>
              <w:bottom w:w="0" w:type="dxa"/>
              <w:right w:w="0" w:type="dxa"/>
            </w:tcMar>
            <w:hideMark/>
          </w:tcPr>
          <w:p w14:paraId="14B0C6C4" w14:textId="77777777" w:rsidR="00FD6BBE" w:rsidRPr="00C849A6"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Numărul de telefon</w:t>
            </w:r>
          </w:p>
        </w:tc>
      </w:tr>
      <w:tr w:rsidR="00AB5B44" w:rsidRPr="00C849A6" w14:paraId="2CC7FEF7" w14:textId="77777777" w:rsidTr="0016443B">
        <w:trPr>
          <w:trHeight w:val="300"/>
          <w:jc w:val="center"/>
        </w:trPr>
        <w:tc>
          <w:tcPr>
            <w:tcW w:w="0" w:type="auto"/>
            <w:tcMar>
              <w:top w:w="0" w:type="dxa"/>
              <w:left w:w="0" w:type="dxa"/>
              <w:bottom w:w="0" w:type="dxa"/>
              <w:right w:w="0" w:type="dxa"/>
            </w:tcMar>
            <w:hideMark/>
          </w:tcPr>
          <w:p w14:paraId="36114BE9"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C849A6"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C849A6"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C849A6" w:rsidRDefault="00FD6BBE" w:rsidP="003429FE">
            <w:pPr>
              <w:jc w:val="center"/>
              <w:rPr>
                <w:rFonts w:ascii="Times New Roman" w:hAnsi="Times New Roman"/>
                <w:szCs w:val="24"/>
              </w:rPr>
            </w:pPr>
          </w:p>
        </w:tc>
      </w:tr>
    </w:tbl>
    <w:p w14:paraId="0F8D2479" w14:textId="77777777" w:rsidR="00FD6BBE" w:rsidRPr="00C849A6" w:rsidRDefault="00FD6BBE" w:rsidP="003429FE">
      <w:pPr>
        <w:pStyle w:val="al"/>
      </w:pPr>
      <w:r w:rsidRPr="00C849A6">
        <w:t>Anexez prezentei cereri dosarul cu actele solicitate.</w:t>
      </w:r>
    </w:p>
    <w:p w14:paraId="34BCE829" w14:textId="77777777" w:rsidR="00FD6BBE" w:rsidRPr="00C849A6" w:rsidRDefault="00FD6BBE" w:rsidP="003429FE">
      <w:pPr>
        <w:pStyle w:val="al"/>
      </w:pPr>
      <w:r w:rsidRPr="00C849A6">
        <w:t>Menţionez că am luat cunoştinţă de condiţiile de desfăşurare a concursului.</w:t>
      </w:r>
    </w:p>
    <w:p w14:paraId="4E233B32" w14:textId="77777777" w:rsidR="00FD6BBE" w:rsidRPr="00C849A6" w:rsidRDefault="00FD6BBE" w:rsidP="003429FE">
      <w:pPr>
        <w:pStyle w:val="al"/>
      </w:pPr>
      <w:r w:rsidRPr="00C849A6">
        <w:t xml:space="preserve">Cunoscând prevederile art. 4 </w:t>
      </w:r>
      <w:hyperlink r:id="rId9" w:anchor="p-94669750" w:tgtFrame="_blank" w:history="1">
        <w:r w:rsidRPr="00C849A6">
          <w:rPr>
            <w:rStyle w:val="Hyperlink"/>
            <w:color w:val="auto"/>
            <w:u w:val="none"/>
          </w:rPr>
          <w:t>pct. 2</w:t>
        </w:r>
      </w:hyperlink>
      <w:r w:rsidRPr="00C849A6">
        <w:t xml:space="preserve"> şi </w:t>
      </w:r>
      <w:hyperlink r:id="rId10" w:anchor="p-94669759" w:tgtFrame="_blank" w:history="1">
        <w:r w:rsidRPr="00C849A6">
          <w:rPr>
            <w:rStyle w:val="Hyperlink"/>
            <w:color w:val="auto"/>
            <w:u w:val="none"/>
          </w:rPr>
          <w:t>11</w:t>
        </w:r>
      </w:hyperlink>
      <w:r w:rsidRPr="00C849A6">
        <w:t xml:space="preserve"> şi art. 6 alin. (1) </w:t>
      </w:r>
      <w:hyperlink r:id="rId11" w:anchor="p-94669794" w:tgtFrame="_blank" w:history="1">
        <w:r w:rsidRPr="00C849A6">
          <w:rPr>
            <w:rStyle w:val="Hyperlink"/>
            <w:color w:val="auto"/>
            <w:u w:val="none"/>
          </w:rPr>
          <w:t>lit. a)</w:t>
        </w:r>
      </w:hyperlink>
      <w:r w:rsidRPr="00C849A6">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C849A6">
          <w:rPr>
            <w:rStyle w:val="Hyperlink"/>
            <w:color w:val="auto"/>
            <w:u w:val="none"/>
          </w:rPr>
          <w:t>95/46/CE</w:t>
        </w:r>
      </w:hyperlink>
      <w:r w:rsidRPr="00C849A6">
        <w:t xml:space="preserve"> (Regulamentul general privind protecţia datelor), în ceea ce priveşte consimţământul cu privire la prelucrarea datelor cu caracter personal declar următoarele:</w:t>
      </w:r>
    </w:p>
    <w:p w14:paraId="38A2BFE3" w14:textId="77777777" w:rsidR="00FD6BBE" w:rsidRPr="00C849A6" w:rsidRDefault="00FD6BBE" w:rsidP="003429FE">
      <w:pPr>
        <w:pStyle w:val="al"/>
      </w:pPr>
      <w:r w:rsidRPr="00C849A6">
        <w:t>Îmi exprim consimţământul □</w:t>
      </w:r>
    </w:p>
    <w:p w14:paraId="56A82F52" w14:textId="77777777" w:rsidR="00FD6BBE" w:rsidRPr="00C849A6" w:rsidRDefault="00FD6BBE" w:rsidP="003429FE">
      <w:pPr>
        <w:pStyle w:val="al"/>
      </w:pPr>
      <w:r w:rsidRPr="00C849A6">
        <w:t>Nu îmi exprim consimţământul □</w:t>
      </w:r>
    </w:p>
    <w:p w14:paraId="0D2C3E0D" w14:textId="77777777" w:rsidR="00FD6BBE" w:rsidRPr="00C849A6" w:rsidRDefault="00FD6BBE" w:rsidP="003429FE">
      <w:pPr>
        <w:pStyle w:val="al"/>
      </w:pPr>
      <w:r w:rsidRPr="00C849A6">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C849A6" w:rsidRDefault="00FD6BBE" w:rsidP="003429FE">
      <w:pPr>
        <w:pStyle w:val="al"/>
      </w:pPr>
      <w:r w:rsidRPr="00C849A6">
        <w:t>Îmi exprim consimţământul □</w:t>
      </w:r>
    </w:p>
    <w:p w14:paraId="5E3A4175" w14:textId="77777777" w:rsidR="00FD6BBE" w:rsidRPr="00C849A6" w:rsidRDefault="00FD6BBE" w:rsidP="003429FE">
      <w:pPr>
        <w:pStyle w:val="al"/>
      </w:pPr>
      <w:r w:rsidRPr="00C849A6">
        <w:t>Nu îmi exprim consimţământul □</w:t>
      </w:r>
    </w:p>
    <w:p w14:paraId="7BEE18D1" w14:textId="77777777" w:rsidR="00FD6BBE" w:rsidRPr="00C849A6" w:rsidRDefault="00FD6BBE" w:rsidP="003429FE">
      <w:pPr>
        <w:pStyle w:val="al"/>
      </w:pPr>
      <w:r w:rsidRPr="00C849A6">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C849A6" w:rsidRDefault="00FD6BBE" w:rsidP="003429FE">
      <w:pPr>
        <w:pStyle w:val="al"/>
      </w:pPr>
      <w:r w:rsidRPr="00C849A6">
        <w:t>Îmi exprim consimţământul □</w:t>
      </w:r>
    </w:p>
    <w:p w14:paraId="0962A3F2" w14:textId="77777777" w:rsidR="00FD6BBE" w:rsidRPr="00C849A6" w:rsidRDefault="00FD6BBE" w:rsidP="003429FE">
      <w:pPr>
        <w:pStyle w:val="al"/>
      </w:pPr>
      <w:r w:rsidRPr="00C849A6">
        <w:t>Nu îmi exprim consimţământul □</w:t>
      </w:r>
    </w:p>
    <w:p w14:paraId="28383D14" w14:textId="77777777" w:rsidR="00FD6BBE" w:rsidRPr="00C849A6" w:rsidRDefault="00FD6BBE" w:rsidP="003429FE">
      <w:pPr>
        <w:pStyle w:val="al"/>
      </w:pPr>
      <w:r w:rsidRPr="00C849A6">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C849A6" w:rsidRDefault="00FD6BBE" w:rsidP="003429FE">
      <w:pPr>
        <w:pStyle w:val="al"/>
      </w:pPr>
      <w:r w:rsidRPr="00C849A6">
        <w:lastRenderedPageBreak/>
        <w:t>Declar pe propria răspundere că în perioada lucrată nu mi s-a aplicat nicio sancţiune disciplinară/mi s-a aplicat sancţiunea disciplinară . . . . . . . . . . .</w:t>
      </w:r>
    </w:p>
    <w:p w14:paraId="62B5DFF5" w14:textId="77777777" w:rsidR="00FD6BBE" w:rsidRPr="00C849A6" w:rsidRDefault="00FD6BBE" w:rsidP="003429FE">
      <w:pPr>
        <w:pStyle w:val="al"/>
      </w:pPr>
      <w:r w:rsidRPr="00C849A6">
        <w:t xml:space="preserve">Declar pe propria răspundere, cunoscând prevederile </w:t>
      </w:r>
      <w:hyperlink r:id="rId13" w:anchor="p-312709239" w:tgtFrame="_blank" w:history="1">
        <w:r w:rsidRPr="00C849A6">
          <w:rPr>
            <w:rStyle w:val="Hyperlink"/>
            <w:color w:val="auto"/>
            <w:u w:val="none"/>
          </w:rPr>
          <w:t>art. 326</w:t>
        </w:r>
      </w:hyperlink>
      <w:r w:rsidRPr="00C849A6">
        <w:t xml:space="preserve"> din Codul penal cu privire la falsul în declaraţii, că datele furnizate în acest formular sunt adevărate.</w:t>
      </w:r>
    </w:p>
    <w:p w14:paraId="765DAB4B" w14:textId="77777777" w:rsidR="00FD6BBE" w:rsidRPr="00C849A6" w:rsidRDefault="00FD6BBE" w:rsidP="003429FE">
      <w:pPr>
        <w:jc w:val="both"/>
        <w:rPr>
          <w:rFonts w:ascii="Times New Roman" w:hAnsi="Times New Roman"/>
          <w:szCs w:val="24"/>
        </w:rPr>
      </w:pPr>
    </w:p>
    <w:p w14:paraId="02814EAA" w14:textId="77777777" w:rsidR="00FD6BBE" w:rsidRPr="00C849A6" w:rsidRDefault="00FD6BBE" w:rsidP="003429FE">
      <w:pPr>
        <w:jc w:val="center"/>
        <w:rPr>
          <w:rFonts w:ascii="Times New Roman" w:hAnsi="Times New Roman"/>
          <w:b/>
          <w:bCs/>
          <w:szCs w:val="24"/>
        </w:rPr>
      </w:pPr>
      <w:r w:rsidRPr="00C849A6">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C849A6" w14:paraId="1923BD6F" w14:textId="77777777" w:rsidTr="0016443B">
        <w:trPr>
          <w:trHeight w:val="15"/>
          <w:jc w:val="center"/>
        </w:trPr>
        <w:tc>
          <w:tcPr>
            <w:tcW w:w="0" w:type="auto"/>
            <w:tcMar>
              <w:top w:w="0" w:type="dxa"/>
              <w:left w:w="0" w:type="dxa"/>
              <w:bottom w:w="0" w:type="dxa"/>
              <w:right w:w="0" w:type="dxa"/>
            </w:tcMar>
            <w:hideMark/>
          </w:tcPr>
          <w:p w14:paraId="35B39152" w14:textId="77777777" w:rsidR="00FD6BBE" w:rsidRPr="00C849A6" w:rsidRDefault="00FD6BBE" w:rsidP="003429FE">
            <w:pPr>
              <w:jc w:val="center"/>
              <w:rPr>
                <w:rFonts w:ascii="Times New Roman" w:hAnsi="Times New Roman"/>
                <w:b/>
                <w:bCs/>
                <w:szCs w:val="24"/>
              </w:rPr>
            </w:pPr>
          </w:p>
        </w:tc>
        <w:tc>
          <w:tcPr>
            <w:tcW w:w="0" w:type="auto"/>
            <w:hideMark/>
          </w:tcPr>
          <w:p w14:paraId="44DACE28" w14:textId="77777777" w:rsidR="00FD6BBE" w:rsidRPr="00C849A6" w:rsidRDefault="00FD6BBE" w:rsidP="003429FE">
            <w:pPr>
              <w:rPr>
                <w:rFonts w:ascii="Times New Roman" w:hAnsi="Times New Roman"/>
                <w:szCs w:val="24"/>
              </w:rPr>
            </w:pPr>
          </w:p>
        </w:tc>
      </w:tr>
      <w:tr w:rsidR="00AB5B44" w:rsidRPr="00C849A6" w14:paraId="7751D435" w14:textId="77777777" w:rsidTr="0016443B">
        <w:trPr>
          <w:trHeight w:val="615"/>
          <w:jc w:val="center"/>
        </w:trPr>
        <w:tc>
          <w:tcPr>
            <w:tcW w:w="0" w:type="auto"/>
            <w:tcMar>
              <w:top w:w="0" w:type="dxa"/>
              <w:left w:w="0" w:type="dxa"/>
              <w:bottom w:w="0" w:type="dxa"/>
              <w:right w:w="0" w:type="dxa"/>
            </w:tcMar>
            <w:hideMark/>
          </w:tcPr>
          <w:p w14:paraId="0B270A31" w14:textId="77777777" w:rsidR="00FD6BBE" w:rsidRPr="00C849A6"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C849A6" w:rsidRDefault="00FD6BBE" w:rsidP="003429FE">
            <w:pPr>
              <w:jc w:val="center"/>
              <w:rPr>
                <w:rFonts w:ascii="Times New Roman" w:hAnsi="Times New Roman"/>
                <w:szCs w:val="24"/>
              </w:rPr>
            </w:pPr>
            <w:r w:rsidRPr="00C849A6">
              <w:rPr>
                <w:rFonts w:ascii="Times New Roman" w:hAnsi="Times New Roman"/>
                <w:szCs w:val="24"/>
              </w:rPr>
              <w:t>Data:</w:t>
            </w:r>
            <w:r w:rsidRPr="00C849A6">
              <w:rPr>
                <w:rFonts w:ascii="Times New Roman" w:hAnsi="Times New Roman"/>
                <w:szCs w:val="24"/>
              </w:rPr>
              <w:br/>
              <w:t>Semnătura:</w:t>
            </w:r>
          </w:p>
        </w:tc>
      </w:tr>
    </w:tbl>
    <w:p w14:paraId="587697C9" w14:textId="77777777" w:rsidR="00742EF9" w:rsidRPr="00C849A6" w:rsidRDefault="00742EF9" w:rsidP="003429FE">
      <w:pPr>
        <w:jc w:val="center"/>
        <w:rPr>
          <w:rFonts w:ascii="Times New Roman" w:hAnsi="Times New Roman"/>
          <w:szCs w:val="24"/>
          <w:lang w:val="fr-FR"/>
        </w:rPr>
      </w:pPr>
    </w:p>
    <w:p w14:paraId="373E6475" w14:textId="77777777" w:rsidR="00A44FEF" w:rsidRPr="00C849A6" w:rsidRDefault="00A44FEF" w:rsidP="003429FE">
      <w:pPr>
        <w:tabs>
          <w:tab w:val="center" w:pos="6096"/>
          <w:tab w:val="center" w:pos="6379"/>
        </w:tabs>
        <w:rPr>
          <w:rFonts w:ascii="Times New Roman" w:hAnsi="Times New Roman"/>
          <w:b/>
          <w:szCs w:val="24"/>
        </w:rPr>
      </w:pPr>
    </w:p>
    <w:p w14:paraId="6FA0A40F" w14:textId="28B301C8" w:rsidR="00A44FEF" w:rsidRPr="00C849A6" w:rsidRDefault="00A44FEF" w:rsidP="003429FE">
      <w:pPr>
        <w:pStyle w:val="Default"/>
        <w:ind w:firstLine="360"/>
        <w:jc w:val="both"/>
        <w:rPr>
          <w:rFonts w:ascii="Times New Roman" w:hAnsi="Times New Roman" w:cs="Times New Roman"/>
          <w:color w:val="auto"/>
        </w:rPr>
      </w:pPr>
    </w:p>
    <w:p w14:paraId="76581651" w14:textId="2C5D1843" w:rsidR="00FD6BBE" w:rsidRPr="00C849A6" w:rsidRDefault="00FD6BBE" w:rsidP="003429FE">
      <w:pPr>
        <w:pStyle w:val="Default"/>
        <w:ind w:firstLine="360"/>
        <w:jc w:val="both"/>
        <w:rPr>
          <w:rFonts w:ascii="Times New Roman" w:hAnsi="Times New Roman" w:cs="Times New Roman"/>
          <w:color w:val="auto"/>
        </w:rPr>
      </w:pPr>
    </w:p>
    <w:p w14:paraId="0A789F7B" w14:textId="508ADCB1" w:rsidR="00FD6BBE" w:rsidRPr="00C849A6" w:rsidRDefault="00FD6BBE" w:rsidP="003429FE">
      <w:pPr>
        <w:pStyle w:val="Default"/>
        <w:ind w:firstLine="360"/>
        <w:jc w:val="both"/>
        <w:rPr>
          <w:rFonts w:ascii="Times New Roman" w:hAnsi="Times New Roman" w:cs="Times New Roman"/>
          <w:color w:val="auto"/>
        </w:rPr>
      </w:pPr>
    </w:p>
    <w:p w14:paraId="7A41562D" w14:textId="3794016C" w:rsidR="00FD6BBE" w:rsidRPr="00C849A6" w:rsidRDefault="00FD6BBE" w:rsidP="003429FE">
      <w:pPr>
        <w:pStyle w:val="Default"/>
        <w:ind w:firstLine="360"/>
        <w:jc w:val="both"/>
        <w:rPr>
          <w:rFonts w:ascii="Times New Roman" w:hAnsi="Times New Roman" w:cs="Times New Roman"/>
          <w:color w:val="auto"/>
        </w:rPr>
      </w:pPr>
    </w:p>
    <w:p w14:paraId="4407567D" w14:textId="688DD379" w:rsidR="00FD6BBE" w:rsidRPr="00C849A6" w:rsidRDefault="00FD6BBE" w:rsidP="003429FE">
      <w:pPr>
        <w:pStyle w:val="Default"/>
        <w:ind w:firstLine="360"/>
        <w:jc w:val="both"/>
        <w:rPr>
          <w:rFonts w:ascii="Times New Roman" w:hAnsi="Times New Roman" w:cs="Times New Roman"/>
          <w:color w:val="auto"/>
        </w:rPr>
      </w:pPr>
    </w:p>
    <w:p w14:paraId="57CA1170" w14:textId="77777777" w:rsidR="000A3E9F" w:rsidRPr="00C849A6" w:rsidRDefault="000A3E9F" w:rsidP="003429FE">
      <w:pPr>
        <w:pStyle w:val="Default"/>
        <w:ind w:firstLine="360"/>
        <w:jc w:val="both"/>
        <w:rPr>
          <w:rFonts w:ascii="Times New Roman" w:hAnsi="Times New Roman" w:cs="Times New Roman"/>
          <w:color w:val="auto"/>
        </w:rPr>
      </w:pPr>
    </w:p>
    <w:p w14:paraId="7E0BCABA" w14:textId="77777777" w:rsidR="000A3E9F" w:rsidRPr="00C849A6" w:rsidRDefault="000A3E9F" w:rsidP="003429FE">
      <w:pPr>
        <w:pStyle w:val="Default"/>
        <w:ind w:firstLine="360"/>
        <w:jc w:val="both"/>
        <w:rPr>
          <w:rFonts w:ascii="Times New Roman" w:hAnsi="Times New Roman" w:cs="Times New Roman"/>
          <w:color w:val="auto"/>
        </w:rPr>
      </w:pPr>
    </w:p>
    <w:p w14:paraId="256D47FE" w14:textId="77777777" w:rsidR="000A3E9F" w:rsidRPr="00C849A6" w:rsidRDefault="000A3E9F" w:rsidP="003429FE">
      <w:pPr>
        <w:pStyle w:val="Default"/>
        <w:ind w:firstLine="360"/>
        <w:jc w:val="both"/>
        <w:rPr>
          <w:rFonts w:ascii="Times New Roman" w:hAnsi="Times New Roman" w:cs="Times New Roman"/>
          <w:color w:val="auto"/>
        </w:rPr>
      </w:pPr>
    </w:p>
    <w:p w14:paraId="6C6FB004" w14:textId="77777777" w:rsidR="000A3E9F" w:rsidRPr="00C849A6" w:rsidRDefault="000A3E9F" w:rsidP="003429FE">
      <w:pPr>
        <w:pStyle w:val="Default"/>
        <w:ind w:firstLine="360"/>
        <w:jc w:val="both"/>
        <w:rPr>
          <w:rFonts w:ascii="Times New Roman" w:hAnsi="Times New Roman" w:cs="Times New Roman"/>
          <w:color w:val="auto"/>
        </w:rPr>
      </w:pPr>
    </w:p>
    <w:p w14:paraId="13C07401" w14:textId="77777777" w:rsidR="000A3E9F" w:rsidRPr="00C849A6" w:rsidRDefault="000A3E9F" w:rsidP="003429FE">
      <w:pPr>
        <w:pStyle w:val="Default"/>
        <w:ind w:firstLine="360"/>
        <w:jc w:val="both"/>
        <w:rPr>
          <w:rFonts w:ascii="Times New Roman" w:hAnsi="Times New Roman" w:cs="Times New Roman"/>
          <w:color w:val="auto"/>
        </w:rPr>
      </w:pPr>
    </w:p>
    <w:p w14:paraId="592F093A" w14:textId="77777777" w:rsidR="000A3E9F" w:rsidRPr="00C849A6" w:rsidRDefault="000A3E9F" w:rsidP="003429FE">
      <w:pPr>
        <w:pStyle w:val="Default"/>
        <w:ind w:firstLine="360"/>
        <w:jc w:val="both"/>
        <w:rPr>
          <w:rFonts w:ascii="Times New Roman" w:hAnsi="Times New Roman" w:cs="Times New Roman"/>
          <w:color w:val="auto"/>
        </w:rPr>
      </w:pPr>
    </w:p>
    <w:p w14:paraId="7C81DF1E" w14:textId="77777777" w:rsidR="000A3E9F" w:rsidRPr="00C849A6" w:rsidRDefault="000A3E9F" w:rsidP="003429FE">
      <w:pPr>
        <w:pStyle w:val="Default"/>
        <w:ind w:firstLine="360"/>
        <w:jc w:val="both"/>
        <w:rPr>
          <w:rFonts w:ascii="Times New Roman" w:hAnsi="Times New Roman" w:cs="Times New Roman"/>
          <w:color w:val="auto"/>
        </w:rPr>
      </w:pPr>
    </w:p>
    <w:p w14:paraId="1D597511" w14:textId="77777777" w:rsidR="000A3E9F" w:rsidRPr="00C849A6" w:rsidRDefault="000A3E9F" w:rsidP="003429FE">
      <w:pPr>
        <w:pStyle w:val="Default"/>
        <w:ind w:firstLine="360"/>
        <w:jc w:val="both"/>
        <w:rPr>
          <w:rFonts w:ascii="Times New Roman" w:hAnsi="Times New Roman" w:cs="Times New Roman"/>
          <w:color w:val="auto"/>
        </w:rPr>
      </w:pPr>
    </w:p>
    <w:p w14:paraId="0BECC7B3" w14:textId="77777777" w:rsidR="000A3E9F" w:rsidRPr="00C849A6" w:rsidRDefault="000A3E9F" w:rsidP="003429FE">
      <w:pPr>
        <w:pStyle w:val="Default"/>
        <w:ind w:firstLine="360"/>
        <w:jc w:val="both"/>
        <w:rPr>
          <w:rFonts w:ascii="Times New Roman" w:hAnsi="Times New Roman" w:cs="Times New Roman"/>
          <w:color w:val="auto"/>
        </w:rPr>
      </w:pPr>
    </w:p>
    <w:p w14:paraId="15B5CC30" w14:textId="77777777" w:rsidR="000A3E9F" w:rsidRPr="00C849A6" w:rsidRDefault="000A3E9F" w:rsidP="003429FE">
      <w:pPr>
        <w:pStyle w:val="Default"/>
        <w:ind w:firstLine="360"/>
        <w:jc w:val="both"/>
        <w:rPr>
          <w:rFonts w:ascii="Times New Roman" w:hAnsi="Times New Roman" w:cs="Times New Roman"/>
          <w:color w:val="auto"/>
        </w:rPr>
      </w:pPr>
    </w:p>
    <w:p w14:paraId="7A66FCB7" w14:textId="77777777" w:rsidR="000A3E9F" w:rsidRPr="00C849A6" w:rsidRDefault="000A3E9F" w:rsidP="003429FE">
      <w:pPr>
        <w:pStyle w:val="Default"/>
        <w:ind w:firstLine="360"/>
        <w:jc w:val="both"/>
        <w:rPr>
          <w:rFonts w:ascii="Times New Roman" w:hAnsi="Times New Roman" w:cs="Times New Roman"/>
          <w:color w:val="auto"/>
        </w:rPr>
      </w:pPr>
    </w:p>
    <w:p w14:paraId="5BF9E9EC" w14:textId="77777777" w:rsidR="000A3E9F" w:rsidRPr="00C849A6" w:rsidRDefault="000A3E9F" w:rsidP="003429FE">
      <w:pPr>
        <w:pStyle w:val="Default"/>
        <w:ind w:firstLine="360"/>
        <w:jc w:val="both"/>
        <w:rPr>
          <w:rFonts w:ascii="Times New Roman" w:hAnsi="Times New Roman" w:cs="Times New Roman"/>
          <w:color w:val="auto"/>
        </w:rPr>
      </w:pPr>
    </w:p>
    <w:p w14:paraId="1D8FDCE0" w14:textId="77777777" w:rsidR="000A3E9F" w:rsidRPr="00C849A6" w:rsidRDefault="000A3E9F" w:rsidP="003429FE">
      <w:pPr>
        <w:pStyle w:val="Default"/>
        <w:ind w:firstLine="360"/>
        <w:jc w:val="both"/>
        <w:rPr>
          <w:rFonts w:ascii="Times New Roman" w:hAnsi="Times New Roman" w:cs="Times New Roman"/>
          <w:color w:val="auto"/>
        </w:rPr>
      </w:pPr>
    </w:p>
    <w:p w14:paraId="3319448F" w14:textId="77777777" w:rsidR="000A3E9F" w:rsidRPr="00C849A6" w:rsidRDefault="000A3E9F" w:rsidP="003429FE">
      <w:pPr>
        <w:pStyle w:val="Default"/>
        <w:ind w:firstLine="360"/>
        <w:jc w:val="both"/>
        <w:rPr>
          <w:rFonts w:ascii="Times New Roman" w:hAnsi="Times New Roman" w:cs="Times New Roman"/>
          <w:color w:val="auto"/>
        </w:rPr>
      </w:pPr>
    </w:p>
    <w:p w14:paraId="6B67EADA" w14:textId="77777777" w:rsidR="000A3E9F" w:rsidRPr="00C849A6" w:rsidRDefault="000A3E9F" w:rsidP="003429FE">
      <w:pPr>
        <w:pStyle w:val="Default"/>
        <w:ind w:firstLine="360"/>
        <w:jc w:val="both"/>
        <w:rPr>
          <w:rFonts w:ascii="Times New Roman" w:hAnsi="Times New Roman" w:cs="Times New Roman"/>
          <w:color w:val="auto"/>
        </w:rPr>
      </w:pPr>
    </w:p>
    <w:p w14:paraId="0CA9A349" w14:textId="77777777" w:rsidR="000A3E9F" w:rsidRPr="00C849A6" w:rsidRDefault="000A3E9F" w:rsidP="003429FE">
      <w:pPr>
        <w:pStyle w:val="Default"/>
        <w:ind w:firstLine="360"/>
        <w:jc w:val="both"/>
        <w:rPr>
          <w:rFonts w:ascii="Times New Roman" w:hAnsi="Times New Roman" w:cs="Times New Roman"/>
          <w:color w:val="auto"/>
        </w:rPr>
      </w:pPr>
    </w:p>
    <w:p w14:paraId="62E9E52F" w14:textId="77777777" w:rsidR="000A3E9F" w:rsidRPr="00C849A6" w:rsidRDefault="000A3E9F" w:rsidP="003429FE">
      <w:pPr>
        <w:pStyle w:val="Default"/>
        <w:ind w:firstLine="360"/>
        <w:jc w:val="both"/>
        <w:rPr>
          <w:rFonts w:ascii="Times New Roman" w:hAnsi="Times New Roman" w:cs="Times New Roman"/>
          <w:color w:val="auto"/>
        </w:rPr>
      </w:pPr>
    </w:p>
    <w:p w14:paraId="420A28B8" w14:textId="77777777" w:rsidR="000A3E9F" w:rsidRPr="00C849A6" w:rsidRDefault="000A3E9F" w:rsidP="003429FE">
      <w:pPr>
        <w:pStyle w:val="Default"/>
        <w:ind w:firstLine="360"/>
        <w:jc w:val="both"/>
        <w:rPr>
          <w:rFonts w:ascii="Times New Roman" w:hAnsi="Times New Roman" w:cs="Times New Roman"/>
          <w:color w:val="auto"/>
        </w:rPr>
      </w:pPr>
    </w:p>
    <w:p w14:paraId="1AC90339" w14:textId="77777777" w:rsidR="000A3E9F" w:rsidRPr="00C849A6" w:rsidRDefault="000A3E9F" w:rsidP="003429FE">
      <w:pPr>
        <w:pStyle w:val="Default"/>
        <w:ind w:firstLine="360"/>
        <w:jc w:val="both"/>
        <w:rPr>
          <w:rFonts w:ascii="Times New Roman" w:hAnsi="Times New Roman" w:cs="Times New Roman"/>
          <w:color w:val="auto"/>
        </w:rPr>
      </w:pPr>
    </w:p>
    <w:p w14:paraId="1DDE76C0" w14:textId="77777777" w:rsidR="00754564" w:rsidRPr="00C849A6" w:rsidRDefault="00754564" w:rsidP="003429FE">
      <w:pPr>
        <w:pStyle w:val="Default"/>
        <w:ind w:firstLine="360"/>
        <w:jc w:val="both"/>
        <w:rPr>
          <w:rFonts w:ascii="Times New Roman" w:hAnsi="Times New Roman" w:cs="Times New Roman"/>
          <w:color w:val="auto"/>
        </w:rPr>
      </w:pPr>
    </w:p>
    <w:p w14:paraId="6065C9E1" w14:textId="77777777" w:rsidR="00754564" w:rsidRPr="00C849A6" w:rsidRDefault="00754564" w:rsidP="003429FE">
      <w:pPr>
        <w:pStyle w:val="Default"/>
        <w:ind w:firstLine="360"/>
        <w:jc w:val="both"/>
        <w:rPr>
          <w:rFonts w:ascii="Times New Roman" w:hAnsi="Times New Roman" w:cs="Times New Roman"/>
          <w:color w:val="auto"/>
        </w:rPr>
      </w:pPr>
    </w:p>
    <w:p w14:paraId="3624C0EA" w14:textId="77777777" w:rsidR="00754564" w:rsidRPr="00C849A6" w:rsidRDefault="00754564" w:rsidP="003429FE">
      <w:pPr>
        <w:pStyle w:val="Default"/>
        <w:ind w:firstLine="360"/>
        <w:jc w:val="both"/>
        <w:rPr>
          <w:rFonts w:ascii="Times New Roman" w:hAnsi="Times New Roman" w:cs="Times New Roman"/>
          <w:color w:val="auto"/>
        </w:rPr>
      </w:pPr>
    </w:p>
    <w:p w14:paraId="2C8D5629" w14:textId="77777777" w:rsidR="000A3E9F" w:rsidRPr="00C849A6" w:rsidRDefault="000A3E9F" w:rsidP="003429FE">
      <w:pPr>
        <w:pStyle w:val="Default"/>
        <w:ind w:firstLine="360"/>
        <w:jc w:val="both"/>
        <w:rPr>
          <w:rFonts w:ascii="Times New Roman" w:hAnsi="Times New Roman" w:cs="Times New Roman"/>
          <w:color w:val="auto"/>
        </w:rPr>
      </w:pPr>
    </w:p>
    <w:p w14:paraId="452F1C11" w14:textId="77777777" w:rsidR="000A3E9F" w:rsidRPr="00C849A6" w:rsidRDefault="000A3E9F" w:rsidP="003429FE">
      <w:pPr>
        <w:pStyle w:val="Default"/>
        <w:ind w:firstLine="360"/>
        <w:jc w:val="both"/>
        <w:rPr>
          <w:rFonts w:ascii="Times New Roman" w:hAnsi="Times New Roman" w:cs="Times New Roman"/>
          <w:color w:val="auto"/>
        </w:rPr>
      </w:pPr>
    </w:p>
    <w:p w14:paraId="3B54825B" w14:textId="77777777" w:rsidR="000A3E9F" w:rsidRPr="00C849A6" w:rsidRDefault="000A3E9F" w:rsidP="003429FE">
      <w:pPr>
        <w:pStyle w:val="Default"/>
        <w:ind w:firstLine="360"/>
        <w:jc w:val="both"/>
        <w:rPr>
          <w:rFonts w:ascii="Times New Roman" w:hAnsi="Times New Roman" w:cs="Times New Roman"/>
          <w:color w:val="auto"/>
        </w:rPr>
      </w:pPr>
    </w:p>
    <w:p w14:paraId="5887B2DD" w14:textId="77777777" w:rsidR="000A3E9F" w:rsidRDefault="000A3E9F" w:rsidP="00091C02">
      <w:pPr>
        <w:pStyle w:val="Default"/>
        <w:jc w:val="both"/>
        <w:rPr>
          <w:rFonts w:ascii="Times New Roman" w:hAnsi="Times New Roman" w:cs="Times New Roman"/>
          <w:color w:val="auto"/>
        </w:rPr>
      </w:pPr>
    </w:p>
    <w:p w14:paraId="675C0CB4" w14:textId="07DB6469" w:rsidR="00F6425F" w:rsidRPr="00F6425F" w:rsidRDefault="00F6425F" w:rsidP="00F6425F">
      <w:pPr>
        <w:jc w:val="center"/>
        <w:rPr>
          <w:rFonts w:ascii="Times New Roman" w:hAnsi="Times New Roman"/>
          <w:b/>
          <w:szCs w:val="24"/>
        </w:rPr>
      </w:pPr>
      <w:r w:rsidRPr="00F6425F">
        <w:rPr>
          <w:rFonts w:ascii="Times New Roman" w:hAnsi="Times New Roman"/>
          <w:b/>
          <w:szCs w:val="24"/>
        </w:rPr>
        <w:lastRenderedPageBreak/>
        <w:t>TEMATICĂ</w:t>
      </w:r>
    </w:p>
    <w:p w14:paraId="51604ACD" w14:textId="77777777" w:rsidR="00F6425F" w:rsidRPr="00F6425F" w:rsidRDefault="00F6425F" w:rsidP="00F6425F">
      <w:pPr>
        <w:rPr>
          <w:rFonts w:ascii="Times New Roman" w:hAnsi="Times New Roman"/>
          <w:szCs w:val="24"/>
        </w:rPr>
      </w:pPr>
      <w:r w:rsidRPr="00F6425F">
        <w:rPr>
          <w:rFonts w:ascii="Times New Roman" w:eastAsia="Calibri" w:hAnsi="Times New Roman"/>
          <w:b/>
          <w:szCs w:val="24"/>
        </w:rPr>
        <w:t xml:space="preserve"> </w:t>
      </w:r>
    </w:p>
    <w:p w14:paraId="76228C83" w14:textId="270BA7C9" w:rsidR="00F6425F" w:rsidRPr="00F6425F" w:rsidRDefault="00F6425F" w:rsidP="00F6425F">
      <w:pPr>
        <w:ind w:left="-5"/>
        <w:rPr>
          <w:rFonts w:ascii="Times New Roman" w:hAnsi="Times New Roman"/>
          <w:szCs w:val="24"/>
        </w:rPr>
      </w:pPr>
      <w:r w:rsidRPr="00F6425F">
        <w:rPr>
          <w:rFonts w:ascii="Times New Roman" w:eastAsia="Calibri" w:hAnsi="Times New Roman"/>
          <w:b/>
          <w:szCs w:val="24"/>
        </w:rPr>
        <w:t xml:space="preserve">I. PROBA SCRISĂ </w:t>
      </w:r>
    </w:p>
    <w:p w14:paraId="34C8799B"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Diagnosticul de laborator al productiei si distructiei de eritrocite. (1,2,3) </w:t>
      </w:r>
    </w:p>
    <w:p w14:paraId="09EE022F"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Metabolismul fierului: date normale, fiziopatologie, metode de explorare in laboratorul clinic. (1,2,3) </w:t>
      </w:r>
    </w:p>
    <w:p w14:paraId="0AD67482"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Diagnosticul de laborator al hemolizei extravasculare si al hemolizei intravasculare. (1,2,3) </w:t>
      </w:r>
    </w:p>
    <w:p w14:paraId="604051E0"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Anomaliile morfologice ale globulului rosu: descriere, semnificatie, metode de evidentiere.(1,2,3) </w:t>
      </w:r>
    </w:p>
    <w:p w14:paraId="1E91F67D"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Hemostaza si fibrinoliza: mecanisme, reglare, explorare in laboratorul clinic. (1,2,3) </w:t>
      </w:r>
    </w:p>
    <w:p w14:paraId="60A9D367"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Definitia, clasificarea patogenica si metodologia de identificare a urmatoarelor tipuri de anemii: hipocrome, hemolitice, megaloblastice. (1,2,3) </w:t>
      </w:r>
    </w:p>
    <w:p w14:paraId="6E2006E2"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Definitia, clasificarea si criteriile de diagnostic ale bolilor mieloproliferative cronice: leucemia, granulocitara cronica, mielofibroza cu metaplazie mieloida, policitemia Vera, trombocitemia hemoragica. </w:t>
      </w:r>
    </w:p>
    <w:p w14:paraId="5DB4FE97" w14:textId="77777777" w:rsidR="00F6425F" w:rsidRPr="00F6425F" w:rsidRDefault="00F6425F" w:rsidP="00F6425F">
      <w:pPr>
        <w:ind w:left="-5"/>
        <w:rPr>
          <w:rFonts w:ascii="Times New Roman" w:hAnsi="Times New Roman"/>
          <w:szCs w:val="24"/>
        </w:rPr>
      </w:pPr>
      <w:r w:rsidRPr="00F6425F">
        <w:rPr>
          <w:rFonts w:ascii="Times New Roman" w:hAnsi="Times New Roman"/>
          <w:szCs w:val="24"/>
        </w:rPr>
        <w:t xml:space="preserve">(1,2,3) </w:t>
      </w:r>
    </w:p>
    <w:p w14:paraId="0397D5AE"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Definitia, clasificarea si criteriile de diagnostic ale leucemiei limfatice cronice si ale leucemiei cu celule paroase.(1,2,3) </w:t>
      </w:r>
    </w:p>
    <w:p w14:paraId="72ED1A1F"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Leucemiile acute (L.A.): clasificarea (criteriile FAB) si metodele de diagnostic (examenul morfologice, citochimia optica si ultrastructurala, imunofenotiparea, examenul citogenetic, genetica moleculara. (1,2,3) </w:t>
      </w:r>
    </w:p>
    <w:p w14:paraId="0D101405"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Sindroame mielodisplazice (SMD): definitie, clasificare (criteriile FAB), diagnosticul diferential dintre SMD si LA. (1,2,3) </w:t>
      </w:r>
    </w:p>
    <w:p w14:paraId="3CDCC7ED"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Sindroame hemoragice (SH): clasificare, metodologia diagnosticului. Se vor trata urmatoarele afectiuni: SH de cauza trombocitara, hemofiliile, boala Von Willebrand, sindromul coagularii intravasculare diseminate, fibrinoliza primara. (1,2,3) </w:t>
      </w:r>
    </w:p>
    <w:p w14:paraId="7CEEAD34"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Sistemele ABO si Rh: antigene si anticorpi regulari si imuni; regulile transfuzionale de compatibilitate ABO si identitate si compatibilitate Rh; regulile imunologice ale transfuziei; accidentele imunologice ale transfuziei. (1,2,3) </w:t>
      </w:r>
    </w:p>
    <w:p w14:paraId="6B77A97C"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Proteinele: (4) </w:t>
      </w:r>
    </w:p>
    <w:p w14:paraId="68ADF527"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peptide biologic active </w:t>
      </w:r>
    </w:p>
    <w:p w14:paraId="74A2C3CA"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nivele de organizare a macromoleculelor proteice (structura primara, secundara, suprasecundara, tertiara, domeniile, structura cuaternara) </w:t>
      </w:r>
    </w:p>
    <w:p w14:paraId="233E086E"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biosinteza proteica (etape) </w:t>
      </w:r>
    </w:p>
    <w:p w14:paraId="1DD63B1B"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metabolismul aminoacizilor </w:t>
      </w:r>
    </w:p>
    <w:p w14:paraId="3EA637CD"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reactiile de transaminare si dezaminare oxidativa </w:t>
      </w:r>
    </w:p>
    <w:p w14:paraId="09B787C5"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degradarea scheletului de atomi de C (defecte genetice) </w:t>
      </w:r>
    </w:p>
    <w:p w14:paraId="60E0514E"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ciclul ureei </w:t>
      </w:r>
    </w:p>
    <w:p w14:paraId="189BF4C8"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Glucide (4) </w:t>
      </w:r>
    </w:p>
    <w:p w14:paraId="320A4F29"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glicoliza </w:t>
      </w:r>
    </w:p>
    <w:p w14:paraId="508B9BB4"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gluconeogeneza </w:t>
      </w:r>
    </w:p>
    <w:p w14:paraId="16E130FE"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ciclul acizilor tricarboxilici </w:t>
      </w:r>
    </w:p>
    <w:p w14:paraId="582149A1"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lastRenderedPageBreak/>
        <w:t xml:space="preserve">Lipide (4) </w:t>
      </w:r>
    </w:p>
    <w:p w14:paraId="101278A9"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biosinteza acizilor grasi </w:t>
      </w:r>
    </w:p>
    <w:p w14:paraId="2FABB6B3"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degradarea acizilor grasi (B-oxidarea) </w:t>
      </w:r>
    </w:p>
    <w:p w14:paraId="698CB98E"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formarea corpilor cetonici - acetoacetatul ca sursa de energie </w:t>
      </w:r>
    </w:p>
    <w:p w14:paraId="56B77632"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derivati ai acizilor grasi: prostaglandine, tromboxani, leukotriene </w:t>
      </w:r>
    </w:p>
    <w:p w14:paraId="573E2E6F"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colesterolul - biosinteza </w:t>
      </w:r>
    </w:p>
    <w:p w14:paraId="0788431A"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acizi biliari </w:t>
      </w:r>
    </w:p>
    <w:p w14:paraId="1182E9B5"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lipoproteinele serice (structura, hiperlipoproteinemiile primare si secundare) </w:t>
      </w:r>
    </w:p>
    <w:p w14:paraId="664C6D23"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Enzime (4) </w:t>
      </w:r>
    </w:p>
    <w:p w14:paraId="1D03D440"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structura enzimelor </w:t>
      </w:r>
    </w:p>
    <w:p w14:paraId="36F24A61"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izoenzime </w:t>
      </w:r>
    </w:p>
    <w:p w14:paraId="081C4EBF"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functia catalitica a ARN </w:t>
      </w:r>
    </w:p>
    <w:p w14:paraId="4105B141" w14:textId="77777777" w:rsidR="00F6425F" w:rsidRPr="00F6425F" w:rsidRDefault="00F6425F" w:rsidP="009F7AC3">
      <w:pPr>
        <w:numPr>
          <w:ilvl w:val="1"/>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notiuni de cinetica enzimatica </w:t>
      </w:r>
    </w:p>
    <w:p w14:paraId="126DE97A"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Morfologia si structura celulei bacteriene. (5,6) </w:t>
      </w:r>
    </w:p>
    <w:p w14:paraId="1DA29F26"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Procesul infectios; caracterele de patogenitate ale germenilor (factorii de patogenitate). (5,6) </w:t>
      </w:r>
    </w:p>
    <w:p w14:paraId="02C046A1"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Actiunea agentilor fizici, chimici si biologici asupra microorganismelor. (5,6) </w:t>
      </w:r>
    </w:p>
    <w:p w14:paraId="25624F74"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Genetica bacteriana (organizarea materialului genetic, variabilitatea genetica). (5,6) </w:t>
      </w:r>
    </w:p>
    <w:p w14:paraId="478EDB20"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Antibiotice (mecanisme de actiune pe celula bacteriana, rezistenta bacteriilor la antibiotice). (5,6) </w:t>
      </w:r>
    </w:p>
    <w:p w14:paraId="4E793E21"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Antigene (definitie, proprietati). (5,6) </w:t>
      </w:r>
    </w:p>
    <w:p w14:paraId="1C515A39"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Factorii de aparare nespecifica.(5,6) </w:t>
      </w:r>
    </w:p>
    <w:p w14:paraId="77FEF533"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Raspunsul imuni umoral(5,6) </w:t>
      </w:r>
    </w:p>
    <w:p w14:paraId="0B11A416"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Raspunsul imuni celular.(5,6) </w:t>
      </w:r>
    </w:p>
    <w:p w14:paraId="3ED08B87"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Dinamica raspunsului imun. Imunomodulatori.(5,6) </w:t>
      </w:r>
    </w:p>
    <w:p w14:paraId="618581F9"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Deviatiile raspunsului imun (toleranta imunologica, hipersensibilitate, autoimunitate). (5,6) </w:t>
      </w:r>
    </w:p>
    <w:p w14:paraId="59D815AE"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Coci Gram pozitivi (stafilococi, streptococi, pneumococi). Caractere generale, de patogenitate, diagnostic de laborator.(5,6) </w:t>
      </w:r>
    </w:p>
    <w:p w14:paraId="51C4A773"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Coci Gram negativi (meningococ, gonococ). (5,6) </w:t>
      </w:r>
    </w:p>
    <w:p w14:paraId="0058CE8F"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Enterobacteriaceae strict patogene (Salmonella, Shigella). Caractere generale, de patogenitate, diagnostic de laborator.(5,6) </w:t>
      </w:r>
    </w:p>
    <w:p w14:paraId="69F8E703"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Enterobacteriaceae conditionat patogene (Escherichia, Klebsiella, Enterobacter, Proteus Yersinia). </w:t>
      </w:r>
    </w:p>
    <w:p w14:paraId="0CC35E99" w14:textId="77777777" w:rsidR="00F6425F" w:rsidRPr="00F6425F" w:rsidRDefault="00F6425F" w:rsidP="00F6425F">
      <w:pPr>
        <w:ind w:left="-5"/>
        <w:rPr>
          <w:rFonts w:ascii="Times New Roman" w:hAnsi="Times New Roman"/>
          <w:szCs w:val="24"/>
        </w:rPr>
      </w:pPr>
      <w:r w:rsidRPr="00F6425F">
        <w:rPr>
          <w:rFonts w:ascii="Times New Roman" w:hAnsi="Times New Roman"/>
          <w:szCs w:val="24"/>
        </w:rPr>
        <w:t xml:space="preserve">Caractere generale, de patogenitate, diagnostic de laborator.(5,6) </w:t>
      </w:r>
    </w:p>
    <w:p w14:paraId="3E10C2CA"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Parvobacteriaceae (Haemophilus, Brucella, Bordetella) Caractere generale, de patogenitate, diagnostic de laborator.(5,6) </w:t>
      </w:r>
    </w:p>
    <w:p w14:paraId="240D837F"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Bacili Gram pozitivi (Corynebacterium, Bacillus). Caractere generale, de patogenitate, diagnostic de laborator.(5,6) </w:t>
      </w:r>
    </w:p>
    <w:p w14:paraId="357A56E2"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Germeni anaerobi (Clostridium, germeni anaerobi nesporulati). Caractere generale, de patogenitate, diagnostic de laborator.( 5,6) </w:t>
      </w:r>
    </w:p>
    <w:p w14:paraId="3163FB56"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Proprietati generale ale virusurilor (structura, clasificarea si multiplicarea). (7) </w:t>
      </w:r>
    </w:p>
    <w:p w14:paraId="63ADE6E9"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Virusurile hepatice (clasificarea, diagnostic de laborator).(7) </w:t>
      </w:r>
    </w:p>
    <w:p w14:paraId="21805C3A"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HIV (diagnostic de laborator).(7) </w:t>
      </w:r>
    </w:p>
    <w:p w14:paraId="545EDFE8"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lastRenderedPageBreak/>
        <w:t xml:space="preserve">Virusurile gripale (clasificare, diagnostic de laborator).(7) </w:t>
      </w:r>
    </w:p>
    <w:p w14:paraId="56C0A205"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Echinococcus granulosus (patogenie, diagnostic de laborator).(8) </w:t>
      </w:r>
    </w:p>
    <w:p w14:paraId="37147262"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Trichinella spiralis (patogenie, diagnostic de laborator).(8) </w:t>
      </w:r>
    </w:p>
    <w:p w14:paraId="2674E7E7"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Toxoplasma gondi (patogenie, diagnostic de laborator).(8) </w:t>
      </w:r>
    </w:p>
    <w:p w14:paraId="6DF15BA3" w14:textId="77777777" w:rsidR="00F6425F" w:rsidRPr="00F6425F" w:rsidRDefault="00F6425F" w:rsidP="009F7AC3">
      <w:pPr>
        <w:numPr>
          <w:ilvl w:val="0"/>
          <w:numId w:val="3"/>
        </w:numPr>
        <w:overflowPunct/>
        <w:autoSpaceDE/>
        <w:autoSpaceDN/>
        <w:adjustRightInd/>
        <w:ind w:hanging="360"/>
        <w:rPr>
          <w:rFonts w:ascii="Times New Roman" w:hAnsi="Times New Roman"/>
          <w:szCs w:val="24"/>
        </w:rPr>
      </w:pPr>
      <w:r w:rsidRPr="00F6425F">
        <w:rPr>
          <w:rFonts w:ascii="Times New Roman" w:hAnsi="Times New Roman"/>
          <w:szCs w:val="24"/>
        </w:rPr>
        <w:t xml:space="preserve">Trichomonas (patogenie, diagnostic de laborator).(8) </w:t>
      </w:r>
    </w:p>
    <w:p w14:paraId="05308644" w14:textId="77777777" w:rsidR="00F6425F" w:rsidRPr="00F6425F" w:rsidRDefault="00F6425F" w:rsidP="009F7AC3">
      <w:pPr>
        <w:numPr>
          <w:ilvl w:val="0"/>
          <w:numId w:val="3"/>
        </w:numPr>
        <w:overflowPunct/>
        <w:autoSpaceDE/>
        <w:autoSpaceDN/>
        <w:adjustRightInd/>
        <w:ind w:hanging="331"/>
        <w:rPr>
          <w:rFonts w:ascii="Times New Roman" w:hAnsi="Times New Roman"/>
          <w:szCs w:val="24"/>
        </w:rPr>
      </w:pPr>
      <w:r w:rsidRPr="00F6425F">
        <w:rPr>
          <w:rFonts w:ascii="Times New Roman" w:hAnsi="Times New Roman"/>
          <w:szCs w:val="24"/>
        </w:rPr>
        <w:t xml:space="preserve">Infectii parazitare oportuniste in sindroame de imunodeficienta (patogenie, diagnostic de laborator).(8) </w:t>
      </w:r>
    </w:p>
    <w:p w14:paraId="387D3DCC" w14:textId="77777777" w:rsidR="00F6425F" w:rsidRPr="00F6425F" w:rsidRDefault="00F6425F" w:rsidP="00F6425F">
      <w:pPr>
        <w:overflowPunct/>
        <w:autoSpaceDE/>
        <w:autoSpaceDN/>
        <w:adjustRightInd/>
        <w:ind w:left="331"/>
        <w:rPr>
          <w:rFonts w:ascii="Times New Roman" w:hAnsi="Times New Roman"/>
          <w:szCs w:val="24"/>
        </w:rPr>
      </w:pPr>
    </w:p>
    <w:p w14:paraId="31524C77" w14:textId="24353437" w:rsidR="00F6425F" w:rsidRPr="00F6425F" w:rsidRDefault="00F6425F" w:rsidP="00F6425F">
      <w:pPr>
        <w:overflowPunct/>
        <w:autoSpaceDE/>
        <w:autoSpaceDN/>
        <w:adjustRightInd/>
        <w:ind w:left="331"/>
        <w:rPr>
          <w:rFonts w:ascii="Times New Roman" w:eastAsia="Calibri" w:hAnsi="Times New Roman"/>
          <w:b/>
          <w:szCs w:val="24"/>
        </w:rPr>
      </w:pPr>
      <w:r w:rsidRPr="00F6425F">
        <w:rPr>
          <w:rFonts w:ascii="Times New Roman" w:eastAsia="Calibri" w:hAnsi="Times New Roman"/>
          <w:b/>
          <w:szCs w:val="24"/>
        </w:rPr>
        <w:t>II. PROBA PRACTIC</w:t>
      </w:r>
      <w:r>
        <w:rPr>
          <w:rFonts w:ascii="Times New Roman" w:eastAsia="Calibri" w:hAnsi="Times New Roman"/>
          <w:b/>
          <w:szCs w:val="24"/>
        </w:rPr>
        <w:t>Ă</w:t>
      </w:r>
    </w:p>
    <w:p w14:paraId="6AE105A7" w14:textId="3D4C4646" w:rsidR="00F6425F" w:rsidRPr="00F6425F" w:rsidRDefault="00F6425F" w:rsidP="00F6425F">
      <w:pPr>
        <w:overflowPunct/>
        <w:autoSpaceDE/>
        <w:autoSpaceDN/>
        <w:adjustRightInd/>
        <w:ind w:left="331"/>
        <w:rPr>
          <w:rFonts w:ascii="Times New Roman" w:hAnsi="Times New Roman"/>
          <w:szCs w:val="24"/>
        </w:rPr>
      </w:pPr>
      <w:r w:rsidRPr="00F6425F">
        <w:rPr>
          <w:rFonts w:ascii="Times New Roman" w:eastAsia="Calibri" w:hAnsi="Times New Roman"/>
          <w:b/>
          <w:szCs w:val="24"/>
        </w:rPr>
        <w:t xml:space="preserve">HEMATOLOGIE (9,10,11) </w:t>
      </w:r>
      <w:r w:rsidRPr="00F6425F">
        <w:rPr>
          <w:rFonts w:ascii="Times New Roman" w:hAnsi="Times New Roman"/>
          <w:szCs w:val="24"/>
        </w:rPr>
        <w:t xml:space="preserve"> </w:t>
      </w:r>
    </w:p>
    <w:p w14:paraId="55A2D5FF"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Pregatirea materialului si recoltarea sangelui pentru hemograma. Coloratiile uzuale. Picatura groasa. </w:t>
      </w:r>
    </w:p>
    <w:p w14:paraId="62F87B11"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Numararea eritrocitelor, leucocitelor, trombocitelorDeterminarea reticulocitelor. Indici eritrocitari. Determinarea VSH. </w:t>
      </w:r>
    </w:p>
    <w:p w14:paraId="71961670"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Teste citochimice: FAL, peroxidaze, Sudan, esteraze, Pas, hemosiderina medulara si urinara. </w:t>
      </w:r>
    </w:p>
    <w:p w14:paraId="25E7A9AB"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Mielograma. </w:t>
      </w:r>
    </w:p>
    <w:p w14:paraId="4364DD03"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Examenul morfologic (examinarea si interpretarea unor frotiuri sanguine si medulare si a unor amprente de organe hematopoietice). </w:t>
      </w:r>
    </w:p>
    <w:p w14:paraId="0F7F9868"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Concentratul leucocitelor. </w:t>
      </w:r>
    </w:p>
    <w:p w14:paraId="2D0678DE"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Rezistenta osmotica, autohemoliza, determinarea corpilor Heinz, determinarea hemoglobinei alcalinorezistente, testul Brewer, testul de siclizare, testul Ham, testul cu sucroza, testul Sia. </w:t>
      </w:r>
    </w:p>
    <w:p w14:paraId="6C57A121"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Determinarea grupelor sanguine; teste de compatibilitate. </w:t>
      </w:r>
    </w:p>
    <w:p w14:paraId="78CD6FF0"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Teste pentru diagnosticul bolilor autoimune: test Coombs, test indirect cu eritrocite papainate, aglutinine la rece, hemolizine, determinarea FAN si a celulelor LE, dozarea complementului, determinarea factorului reumatoid, latex si Waaler-Rose. </w:t>
      </w:r>
    </w:p>
    <w:p w14:paraId="7C4C3B40"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Testul rozetelor E si EAC. </w:t>
      </w:r>
    </w:p>
    <w:p w14:paraId="138A0A34" w14:textId="77777777" w:rsidR="00F6425F" w:rsidRPr="00F6425F" w:rsidRDefault="00F6425F" w:rsidP="009F7AC3">
      <w:pPr>
        <w:numPr>
          <w:ilvl w:val="0"/>
          <w:numId w:val="4"/>
        </w:numPr>
        <w:overflowPunct/>
        <w:autoSpaceDE/>
        <w:autoSpaceDN/>
        <w:adjustRightInd/>
        <w:ind w:hanging="360"/>
        <w:rPr>
          <w:rFonts w:ascii="Times New Roman" w:hAnsi="Times New Roman"/>
          <w:szCs w:val="24"/>
        </w:rPr>
      </w:pPr>
      <w:r w:rsidRPr="00F6425F">
        <w:rPr>
          <w:rFonts w:ascii="Times New Roman" w:hAnsi="Times New Roman"/>
          <w:szCs w:val="24"/>
        </w:rPr>
        <w:t xml:space="preserve">Teste pentru explorarea hemostazei si fibrinolizei si prepararea reactivilor necesari: </w:t>
      </w:r>
    </w:p>
    <w:p w14:paraId="31B61B6C"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de sangerare (TS)(tehnica Duke si Ivy). </w:t>
      </w:r>
    </w:p>
    <w:p w14:paraId="3246D05B"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Rezistenta capilara. </w:t>
      </w:r>
    </w:p>
    <w:p w14:paraId="61B40FE5"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Howell (TH). </w:t>
      </w:r>
    </w:p>
    <w:p w14:paraId="53D2A00D"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de cefalina (PTT). </w:t>
      </w:r>
    </w:p>
    <w:p w14:paraId="52530716"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Quick (TQ), AP, LR, INR. </w:t>
      </w:r>
    </w:p>
    <w:p w14:paraId="5643B434"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de trombina (TT). </w:t>
      </w:r>
    </w:p>
    <w:p w14:paraId="7E65073A"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de reptilaza (TR). </w:t>
      </w:r>
    </w:p>
    <w:p w14:paraId="04D34232"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de protrombina serica (TPS) </w:t>
      </w:r>
    </w:p>
    <w:p w14:paraId="379F3109"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Determinarea fibrinogenului (gravimetric). </w:t>
      </w:r>
    </w:p>
    <w:p w14:paraId="7128FAF0"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Timpul de liza cheagului euglobulinic (TLCE). </w:t>
      </w:r>
    </w:p>
    <w:p w14:paraId="4C2FACC4"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Testul monomerilor de fibrina (TMF). </w:t>
      </w:r>
    </w:p>
    <w:p w14:paraId="5C03C47A" w14:textId="77777777" w:rsidR="00F6425F" w:rsidRPr="00F6425F" w:rsidRDefault="00F6425F" w:rsidP="009F7AC3">
      <w:pPr>
        <w:numPr>
          <w:ilvl w:val="0"/>
          <w:numId w:val="5"/>
        </w:numPr>
        <w:overflowPunct/>
        <w:autoSpaceDE/>
        <w:autoSpaceDN/>
        <w:adjustRightInd/>
        <w:ind w:hanging="233"/>
        <w:rPr>
          <w:rFonts w:ascii="Times New Roman" w:hAnsi="Times New Roman"/>
          <w:szCs w:val="24"/>
        </w:rPr>
      </w:pPr>
      <w:r w:rsidRPr="00F6425F">
        <w:rPr>
          <w:rFonts w:ascii="Times New Roman" w:hAnsi="Times New Roman"/>
          <w:szCs w:val="24"/>
        </w:rPr>
        <w:t xml:space="preserve">Testul activarii reziduale din ser (TARS). </w:t>
      </w:r>
    </w:p>
    <w:p w14:paraId="17955E08" w14:textId="77777777" w:rsidR="00F6425F" w:rsidRPr="00F6425F" w:rsidRDefault="00F6425F" w:rsidP="00F6425F">
      <w:pPr>
        <w:ind w:left="-5"/>
        <w:rPr>
          <w:rFonts w:ascii="Times New Roman" w:hAnsi="Times New Roman"/>
          <w:szCs w:val="24"/>
        </w:rPr>
      </w:pPr>
      <w:r w:rsidRPr="00F6425F">
        <w:rPr>
          <w:rFonts w:ascii="Times New Roman" w:hAnsi="Times New Roman"/>
          <w:szCs w:val="24"/>
        </w:rPr>
        <w:t xml:space="preserve">La pct.12, tratarea subiectului trebuie sa cuprinda urmatorii parametrii: principiul metodei, tehnica de executie, interpretarea rezultatelor. </w:t>
      </w:r>
    </w:p>
    <w:p w14:paraId="584506FC" w14:textId="77777777" w:rsidR="00F6425F" w:rsidRPr="00F6425F" w:rsidRDefault="00F6425F" w:rsidP="00F6425F">
      <w:pPr>
        <w:rPr>
          <w:rFonts w:ascii="Times New Roman" w:hAnsi="Times New Roman"/>
          <w:szCs w:val="24"/>
        </w:rPr>
      </w:pPr>
      <w:r w:rsidRPr="00F6425F">
        <w:rPr>
          <w:rFonts w:ascii="Times New Roman" w:hAnsi="Times New Roman"/>
          <w:szCs w:val="24"/>
        </w:rPr>
        <w:t xml:space="preserve"> </w:t>
      </w:r>
    </w:p>
    <w:p w14:paraId="6B29E695" w14:textId="77777777" w:rsidR="00F6425F" w:rsidRPr="00F6425F" w:rsidRDefault="00F6425F" w:rsidP="00F6425F">
      <w:pPr>
        <w:rPr>
          <w:rFonts w:ascii="Times New Roman" w:hAnsi="Times New Roman"/>
          <w:szCs w:val="24"/>
        </w:rPr>
      </w:pPr>
      <w:r w:rsidRPr="00F6425F">
        <w:rPr>
          <w:rFonts w:ascii="Times New Roman" w:hAnsi="Times New Roman"/>
          <w:szCs w:val="24"/>
        </w:rPr>
        <w:lastRenderedPageBreak/>
        <w:t xml:space="preserve"> </w:t>
      </w:r>
    </w:p>
    <w:p w14:paraId="60827AFD" w14:textId="14FB4F02" w:rsidR="00F6425F" w:rsidRPr="00F6425F" w:rsidRDefault="00F6425F" w:rsidP="00F6425F">
      <w:pPr>
        <w:pStyle w:val="Heading1"/>
        <w:ind w:left="-5"/>
        <w:rPr>
          <w:sz w:val="24"/>
        </w:rPr>
      </w:pPr>
      <w:r w:rsidRPr="00F6425F">
        <w:rPr>
          <w:b/>
          <w:sz w:val="24"/>
        </w:rPr>
        <w:t xml:space="preserve">BIOCHIMIE (10,12) </w:t>
      </w:r>
      <w:r w:rsidRPr="00F6425F">
        <w:rPr>
          <w:sz w:val="24"/>
        </w:rPr>
        <w:t xml:space="preserve"> </w:t>
      </w:r>
    </w:p>
    <w:p w14:paraId="08B52603" w14:textId="77777777" w:rsidR="00F6425F" w:rsidRPr="00F6425F" w:rsidRDefault="00F6425F" w:rsidP="00F6425F">
      <w:pPr>
        <w:ind w:left="-5"/>
        <w:rPr>
          <w:rFonts w:ascii="Times New Roman" w:hAnsi="Times New Roman"/>
          <w:szCs w:val="24"/>
        </w:rPr>
      </w:pPr>
      <w:r w:rsidRPr="00F6425F">
        <w:rPr>
          <w:rFonts w:ascii="Times New Roman" w:hAnsi="Times New Roman"/>
          <w:szCs w:val="24"/>
        </w:rPr>
        <w:t xml:space="preserve">1. Examen de urina: </w:t>
      </w:r>
    </w:p>
    <w:p w14:paraId="287FFC5C" w14:textId="77777777" w:rsidR="00F6425F" w:rsidRPr="00F6425F" w:rsidRDefault="00F6425F" w:rsidP="009F7AC3">
      <w:pPr>
        <w:numPr>
          <w:ilvl w:val="0"/>
          <w:numId w:val="6"/>
        </w:numPr>
        <w:overflowPunct/>
        <w:autoSpaceDE/>
        <w:autoSpaceDN/>
        <w:adjustRightInd/>
        <w:ind w:hanging="231"/>
        <w:rPr>
          <w:rFonts w:ascii="Times New Roman" w:hAnsi="Times New Roman"/>
          <w:szCs w:val="24"/>
        </w:rPr>
      </w:pPr>
      <w:r w:rsidRPr="00F6425F">
        <w:rPr>
          <w:rFonts w:ascii="Times New Roman" w:hAnsi="Times New Roman"/>
          <w:szCs w:val="24"/>
        </w:rPr>
        <w:t xml:space="preserve">examenul calitativ al urinii </w:t>
      </w:r>
    </w:p>
    <w:p w14:paraId="510122E6" w14:textId="77777777" w:rsidR="00F6425F" w:rsidRPr="00F6425F" w:rsidRDefault="00F6425F" w:rsidP="009F7AC3">
      <w:pPr>
        <w:numPr>
          <w:ilvl w:val="0"/>
          <w:numId w:val="6"/>
        </w:numPr>
        <w:overflowPunct/>
        <w:autoSpaceDE/>
        <w:autoSpaceDN/>
        <w:adjustRightInd/>
        <w:ind w:hanging="231"/>
        <w:rPr>
          <w:rFonts w:ascii="Times New Roman" w:hAnsi="Times New Roman"/>
          <w:szCs w:val="24"/>
        </w:rPr>
      </w:pPr>
      <w:r w:rsidRPr="00F6425F">
        <w:rPr>
          <w:rFonts w:ascii="Times New Roman" w:hAnsi="Times New Roman"/>
          <w:szCs w:val="24"/>
        </w:rPr>
        <w:t xml:space="preserve">examenul cantitativ al urinii </w:t>
      </w:r>
    </w:p>
    <w:p w14:paraId="33A4A45A" w14:textId="77777777" w:rsidR="00F6425F" w:rsidRPr="00F6425F" w:rsidRDefault="00F6425F" w:rsidP="009F7AC3">
      <w:pPr>
        <w:numPr>
          <w:ilvl w:val="0"/>
          <w:numId w:val="6"/>
        </w:numPr>
        <w:overflowPunct/>
        <w:autoSpaceDE/>
        <w:autoSpaceDN/>
        <w:adjustRightInd/>
        <w:ind w:hanging="231"/>
        <w:rPr>
          <w:rFonts w:ascii="Times New Roman" w:hAnsi="Times New Roman"/>
          <w:szCs w:val="24"/>
        </w:rPr>
      </w:pPr>
      <w:r w:rsidRPr="00F6425F">
        <w:rPr>
          <w:rFonts w:ascii="Times New Roman" w:hAnsi="Times New Roman"/>
          <w:szCs w:val="24"/>
        </w:rPr>
        <w:t xml:space="preserve">examenul microscopic al sedimentului urinar. </w:t>
      </w:r>
    </w:p>
    <w:p w14:paraId="4E41DF85"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Dozarea substantelor minerale: clor, calciu, fosfor, fier, sodiu, magneziu, potasiu, ion bicarbonic. </w:t>
      </w:r>
    </w:p>
    <w:p w14:paraId="5028CE74"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Dozarea proteinelor sanguine: dozarea proteinelor totale si determinarea raportului albumine/globuline, testele de disproteinemie, dozarea aminoacizilor totali, dozarea fibrinogenului, electroforeza. </w:t>
      </w:r>
    </w:p>
    <w:p w14:paraId="48850983"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Dozarea ureei, amoniacului, acidului uric, creatininei. </w:t>
      </w:r>
    </w:p>
    <w:p w14:paraId="32CACA78"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Dozarea bilirubinei sanguine. </w:t>
      </w:r>
    </w:p>
    <w:p w14:paraId="28C63C4E"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Dozarea glucozei. </w:t>
      </w:r>
    </w:p>
    <w:p w14:paraId="58044697"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Dozarea lipidelor totale, colesterolului total, trigliceridelor si acizilor grasi. </w:t>
      </w:r>
    </w:p>
    <w:p w14:paraId="3714E8EC"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Determinarea activitatii enzimelor serice: transaminaze (GOT si GPT), fosfataza alcalina si acida, amilaza, lactat dehidrogenaza, creatinfosfokinaza. </w:t>
      </w:r>
    </w:p>
    <w:p w14:paraId="383865F3" w14:textId="77777777" w:rsidR="00F6425F" w:rsidRPr="00F6425F" w:rsidRDefault="00F6425F" w:rsidP="009F7AC3">
      <w:pPr>
        <w:numPr>
          <w:ilvl w:val="0"/>
          <w:numId w:val="7"/>
        </w:numPr>
        <w:overflowPunct/>
        <w:autoSpaceDE/>
        <w:autoSpaceDN/>
        <w:adjustRightInd/>
        <w:ind w:hanging="218"/>
        <w:rPr>
          <w:rFonts w:ascii="Times New Roman" w:hAnsi="Times New Roman"/>
          <w:szCs w:val="24"/>
        </w:rPr>
      </w:pPr>
      <w:r w:rsidRPr="00F6425F">
        <w:rPr>
          <w:rFonts w:ascii="Times New Roman" w:hAnsi="Times New Roman"/>
          <w:szCs w:val="24"/>
        </w:rPr>
        <w:t xml:space="preserve">Examenul biochimic al LCR: dozarea de glucoza, clor, proteine. </w:t>
      </w:r>
    </w:p>
    <w:p w14:paraId="66ABE84D" w14:textId="22C9F2A9" w:rsidR="00F6425F" w:rsidRPr="00F6425F" w:rsidRDefault="00F6425F" w:rsidP="00F6425F">
      <w:pPr>
        <w:rPr>
          <w:rFonts w:ascii="Times New Roman" w:hAnsi="Times New Roman"/>
          <w:szCs w:val="24"/>
        </w:rPr>
      </w:pPr>
    </w:p>
    <w:p w14:paraId="35286C20" w14:textId="386EF31E" w:rsidR="00F6425F" w:rsidRPr="00F6425F" w:rsidRDefault="00F6425F" w:rsidP="00F6425F">
      <w:pPr>
        <w:pStyle w:val="Heading1"/>
        <w:ind w:left="-5"/>
        <w:rPr>
          <w:b/>
          <w:sz w:val="24"/>
        </w:rPr>
      </w:pPr>
      <w:r w:rsidRPr="00F6425F">
        <w:rPr>
          <w:b/>
          <w:sz w:val="24"/>
        </w:rPr>
        <w:t xml:space="preserve">MICROBIOLOGIE (13,14,15) </w:t>
      </w:r>
    </w:p>
    <w:p w14:paraId="6AC8E2A9"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Efectuarea de frotiu. Metode de colorare (albastru de metilen, Gram, Ziehl-Nielsen, verde malachit). </w:t>
      </w:r>
    </w:p>
    <w:p w14:paraId="37AC61D5"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Determinarea sensibilitatii la chimioterapice (antibiograma difuzimetrica, interpretare, CMI, CMB, criterii de alegere a trusei de antibiograma. </w:t>
      </w:r>
    </w:p>
    <w:p w14:paraId="6B320CB5"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infectiilor stafilococice, streptococice. </w:t>
      </w:r>
    </w:p>
    <w:p w14:paraId="7A1E5DE8"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infectiilor meningococice si gonococice. </w:t>
      </w:r>
    </w:p>
    <w:p w14:paraId="7A058BAF"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difteriei. </w:t>
      </w:r>
    </w:p>
    <w:p w14:paraId="41CCA2E6"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tuberculozei. </w:t>
      </w:r>
    </w:p>
    <w:p w14:paraId="629221CD"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toxiinfectiilor alimentare. </w:t>
      </w:r>
    </w:p>
    <w:p w14:paraId="1B27A3EB"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sifilisului. </w:t>
      </w:r>
    </w:p>
    <w:p w14:paraId="5AC83E2B"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leptospirozei. </w:t>
      </w:r>
    </w:p>
    <w:p w14:paraId="4F05E29E"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infectiilor cutanate, ORL. </w:t>
      </w:r>
    </w:p>
    <w:p w14:paraId="2FD3AFED"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infectiilor respiratorii: exudat faringian, exudat nazal, sputa, aspirate bronsice. </w:t>
      </w:r>
    </w:p>
    <w:p w14:paraId="6710D97B"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Hemocultura. </w:t>
      </w:r>
    </w:p>
    <w:p w14:paraId="0C744158"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Urocultura. </w:t>
      </w:r>
    </w:p>
    <w:p w14:paraId="62FB7188"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Coprocultura (Esch.Coli, Shigella, Salmonella, Yersinia, Vibrio cholerae, grup 0:1 si grup non 0:1). </w:t>
      </w:r>
    </w:p>
    <w:p w14:paraId="633F60D2"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Coprocultura (germeni conditionat patogeni: enterococi, Proteus, Klebsiella). </w:t>
      </w:r>
    </w:p>
    <w:p w14:paraId="11724025"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Examenul de laborator al LCR (meningococ, pneumococ, hemofili, piocianic, bacilul tuberculos). </w:t>
      </w:r>
    </w:p>
    <w:p w14:paraId="67137579"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infectiilor cu anaerobi sporulati. </w:t>
      </w:r>
    </w:p>
    <w:p w14:paraId="708E9F56"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lastRenderedPageBreak/>
        <w:t xml:space="preserve">Teste imunologice: reactia de imunoflorescenta, ELISA, RIA, precipitarea in gel (simpla si dupla infuzie), imunoelectroforeza, contraimunoelectroforeza, aglutinarea, coagularea, hemaglutinarea pasiva, VDRL, RFC (principiul reactiei, metoda de lucru, interpretarea rezultatelor). </w:t>
      </w:r>
    </w:p>
    <w:p w14:paraId="2A83942A"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gripei. </w:t>
      </w:r>
    </w:p>
    <w:p w14:paraId="14D7D4B8"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al hepatitei virale B si C. </w:t>
      </w:r>
    </w:p>
    <w:p w14:paraId="370858EE"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de laborator in SIDA. </w:t>
      </w:r>
    </w:p>
    <w:p w14:paraId="5648843E"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Diagnosticul hematologic al malariei. </w:t>
      </w:r>
    </w:p>
    <w:p w14:paraId="370619F0" w14:textId="77777777" w:rsidR="00F6425F" w:rsidRPr="00F6425F" w:rsidRDefault="00F6425F" w:rsidP="009F7AC3">
      <w:pPr>
        <w:numPr>
          <w:ilvl w:val="0"/>
          <w:numId w:val="8"/>
        </w:numPr>
        <w:overflowPunct/>
        <w:autoSpaceDE/>
        <w:autoSpaceDN/>
        <w:adjustRightInd/>
        <w:ind w:hanging="331"/>
        <w:rPr>
          <w:rFonts w:ascii="Times New Roman" w:hAnsi="Times New Roman"/>
          <w:szCs w:val="24"/>
        </w:rPr>
      </w:pPr>
      <w:r w:rsidRPr="00F6425F">
        <w:rPr>
          <w:rFonts w:ascii="Times New Roman" w:hAnsi="Times New Roman"/>
          <w:szCs w:val="24"/>
        </w:rPr>
        <w:t xml:space="preserve">Examenul coproparazitologic in: giardioza, ascardioza, oxiuroza, trichocephaloza, strongyloidoza, teniaze. </w:t>
      </w:r>
    </w:p>
    <w:p w14:paraId="001DD6BF" w14:textId="77777777" w:rsidR="00F6425F" w:rsidRPr="00F6425F" w:rsidRDefault="00F6425F" w:rsidP="00F6425F">
      <w:pPr>
        <w:rPr>
          <w:rFonts w:ascii="Times New Roman" w:hAnsi="Times New Roman"/>
          <w:szCs w:val="24"/>
        </w:rPr>
      </w:pPr>
      <w:r w:rsidRPr="00F6425F">
        <w:rPr>
          <w:rFonts w:ascii="Times New Roman" w:hAnsi="Times New Roman"/>
          <w:szCs w:val="24"/>
        </w:rPr>
        <w:t xml:space="preserve"> </w:t>
      </w:r>
    </w:p>
    <w:p w14:paraId="13C4069A" w14:textId="77777777" w:rsidR="00F6425F" w:rsidRPr="00F6425F" w:rsidRDefault="00F6425F" w:rsidP="00F6425F">
      <w:pPr>
        <w:rPr>
          <w:rFonts w:ascii="Times New Roman" w:hAnsi="Times New Roman"/>
          <w:szCs w:val="24"/>
        </w:rPr>
      </w:pPr>
      <w:r w:rsidRPr="00F6425F">
        <w:rPr>
          <w:rFonts w:ascii="Times New Roman" w:eastAsia="Calibri" w:hAnsi="Times New Roman"/>
          <w:b/>
          <w:szCs w:val="24"/>
        </w:rPr>
        <w:t xml:space="preserve"> </w:t>
      </w:r>
    </w:p>
    <w:p w14:paraId="623DF1AD" w14:textId="1371A8CF" w:rsidR="00F6425F" w:rsidRPr="00F6425F" w:rsidRDefault="00F6425F" w:rsidP="00F6425F">
      <w:pPr>
        <w:pStyle w:val="Heading1"/>
        <w:ind w:left="-5"/>
        <w:jc w:val="center"/>
        <w:rPr>
          <w:b/>
          <w:sz w:val="24"/>
        </w:rPr>
      </w:pPr>
      <w:r w:rsidRPr="00F6425F">
        <w:rPr>
          <w:b/>
          <w:sz w:val="24"/>
        </w:rPr>
        <w:t>BIBLIOGRAFIE</w:t>
      </w:r>
    </w:p>
    <w:p w14:paraId="7D6D56BD" w14:textId="77777777" w:rsidR="00F6425F" w:rsidRPr="00F6425F" w:rsidRDefault="00F6425F" w:rsidP="00F6425F">
      <w:pPr>
        <w:rPr>
          <w:rFonts w:ascii="Times New Roman" w:hAnsi="Times New Roman"/>
          <w:szCs w:val="24"/>
        </w:rPr>
      </w:pPr>
      <w:r w:rsidRPr="00F6425F">
        <w:rPr>
          <w:rFonts w:ascii="Times New Roman" w:hAnsi="Times New Roman"/>
          <w:szCs w:val="24"/>
        </w:rPr>
        <w:t xml:space="preserve"> </w:t>
      </w:r>
    </w:p>
    <w:p w14:paraId="66A57B5B"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R. Păun -Tratat de medicină internă (Hematologie), vol I - Ed. Medicală, Bucureşti, 1997 </w:t>
      </w:r>
    </w:p>
    <w:p w14:paraId="757A4512"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R. Păun - Tratat de medicină internă (Hematologie), vol II - Ed. Medicală, Bucureşti, 1999 </w:t>
      </w:r>
    </w:p>
    <w:p w14:paraId="6EB8BCC5"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Delia Mut Popescu - Hematologie Clinică, Ed. Medicală, Bucureşti, 1994 </w:t>
      </w:r>
    </w:p>
    <w:p w14:paraId="402ECDDF"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Veronica Dinu, E. Trutia, Elena Popa Cristea, Aurora Popescu - Biochimie Medicală Mic tratat Ed. </w:t>
      </w:r>
    </w:p>
    <w:p w14:paraId="5E9CCB09" w14:textId="77777777" w:rsidR="00F6425F" w:rsidRPr="00F6425F" w:rsidRDefault="00F6425F" w:rsidP="00F6425F">
      <w:pPr>
        <w:ind w:left="-5"/>
        <w:rPr>
          <w:rFonts w:ascii="Times New Roman" w:hAnsi="Times New Roman"/>
          <w:szCs w:val="24"/>
        </w:rPr>
      </w:pPr>
      <w:r w:rsidRPr="00F6425F">
        <w:rPr>
          <w:rFonts w:ascii="Times New Roman" w:hAnsi="Times New Roman"/>
          <w:szCs w:val="24"/>
        </w:rPr>
        <w:t xml:space="preserve">Medicală, Bucureşti, 2000 </w:t>
      </w:r>
    </w:p>
    <w:p w14:paraId="40260F1B"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Lucia Debeleac - Microbiologie Medicală, Ed. Medicală şi Pedagogică, Bucureşti, 1992 </w:t>
      </w:r>
    </w:p>
    <w:p w14:paraId="0F1E5BCC"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Lucia Debeleac - Microbiologie, Ed. Medicală Amaltea 1994 </w:t>
      </w:r>
    </w:p>
    <w:p w14:paraId="1AB4648C"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Costin Cernescu - Virusologie Medicală Ed. Medicală, Bucureşti, 2000 </w:t>
      </w:r>
    </w:p>
    <w:p w14:paraId="1582149F"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Simona Rădulescu - Parazitologie Medicală Ed. All, 2000 </w:t>
      </w:r>
    </w:p>
    <w:p w14:paraId="3A5DCF5C"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Kondi-Anghel - Laboratorul Clinic Hematologie Ed. Medicală Bucureşti, 1981 </w:t>
      </w:r>
    </w:p>
    <w:p w14:paraId="3BE8CDB8"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Metode Curente pentru analize de Laborator Clinic, Ed. Medicală, Bucureşti, 1982 </w:t>
      </w:r>
    </w:p>
    <w:p w14:paraId="6D28E8C1"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Florica Enache, Maria Stuparu -Diagnosticul de laborator în hemostază, Ed. All, 1998 </w:t>
      </w:r>
    </w:p>
    <w:p w14:paraId="557616F1"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Coordonator - E. Trutia - Manual de Laborator Ed. Tehnoplast Company SRL, Bucureşti, 1999 </w:t>
      </w:r>
    </w:p>
    <w:p w14:paraId="2E5B0BDF"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Metode de laborator de uz curent - Ed. Medicală, Bucureşti, 1997 </w:t>
      </w:r>
    </w:p>
    <w:p w14:paraId="75E32833"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Practica Diagnosticului Imunochimic - Ed. Medicală Bucureşti, 1986 </w:t>
      </w:r>
    </w:p>
    <w:p w14:paraId="268A2397" w14:textId="77777777" w:rsidR="00F6425F" w:rsidRPr="00F6425F" w:rsidRDefault="00F6425F" w:rsidP="009F7AC3">
      <w:pPr>
        <w:numPr>
          <w:ilvl w:val="0"/>
          <w:numId w:val="9"/>
        </w:numPr>
        <w:overflowPunct/>
        <w:autoSpaceDE/>
        <w:autoSpaceDN/>
        <w:adjustRightInd/>
        <w:ind w:hanging="331"/>
        <w:rPr>
          <w:rFonts w:ascii="Times New Roman" w:hAnsi="Times New Roman"/>
          <w:szCs w:val="24"/>
        </w:rPr>
      </w:pPr>
      <w:r w:rsidRPr="00F6425F">
        <w:rPr>
          <w:rFonts w:ascii="Times New Roman" w:hAnsi="Times New Roman"/>
          <w:szCs w:val="24"/>
        </w:rPr>
        <w:t xml:space="preserve">D. Buiuc - Microbiologie Medicală Ed. Medicală şi Pedagogică Bucureşti, 1992 </w:t>
      </w:r>
    </w:p>
    <w:p w14:paraId="385FA89E" w14:textId="77777777" w:rsidR="00F6425F" w:rsidRPr="00C849A6" w:rsidRDefault="00F6425F" w:rsidP="00091C02">
      <w:pPr>
        <w:pStyle w:val="Default"/>
        <w:jc w:val="both"/>
        <w:rPr>
          <w:rFonts w:ascii="Times New Roman" w:hAnsi="Times New Roman" w:cs="Times New Roman"/>
          <w:color w:val="auto"/>
        </w:rPr>
      </w:pPr>
    </w:p>
    <w:sectPr w:rsidR="00F6425F" w:rsidRPr="00C849A6"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4E103" w14:textId="77777777" w:rsidR="0059016D" w:rsidRDefault="0059016D" w:rsidP="0045206C">
      <w:r>
        <w:separator/>
      </w:r>
    </w:p>
  </w:endnote>
  <w:endnote w:type="continuationSeparator" w:id="0">
    <w:p w14:paraId="5BF62BEC" w14:textId="77777777" w:rsidR="0059016D" w:rsidRDefault="0059016D"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65A" w14:textId="65E1AE9C" w:rsidR="0061189D" w:rsidRPr="000161D3" w:rsidRDefault="0061189D"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1554" w14:textId="77777777" w:rsidR="0059016D" w:rsidRDefault="0059016D" w:rsidP="0045206C">
      <w:r>
        <w:separator/>
      </w:r>
    </w:p>
  </w:footnote>
  <w:footnote w:type="continuationSeparator" w:id="0">
    <w:p w14:paraId="61E34EE0" w14:textId="77777777" w:rsidR="0059016D" w:rsidRDefault="0059016D" w:rsidP="0045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441" w14:textId="77777777" w:rsidR="0061189D" w:rsidRPr="00501B5F" w:rsidRDefault="0061189D"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61189D" w:rsidRPr="004B3107" w:rsidRDefault="0061189D"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i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" filled="f" stroked="f">
              <v:textbox>
                <w:txbxContent>
                  <w:p w14:paraId="41039746"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61189D" w:rsidRPr="009B0773" w:rsidRDefault="0061189D"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61189D" w:rsidRPr="004B3107" w:rsidRDefault="0061189D"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61189D" w:rsidRPr="00501B5F" w:rsidRDefault="0061189D"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61189D" w:rsidRPr="00B40AAB" w:rsidRDefault="0061189D"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61189D" w:rsidRPr="00B40AAB" w:rsidRDefault="0061189D"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61189D" w:rsidRDefault="0061189D"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61189D" w:rsidRDefault="00611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610"/>
    <w:multiLevelType w:val="hybridMultilevel"/>
    <w:tmpl w:val="750A8E4A"/>
    <w:lvl w:ilvl="0" w:tplc="3CB65A9E">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28C44E">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08E34">
      <w:start w:val="1"/>
      <w:numFmt w:val="bullet"/>
      <w:lvlText w:val="▪"/>
      <w:lvlJc w:val="left"/>
      <w:pPr>
        <w:ind w:left="1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F8C712">
      <w:start w:val="1"/>
      <w:numFmt w:val="bullet"/>
      <w:lvlText w:val="•"/>
      <w:lvlJc w:val="left"/>
      <w:pPr>
        <w:ind w:left="2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C4274C">
      <w:start w:val="1"/>
      <w:numFmt w:val="bullet"/>
      <w:lvlText w:val="o"/>
      <w:lvlJc w:val="left"/>
      <w:pPr>
        <w:ind w:left="2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65612">
      <w:start w:val="1"/>
      <w:numFmt w:val="bullet"/>
      <w:lvlText w:val="▪"/>
      <w:lvlJc w:val="left"/>
      <w:pPr>
        <w:ind w:left="3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6C84E4">
      <w:start w:val="1"/>
      <w:numFmt w:val="bullet"/>
      <w:lvlText w:val="•"/>
      <w:lvlJc w:val="left"/>
      <w:pPr>
        <w:ind w:left="4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E7C92">
      <w:start w:val="1"/>
      <w:numFmt w:val="bullet"/>
      <w:lvlText w:val="o"/>
      <w:lvlJc w:val="left"/>
      <w:pPr>
        <w:ind w:left="4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40DA14">
      <w:start w:val="1"/>
      <w:numFmt w:val="bullet"/>
      <w:lvlText w:val="▪"/>
      <w:lvlJc w:val="left"/>
      <w:pPr>
        <w:ind w:left="5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16A1F"/>
    <w:multiLevelType w:val="hybridMultilevel"/>
    <w:tmpl w:val="CA0829D8"/>
    <w:lvl w:ilvl="0" w:tplc="9EEEA98A">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0ED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545E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A89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9CEE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4E4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8EC7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4A28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081F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695480"/>
    <w:multiLevelType w:val="hybridMultilevel"/>
    <w:tmpl w:val="DF9CF376"/>
    <w:lvl w:ilvl="0" w:tplc="8FBA7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02DAF"/>
    <w:multiLevelType w:val="hybridMultilevel"/>
    <w:tmpl w:val="9110B048"/>
    <w:lvl w:ilvl="0" w:tplc="6D70D37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6FF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42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DEE7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8C2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CE8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C63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52B3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14AB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92136C"/>
    <w:multiLevelType w:val="hybridMultilevel"/>
    <w:tmpl w:val="7FB00DBE"/>
    <w:lvl w:ilvl="0" w:tplc="B882C7B8">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8ED2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942C8C">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A5F1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BCCC0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628F0">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E0CF50">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E0B3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CE25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697039"/>
    <w:multiLevelType w:val="hybridMultilevel"/>
    <w:tmpl w:val="F74CE1DA"/>
    <w:lvl w:ilvl="0" w:tplc="ED94DC9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0C7B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6C5FE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90D0A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EF766">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E6AEA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ADF32">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04A2A">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A22820">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86A39"/>
    <w:multiLevelType w:val="hybridMultilevel"/>
    <w:tmpl w:val="CF78E234"/>
    <w:lvl w:ilvl="0" w:tplc="6C8CD964">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36B3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207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C614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FACB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D0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A77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18C7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DC5D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CC4FB5"/>
    <w:multiLevelType w:val="hybridMultilevel"/>
    <w:tmpl w:val="2E54CE4A"/>
    <w:lvl w:ilvl="0" w:tplc="9B964EEE">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6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8E08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DEA7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2B9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16CF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67E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FE54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235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8"/>
  </w:num>
  <w:num w:numId="5">
    <w:abstractNumId w:val="5"/>
  </w:num>
  <w:num w:numId="6">
    <w:abstractNumId w:val="4"/>
  </w:num>
  <w:num w:numId="7">
    <w:abstractNumId w:val="7"/>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5"/>
    <w:rsid w:val="000161D3"/>
    <w:rsid w:val="00026B95"/>
    <w:rsid w:val="00060F60"/>
    <w:rsid w:val="000652F4"/>
    <w:rsid w:val="00082CEC"/>
    <w:rsid w:val="000832FC"/>
    <w:rsid w:val="0008793A"/>
    <w:rsid w:val="00091C02"/>
    <w:rsid w:val="000A3E9F"/>
    <w:rsid w:val="000C1D50"/>
    <w:rsid w:val="000E487C"/>
    <w:rsid w:val="000F2123"/>
    <w:rsid w:val="000F7757"/>
    <w:rsid w:val="00104D0D"/>
    <w:rsid w:val="00132738"/>
    <w:rsid w:val="00150EAD"/>
    <w:rsid w:val="001523A8"/>
    <w:rsid w:val="00160779"/>
    <w:rsid w:val="0016443B"/>
    <w:rsid w:val="00196B3B"/>
    <w:rsid w:val="001A71BB"/>
    <w:rsid w:val="001A7987"/>
    <w:rsid w:val="001C30A6"/>
    <w:rsid w:val="001D2742"/>
    <w:rsid w:val="001E0993"/>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C47FE"/>
    <w:rsid w:val="002C6045"/>
    <w:rsid w:val="002D20A6"/>
    <w:rsid w:val="002E2CE0"/>
    <w:rsid w:val="00303A32"/>
    <w:rsid w:val="00336F28"/>
    <w:rsid w:val="00341D6C"/>
    <w:rsid w:val="003429FE"/>
    <w:rsid w:val="00376192"/>
    <w:rsid w:val="00376206"/>
    <w:rsid w:val="003776D0"/>
    <w:rsid w:val="003B3745"/>
    <w:rsid w:val="003C28B8"/>
    <w:rsid w:val="003C7102"/>
    <w:rsid w:val="003D26CF"/>
    <w:rsid w:val="003D3D68"/>
    <w:rsid w:val="003D5ADC"/>
    <w:rsid w:val="003E1109"/>
    <w:rsid w:val="003E2AAC"/>
    <w:rsid w:val="003E54B2"/>
    <w:rsid w:val="003E746A"/>
    <w:rsid w:val="003F0F88"/>
    <w:rsid w:val="003F240D"/>
    <w:rsid w:val="003F4446"/>
    <w:rsid w:val="004174D9"/>
    <w:rsid w:val="00430146"/>
    <w:rsid w:val="0043128A"/>
    <w:rsid w:val="00447647"/>
    <w:rsid w:val="0045206C"/>
    <w:rsid w:val="0046167F"/>
    <w:rsid w:val="0046754E"/>
    <w:rsid w:val="00467787"/>
    <w:rsid w:val="00481AFB"/>
    <w:rsid w:val="004901EB"/>
    <w:rsid w:val="004944A6"/>
    <w:rsid w:val="00497689"/>
    <w:rsid w:val="004C0870"/>
    <w:rsid w:val="004C2B09"/>
    <w:rsid w:val="004C342F"/>
    <w:rsid w:val="004C5012"/>
    <w:rsid w:val="004D36AF"/>
    <w:rsid w:val="004D512A"/>
    <w:rsid w:val="004E6202"/>
    <w:rsid w:val="004E691E"/>
    <w:rsid w:val="004F1430"/>
    <w:rsid w:val="004F5346"/>
    <w:rsid w:val="005066D2"/>
    <w:rsid w:val="0051630D"/>
    <w:rsid w:val="00520A0C"/>
    <w:rsid w:val="005276C4"/>
    <w:rsid w:val="00552063"/>
    <w:rsid w:val="00552438"/>
    <w:rsid w:val="00553EAC"/>
    <w:rsid w:val="00583582"/>
    <w:rsid w:val="00584B98"/>
    <w:rsid w:val="0059016D"/>
    <w:rsid w:val="005A3E8B"/>
    <w:rsid w:val="005B49F0"/>
    <w:rsid w:val="005C69D4"/>
    <w:rsid w:val="005D0321"/>
    <w:rsid w:val="005D30DE"/>
    <w:rsid w:val="005D7835"/>
    <w:rsid w:val="005E02BF"/>
    <w:rsid w:val="005E12CC"/>
    <w:rsid w:val="005E23BD"/>
    <w:rsid w:val="005E2CCD"/>
    <w:rsid w:val="005F2BBF"/>
    <w:rsid w:val="0061189D"/>
    <w:rsid w:val="00621C60"/>
    <w:rsid w:val="006229EA"/>
    <w:rsid w:val="00624199"/>
    <w:rsid w:val="0064029B"/>
    <w:rsid w:val="00641BA0"/>
    <w:rsid w:val="00644B89"/>
    <w:rsid w:val="00653D5A"/>
    <w:rsid w:val="006544F6"/>
    <w:rsid w:val="00661ACC"/>
    <w:rsid w:val="00662183"/>
    <w:rsid w:val="00663FD8"/>
    <w:rsid w:val="00665709"/>
    <w:rsid w:val="0066605D"/>
    <w:rsid w:val="00681193"/>
    <w:rsid w:val="00682019"/>
    <w:rsid w:val="00694DF5"/>
    <w:rsid w:val="006A39F3"/>
    <w:rsid w:val="006B59CE"/>
    <w:rsid w:val="006B71D7"/>
    <w:rsid w:val="006C3074"/>
    <w:rsid w:val="006D0219"/>
    <w:rsid w:val="006D4878"/>
    <w:rsid w:val="006D6799"/>
    <w:rsid w:val="006E16B6"/>
    <w:rsid w:val="006E2846"/>
    <w:rsid w:val="006F35EE"/>
    <w:rsid w:val="006F59C3"/>
    <w:rsid w:val="00701D98"/>
    <w:rsid w:val="00714B41"/>
    <w:rsid w:val="00732E12"/>
    <w:rsid w:val="00733D34"/>
    <w:rsid w:val="00735CBE"/>
    <w:rsid w:val="00742EF9"/>
    <w:rsid w:val="007448E0"/>
    <w:rsid w:val="007460A7"/>
    <w:rsid w:val="00754564"/>
    <w:rsid w:val="00757595"/>
    <w:rsid w:val="00761307"/>
    <w:rsid w:val="007709FD"/>
    <w:rsid w:val="007976A0"/>
    <w:rsid w:val="007B02BD"/>
    <w:rsid w:val="007C162A"/>
    <w:rsid w:val="007C279B"/>
    <w:rsid w:val="007D4EF6"/>
    <w:rsid w:val="007E0CCD"/>
    <w:rsid w:val="007E44B1"/>
    <w:rsid w:val="007E7AE6"/>
    <w:rsid w:val="007F7B79"/>
    <w:rsid w:val="00805C88"/>
    <w:rsid w:val="00813108"/>
    <w:rsid w:val="00841C48"/>
    <w:rsid w:val="00847B49"/>
    <w:rsid w:val="008648DC"/>
    <w:rsid w:val="00871480"/>
    <w:rsid w:val="00875E0C"/>
    <w:rsid w:val="00876784"/>
    <w:rsid w:val="008826DA"/>
    <w:rsid w:val="0088402E"/>
    <w:rsid w:val="00885818"/>
    <w:rsid w:val="008A6BAB"/>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FDE"/>
    <w:rsid w:val="009F7AC3"/>
    <w:rsid w:val="00A119A1"/>
    <w:rsid w:val="00A23665"/>
    <w:rsid w:val="00A267FC"/>
    <w:rsid w:val="00A26F1D"/>
    <w:rsid w:val="00A44FEF"/>
    <w:rsid w:val="00A5139D"/>
    <w:rsid w:val="00A535C4"/>
    <w:rsid w:val="00A62F12"/>
    <w:rsid w:val="00A65021"/>
    <w:rsid w:val="00A7106E"/>
    <w:rsid w:val="00A80E47"/>
    <w:rsid w:val="00AB5B44"/>
    <w:rsid w:val="00AC37FB"/>
    <w:rsid w:val="00AC4BFB"/>
    <w:rsid w:val="00AE0852"/>
    <w:rsid w:val="00AE6202"/>
    <w:rsid w:val="00B103D5"/>
    <w:rsid w:val="00B1452A"/>
    <w:rsid w:val="00B151F5"/>
    <w:rsid w:val="00B210FA"/>
    <w:rsid w:val="00B3113C"/>
    <w:rsid w:val="00B44BD5"/>
    <w:rsid w:val="00B536F1"/>
    <w:rsid w:val="00B53B24"/>
    <w:rsid w:val="00B57F08"/>
    <w:rsid w:val="00B73956"/>
    <w:rsid w:val="00B811F6"/>
    <w:rsid w:val="00B81DD6"/>
    <w:rsid w:val="00B8507A"/>
    <w:rsid w:val="00B90C1E"/>
    <w:rsid w:val="00B92201"/>
    <w:rsid w:val="00BA3E13"/>
    <w:rsid w:val="00BA52C1"/>
    <w:rsid w:val="00BD0232"/>
    <w:rsid w:val="00BD364C"/>
    <w:rsid w:val="00C01A21"/>
    <w:rsid w:val="00C0239A"/>
    <w:rsid w:val="00C02436"/>
    <w:rsid w:val="00C057DF"/>
    <w:rsid w:val="00C24A03"/>
    <w:rsid w:val="00C3733E"/>
    <w:rsid w:val="00C41F0D"/>
    <w:rsid w:val="00C64C09"/>
    <w:rsid w:val="00C729EC"/>
    <w:rsid w:val="00C74E82"/>
    <w:rsid w:val="00C807A0"/>
    <w:rsid w:val="00C849A6"/>
    <w:rsid w:val="00C84B98"/>
    <w:rsid w:val="00C90441"/>
    <w:rsid w:val="00C91BC9"/>
    <w:rsid w:val="00CA140B"/>
    <w:rsid w:val="00CA2EAC"/>
    <w:rsid w:val="00CA4CEB"/>
    <w:rsid w:val="00CB6C13"/>
    <w:rsid w:val="00CE35A4"/>
    <w:rsid w:val="00CF1AAF"/>
    <w:rsid w:val="00D17FA5"/>
    <w:rsid w:val="00D263D1"/>
    <w:rsid w:val="00D451BC"/>
    <w:rsid w:val="00D575D2"/>
    <w:rsid w:val="00D7673D"/>
    <w:rsid w:val="00D8032A"/>
    <w:rsid w:val="00DA5C12"/>
    <w:rsid w:val="00DB1160"/>
    <w:rsid w:val="00DB2E55"/>
    <w:rsid w:val="00DB55D9"/>
    <w:rsid w:val="00DC01A7"/>
    <w:rsid w:val="00DC3DE6"/>
    <w:rsid w:val="00DC738B"/>
    <w:rsid w:val="00DD32D0"/>
    <w:rsid w:val="00DE76EA"/>
    <w:rsid w:val="00DE7D87"/>
    <w:rsid w:val="00E02647"/>
    <w:rsid w:val="00E2405F"/>
    <w:rsid w:val="00E26A38"/>
    <w:rsid w:val="00E323F5"/>
    <w:rsid w:val="00E36A5C"/>
    <w:rsid w:val="00E4033C"/>
    <w:rsid w:val="00E62540"/>
    <w:rsid w:val="00E653F6"/>
    <w:rsid w:val="00E71376"/>
    <w:rsid w:val="00E74CCD"/>
    <w:rsid w:val="00E76E2E"/>
    <w:rsid w:val="00E86B41"/>
    <w:rsid w:val="00E93A8D"/>
    <w:rsid w:val="00E9682C"/>
    <w:rsid w:val="00EC277D"/>
    <w:rsid w:val="00EC7F52"/>
    <w:rsid w:val="00EE1FEE"/>
    <w:rsid w:val="00EE4D58"/>
    <w:rsid w:val="00EF5D79"/>
    <w:rsid w:val="00F207DD"/>
    <w:rsid w:val="00F22A4A"/>
    <w:rsid w:val="00F3358C"/>
    <w:rsid w:val="00F33AF5"/>
    <w:rsid w:val="00F40AC3"/>
    <w:rsid w:val="00F46B43"/>
    <w:rsid w:val="00F6425F"/>
    <w:rsid w:val="00F70EE8"/>
    <w:rsid w:val="00F75562"/>
    <w:rsid w:val="00F75AAB"/>
    <w:rsid w:val="00F76258"/>
    <w:rsid w:val="00F8181D"/>
    <w:rsid w:val="00F81EC9"/>
    <w:rsid w:val="00FC0EA1"/>
    <w:rsid w:val="00FC186C"/>
    <w:rsid w:val="00FC77A7"/>
    <w:rsid w:val="00FD569C"/>
    <w:rsid w:val="00FD6BBE"/>
    <w:rsid w:val="00FE2A06"/>
    <w:rsid w:val="00FE34A3"/>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0C14-3B60-4CD0-96EE-CE91C277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3297</Words>
  <Characters>18794</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Microsoft account</cp:lastModifiedBy>
  <cp:revision>5</cp:revision>
  <cp:lastPrinted>2023-04-25T12:18:00Z</cp:lastPrinted>
  <dcterms:created xsi:type="dcterms:W3CDTF">2023-04-26T12:36:00Z</dcterms:created>
  <dcterms:modified xsi:type="dcterms:W3CDTF">2023-05-05T07:35:00Z</dcterms:modified>
</cp:coreProperties>
</file>