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9B" w:rsidRPr="00080BD2" w:rsidRDefault="00BA139B" w:rsidP="00BA139B">
      <w:pPr>
        <w:tabs>
          <w:tab w:val="right" w:pos="9450"/>
        </w:tabs>
        <w:jc w:val="center"/>
        <w:rPr>
          <w:rStyle w:val="SubtleEmphasis"/>
        </w:rPr>
      </w:pPr>
      <w:r>
        <w:rPr>
          <w:rFonts w:ascii="Arial" w:hAnsi="Arial" w:cs="Arial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109855</wp:posOffset>
            </wp:positionV>
            <wp:extent cx="701675" cy="699135"/>
            <wp:effectExtent l="19050" t="0" r="3175" b="0"/>
            <wp:wrapTight wrapText="bothSides">
              <wp:wrapPolygon edited="0">
                <wp:start x="-586" y="0"/>
                <wp:lineTo x="-586" y="21188"/>
                <wp:lineTo x="21698" y="21188"/>
                <wp:lineTo x="21698" y="0"/>
                <wp:lineTo x="-586" y="0"/>
              </wp:wrapPolygon>
            </wp:wrapTight>
            <wp:docPr id="2" name="Picture 2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1FF1">
        <w:rPr>
          <w:rFonts w:ascii="Arial" w:hAnsi="Arial" w:cs="Arial"/>
          <w:b/>
          <w:sz w:val="32"/>
          <w:szCs w:val="32"/>
        </w:rPr>
        <w:t>MINISTERUL SĂNĂTĂŢII</w:t>
      </w:r>
    </w:p>
    <w:p w:rsidR="00BA139B" w:rsidRPr="007C1FF1" w:rsidRDefault="00BA139B" w:rsidP="00DF5FED">
      <w:pPr>
        <w:tabs>
          <w:tab w:val="left" w:pos="1260"/>
        </w:tabs>
        <w:jc w:val="center"/>
        <w:rPr>
          <w:rFonts w:ascii="Arial" w:hAnsi="Arial" w:cs="Arial"/>
          <w:b/>
        </w:rPr>
      </w:pPr>
      <w:r w:rsidRPr="007C1FF1">
        <w:rPr>
          <w:rFonts w:ascii="Arial" w:hAnsi="Arial" w:cs="Arial"/>
          <w:b/>
        </w:rPr>
        <w:t xml:space="preserve">DIRECŢIA GENERALĂ </w:t>
      </w:r>
      <w:r w:rsidR="00DF5FED">
        <w:rPr>
          <w:rFonts w:ascii="Arial" w:hAnsi="Arial" w:cs="Arial"/>
          <w:b/>
        </w:rPr>
        <w:t xml:space="preserve"> ASISTENȚĂ MEDICALĂ  ȘI SĂNĂTATE PUBLICĂ</w:t>
      </w:r>
    </w:p>
    <w:p w:rsidR="00BA139B" w:rsidRPr="003633D6" w:rsidRDefault="00BA139B" w:rsidP="00BA13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3633D6">
        <w:rPr>
          <w:rFonts w:ascii="Arial" w:hAnsi="Arial" w:cs="Arial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</w:t>
      </w:r>
    </w:p>
    <w:p w:rsidR="00BA139B" w:rsidRPr="00080BD2" w:rsidRDefault="00BA139B" w:rsidP="00BA139B">
      <w:pPr>
        <w:pStyle w:val="NoSpacing"/>
        <w:ind w:firstLine="720"/>
        <w:jc w:val="right"/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080BD2">
        <w:t>Nr.Reg2/</w:t>
      </w:r>
      <w:r w:rsidR="00DF5FED" w:rsidRPr="00080BD2">
        <w:t>31036 /06.11.2024</w:t>
      </w:r>
    </w:p>
    <w:p w:rsidR="00BA139B" w:rsidRDefault="00BA139B" w:rsidP="00BA13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BA139B" w:rsidRDefault="00BA139B" w:rsidP="00BA13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BA139B" w:rsidRDefault="00BA139B" w:rsidP="00BA13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BA139B" w:rsidRDefault="00BA139B" w:rsidP="00BA13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BA139B" w:rsidRDefault="00BA139B" w:rsidP="00BA13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BA139B" w:rsidRPr="00080BD2" w:rsidRDefault="00BA139B" w:rsidP="00BA139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80BD2">
        <w:rPr>
          <w:b/>
        </w:rPr>
        <w:t>ADEVERINŢĂ DE NOTIFICARE</w:t>
      </w:r>
    </w:p>
    <w:p w:rsidR="00BA139B" w:rsidRPr="00080BD2" w:rsidRDefault="00BA139B" w:rsidP="00BA139B">
      <w:pPr>
        <w:autoSpaceDE w:val="0"/>
        <w:autoSpaceDN w:val="0"/>
        <w:adjustRightInd w:val="0"/>
        <w:ind w:firstLine="720"/>
        <w:jc w:val="both"/>
      </w:pPr>
    </w:p>
    <w:p w:rsidR="00BA139B" w:rsidRPr="00080BD2" w:rsidRDefault="00BA139B" w:rsidP="00BA139B">
      <w:pPr>
        <w:autoSpaceDE w:val="0"/>
        <w:autoSpaceDN w:val="0"/>
        <w:adjustRightInd w:val="0"/>
        <w:ind w:firstLine="720"/>
        <w:jc w:val="both"/>
      </w:pPr>
      <w:r w:rsidRPr="00080BD2">
        <w:t>În baza formularului de notificare înregistrat la nr.</w:t>
      </w:r>
      <w:r w:rsidR="00DF5FED" w:rsidRPr="00080BD2">
        <w:t xml:space="preserve"> Reg2/31036 /10.10.2024</w:t>
      </w:r>
      <w:r w:rsidRPr="00080BD2">
        <w:t xml:space="preserve"> şi a evaluării documentaţiei depuse împreună cu formularul de notificare, se eliberează prezenta adeverinţă de notificare </w:t>
      </w:r>
      <w:r w:rsidRPr="00080BD2">
        <w:rPr>
          <w:i/>
        </w:rPr>
        <w:t xml:space="preserve">Organizaţiei </w:t>
      </w:r>
      <w:r w:rsidRPr="00080BD2">
        <w:t xml:space="preserve">: </w:t>
      </w:r>
    </w:p>
    <w:p w:rsidR="00BA139B" w:rsidRPr="00080BD2" w:rsidRDefault="00BA139B" w:rsidP="00BA139B">
      <w:pPr>
        <w:autoSpaceDE w:val="0"/>
        <w:autoSpaceDN w:val="0"/>
        <w:adjustRightInd w:val="0"/>
        <w:jc w:val="both"/>
      </w:pPr>
    </w:p>
    <w:p w:rsidR="00BA139B" w:rsidRPr="00080BD2" w:rsidRDefault="00BA139B" w:rsidP="00BA139B">
      <w:pPr>
        <w:autoSpaceDE w:val="0"/>
        <w:autoSpaceDN w:val="0"/>
        <w:adjustRightInd w:val="0"/>
        <w:ind w:firstLine="720"/>
      </w:pPr>
    </w:p>
    <w:p w:rsidR="00BA139B" w:rsidRPr="00080BD2" w:rsidRDefault="00BA139B" w:rsidP="00BA139B">
      <w:pPr>
        <w:autoSpaceDE w:val="0"/>
        <w:autoSpaceDN w:val="0"/>
        <w:adjustRightInd w:val="0"/>
        <w:spacing w:line="360" w:lineRule="auto"/>
        <w:ind w:left="1080"/>
        <w:rPr>
          <w:b/>
        </w:rPr>
      </w:pPr>
      <w:r w:rsidRPr="00080BD2">
        <w:rPr>
          <w:b/>
        </w:rPr>
        <w:t>SC Dialab Solutions SRL</w:t>
      </w:r>
    </w:p>
    <w:p w:rsidR="00BA139B" w:rsidRPr="00080BD2" w:rsidRDefault="00BA139B" w:rsidP="00BA139B">
      <w:pPr>
        <w:autoSpaceDE w:val="0"/>
        <w:autoSpaceDN w:val="0"/>
        <w:adjustRightInd w:val="0"/>
        <w:spacing w:line="360" w:lineRule="auto"/>
        <w:ind w:left="1080"/>
        <w:rPr>
          <w:b/>
        </w:rPr>
      </w:pPr>
      <w:r w:rsidRPr="00080BD2">
        <w:rPr>
          <w:b/>
        </w:rPr>
        <w:t>Adresa</w:t>
      </w:r>
      <w:r w:rsidRPr="00080BD2">
        <w:t xml:space="preserve">: StradaAlbac nr 11, Sector 1, Bucureşti, </w:t>
      </w:r>
    </w:p>
    <w:p w:rsidR="00BA139B" w:rsidRPr="00080BD2" w:rsidRDefault="00BA139B" w:rsidP="00BA139B">
      <w:pPr>
        <w:autoSpaceDE w:val="0"/>
        <w:autoSpaceDN w:val="0"/>
        <w:adjustRightInd w:val="0"/>
        <w:ind w:firstLine="720"/>
      </w:pPr>
      <w:r w:rsidRPr="00080BD2">
        <w:t xml:space="preserve">     </w:t>
      </w:r>
      <w:r w:rsidRPr="00080BD2">
        <w:rPr>
          <w:b/>
        </w:rPr>
        <w:t>Telefon</w:t>
      </w:r>
      <w:r w:rsidRPr="00080BD2">
        <w:t xml:space="preserve">:021/33.22.534 ; </w:t>
      </w:r>
    </w:p>
    <w:p w:rsidR="00BA139B" w:rsidRPr="00080BD2" w:rsidRDefault="00BA139B" w:rsidP="00BA139B">
      <w:pPr>
        <w:autoSpaceDE w:val="0"/>
        <w:autoSpaceDN w:val="0"/>
        <w:adjustRightInd w:val="0"/>
        <w:ind w:firstLine="720"/>
      </w:pPr>
      <w:r w:rsidRPr="00080BD2">
        <w:t xml:space="preserve">      </w:t>
      </w:r>
      <w:r w:rsidRPr="00080BD2">
        <w:rPr>
          <w:b/>
        </w:rPr>
        <w:t>Fax:</w:t>
      </w:r>
      <w:r w:rsidRPr="00080BD2">
        <w:t xml:space="preserve">       021/33.22.292; </w:t>
      </w:r>
    </w:p>
    <w:p w:rsidR="00BA139B" w:rsidRPr="00080BD2" w:rsidRDefault="00BA139B" w:rsidP="00BA139B">
      <w:pPr>
        <w:autoSpaceDE w:val="0"/>
        <w:autoSpaceDN w:val="0"/>
        <w:adjustRightInd w:val="0"/>
        <w:ind w:firstLine="720"/>
      </w:pPr>
      <w:r w:rsidRPr="00080BD2">
        <w:t xml:space="preserve">      </w:t>
      </w:r>
      <w:r w:rsidRPr="00080BD2">
        <w:rPr>
          <w:b/>
        </w:rPr>
        <w:t xml:space="preserve">E-mail: </w:t>
      </w:r>
      <w:r w:rsidR="00DF5FED" w:rsidRPr="00080BD2">
        <w:rPr>
          <w:b/>
        </w:rPr>
        <w:t>office@</w:t>
      </w:r>
      <w:r w:rsidRPr="00080BD2">
        <w:rPr>
          <w:b/>
        </w:rPr>
        <w:t>dialab</w:t>
      </w:r>
      <w:r w:rsidR="00080BD2" w:rsidRPr="00080BD2">
        <w:rPr>
          <w:b/>
        </w:rPr>
        <w:t>solutions</w:t>
      </w:r>
      <w:r w:rsidRPr="00080BD2">
        <w:rPr>
          <w:b/>
        </w:rPr>
        <w:t>.ro</w:t>
      </w:r>
    </w:p>
    <w:p w:rsidR="00BA139B" w:rsidRPr="00080BD2" w:rsidRDefault="00BA139B" w:rsidP="00080BD2">
      <w:pPr>
        <w:pStyle w:val="Quote"/>
      </w:pPr>
      <w:r w:rsidRPr="00080BD2">
        <w:t xml:space="preserve">      Nr. de înregistrare la Registrul Comerţului sau în Registrul asociaţiilor şi fundaţiilor sau la Judecătorie: J40/7696/2008 ;RO23818271, </w:t>
      </w:r>
    </w:p>
    <w:p w:rsidR="00BA139B" w:rsidRPr="00080BD2" w:rsidRDefault="00BA139B" w:rsidP="00BA139B">
      <w:pPr>
        <w:autoSpaceDE w:val="0"/>
        <w:autoSpaceDN w:val="0"/>
        <w:adjustRightInd w:val="0"/>
        <w:ind w:firstLine="720"/>
      </w:pPr>
      <w:r w:rsidRPr="00080BD2">
        <w:t>în calitate de:</w:t>
      </w:r>
    </w:p>
    <w:p w:rsidR="00BA139B" w:rsidRPr="00080BD2" w:rsidRDefault="00BA139B" w:rsidP="00BA139B">
      <w:pPr>
        <w:autoSpaceDE w:val="0"/>
        <w:autoSpaceDN w:val="0"/>
        <w:adjustRightInd w:val="0"/>
        <w:ind w:firstLine="720"/>
      </w:pPr>
      <w:r w:rsidRPr="00080BD2">
        <w:rPr>
          <w:lang w:val="it-IT"/>
        </w:rPr>
        <w:t xml:space="preserve">   </w:t>
      </w:r>
      <w:r w:rsidRPr="00080BD2">
        <w:rPr>
          <w:lang w:val="it-I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080BD2">
        <w:rPr>
          <w:lang w:val="it-IT"/>
        </w:rPr>
        <w:instrText xml:space="preserve"> FORMCHECKBOX </w:instrText>
      </w:r>
      <w:r w:rsidR="00A133CE">
        <w:rPr>
          <w:lang w:val="it-IT"/>
        </w:rPr>
      </w:r>
      <w:r w:rsidR="00A133CE">
        <w:rPr>
          <w:lang w:val="it-IT"/>
        </w:rPr>
        <w:fldChar w:fldCharType="separate"/>
      </w:r>
      <w:r w:rsidRPr="00080BD2">
        <w:rPr>
          <w:lang w:val="it-IT"/>
        </w:rPr>
        <w:fldChar w:fldCharType="end"/>
      </w:r>
      <w:r w:rsidRPr="00080BD2">
        <w:rPr>
          <w:lang w:val="it-IT"/>
        </w:rPr>
        <w:t xml:space="preserve"> organizator de scheme de încercări de competenţa pentru laboratoare de </w:t>
      </w:r>
    </w:p>
    <w:p w:rsidR="00BA139B" w:rsidRPr="00080BD2" w:rsidRDefault="00BA139B" w:rsidP="00BA139B">
      <w:pPr>
        <w:autoSpaceDE w:val="0"/>
        <w:autoSpaceDN w:val="0"/>
        <w:adjustRightInd w:val="0"/>
        <w:ind w:firstLine="720"/>
        <w:rPr>
          <w:lang w:val="it-IT"/>
        </w:rPr>
      </w:pPr>
      <w:r w:rsidRPr="00080BD2">
        <w:rPr>
          <w:lang w:val="it-IT"/>
        </w:rPr>
        <w:t xml:space="preserve">analize medicale; </w:t>
      </w:r>
    </w:p>
    <w:p w:rsidR="00BA139B" w:rsidRPr="00080BD2" w:rsidRDefault="00BA139B" w:rsidP="00BA139B">
      <w:pPr>
        <w:autoSpaceDE w:val="0"/>
        <w:autoSpaceDN w:val="0"/>
        <w:adjustRightInd w:val="0"/>
        <w:ind w:firstLine="720"/>
        <w:rPr>
          <w:b/>
          <w:i/>
          <w:lang w:val="it-IT"/>
        </w:rPr>
      </w:pPr>
    </w:p>
    <w:p w:rsidR="00BA139B" w:rsidRPr="00080BD2" w:rsidRDefault="00BA139B" w:rsidP="00BA139B">
      <w:pPr>
        <w:autoSpaceDE w:val="0"/>
        <w:autoSpaceDN w:val="0"/>
        <w:adjustRightInd w:val="0"/>
        <w:rPr>
          <w:lang w:val="it-IT"/>
        </w:rPr>
      </w:pPr>
      <w:r w:rsidRPr="00080BD2">
        <w:rPr>
          <w:lang w:val="it-IT"/>
        </w:rPr>
        <w:t xml:space="preserve">              </w:t>
      </w:r>
      <w:r w:rsidRPr="00080BD2">
        <w:rPr>
          <w:lang w:val="it-IT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080BD2">
        <w:rPr>
          <w:lang w:val="it-IT"/>
        </w:rPr>
        <w:instrText xml:space="preserve"> FORMCHECKBOX </w:instrText>
      </w:r>
      <w:r w:rsidR="00A133CE">
        <w:rPr>
          <w:lang w:val="it-IT"/>
        </w:rPr>
      </w:r>
      <w:r w:rsidR="00A133CE">
        <w:rPr>
          <w:lang w:val="it-IT"/>
        </w:rPr>
        <w:fldChar w:fldCharType="separate"/>
      </w:r>
      <w:r w:rsidRPr="00080BD2">
        <w:rPr>
          <w:lang w:val="it-IT"/>
        </w:rPr>
        <w:fldChar w:fldCharType="end"/>
      </w:r>
      <w:r w:rsidRPr="00080BD2">
        <w:rPr>
          <w:lang w:val="it-IT"/>
        </w:rPr>
        <w:t xml:space="preserve"> distribuitor, pentru următoarele scheme de testare a competenţei pentru</w:t>
      </w:r>
    </w:p>
    <w:p w:rsidR="00BA139B" w:rsidRPr="00080BD2" w:rsidRDefault="00BA139B" w:rsidP="00BA139B">
      <w:pPr>
        <w:autoSpaceDE w:val="0"/>
        <w:autoSpaceDN w:val="0"/>
        <w:adjustRightInd w:val="0"/>
        <w:ind w:firstLine="720"/>
        <w:rPr>
          <w:lang w:val="it-IT"/>
        </w:rPr>
      </w:pPr>
      <w:r w:rsidRPr="00080BD2">
        <w:rPr>
          <w:lang w:val="it-IT"/>
        </w:rPr>
        <w:t xml:space="preserve"> laboratoare de analize medical</w:t>
      </w:r>
    </w:p>
    <w:p w:rsidR="00080BD2" w:rsidRPr="00080BD2" w:rsidRDefault="00080BD2" w:rsidP="00BA139B">
      <w:pPr>
        <w:autoSpaceDE w:val="0"/>
        <w:autoSpaceDN w:val="0"/>
        <w:adjustRightInd w:val="0"/>
        <w:ind w:firstLine="720"/>
        <w:rPr>
          <w:color w:val="FF0000"/>
          <w:lang w:val="it-IT"/>
        </w:rPr>
      </w:pPr>
    </w:p>
    <w:p w:rsidR="00080BD2" w:rsidRPr="00080BD2" w:rsidRDefault="00080BD2" w:rsidP="00080BD2">
      <w:pPr>
        <w:ind w:firstLine="720"/>
        <w:jc w:val="both"/>
      </w:pPr>
      <w:r w:rsidRPr="00080BD2">
        <w:t>Lista analiţilor cuprinşi în fiecare schemă de testare a competenţei notificată, precum şi numărul de probe pe an  distribuite în cadrul schemei respective, se regăseşte în anexele corespunzătoare pentru fiecare schemă de testare a competenţei, ataşate la prezenta adeverinţă de notificare.</w:t>
      </w:r>
    </w:p>
    <w:p w:rsidR="00080BD2" w:rsidRPr="003633D6" w:rsidRDefault="00080BD2" w:rsidP="00080BD2">
      <w:pPr>
        <w:ind w:firstLine="720"/>
        <w:jc w:val="both"/>
        <w:rPr>
          <w:rFonts w:ascii="Arial" w:hAnsi="Arial" w:cs="Arial"/>
        </w:rPr>
      </w:pPr>
    </w:p>
    <w:p w:rsidR="00BA139B" w:rsidRDefault="00BA139B" w:rsidP="00BA139B">
      <w:pPr>
        <w:autoSpaceDE w:val="0"/>
        <w:autoSpaceDN w:val="0"/>
        <w:adjustRightInd w:val="0"/>
        <w:ind w:firstLine="720"/>
        <w:rPr>
          <w:rFonts w:ascii="Arial" w:hAnsi="Arial" w:cs="Arial"/>
          <w:lang w:val="it-IT"/>
        </w:rPr>
      </w:pPr>
    </w:p>
    <w:p w:rsidR="00BA139B" w:rsidRDefault="00BA139B" w:rsidP="00BA139B">
      <w:pPr>
        <w:autoSpaceDE w:val="0"/>
        <w:autoSpaceDN w:val="0"/>
        <w:adjustRightInd w:val="0"/>
        <w:ind w:firstLine="720"/>
        <w:rPr>
          <w:rFonts w:ascii="Arial" w:hAnsi="Arial" w:cs="Arial"/>
          <w:lang w:val="it-IT"/>
        </w:rPr>
      </w:pPr>
    </w:p>
    <w:p w:rsidR="006A65F6" w:rsidRDefault="006A65F6"/>
    <w:p w:rsidR="00BA139B" w:rsidRDefault="00BA139B"/>
    <w:p w:rsidR="00BA139B" w:rsidRDefault="00BA139B"/>
    <w:p w:rsidR="00BA139B" w:rsidRDefault="00BA139B"/>
    <w:p w:rsidR="00BA139B" w:rsidRDefault="00BA139B"/>
    <w:p w:rsidR="00BA139B" w:rsidRDefault="00BA139B"/>
    <w:p w:rsidR="00BA139B" w:rsidRDefault="00BA139B"/>
    <w:p w:rsidR="00BA139B" w:rsidRDefault="00BA139B"/>
    <w:p w:rsidR="00BA139B" w:rsidRDefault="00BA139B"/>
    <w:p w:rsidR="00BA139B" w:rsidRDefault="00BA139B"/>
    <w:p w:rsidR="00BA139B" w:rsidRDefault="00BA139B"/>
    <w:p w:rsidR="00BA139B" w:rsidRDefault="00BA139B"/>
    <w:p w:rsidR="00BA139B" w:rsidRDefault="00BA139B"/>
    <w:p w:rsidR="00C6612E" w:rsidRDefault="00C6612E" w:rsidP="008E4715">
      <w:pPr>
        <w:jc w:val="center"/>
        <w:rPr>
          <w:b/>
          <w:bCs/>
          <w:color w:val="000000"/>
          <w:sz w:val="20"/>
          <w:szCs w:val="20"/>
        </w:rPr>
        <w:sectPr w:rsidR="00C6612E" w:rsidSect="00C6612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2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0"/>
        <w:gridCol w:w="1620"/>
        <w:gridCol w:w="1620"/>
        <w:gridCol w:w="1980"/>
        <w:gridCol w:w="2250"/>
        <w:gridCol w:w="3960"/>
      </w:tblGrid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sz w:val="20"/>
                <w:szCs w:val="20"/>
              </w:rPr>
            </w:pPr>
            <w:r w:rsidRPr="00D075AC">
              <w:rPr>
                <w:b/>
                <w:bCs/>
                <w:color w:val="000000"/>
                <w:sz w:val="20"/>
                <w:szCs w:val="20"/>
              </w:rPr>
              <w:t>Domeniul schemei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b/>
                <w:bCs/>
                <w:color w:val="000000"/>
                <w:sz w:val="20"/>
                <w:szCs w:val="20"/>
              </w:rPr>
              <w:t>Solicitant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b/>
                <w:bCs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b/>
                <w:bCs/>
                <w:color w:val="000000"/>
                <w:sz w:val="20"/>
                <w:szCs w:val="20"/>
              </w:rPr>
              <w:t>Distribuitor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b/>
                <w:bCs/>
                <w:color w:val="000000"/>
                <w:sz w:val="20"/>
                <w:szCs w:val="20"/>
              </w:rPr>
              <w:t>Nr. De exercitii(participari)/an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b/>
                <w:bCs/>
                <w:color w:val="000000"/>
                <w:sz w:val="20"/>
                <w:szCs w:val="20"/>
              </w:rPr>
              <w:t>Lista Analiti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Hematologie-NUMĂRAREA DIFERENȚIALĂ AUTOMATĂ A LEUCOCITELOR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Monitorizarea performatei pentru neutrofite si limfocite  </w:t>
            </w:r>
          </w:p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Monitorizarea diferentiala 3DIFF si 5DIFF x 10⁹/L.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HematologieNUMARAREA RETICULOCITELOR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Numararea reticulocitelor prin metode automate sau microscopice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Hematologie-VASCOZITATE PLASMA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Vâscozite plasmă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Hematologie-RATA DE SEDIMENTARE A ERITROCITELOR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ESR-Rata de sedimentare a eritrocitelor(cu exceptia instrumente ALIFAX)- mm/hr.</w:t>
            </w:r>
          </w:p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ESX - Rata de sedimentare a eritrocitelor potrivit pentru instrumentele ALIFAX.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Hematologie-SCREENING MONONUCLEOZA INFECTIOASA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SCREENING MONONUCLEOZA INFECTIOASA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Hematologie-Screening-ul nou-născuților pentru celulele in forma de secera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variante hemoglobina in forma de secera la nou nascuti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Hematologie- Diagnostic ADN pentru Hemoglobinopatii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Diagnostic ADN pentru Hemoglobinopatii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Hematologie-Enzinopatiile celulelor rosii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Screeningul si/analiza cantitativa a enzimelor celulelor rosii ale G6PD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hematologie-   Filme de sange pentru Morfologie, Diferentiere manuala si Citochimia parazitilor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Filme de sange pentru Morfologie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HEMATOLOGIE- Testarea Rapida a Diagnosticului de Malarie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Antigen malarie din sange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Screeningul donatorilor de sange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Testarea antigenului de suprafata HBV, Ac HBc, Ag/Ab HCV, Ac/AgHIV, Ac HTLVI/II; Ac Treponema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Bacteriologie- Microscopie AAFB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Testarea prezentei sau absentei a bacililor AAFB folosind ZN sau imunoflorescenta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Bacteriologie- Bacteriologie generala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Izolarea si identificarea patogenilor bacterieni, potrivite atat pentru metoda moleculara , conventionala si MALDI-ToF MS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Bacteriologie- Detectarea toxigenelor Clostidium difficile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Prezenta toxigenelor si toxinei  C. Difiicile 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Bacteriologie- Medicina comunitara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Izolarea si identificarea patogenilor bacterieni; testarea sensibilitatii culturilor pure; detalii clinice care sunt furnizate cu fiecare specimen, potrivit pentru metoda conventionala si manuala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Bacteriologie- Detectie moleculara  a C. Trachomatis si Neisseria gonoreehoeae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Detecție moleculara a C. Trachomatis si Neisseria gonoreehoeae din tampon endocervical simulat si urina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Bacteriologie- Detectie moleculara si testarea rezistentei a microbacteriilor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Prezenta sau absentei rezistentei la Mycobacteria si rimfamicina.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Bacteriologie- Detectie antigene urinare Legionella pneumophila si pneumococcal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Prezenta sau absenta  antigenelor Legionella pneumophila si pneumococcal in urina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Bacteriologie- Detectie Mycobacterium din cultura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Prezenta sau absenta  Mycobacterium din cultura 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Bacteriologie- Patogeni fecali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Izolarea si identificarea patogenilor fecali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Bacteriologie- Patogeni genitali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Izolarea si identificarea patogenilor bacterieni si a drojdiilor, identificarea si sensibilitatea antimicrobiana-excluzand drojdiile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Bacteriologie- Screening MRSA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Detecție MRSA prin metode manuale si moleculare 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Bacteriologie- Sensibilitatea antimicrobiala a antibioticelor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Rezultatele profilului de sensibilitate a antibioticelor interpretare ca sensibill,intermediar si rezistent 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Micologie-Detectia antigenului Cryptococcal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Testarea antigenului criptococic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Micologie-Detectia biomarkerilor fungici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Testarea antigenului galactomanan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Micologie-Susceptibilitatea antifungice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Testarea primara susceptibilitatii antifungice in drojdii dar poate inlcude si unii fungi filamentosi ca Aspergillus.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Micologie generala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Izolarea si identificarea organismelor fungice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Molecular- Cuantificare ARN-ului HIV-1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Diferenta logaritmica raportata in ceea ce priveste virusul incarcatura virala intre perechile de esantioane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Molecular- Cuantificare ADN CMV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Diferenta logaritmica raportata in ceea ce priveste virusul  CMV si incarcatura virala intre perechile de esantioane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Molecular- Cuantificare ADN EBV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Diferenta logaritmica raportata in ceea ce priveste virusul EBV si incarcatura virala intre perechile de esantioane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Molecular- Cuantificare ADN Virusul Hepatitei B-HBV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Diferenta logaritmica raportata in ceea ce priveste virusul HBV si incarcatura virala intre perechile de specimene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Molecular-Detectia ARN-ului HCV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Detectia calitativa , cuantificarea si genotiparea ARN-ului HCV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Molecular- Detectie moleculara a ARN-ului prezenta sau absenta ARN-ului HEVvirusului hepatitei E-HEV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prezenta sau absenta ARN-ului HEV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Molecular- Detectie moleculara a HPV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Prezența sau absența genotipurilor HPV cu risc ridicat. Rezultatele genotipului nu sunt în prezent punctate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Molecular- Detectie moleculara a virusurilor in CSF(Lichid cefalorahidian)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prezenta sau absenta ADN-lui HSV-1, ADN-ul virusului HSV-2, ADN VZV si ARN-ul enterovirusului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Molecular- Detectie moleculara a virusurilor respiratorii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Detectarea virusurilor respiratorii:Virusul Influenza,virusul sinctial respirator, rhinovirus ,bocavirus,enterovirus,metapneovirus, parecovirus, coronavirus si virusul paravirusul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Molecular-Gastroenterite virale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detectia acidului nucleic a virusurilor Norovirus, Rotavirus si a Adenovirusului 40 si 41 prin metode moleculare; probele sunt potrivite pentru detectia de antigen.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Molecular- Identificarea virusului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identificarea virusului,raportarea virusului identificat,metoda aleasă în funcție de mediul de transport al probei; este potrivit si pentru alte metode conventionale.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Molecular- Detectie moleculara a SARS-COV-2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Diferenta logaritmica raportata in ceea ce priveste virusul SARS-COV-2 incarcatura virala intre perechile de esantioane.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Parazitologie-Parazitologia fecala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Examinare pentru chisturi de ovule si larve in probele; prezenta parazitilor si stadiul lor.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Parazitologie- Detectie moleculara Malarie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Detectia prezentei sau absentei acidului nucleic din 5 specii de Plasmodium care afecteaza omul (Plasmodium falciparum sau Plasmodium din specia Plasmodium).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Parazitologie –Detectie rapida Malarie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Detectia antigenului de Malarie, prezenta sau absenta tipurilor de antigeni  P. Falciparium sau Plasmodium 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Parazitologie- Parazitologia sangelui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Examinarea microscopica pentru prezenta de sange si paraziti din sange si tesuturi.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POC-detectie rapida RSV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Prezenta sau absenta Antigenului Virusului Respirator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Screeningul donatorilor de sange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Testarea antigenului de suprafata HBV, Ac HBc, Ag/Ab HCV, Ac/AgHIV, Ac HTLVI/II; Ac Treponema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POC- detectie HIV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UK NEQAS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Detectia prezentei sau absentei antigenului/anticorpului HIV1/2 cu dispozitivele de testare POC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EQAS Specialty Immunoassay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BIO-RAD LABORATORIES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25-Hidroxi Vitamina D (Total); Anticorp receptor TSH (TRAb); Anti-Tiroglobulină (Anti-Tg); Anti-Tiroperoxidază (Anti-TPO) B12/HoloTC activ Eritropoietină (EPO) Fructozamină;IGF-1/Somatomedină ;C  Interleukin-6 (IL-6) ;Osteocalcină; Peptidă C Procalcitonină; PTH (intact)</w:t>
            </w: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rPr>
                <w:color w:val="000000"/>
                <w:sz w:val="20"/>
                <w:szCs w:val="20"/>
              </w:rPr>
            </w:pPr>
            <w:r w:rsidRPr="00D075AC">
              <w:rPr>
                <w:color w:val="333333"/>
                <w:sz w:val="20"/>
                <w:szCs w:val="20"/>
                <w:shd w:val="clear" w:color="auto" w:fill="FFFFFF"/>
              </w:rPr>
              <w:t>Testarea moleculară a cancerelor de sân pentru variantele PIK3CA și ESR1 în FFPE și cfDNA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GenQA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 xml:space="preserve">DIALAB </w:t>
            </w:r>
            <w:r>
              <w:rPr>
                <w:sz w:val="20"/>
                <w:szCs w:val="20"/>
              </w:rPr>
              <w:br/>
              <w:t>\</w:t>
            </w:r>
            <w:r w:rsidRPr="00D075AC">
              <w:rPr>
                <w:sz w:val="20"/>
                <w:szCs w:val="20"/>
              </w:rPr>
              <w:t>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0B18B1" w:rsidRDefault="00C6612E" w:rsidP="008E4715">
            <w:pPr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 xml:space="preserve">Cancer mamar; </w:t>
            </w:r>
            <w:r w:rsidRPr="000B18B1">
              <w:rPr>
                <w:i/>
                <w:iCs/>
                <w:color w:val="000000"/>
                <w:sz w:val="20"/>
                <w:szCs w:val="20"/>
              </w:rPr>
              <w:t>PIK3CA</w:t>
            </w:r>
            <w:r w:rsidRPr="00D075AC">
              <w:rPr>
                <w:color w:val="000000"/>
                <w:sz w:val="20"/>
                <w:szCs w:val="20"/>
              </w:rPr>
              <w:t xml:space="preserve">; </w:t>
            </w:r>
            <w:r w:rsidRPr="000B18B1">
              <w:rPr>
                <w:i/>
                <w:iCs/>
                <w:color w:val="000000"/>
                <w:sz w:val="20"/>
                <w:szCs w:val="20"/>
              </w:rPr>
              <w:t>ESR1</w:t>
            </w:r>
          </w:p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612E" w:rsidRPr="00D075AC" w:rsidTr="00C6612E">
        <w:trPr>
          <w:trHeight w:val="7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D5537">
              <w:rPr>
                <w:color w:val="333333"/>
                <w:sz w:val="20"/>
                <w:szCs w:val="20"/>
                <w:shd w:val="clear" w:color="auto" w:fill="FFFFFF"/>
              </w:rPr>
              <w:t xml:space="preserve">Testarea fuziunilor NTRK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pancanceroase din probe formolizate si incluse in parafina(FFPE)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DIALAB SOLUTIONS SRL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 w:rsidRPr="00D075AC">
              <w:rPr>
                <w:color w:val="000000"/>
                <w:sz w:val="20"/>
                <w:szCs w:val="20"/>
              </w:rPr>
              <w:t>GenQA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sz w:val="20"/>
                <w:szCs w:val="20"/>
              </w:rPr>
            </w:pPr>
            <w:r w:rsidRPr="00D075AC">
              <w:rPr>
                <w:sz w:val="20"/>
                <w:szCs w:val="20"/>
              </w:rPr>
              <w:t>DIALAB SOLUTIONS SRL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D075AC" w:rsidRDefault="00C6612E" w:rsidP="008E4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2E" w:rsidRPr="008507A4" w:rsidRDefault="00C6612E" w:rsidP="008E4715">
            <w:pPr>
              <w:rPr>
                <w:color w:val="000000"/>
                <w:sz w:val="20"/>
                <w:szCs w:val="20"/>
              </w:rPr>
            </w:pPr>
            <w:r w:rsidRPr="008507A4">
              <w:rPr>
                <w:color w:val="000000"/>
                <w:sz w:val="20"/>
                <w:szCs w:val="20"/>
              </w:rPr>
              <w:t>Fuziuni: NTRK1, NTRK2 și NTRK3 utilizând secvențierea de nouă generație (NGS)</w:t>
            </w:r>
          </w:p>
        </w:tc>
      </w:tr>
    </w:tbl>
    <w:p w:rsidR="00C6612E" w:rsidRDefault="00C6612E" w:rsidP="0030026B">
      <w:pPr>
        <w:rPr>
          <w:rFonts w:ascii="Arial" w:hAnsi="Arial" w:cs="Arial"/>
          <w:b/>
          <w:bCs/>
        </w:rPr>
        <w:sectPr w:rsidR="00C6612E" w:rsidSect="00C6612E"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:rsidR="002F3DDE" w:rsidRPr="00080BD2" w:rsidRDefault="002F3DDE" w:rsidP="002F3DDE">
      <w:pPr>
        <w:ind w:firstLine="720"/>
        <w:jc w:val="both"/>
      </w:pPr>
    </w:p>
    <w:p w:rsidR="002F3DDE" w:rsidRPr="00080BD2" w:rsidRDefault="002F3DDE" w:rsidP="002F3DDE">
      <w:pPr>
        <w:tabs>
          <w:tab w:val="center" w:pos="4703"/>
          <w:tab w:val="left" w:pos="7920"/>
          <w:tab w:val="right" w:pos="9406"/>
        </w:tabs>
        <w:ind w:right="-270"/>
        <w:rPr>
          <w:rFonts w:eastAsia="Calibri"/>
          <w:b/>
        </w:rPr>
      </w:pPr>
      <w:r w:rsidRPr="00080BD2">
        <w:rPr>
          <w:rFonts w:eastAsia="Calibri"/>
          <w:b/>
        </w:rPr>
        <w:t>Adeverinţă este valabilă 2 ani de la data eliberării.</w:t>
      </w:r>
    </w:p>
    <w:p w:rsidR="002F3DDE" w:rsidRPr="00080BD2" w:rsidRDefault="002F3DDE" w:rsidP="002F3DDE">
      <w:pPr>
        <w:tabs>
          <w:tab w:val="center" w:pos="4703"/>
          <w:tab w:val="left" w:pos="7920"/>
          <w:tab w:val="right" w:pos="9406"/>
        </w:tabs>
        <w:ind w:right="-270"/>
        <w:rPr>
          <w:rFonts w:eastAsia="Calibri"/>
          <w:b/>
        </w:rPr>
      </w:pPr>
    </w:p>
    <w:p w:rsidR="002F3DDE" w:rsidRPr="00080BD2" w:rsidRDefault="002F3DDE" w:rsidP="002F3DDE">
      <w:pPr>
        <w:tabs>
          <w:tab w:val="center" w:pos="4703"/>
          <w:tab w:val="left" w:pos="7920"/>
          <w:tab w:val="right" w:pos="9406"/>
        </w:tabs>
        <w:ind w:right="-270"/>
        <w:rPr>
          <w:rFonts w:eastAsia="Calibri"/>
          <w:b/>
        </w:rPr>
      </w:pPr>
    </w:p>
    <w:p w:rsidR="00C6612E" w:rsidRPr="00080BD2" w:rsidRDefault="00C6612E" w:rsidP="002F3DDE">
      <w:pPr>
        <w:tabs>
          <w:tab w:val="center" w:pos="4703"/>
          <w:tab w:val="left" w:pos="7920"/>
          <w:tab w:val="right" w:pos="9406"/>
        </w:tabs>
        <w:ind w:right="-270"/>
        <w:rPr>
          <w:rFonts w:eastAsia="Calibri"/>
          <w:b/>
        </w:rPr>
      </w:pPr>
    </w:p>
    <w:p w:rsidR="00C6612E" w:rsidRPr="00080BD2" w:rsidRDefault="00C6612E" w:rsidP="002F3DDE">
      <w:pPr>
        <w:tabs>
          <w:tab w:val="center" w:pos="4703"/>
          <w:tab w:val="left" w:pos="7920"/>
          <w:tab w:val="right" w:pos="9406"/>
        </w:tabs>
        <w:ind w:right="-270"/>
        <w:rPr>
          <w:rFonts w:eastAsia="Calibri"/>
          <w:b/>
        </w:rPr>
      </w:pPr>
    </w:p>
    <w:p w:rsidR="002F3DDE" w:rsidRPr="00080BD2" w:rsidRDefault="002F3DDE" w:rsidP="00C6612E">
      <w:pPr>
        <w:tabs>
          <w:tab w:val="center" w:pos="4703"/>
          <w:tab w:val="left" w:pos="7920"/>
          <w:tab w:val="right" w:pos="9406"/>
        </w:tabs>
        <w:ind w:right="-270"/>
        <w:jc w:val="center"/>
        <w:rPr>
          <w:rFonts w:eastAsia="Calibri"/>
          <w:b/>
        </w:rPr>
      </w:pPr>
      <w:r w:rsidRPr="00080BD2">
        <w:rPr>
          <w:b/>
        </w:rPr>
        <w:t>DIRECTOR GENERAL ,</w:t>
      </w:r>
    </w:p>
    <w:p w:rsidR="002F3DDE" w:rsidRPr="00080BD2" w:rsidRDefault="00C6612E" w:rsidP="00C6612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0BD2">
        <w:rPr>
          <w:b/>
        </w:rPr>
        <w:t xml:space="preserve">  </w:t>
      </w:r>
      <w:r w:rsidR="002F3DDE" w:rsidRPr="00080BD2">
        <w:rPr>
          <w:b/>
        </w:rPr>
        <w:t>DR. AMALIA ŞERBAN</w:t>
      </w:r>
    </w:p>
    <w:p w:rsidR="002F3DDE" w:rsidRPr="00080BD2" w:rsidRDefault="002F3DDE" w:rsidP="002F3DDE">
      <w:pPr>
        <w:widowControl w:val="0"/>
        <w:autoSpaceDE w:val="0"/>
        <w:autoSpaceDN w:val="0"/>
        <w:adjustRightInd w:val="0"/>
        <w:rPr>
          <w:b/>
        </w:rPr>
      </w:pPr>
    </w:p>
    <w:p w:rsidR="002F3DDE" w:rsidRPr="003633D6" w:rsidRDefault="002F3DDE" w:rsidP="002F3DD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2F3DDE" w:rsidRDefault="002F3DDE" w:rsidP="002F3DDE">
      <w:pPr>
        <w:rPr>
          <w:rFonts w:ascii="Arial" w:hAnsi="Arial" w:cs="Arial"/>
          <w:b/>
        </w:rPr>
      </w:pPr>
    </w:p>
    <w:p w:rsidR="00C6612E" w:rsidRDefault="00C6612E" w:rsidP="002F3DDE">
      <w:pPr>
        <w:rPr>
          <w:rFonts w:ascii="Arial" w:hAnsi="Arial" w:cs="Arial"/>
          <w:b/>
        </w:rPr>
      </w:pPr>
    </w:p>
    <w:p w:rsidR="00C6612E" w:rsidRDefault="00C6612E" w:rsidP="002F3DDE">
      <w:pPr>
        <w:rPr>
          <w:rFonts w:ascii="Arial" w:hAnsi="Arial" w:cs="Arial"/>
          <w:b/>
        </w:rPr>
      </w:pPr>
    </w:p>
    <w:p w:rsidR="00C6612E" w:rsidRDefault="00C6612E" w:rsidP="002F3DDE">
      <w:pPr>
        <w:rPr>
          <w:rFonts w:ascii="Arial" w:hAnsi="Arial" w:cs="Arial"/>
          <w:b/>
        </w:rPr>
      </w:pPr>
    </w:p>
    <w:p w:rsidR="00C6612E" w:rsidRDefault="00C6612E" w:rsidP="002F3DDE">
      <w:pPr>
        <w:rPr>
          <w:rFonts w:ascii="Arial" w:hAnsi="Arial" w:cs="Arial"/>
          <w:b/>
        </w:rPr>
      </w:pPr>
    </w:p>
    <w:p w:rsidR="00C6612E" w:rsidRDefault="00C6612E" w:rsidP="002F3DDE">
      <w:pPr>
        <w:rPr>
          <w:rFonts w:ascii="Arial" w:hAnsi="Arial" w:cs="Arial"/>
          <w:b/>
        </w:rPr>
      </w:pPr>
    </w:p>
    <w:p w:rsidR="00C6612E" w:rsidRDefault="00C6612E" w:rsidP="002F3DDE">
      <w:pPr>
        <w:rPr>
          <w:rFonts w:ascii="Arial" w:hAnsi="Arial" w:cs="Arial"/>
          <w:b/>
        </w:rPr>
      </w:pPr>
    </w:p>
    <w:p w:rsidR="00C6612E" w:rsidRDefault="00C6612E" w:rsidP="002F3DDE">
      <w:pPr>
        <w:rPr>
          <w:rFonts w:ascii="Arial" w:hAnsi="Arial" w:cs="Arial"/>
          <w:b/>
        </w:rPr>
      </w:pPr>
    </w:p>
    <w:p w:rsidR="00C6612E" w:rsidRDefault="00C6612E" w:rsidP="002F3DDE">
      <w:pPr>
        <w:rPr>
          <w:rFonts w:ascii="Arial" w:hAnsi="Arial" w:cs="Arial"/>
          <w:b/>
        </w:rPr>
      </w:pPr>
    </w:p>
    <w:p w:rsidR="00C6612E" w:rsidRDefault="00C6612E" w:rsidP="002F3DDE">
      <w:pPr>
        <w:rPr>
          <w:rFonts w:ascii="Arial" w:hAnsi="Arial" w:cs="Arial"/>
          <w:b/>
        </w:rPr>
      </w:pPr>
    </w:p>
    <w:p w:rsidR="00C6612E" w:rsidRDefault="00C6612E" w:rsidP="002F3DDE">
      <w:pPr>
        <w:rPr>
          <w:rFonts w:ascii="Arial" w:hAnsi="Arial" w:cs="Arial"/>
          <w:b/>
        </w:rPr>
      </w:pPr>
    </w:p>
    <w:p w:rsidR="00C6612E" w:rsidRDefault="00C6612E" w:rsidP="002F3DDE">
      <w:pPr>
        <w:rPr>
          <w:rFonts w:ascii="Arial" w:hAnsi="Arial" w:cs="Arial"/>
          <w:b/>
        </w:rPr>
      </w:pPr>
    </w:p>
    <w:p w:rsidR="00C6612E" w:rsidRPr="003633D6" w:rsidRDefault="00C6612E" w:rsidP="002F3DDE">
      <w:pPr>
        <w:rPr>
          <w:rFonts w:ascii="Arial" w:hAnsi="Arial" w:cs="Arial"/>
          <w:b/>
        </w:rPr>
      </w:pPr>
    </w:p>
    <w:p w:rsidR="002F3DDE" w:rsidRPr="00DC6AA4" w:rsidRDefault="002F3DDE" w:rsidP="002F3DDE">
      <w:pPr>
        <w:rPr>
          <w:rFonts w:ascii="Arial" w:hAnsi="Arial" w:cs="Arial"/>
          <w:b/>
          <w:sz w:val="16"/>
          <w:szCs w:val="16"/>
        </w:rPr>
      </w:pPr>
    </w:p>
    <w:p w:rsidR="002F3DDE" w:rsidRDefault="00086451" w:rsidP="002F3D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Intocmit </w:t>
      </w:r>
      <w:r w:rsidR="002F3DDE" w:rsidRPr="00DC6AA4">
        <w:rPr>
          <w:rFonts w:ascii="Arial" w:hAnsi="Arial" w:cs="Arial"/>
          <w:sz w:val="16"/>
          <w:szCs w:val="16"/>
        </w:rPr>
        <w:t>Marcu Horatiu</w:t>
      </w:r>
    </w:p>
    <w:p w:rsidR="002F3DDE" w:rsidRDefault="002F3DDE" w:rsidP="002F3DDE">
      <w:pPr>
        <w:rPr>
          <w:rFonts w:ascii="Arial" w:hAnsi="Arial" w:cs="Arial"/>
          <w:sz w:val="16"/>
          <w:szCs w:val="16"/>
        </w:rPr>
      </w:pPr>
    </w:p>
    <w:p w:rsidR="002F3DDE" w:rsidRDefault="002F3DD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C6612E" w:rsidRDefault="00C6612E" w:rsidP="002F3DDE">
      <w:pPr>
        <w:rPr>
          <w:rFonts w:ascii="Arial" w:hAnsi="Arial" w:cs="Arial"/>
          <w:sz w:val="16"/>
          <w:szCs w:val="16"/>
        </w:rPr>
      </w:pPr>
    </w:p>
    <w:p w:rsidR="002F3DDE" w:rsidRDefault="002F3DDE" w:rsidP="002F3DDE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Am primit </w:t>
      </w:r>
    </w:p>
    <w:p w:rsidR="002F3DDE" w:rsidRPr="003633D6" w:rsidRDefault="002F3DDE" w:rsidP="002F3D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</w:t>
      </w:r>
    </w:p>
    <w:p w:rsidR="002F3DDE" w:rsidRPr="003633D6" w:rsidRDefault="002F3DDE" w:rsidP="002F3DDE">
      <w:pPr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b/>
        </w:rPr>
      </w:pPr>
      <w:r w:rsidRPr="003633D6">
        <w:rPr>
          <w:rFonts w:ascii="Arial" w:hAnsi="Arial" w:cs="Arial"/>
          <w:b/>
        </w:rPr>
        <w:t xml:space="preserve">SC </w:t>
      </w:r>
      <w:r>
        <w:rPr>
          <w:rFonts w:ascii="Arial" w:hAnsi="Arial" w:cs="Arial"/>
          <w:b/>
        </w:rPr>
        <w:t xml:space="preserve">Dialab Solutions </w:t>
      </w:r>
      <w:r w:rsidRPr="003633D6">
        <w:rPr>
          <w:rFonts w:ascii="Arial" w:hAnsi="Arial" w:cs="Arial"/>
          <w:b/>
        </w:rPr>
        <w:t>SRL</w:t>
      </w:r>
    </w:p>
    <w:p w:rsidR="002F3DDE" w:rsidRPr="00BD3504" w:rsidRDefault="002F3DDE" w:rsidP="002F3DDE">
      <w:pPr>
        <w:autoSpaceDE w:val="0"/>
        <w:autoSpaceDN w:val="0"/>
        <w:adjustRightInd w:val="0"/>
        <w:ind w:left="90" w:hanging="90"/>
        <w:rPr>
          <w:rFonts w:ascii="Arial" w:hAnsi="Arial" w:cs="Arial"/>
        </w:rPr>
      </w:pPr>
    </w:p>
    <w:p w:rsidR="002F3DDE" w:rsidRPr="003633D6" w:rsidRDefault="002F3DDE" w:rsidP="002F3DD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Data                                                                                      Semnatura</w:t>
      </w:r>
    </w:p>
    <w:p w:rsidR="002F3DDE" w:rsidRDefault="002F3DDE" w:rsidP="002F3DDE">
      <w:pPr>
        <w:tabs>
          <w:tab w:val="left" w:pos="1365"/>
        </w:tabs>
        <w:rPr>
          <w:rFonts w:ascii="Arial" w:hAnsi="Arial" w:cs="Arial"/>
          <w:lang w:val="it-IT"/>
        </w:rPr>
      </w:pPr>
      <w:r w:rsidRPr="003633D6">
        <w:rPr>
          <w:rFonts w:ascii="Arial" w:hAnsi="Arial" w:cs="Arial"/>
          <w:lang w:val="it-IT"/>
        </w:rPr>
        <w:tab/>
      </w:r>
    </w:p>
    <w:p w:rsidR="002F3DDE" w:rsidRPr="00DC6AA4" w:rsidRDefault="002F3DDE" w:rsidP="002F3DDE">
      <w:pPr>
        <w:rPr>
          <w:rFonts w:ascii="Arial" w:hAnsi="Arial" w:cs="Arial"/>
          <w:b/>
          <w:sz w:val="16"/>
          <w:szCs w:val="16"/>
          <w:lang w:val="it-IT"/>
        </w:rPr>
      </w:pPr>
    </w:p>
    <w:p w:rsidR="00BA139B" w:rsidRDefault="00BA139B"/>
    <w:sectPr w:rsidR="00BA139B" w:rsidSect="00C6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CE" w:rsidRDefault="00A133CE" w:rsidP="00291998">
      <w:r>
        <w:separator/>
      </w:r>
    </w:p>
  </w:endnote>
  <w:endnote w:type="continuationSeparator" w:id="0">
    <w:p w:rsidR="00A133CE" w:rsidRDefault="00A133CE" w:rsidP="0029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98" w:rsidRPr="00FA7414" w:rsidRDefault="00291998" w:rsidP="00291998">
    <w:pPr>
      <w:jc w:val="center"/>
      <w:rPr>
        <w:color w:val="000000"/>
        <w:sz w:val="20"/>
      </w:rPr>
    </w:pPr>
    <w:r w:rsidRPr="00FA7414">
      <w:rPr>
        <w:color w:val="000000"/>
        <w:sz w:val="20"/>
      </w:rPr>
      <w:t>Str. Cristian Popişteanu nr. 1-3, sector 1, cod 010024  Bucureşti, România</w:t>
    </w:r>
  </w:p>
  <w:p w:rsidR="00291998" w:rsidRPr="00FA7414" w:rsidRDefault="00291998" w:rsidP="00291998">
    <w:pPr>
      <w:jc w:val="center"/>
      <w:rPr>
        <w:color w:val="000000"/>
        <w:sz w:val="20"/>
      </w:rPr>
    </w:pPr>
    <w:r w:rsidRPr="00FA7414">
      <w:rPr>
        <w:color w:val="000000"/>
        <w:sz w:val="20"/>
      </w:rPr>
      <w:t xml:space="preserve">Tel. +4021 3072667/624  </w:t>
    </w:r>
  </w:p>
  <w:p w:rsidR="00291998" w:rsidRDefault="002919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CE" w:rsidRDefault="00A133CE" w:rsidP="00291998">
      <w:r>
        <w:separator/>
      </w:r>
    </w:p>
  </w:footnote>
  <w:footnote w:type="continuationSeparator" w:id="0">
    <w:p w:rsidR="00A133CE" w:rsidRDefault="00A133CE" w:rsidP="0029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9B"/>
    <w:rsid w:val="00053E4D"/>
    <w:rsid w:val="00080BD2"/>
    <w:rsid w:val="00086451"/>
    <w:rsid w:val="001010FC"/>
    <w:rsid w:val="00291998"/>
    <w:rsid w:val="002B4B67"/>
    <w:rsid w:val="002F3DDE"/>
    <w:rsid w:val="0030026B"/>
    <w:rsid w:val="00312057"/>
    <w:rsid w:val="004A2457"/>
    <w:rsid w:val="005A4F1A"/>
    <w:rsid w:val="00601FF7"/>
    <w:rsid w:val="0063303A"/>
    <w:rsid w:val="006A65F6"/>
    <w:rsid w:val="0075078A"/>
    <w:rsid w:val="00A133CE"/>
    <w:rsid w:val="00A20D33"/>
    <w:rsid w:val="00A405EA"/>
    <w:rsid w:val="00AA48B4"/>
    <w:rsid w:val="00AD1CE9"/>
    <w:rsid w:val="00BA139B"/>
    <w:rsid w:val="00C6612E"/>
    <w:rsid w:val="00DB00BD"/>
    <w:rsid w:val="00DB58D3"/>
    <w:rsid w:val="00D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8C983-84C4-45B8-A461-06C21203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BA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9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99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919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998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uiPriority w:val="99"/>
    <w:rsid w:val="00291998"/>
    <w:rPr>
      <w:rFonts w:cs="Times New Roman"/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080BD2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80B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BD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o-RO"/>
    </w:rPr>
  </w:style>
  <w:style w:type="character" w:styleId="SubtleEmphasis">
    <w:name w:val="Subtle Emphasis"/>
    <w:basedOn w:val="DefaultParagraphFont"/>
    <w:uiPriority w:val="19"/>
    <w:qFormat/>
    <w:rsid w:val="00080BD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51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81E.E28EC6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92F47-B770-4671-9620-69865D69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simona.marcu</dc:creator>
  <cp:lastModifiedBy>Horatiu Marcu</cp:lastModifiedBy>
  <cp:revision>2</cp:revision>
  <cp:lastPrinted>2024-11-04T12:42:00Z</cp:lastPrinted>
  <dcterms:created xsi:type="dcterms:W3CDTF">2024-11-04T12:48:00Z</dcterms:created>
  <dcterms:modified xsi:type="dcterms:W3CDTF">2024-11-04T12:48:00Z</dcterms:modified>
</cp:coreProperties>
</file>