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94C0A" w:rsidRPr="002B74DC" w:rsidRDefault="00B94C0A" w:rsidP="00005729">
      <w:pPr>
        <w:shd w:val="clear" w:color="auto" w:fill="FFFFFF"/>
        <w:tabs>
          <w:tab w:val="left" w:pos="2977"/>
        </w:tabs>
        <w:suppressAutoHyphens w:val="0"/>
        <w:autoSpaceDE w:val="0"/>
        <w:autoSpaceDN w:val="0"/>
        <w:adjustRightInd w:val="0"/>
        <w:jc w:val="center"/>
        <w:rPr>
          <w:b/>
          <w:bCs/>
          <w:lang w:eastAsia="ro-RO"/>
        </w:rPr>
      </w:pPr>
      <w:r w:rsidRPr="002B74DC">
        <w:rPr>
          <w:b/>
          <w:bCs/>
          <w:lang w:eastAsia="ro-RO"/>
        </w:rPr>
        <w:t>NOTĂ DE FUNDAMENTARE</w:t>
      </w:r>
    </w:p>
    <w:p w:rsidR="00F8043D" w:rsidRPr="002B74DC" w:rsidRDefault="00F8043D" w:rsidP="00005729">
      <w:pPr>
        <w:shd w:val="clear" w:color="auto" w:fill="FFFFFF"/>
        <w:tabs>
          <w:tab w:val="left" w:pos="2977"/>
        </w:tabs>
        <w:suppressAutoHyphens w:val="0"/>
        <w:autoSpaceDE w:val="0"/>
        <w:autoSpaceDN w:val="0"/>
        <w:adjustRightInd w:val="0"/>
        <w:jc w:val="center"/>
        <w:rPr>
          <w:bCs/>
          <w:lang w:eastAsia="ro-RO"/>
        </w:rPr>
      </w:pPr>
    </w:p>
    <w:p w:rsidR="00B94C0A" w:rsidRPr="002B74DC" w:rsidRDefault="00B94C0A" w:rsidP="00005729">
      <w:pPr>
        <w:keepNext/>
        <w:numPr>
          <w:ilvl w:val="5"/>
          <w:numId w:val="2"/>
        </w:numPr>
        <w:shd w:val="clear" w:color="auto" w:fill="FFFFFF"/>
        <w:suppressAutoHyphens w:val="0"/>
        <w:autoSpaceDE w:val="0"/>
        <w:autoSpaceDN w:val="0"/>
        <w:adjustRightInd w:val="0"/>
        <w:jc w:val="center"/>
        <w:outlineLvl w:val="5"/>
        <w:rPr>
          <w:bCs/>
          <w:lang w:eastAsia="ro-RO"/>
        </w:rPr>
      </w:pPr>
      <w:r w:rsidRPr="002B74DC">
        <w:rPr>
          <w:bCs/>
          <w:lang w:eastAsia="ro-RO"/>
        </w:rPr>
        <w:t>Secţiunea 1. Titlul proiectului de act normativ</w:t>
      </w:r>
    </w:p>
    <w:p w:rsidR="00466C30" w:rsidRPr="002B74DC" w:rsidRDefault="00466C30" w:rsidP="00005729">
      <w:pPr>
        <w:keepNext/>
        <w:numPr>
          <w:ilvl w:val="3"/>
          <w:numId w:val="2"/>
        </w:numPr>
        <w:shd w:val="clear" w:color="auto" w:fill="FFFFFF"/>
        <w:suppressAutoHyphens w:val="0"/>
        <w:autoSpaceDE w:val="0"/>
        <w:autoSpaceDN w:val="0"/>
        <w:adjustRightInd w:val="0"/>
        <w:jc w:val="center"/>
        <w:outlineLvl w:val="5"/>
        <w:rPr>
          <w:bCs/>
          <w:lang w:eastAsia="ro-RO"/>
        </w:rPr>
      </w:pPr>
    </w:p>
    <w:tbl>
      <w:tblPr>
        <w:tblW w:w="10710" w:type="dxa"/>
        <w:tblInd w:w="-75" w:type="dxa"/>
        <w:tblLayout w:type="fixed"/>
        <w:tblCellMar>
          <w:left w:w="105" w:type="dxa"/>
          <w:right w:w="105" w:type="dxa"/>
        </w:tblCellMar>
        <w:tblLook w:val="0000" w:firstRow="0" w:lastRow="0" w:firstColumn="0" w:lastColumn="0" w:noHBand="0" w:noVBand="0"/>
      </w:tblPr>
      <w:tblGrid>
        <w:gridCol w:w="10710"/>
      </w:tblGrid>
      <w:tr w:rsidR="00B94C0A" w:rsidRPr="002B74DC" w:rsidTr="006C2EBF">
        <w:trPr>
          <w:trHeight w:val="1812"/>
        </w:trPr>
        <w:tc>
          <w:tcPr>
            <w:tcW w:w="10710" w:type="dxa"/>
            <w:tcBorders>
              <w:top w:val="single" w:sz="6" w:space="0" w:color="000000"/>
              <w:left w:val="single" w:sz="6" w:space="0" w:color="000000"/>
              <w:bottom w:val="single" w:sz="6" w:space="0" w:color="000000"/>
              <w:right w:val="single" w:sz="6" w:space="0" w:color="000000"/>
            </w:tcBorders>
          </w:tcPr>
          <w:p w:rsidR="00B94C0A" w:rsidRPr="002B74DC" w:rsidRDefault="00B94C0A" w:rsidP="00005729">
            <w:pPr>
              <w:shd w:val="clear" w:color="auto" w:fill="FFFFFF"/>
              <w:suppressAutoHyphens w:val="0"/>
              <w:autoSpaceDE w:val="0"/>
              <w:autoSpaceDN w:val="0"/>
              <w:adjustRightInd w:val="0"/>
              <w:spacing w:before="120"/>
              <w:jc w:val="center"/>
              <w:rPr>
                <w:bCs/>
                <w:lang w:eastAsia="ro-RO"/>
              </w:rPr>
            </w:pPr>
            <w:r w:rsidRPr="002B74DC">
              <w:rPr>
                <w:bCs/>
                <w:lang w:eastAsia="ro-RO"/>
              </w:rPr>
              <w:t>HOTĂRÂRE</w:t>
            </w:r>
          </w:p>
          <w:p w:rsidR="00193FAE" w:rsidRPr="002B74DC" w:rsidRDefault="00193FAE" w:rsidP="00005729">
            <w:pPr>
              <w:shd w:val="clear" w:color="auto" w:fill="FFFFFF"/>
              <w:jc w:val="center"/>
            </w:pPr>
            <w:r w:rsidRPr="002B74DC">
              <w:t>pentru aprobarea indicatorilor tehnico-economici ai obiectivului de investiții</w:t>
            </w:r>
          </w:p>
          <w:p w:rsidR="00A72A35" w:rsidRPr="002B74DC" w:rsidRDefault="00382DD0" w:rsidP="00005729">
            <w:pPr>
              <w:shd w:val="clear" w:color="auto" w:fill="FFFFFF"/>
              <w:suppressAutoHyphens w:val="0"/>
              <w:autoSpaceDE w:val="0"/>
              <w:autoSpaceDN w:val="0"/>
              <w:adjustRightInd w:val="0"/>
              <w:spacing w:after="120"/>
              <w:jc w:val="center"/>
            </w:pPr>
            <w:r w:rsidRPr="002B74DC">
              <w:rPr>
                <w:lang w:val="it-IT" w:eastAsia="en-US"/>
              </w:rPr>
              <w:t>“Construire baza de tratament cu bazine terapeutice și spații conexe medicale pentru maximizarea potențialului sanogenetic al apei nămolului sapropelic de Techirghiol – BALNEOTECHIRGHIOL – extindere Sanatoriu Balnear și de Recuperare Techirghiol”</w:t>
            </w:r>
          </w:p>
        </w:tc>
      </w:tr>
    </w:tbl>
    <w:p w:rsidR="00F8043D" w:rsidRPr="002B74DC" w:rsidRDefault="00F8043D" w:rsidP="00005729">
      <w:pPr>
        <w:shd w:val="clear" w:color="auto" w:fill="FFFFFF"/>
        <w:suppressAutoHyphens w:val="0"/>
        <w:autoSpaceDE w:val="0"/>
        <w:autoSpaceDN w:val="0"/>
        <w:adjustRightInd w:val="0"/>
        <w:jc w:val="center"/>
        <w:rPr>
          <w:bCs/>
          <w:lang w:eastAsia="ro-RO"/>
        </w:rPr>
      </w:pPr>
    </w:p>
    <w:p w:rsidR="00B94C0A" w:rsidRPr="002B74DC" w:rsidRDefault="00B94C0A" w:rsidP="00005729">
      <w:pPr>
        <w:shd w:val="clear" w:color="auto" w:fill="FFFFFF"/>
        <w:suppressAutoHyphens w:val="0"/>
        <w:autoSpaceDE w:val="0"/>
        <w:autoSpaceDN w:val="0"/>
        <w:adjustRightInd w:val="0"/>
        <w:jc w:val="center"/>
        <w:rPr>
          <w:bCs/>
          <w:lang w:eastAsia="ro-RO"/>
        </w:rPr>
      </w:pPr>
      <w:r w:rsidRPr="002B74DC">
        <w:rPr>
          <w:bCs/>
          <w:lang w:eastAsia="ro-RO"/>
        </w:rPr>
        <w:t>Secţiunea a 2-a. Motivul emiterii actului normativ</w:t>
      </w:r>
    </w:p>
    <w:p w:rsidR="00466C30" w:rsidRPr="002B74DC" w:rsidRDefault="00466C30" w:rsidP="00005729">
      <w:pPr>
        <w:shd w:val="clear" w:color="auto" w:fill="FFFFFF"/>
        <w:suppressAutoHyphens w:val="0"/>
        <w:autoSpaceDE w:val="0"/>
        <w:autoSpaceDN w:val="0"/>
        <w:adjustRightInd w:val="0"/>
        <w:jc w:val="center"/>
        <w:rPr>
          <w:bCs/>
          <w:lang w:eastAsia="ro-RO"/>
        </w:rPr>
      </w:pPr>
    </w:p>
    <w:tbl>
      <w:tblPr>
        <w:tblW w:w="10260" w:type="dxa"/>
        <w:tblInd w:w="105" w:type="dxa"/>
        <w:tblLayout w:type="fixed"/>
        <w:tblCellMar>
          <w:left w:w="105" w:type="dxa"/>
          <w:right w:w="105" w:type="dxa"/>
        </w:tblCellMar>
        <w:tblLook w:val="0000" w:firstRow="0" w:lastRow="0" w:firstColumn="0" w:lastColumn="0" w:noHBand="0" w:noVBand="0"/>
      </w:tblPr>
      <w:tblGrid>
        <w:gridCol w:w="1866"/>
        <w:gridCol w:w="8394"/>
      </w:tblGrid>
      <w:tr w:rsidR="008721E5" w:rsidRPr="002B74DC" w:rsidTr="00363695">
        <w:trPr>
          <w:trHeight w:val="694"/>
        </w:trPr>
        <w:tc>
          <w:tcPr>
            <w:tcW w:w="1866" w:type="dxa"/>
            <w:tcBorders>
              <w:top w:val="single" w:sz="6" w:space="0" w:color="000000"/>
              <w:left w:val="single" w:sz="6" w:space="0" w:color="000000"/>
              <w:bottom w:val="single" w:sz="6" w:space="0" w:color="000000"/>
              <w:right w:val="nil"/>
            </w:tcBorders>
          </w:tcPr>
          <w:p w:rsidR="008721E5" w:rsidRPr="002B74DC" w:rsidRDefault="008721E5" w:rsidP="00060C09">
            <w:pPr>
              <w:jc w:val="both"/>
              <w:rPr>
                <w:bCs/>
              </w:rPr>
            </w:pPr>
            <w:r w:rsidRPr="002B74DC">
              <w:rPr>
                <w:bCs/>
              </w:rPr>
              <w:t>2.1. Sursa</w:t>
            </w:r>
          </w:p>
          <w:p w:rsidR="008721E5" w:rsidRPr="002B74DC" w:rsidRDefault="008721E5" w:rsidP="00060C09">
            <w:pPr>
              <w:jc w:val="both"/>
            </w:pPr>
            <w:r w:rsidRPr="002B74DC">
              <w:rPr>
                <w:bCs/>
              </w:rPr>
              <w:t>proiectului de act normativ</w:t>
            </w:r>
          </w:p>
        </w:tc>
        <w:tc>
          <w:tcPr>
            <w:tcW w:w="8394" w:type="dxa"/>
            <w:tcBorders>
              <w:top w:val="single" w:sz="6" w:space="0" w:color="000000"/>
              <w:left w:val="single" w:sz="6" w:space="0" w:color="000000"/>
              <w:bottom w:val="single" w:sz="4" w:space="0" w:color="auto"/>
              <w:right w:val="single" w:sz="6" w:space="0" w:color="000000"/>
            </w:tcBorders>
          </w:tcPr>
          <w:p w:rsidR="008721E5" w:rsidRPr="002B74DC" w:rsidRDefault="008721E5" w:rsidP="00060C09">
            <w:pPr>
              <w:ind w:firstLine="171"/>
              <w:jc w:val="both"/>
            </w:pPr>
            <w:r w:rsidRPr="002B74DC">
              <w:t>- Legea 500/2002 privind finanțele publice, cu modificările și completările ulterioare - în conformitate cu prevederile art. 42 alin. (1),</w:t>
            </w:r>
            <w:r w:rsidR="00AF0BCB" w:rsidRPr="002B74DC">
              <w:t xml:space="preserve"> lit. a) </w:t>
            </w:r>
            <w:r w:rsidRPr="002B74DC">
              <w:t xml:space="preserve"> aprobarea documentaţiei tehnico-economice a unui obiectiv de investiţii se face de către Guvern, pentru valori mai mari de 100 de milioane lei;</w:t>
            </w:r>
          </w:p>
          <w:p w:rsidR="0004743E" w:rsidRPr="002B74DC" w:rsidRDefault="0004743E" w:rsidP="00060C09">
            <w:pPr>
              <w:ind w:firstLine="171"/>
              <w:jc w:val="both"/>
              <w:rPr>
                <w:rFonts w:eastAsia="Calibri"/>
                <w:lang w:val="en-US"/>
              </w:rPr>
            </w:pPr>
            <w:r w:rsidRPr="002B74DC">
              <w:rPr>
                <w:lang w:eastAsia="ro-RO"/>
              </w:rPr>
              <w:t xml:space="preserve">- Obiectivele generale și specifice ale </w:t>
            </w:r>
            <w:r w:rsidRPr="002B74DC">
              <w:rPr>
                <w:rFonts w:eastAsia="Calibri"/>
              </w:rPr>
              <w:t>Programului de guvernare, aprobat prin Hotărârea Parlamentului nr. 22/15.06.2023 pentru acordarea încrederii Guvernului, publicată în Monitorul Oficial, Partea I nr. 535/15.06.2023</w:t>
            </w:r>
            <w:r w:rsidR="00D22DEB" w:rsidRPr="002B74DC">
              <w:rPr>
                <w:rFonts w:eastAsia="Calibri"/>
                <w:lang w:val="en-US"/>
              </w:rPr>
              <w:t>;</w:t>
            </w:r>
          </w:p>
          <w:p w:rsidR="008721E5" w:rsidRPr="002B74DC" w:rsidRDefault="008721E5" w:rsidP="00060C09">
            <w:pPr>
              <w:ind w:firstLine="171"/>
              <w:jc w:val="both"/>
            </w:pPr>
          </w:p>
        </w:tc>
      </w:tr>
      <w:tr w:rsidR="008721E5" w:rsidRPr="002B74DC" w:rsidTr="00363695">
        <w:trPr>
          <w:trHeight w:val="694"/>
        </w:trPr>
        <w:tc>
          <w:tcPr>
            <w:tcW w:w="1866" w:type="dxa"/>
            <w:tcBorders>
              <w:top w:val="single" w:sz="6" w:space="0" w:color="000000"/>
              <w:left w:val="single" w:sz="6" w:space="0" w:color="000000"/>
              <w:bottom w:val="single" w:sz="6" w:space="0" w:color="000000"/>
              <w:right w:val="nil"/>
            </w:tcBorders>
          </w:tcPr>
          <w:p w:rsidR="008721E5" w:rsidRPr="002B74DC" w:rsidRDefault="008721E5" w:rsidP="00060C09">
            <w:pPr>
              <w:shd w:val="clear" w:color="auto" w:fill="FFFFFF"/>
              <w:suppressAutoHyphens w:val="0"/>
              <w:autoSpaceDE w:val="0"/>
              <w:autoSpaceDN w:val="0"/>
              <w:adjustRightInd w:val="0"/>
              <w:jc w:val="both"/>
              <w:rPr>
                <w:lang w:eastAsia="ro-RO"/>
              </w:rPr>
            </w:pPr>
            <w:r w:rsidRPr="002B74DC">
              <w:rPr>
                <w:lang w:eastAsia="ro-RO"/>
              </w:rPr>
              <w:t>2.</w:t>
            </w:r>
            <w:r w:rsidR="004034CF" w:rsidRPr="002B74DC">
              <w:rPr>
                <w:lang w:eastAsia="ro-RO"/>
              </w:rPr>
              <w:t>2.</w:t>
            </w:r>
            <w:r w:rsidRPr="002B74DC">
              <w:rPr>
                <w:lang w:eastAsia="ro-RO"/>
              </w:rPr>
              <w:t> Descrierea situaţiei actuale</w:t>
            </w:r>
          </w:p>
        </w:tc>
        <w:tc>
          <w:tcPr>
            <w:tcW w:w="8394" w:type="dxa"/>
            <w:tcBorders>
              <w:top w:val="single" w:sz="6" w:space="0" w:color="000000"/>
              <w:left w:val="single" w:sz="6" w:space="0" w:color="000000"/>
              <w:bottom w:val="single" w:sz="4" w:space="0" w:color="auto"/>
              <w:right w:val="single" w:sz="6" w:space="0" w:color="000000"/>
            </w:tcBorders>
          </w:tcPr>
          <w:p w:rsidR="001933EC" w:rsidRPr="002B74DC" w:rsidRDefault="001933EC" w:rsidP="00060C09">
            <w:pPr>
              <w:pStyle w:val="Textdecontinut"/>
              <w:spacing w:before="0" w:after="0" w:line="240" w:lineRule="auto"/>
              <w:ind w:firstLine="0"/>
              <w:rPr>
                <w:rFonts w:ascii="Times New Roman" w:hAnsi="Times New Roman" w:cs="Times New Roman"/>
                <w:sz w:val="24"/>
              </w:rPr>
            </w:pPr>
            <w:r w:rsidRPr="002B74DC">
              <w:rPr>
                <w:rFonts w:ascii="Times New Roman" w:hAnsi="Times New Roman" w:cs="Times New Roman"/>
                <w:sz w:val="24"/>
              </w:rPr>
              <w:t>Sanatoriul Balnear și de Recuperare Techirghiol este o unitate medicală aflată în subordinea Ministerului Sănătății</w:t>
            </w:r>
            <w:r w:rsidR="00E526FB" w:rsidRPr="002B74DC">
              <w:rPr>
                <w:rFonts w:ascii="Times New Roman" w:hAnsi="Times New Roman" w:cs="Times New Roman"/>
                <w:sz w:val="24"/>
              </w:rPr>
              <w:t xml:space="preserve">, </w:t>
            </w:r>
            <w:r w:rsidR="00E526FB" w:rsidRPr="002B74DC">
              <w:rPr>
                <w:rFonts w:ascii="Times New Roman" w:eastAsia="Calibri" w:hAnsi="Times New Roman" w:cs="Times New Roman"/>
                <w:sz w:val="24"/>
              </w:rPr>
              <w:t>conform Anexei 2 la Hotărârea de Guvern nr.144/2010 privind organizarea și funcționarea Ministerului Sănătății, cu modificările și completările ulterioare</w:t>
            </w:r>
            <w:r w:rsidRPr="002B74DC">
              <w:rPr>
                <w:rFonts w:ascii="Times New Roman" w:hAnsi="Times New Roman" w:cs="Times New Roman"/>
                <w:sz w:val="24"/>
              </w:rPr>
              <w:t>, finanțată integral din venituri proprii din contractele încheiate prin sistemul de asigurări sociale de sănătate</w:t>
            </w:r>
            <w:r w:rsidR="0050702D" w:rsidRPr="002B74DC">
              <w:rPr>
                <w:rFonts w:ascii="Times New Roman" w:hAnsi="Times New Roman" w:cs="Times New Roman"/>
                <w:sz w:val="24"/>
              </w:rPr>
              <w:t>, organizata conform art. 171 din Legea 95/2006 privind reforma in domeniul sanatatii ca unitate sanitara cu profil de recuperare medicala ce asigura asistenta medicala utilizand factori curativi naturali asociati cu celelalte procedee, tehnici si mijloace terapeutice.</w:t>
            </w:r>
            <w:r w:rsidRPr="002B74DC">
              <w:rPr>
                <w:rFonts w:ascii="Times New Roman" w:hAnsi="Times New Roman" w:cs="Times New Roman"/>
                <w:sz w:val="24"/>
              </w:rPr>
              <w:t xml:space="preserve"> Sanatoriul Balnear și de Recuperare Techirghiol utilizează factori naturali de cură, unitate medicală ce îmbină cu succes TRADI</w:t>
            </w:r>
            <w:r w:rsidR="00EA20EE" w:rsidRPr="002B74DC">
              <w:rPr>
                <w:rFonts w:ascii="Times New Roman" w:hAnsi="Times New Roman" w:cs="Times New Roman"/>
                <w:sz w:val="24"/>
              </w:rPr>
              <w:t>Ț</w:t>
            </w:r>
            <w:r w:rsidRPr="002B74DC">
              <w:rPr>
                <w:rFonts w:ascii="Times New Roman" w:hAnsi="Times New Roman" w:cs="Times New Roman"/>
                <w:sz w:val="24"/>
              </w:rPr>
              <w:t>IA (</w:t>
            </w:r>
            <w:r w:rsidR="00EA20EE" w:rsidRPr="002B74DC">
              <w:rPr>
                <w:rFonts w:ascii="Times New Roman" w:hAnsi="Times New Roman" w:cs="Times New Roman"/>
                <w:sz w:val="24"/>
              </w:rPr>
              <w:t>î</w:t>
            </w:r>
            <w:r w:rsidRPr="002B74DC">
              <w:rPr>
                <w:rFonts w:ascii="Times New Roman" w:hAnsi="Times New Roman" w:cs="Times New Roman"/>
                <w:sz w:val="24"/>
              </w:rPr>
              <w:t>nfiin</w:t>
            </w:r>
            <w:r w:rsidR="00EA20EE" w:rsidRPr="002B74DC">
              <w:rPr>
                <w:rFonts w:ascii="Times New Roman" w:hAnsi="Times New Roman" w:cs="Times New Roman"/>
                <w:sz w:val="24"/>
              </w:rPr>
              <w:t>ț</w:t>
            </w:r>
            <w:r w:rsidRPr="002B74DC">
              <w:rPr>
                <w:rFonts w:ascii="Times New Roman" w:hAnsi="Times New Roman" w:cs="Times New Roman"/>
                <w:sz w:val="24"/>
              </w:rPr>
              <w:t>area institu</w:t>
            </w:r>
            <w:r w:rsidR="00EA20EE" w:rsidRPr="002B74DC">
              <w:rPr>
                <w:rFonts w:ascii="Times New Roman" w:hAnsi="Times New Roman" w:cs="Times New Roman"/>
                <w:sz w:val="24"/>
              </w:rPr>
              <w:t>ț</w:t>
            </w:r>
            <w:r w:rsidRPr="002B74DC">
              <w:rPr>
                <w:rFonts w:ascii="Times New Roman" w:hAnsi="Times New Roman" w:cs="Times New Roman"/>
                <w:sz w:val="24"/>
              </w:rPr>
              <w:t>ional</w:t>
            </w:r>
            <w:r w:rsidR="00EA20EE" w:rsidRPr="002B74DC">
              <w:rPr>
                <w:rFonts w:ascii="Times New Roman" w:hAnsi="Times New Roman" w:cs="Times New Roman"/>
                <w:sz w:val="24"/>
              </w:rPr>
              <w:t>ă</w:t>
            </w:r>
            <w:r w:rsidRPr="002B74DC">
              <w:rPr>
                <w:rFonts w:ascii="Times New Roman" w:hAnsi="Times New Roman" w:cs="Times New Roman"/>
                <w:sz w:val="24"/>
              </w:rPr>
              <w:t xml:space="preserve"> </w:t>
            </w:r>
            <w:r w:rsidR="00EA20EE" w:rsidRPr="002B74DC">
              <w:rPr>
                <w:rFonts w:ascii="Times New Roman" w:hAnsi="Times New Roman" w:cs="Times New Roman"/>
                <w:sz w:val="24"/>
              </w:rPr>
              <w:t>î</w:t>
            </w:r>
            <w:r w:rsidRPr="002B74DC">
              <w:rPr>
                <w:rFonts w:ascii="Times New Roman" w:hAnsi="Times New Roman" w:cs="Times New Roman"/>
                <w:sz w:val="24"/>
              </w:rPr>
              <w:t>n urm</w:t>
            </w:r>
            <w:r w:rsidR="00EA20EE" w:rsidRPr="002B74DC">
              <w:rPr>
                <w:rFonts w:ascii="Times New Roman" w:hAnsi="Times New Roman" w:cs="Times New Roman"/>
                <w:sz w:val="24"/>
              </w:rPr>
              <w:t>ă</w:t>
            </w:r>
            <w:r w:rsidRPr="002B74DC">
              <w:rPr>
                <w:rFonts w:ascii="Times New Roman" w:hAnsi="Times New Roman" w:cs="Times New Roman"/>
                <w:sz w:val="24"/>
              </w:rPr>
              <w:t xml:space="preserve"> cu </w:t>
            </w:r>
            <w:r w:rsidR="00E526FB" w:rsidRPr="002B74DC">
              <w:rPr>
                <w:rFonts w:ascii="Times New Roman" w:hAnsi="Times New Roman" w:cs="Times New Roman"/>
                <w:sz w:val="24"/>
              </w:rPr>
              <w:t>50</w:t>
            </w:r>
            <w:r w:rsidRPr="002B74DC">
              <w:rPr>
                <w:rFonts w:ascii="Times New Roman" w:hAnsi="Times New Roman" w:cs="Times New Roman"/>
                <w:sz w:val="24"/>
              </w:rPr>
              <w:t xml:space="preserve"> de ani la sec</w:t>
            </w:r>
            <w:r w:rsidR="00EA20EE" w:rsidRPr="002B74DC">
              <w:rPr>
                <w:rFonts w:ascii="Times New Roman" w:hAnsi="Times New Roman" w:cs="Times New Roman"/>
                <w:sz w:val="24"/>
              </w:rPr>
              <w:t>ț</w:t>
            </w:r>
            <w:r w:rsidRPr="002B74DC">
              <w:rPr>
                <w:rFonts w:ascii="Times New Roman" w:hAnsi="Times New Roman" w:cs="Times New Roman"/>
                <w:sz w:val="24"/>
              </w:rPr>
              <w:t>ia de adul</w:t>
            </w:r>
            <w:r w:rsidR="0050702D" w:rsidRPr="002B74DC">
              <w:rPr>
                <w:rFonts w:ascii="Times New Roman" w:hAnsi="Times New Roman" w:cs="Times New Roman"/>
                <w:sz w:val="24"/>
              </w:rPr>
              <w:t>ț</w:t>
            </w:r>
            <w:r w:rsidRPr="002B74DC">
              <w:rPr>
                <w:rFonts w:ascii="Times New Roman" w:hAnsi="Times New Roman" w:cs="Times New Roman"/>
                <w:sz w:val="24"/>
              </w:rPr>
              <w:t xml:space="preserve">i si cu </w:t>
            </w:r>
            <w:r w:rsidR="00E526FB" w:rsidRPr="002B74DC">
              <w:rPr>
                <w:rFonts w:ascii="Times New Roman" w:hAnsi="Times New Roman" w:cs="Times New Roman"/>
                <w:sz w:val="24"/>
              </w:rPr>
              <w:t>70</w:t>
            </w:r>
            <w:r w:rsidRPr="002B74DC">
              <w:rPr>
                <w:rFonts w:ascii="Times New Roman" w:hAnsi="Times New Roman" w:cs="Times New Roman"/>
                <w:sz w:val="24"/>
              </w:rPr>
              <w:t xml:space="preserve"> de ani la sectia de copii, inregistrandu-se, totodata, 12</w:t>
            </w:r>
            <w:r w:rsidR="00E526FB" w:rsidRPr="002B74DC">
              <w:rPr>
                <w:rFonts w:ascii="Times New Roman" w:hAnsi="Times New Roman" w:cs="Times New Roman"/>
                <w:sz w:val="24"/>
              </w:rPr>
              <w:t>5</w:t>
            </w:r>
            <w:r w:rsidRPr="002B74DC">
              <w:rPr>
                <w:rFonts w:ascii="Times New Roman" w:hAnsi="Times New Roman" w:cs="Times New Roman"/>
                <w:sz w:val="24"/>
              </w:rPr>
              <w:t xml:space="preserve"> ani de balneologie la Techirghiol) si INOVA</w:t>
            </w:r>
            <w:r w:rsidR="00EA20EE" w:rsidRPr="002B74DC">
              <w:rPr>
                <w:rFonts w:ascii="Times New Roman" w:hAnsi="Times New Roman" w:cs="Times New Roman"/>
                <w:sz w:val="24"/>
              </w:rPr>
              <w:t>Ț</w:t>
            </w:r>
            <w:r w:rsidRPr="002B74DC">
              <w:rPr>
                <w:rFonts w:ascii="Times New Roman" w:hAnsi="Times New Roman" w:cs="Times New Roman"/>
                <w:sz w:val="24"/>
              </w:rPr>
              <w:t xml:space="preserve">IA (baza clinica complexa bazata pe cercetare, dotata cu ultimele tehnologii in domeniu, inclusiv robotica medicala de recuperare). Sanatoriul este implicat in activitatea de cercetare stiintifica in ceea ce priveste calitatile terapeutice ale namolului sapropelic, ale apei lacului Techirghiol. </w:t>
            </w:r>
          </w:p>
          <w:p w:rsidR="001933EC" w:rsidRPr="002B74DC" w:rsidRDefault="001933EC" w:rsidP="00060C09">
            <w:pPr>
              <w:jc w:val="both"/>
            </w:pPr>
            <w:r w:rsidRPr="002B74DC">
              <w:t>Sanatoriul asigura servicii medicale populatiei din toata tara cat si pacientilor straini a caror pondere a ajuns in ultimii ani intre 8% - 10%. La nivel national predomina pacientii cu venituri mici si medii, iar varsta medie a acestora este de aproximativ 60 ani. Acestia apartin tuturor categoriilor profesionale, internarea facandu-se pe baza biletului de trimitere de la medicul de familie, medicul specialist sau la cerere in cazul pacientilor neasigurati.</w:t>
            </w:r>
          </w:p>
          <w:p w:rsidR="001933EC" w:rsidRPr="002B74DC" w:rsidRDefault="001933EC" w:rsidP="00060C09">
            <w:pPr>
              <w:jc w:val="both"/>
            </w:pPr>
            <w:r w:rsidRPr="002B74DC">
              <w:t>Activitatea sanatoriului se desfașoara conform organigramei, structura fiind  aprobata prin Ordinul Ministrului Sanatatii nr. 489/04.05.2010</w:t>
            </w:r>
            <w:r w:rsidR="00E526FB" w:rsidRPr="002B74DC">
              <w:t xml:space="preserve"> și </w:t>
            </w:r>
            <w:r w:rsidRPr="002B74DC">
              <w:t xml:space="preserve"> functioneaza </w:t>
            </w:r>
            <w:r w:rsidR="00E526FB" w:rsidRPr="002B74DC">
              <w:t xml:space="preserve">cu </w:t>
            </w:r>
            <w:r w:rsidRPr="002B74DC">
              <w:t>4 sec</w:t>
            </w:r>
            <w:r w:rsidR="00E526FB" w:rsidRPr="002B74DC">
              <w:t>ț</w:t>
            </w:r>
            <w:r w:rsidRPr="002B74DC">
              <w:t>ii medicale, dupa cum urmeaza:</w:t>
            </w:r>
          </w:p>
          <w:p w:rsidR="001933EC" w:rsidRPr="002B74DC" w:rsidRDefault="001933EC" w:rsidP="00060C09">
            <w:pPr>
              <w:numPr>
                <w:ilvl w:val="0"/>
                <w:numId w:val="21"/>
              </w:numPr>
              <w:jc w:val="both"/>
            </w:pPr>
            <w:r w:rsidRPr="002B74DC">
              <w:t>Sectia sanatoriala recuperare, medicina fizica si balneologie, care are in structura 410 paturi;</w:t>
            </w:r>
          </w:p>
          <w:p w:rsidR="001933EC" w:rsidRPr="002B74DC" w:rsidRDefault="001933EC" w:rsidP="00060C09">
            <w:pPr>
              <w:numPr>
                <w:ilvl w:val="0"/>
                <w:numId w:val="21"/>
              </w:numPr>
              <w:jc w:val="both"/>
            </w:pPr>
            <w:r w:rsidRPr="002B74DC">
              <w:t>Sectia spital recuperare, medicina fizica si balneologie I, care are in structura 175 de paturi;</w:t>
            </w:r>
          </w:p>
          <w:p w:rsidR="001933EC" w:rsidRPr="002B74DC" w:rsidRDefault="001933EC" w:rsidP="00060C09">
            <w:pPr>
              <w:numPr>
                <w:ilvl w:val="0"/>
                <w:numId w:val="21"/>
              </w:numPr>
              <w:jc w:val="both"/>
            </w:pPr>
            <w:r w:rsidRPr="002B74DC">
              <w:t>Sectia spital de recuperare, medicina fizica si balneologie II, care are in structura 170 de paturi;</w:t>
            </w:r>
          </w:p>
          <w:p w:rsidR="00E526FB" w:rsidRPr="002B74DC" w:rsidRDefault="001933EC" w:rsidP="00060C09">
            <w:pPr>
              <w:pStyle w:val="NormalWeb"/>
              <w:numPr>
                <w:ilvl w:val="0"/>
                <w:numId w:val="21"/>
              </w:numPr>
              <w:spacing w:before="0" w:after="0"/>
              <w:ind w:left="0" w:firstLine="360"/>
              <w:jc w:val="both"/>
              <w:rPr>
                <w:bCs/>
              </w:rPr>
            </w:pPr>
            <w:r w:rsidRPr="002B74DC">
              <w:t xml:space="preserve">Sectia spital recuperare medicala neuro-psiho-motorie-copii, care are in structura 180 de paturi, din care 80 de paturi sunt închise temporar. </w:t>
            </w:r>
          </w:p>
          <w:p w:rsidR="00DB46C8" w:rsidRPr="002B74DC" w:rsidRDefault="00C84B0A" w:rsidP="00060C09">
            <w:pPr>
              <w:jc w:val="both"/>
            </w:pPr>
            <w:r w:rsidRPr="002B74DC">
              <w:lastRenderedPageBreak/>
              <w:t xml:space="preserve"> </w:t>
            </w:r>
            <w:r w:rsidR="00DB46C8" w:rsidRPr="002B74DC">
              <w:t xml:space="preserve">In prezent, Baza de tratament </w:t>
            </w:r>
            <w:r w:rsidR="00DB46C8" w:rsidRPr="002B74DC">
              <w:t xml:space="preserve">a snatoriului </w:t>
            </w:r>
            <w:r w:rsidR="00DB46C8" w:rsidRPr="002B74DC">
              <w:t>este insuficient</w:t>
            </w:r>
            <w:r w:rsidR="00DB46C8" w:rsidRPr="002B74DC">
              <w:t>ă</w:t>
            </w:r>
            <w:r w:rsidR="00DB46C8" w:rsidRPr="002B74DC">
              <w:t xml:space="preserve"> pentru a asigura toate serviciile medicale solicitate de c</w:t>
            </w:r>
            <w:r w:rsidR="00DB46C8" w:rsidRPr="002B74DC">
              <w:t>ă</w:t>
            </w:r>
            <w:r w:rsidR="00DB46C8" w:rsidRPr="002B74DC">
              <w:t>tre pacien</w:t>
            </w:r>
            <w:r w:rsidR="00DB46C8" w:rsidRPr="002B74DC">
              <w:t>ț</w:t>
            </w:r>
            <w:r w:rsidR="00DB46C8" w:rsidRPr="002B74DC">
              <w:t>i. Desi sanatoriul are in prezent 935 de paturi (</w:t>
            </w:r>
            <w:r w:rsidR="00DB46C8" w:rsidRPr="002B74DC">
              <w:t xml:space="preserve">din care </w:t>
            </w:r>
            <w:r w:rsidR="00DB46C8" w:rsidRPr="002B74DC">
              <w:t xml:space="preserve">80 de paturi </w:t>
            </w:r>
            <w:r w:rsidR="00DB46C8" w:rsidRPr="002B74DC">
              <w:t>î</w:t>
            </w:r>
            <w:r w:rsidR="00DB46C8" w:rsidRPr="002B74DC">
              <w:t>nchise temporar), adresabilitatea pacientilor este mult mai mare decat poate asigura institutia, un procent important dintre acestia fiind orientat c</w:t>
            </w:r>
            <w:r w:rsidR="00DB46C8" w:rsidRPr="002B74DC">
              <w:t>ă</w:t>
            </w:r>
            <w:r w:rsidR="00DB46C8" w:rsidRPr="002B74DC">
              <w:t>tre alte unit</w:t>
            </w:r>
            <w:r w:rsidR="00DB46C8" w:rsidRPr="002B74DC">
              <w:t>ăț</w:t>
            </w:r>
            <w:r w:rsidR="00DB46C8" w:rsidRPr="002B74DC">
              <w:t xml:space="preserve">i medicale similare. </w:t>
            </w:r>
          </w:p>
          <w:p w:rsidR="00DB46C8" w:rsidRPr="002B74DC" w:rsidRDefault="00DB46C8" w:rsidP="00060C09">
            <w:pPr>
              <w:jc w:val="both"/>
            </w:pPr>
            <w:r w:rsidRPr="002B74DC">
              <w:t>Avand in vedere poten</w:t>
            </w:r>
            <w:r w:rsidRPr="002B74DC">
              <w:t>ț</w:t>
            </w:r>
            <w:r w:rsidRPr="002B74DC">
              <w:t xml:space="preserve">ialul turistic, de agrement si balneoclimateric al Lacului Techirghiol, exista posibilitatea aparitiei pe piata a noi unitati prestatoare de servicii </w:t>
            </w:r>
            <w:r w:rsidRPr="002B74DC">
              <w:t>de recuperare</w:t>
            </w:r>
            <w:r w:rsidRPr="002B74DC">
              <w:t xml:space="preserve"> similare celor oferite de catre sanatoriu</w:t>
            </w:r>
            <w:r w:rsidRPr="002B74DC">
              <w:t>,</w:t>
            </w:r>
            <w:r w:rsidRPr="002B74DC">
              <w:t xml:space="preserve"> av</w:t>
            </w:r>
            <w:r w:rsidRPr="002B74DC">
              <w:t>â</w:t>
            </w:r>
            <w:r w:rsidRPr="002B74DC">
              <w:t xml:space="preserve">nd </w:t>
            </w:r>
            <w:r w:rsidRPr="002B74DC">
              <w:t>î</w:t>
            </w:r>
            <w:r w:rsidRPr="002B74DC">
              <w:t>n plus si o component</w:t>
            </w:r>
            <w:r w:rsidRPr="002B74DC">
              <w:t>ă</w:t>
            </w:r>
            <w:r w:rsidRPr="002B74DC">
              <w:t xml:space="preserve"> wellness spa.</w:t>
            </w:r>
          </w:p>
          <w:p w:rsidR="00C84B0A" w:rsidRPr="002B74DC" w:rsidRDefault="00DB46C8" w:rsidP="00060C09">
            <w:pPr>
              <w:jc w:val="both"/>
            </w:pPr>
            <w:r w:rsidRPr="002B74DC">
              <w:t xml:space="preserve">Numărul de bilete de tratament de la Techirghiol a fost </w:t>
            </w:r>
            <w:r w:rsidRPr="002B74DC">
              <w:t xml:space="preserve">relativ </w:t>
            </w:r>
            <w:r w:rsidRPr="002B74DC">
              <w:t>constant</w:t>
            </w:r>
            <w:r w:rsidRPr="002B74DC">
              <w:t>,</w:t>
            </w:r>
            <w:r w:rsidRPr="002B74DC">
              <w:t xml:space="preserve"> el reprezentând o pătrime din totalul sosirilor în stațiune. </w:t>
            </w:r>
            <w:r w:rsidRPr="002B74DC">
              <w:t>Solicitările primite însă sunt peste capacitatea de oferire a servicii</w:t>
            </w:r>
            <w:r w:rsidR="00CA5AD8" w:rsidRPr="002B74DC">
              <w:t xml:space="preserve">lor medicale, ceea ce  demonstrază calitatea excepțională a serviciilor prestate pentru recuperarea neuro-motorie precum și al dotării cu echipamente moderne specializate pentru tratamentul recuperator al diverselor afecțiuni.  </w:t>
            </w:r>
          </w:p>
          <w:p w:rsidR="00C84B0A" w:rsidRPr="002B74DC" w:rsidRDefault="00C84B0A" w:rsidP="00060C09">
            <w:pPr>
              <w:jc w:val="both"/>
              <w:rPr>
                <w:bCs/>
              </w:rPr>
            </w:pPr>
            <w:r w:rsidRPr="002B74DC">
              <w:t xml:space="preserve">  </w:t>
            </w:r>
            <w:r w:rsidRPr="002B74DC">
              <w:t>Sanatoriul Balnear si de Recuperare Techirghiol reprezinta un complex de corpuri de cladiri amplasate in intravilanul localității Techirghiol. Complexul balnear pentru adulți este situat pe Bd. Dr. Victor Climescu  nr. 34-40, beneficiind de o poziționare favorabilă funcțiunilor sale balneare curative și de recuperare, respectiv în imediata proximitate a malului lacului Techirghiol, pe latura de sud</w:t>
            </w:r>
            <w:r w:rsidRPr="002B74DC">
              <w:t xml:space="preserve"> a străzii  Dr. Victor Climescu</w:t>
            </w:r>
            <w:r w:rsidRPr="002B74DC">
              <w:t>, în  vecinatatea parcului orasului.</w:t>
            </w:r>
          </w:p>
          <w:p w:rsidR="00E526FB" w:rsidRPr="002B74DC" w:rsidRDefault="0050702D" w:rsidP="00060C09">
            <w:pPr>
              <w:pStyle w:val="NormalWeb"/>
              <w:spacing w:before="0" w:after="0"/>
              <w:jc w:val="both"/>
              <w:rPr>
                <w:bCs/>
              </w:rPr>
            </w:pPr>
            <w:r w:rsidRPr="002B74DC">
              <w:rPr>
                <w:bCs/>
              </w:rPr>
              <w:t xml:space="preserve">Zona in care este situat obiectivul este reglementata prin PUG Techirghiol- cu HCL Techirghiol nr.56/1998. Zona este UTR 02- Balneara-Dotari de interes urban, dotari balneare si turistice, locuinte, spatii verzi. Terenul este în domeniul public al statului roman și în administrarea Ministerului Sănătății prin Sanatoriul Balnear și de Recuperare Techirghiol, fiind cuprins în Anexa 15 a </w:t>
            </w:r>
            <w:r w:rsidR="00C84B0A" w:rsidRPr="002B74DC">
              <w:rPr>
                <w:bCs/>
              </w:rPr>
              <w:t>H</w:t>
            </w:r>
            <w:r w:rsidRPr="002B74DC">
              <w:rPr>
                <w:bCs/>
              </w:rPr>
              <w:t xml:space="preserve">otărârii de Guvern nr. 1705/2006 </w:t>
            </w:r>
            <w:r w:rsidR="00C84B0A" w:rsidRPr="002B74DC">
              <w:rPr>
                <w:bCs/>
              </w:rPr>
              <w:t>pentru aprobarea inventarului centralizat al bunurilor din domeniul public al statului, cu modificările și completările ulterioare.</w:t>
            </w:r>
          </w:p>
        </w:tc>
      </w:tr>
      <w:tr w:rsidR="008721E5" w:rsidRPr="002B74DC" w:rsidTr="00363695">
        <w:tc>
          <w:tcPr>
            <w:tcW w:w="1866" w:type="dxa"/>
            <w:tcBorders>
              <w:top w:val="single" w:sz="6" w:space="0" w:color="000000"/>
              <w:left w:val="single" w:sz="6" w:space="0" w:color="000000"/>
              <w:bottom w:val="single" w:sz="6" w:space="0" w:color="000000"/>
              <w:right w:val="single" w:sz="4" w:space="0" w:color="auto"/>
            </w:tcBorders>
          </w:tcPr>
          <w:p w:rsidR="008721E5" w:rsidRPr="002B74DC" w:rsidRDefault="008721E5" w:rsidP="00060C09">
            <w:pPr>
              <w:shd w:val="clear" w:color="auto" w:fill="FFFFFF"/>
              <w:suppressAutoHyphens w:val="0"/>
              <w:autoSpaceDE w:val="0"/>
              <w:autoSpaceDN w:val="0"/>
              <w:adjustRightInd w:val="0"/>
              <w:spacing w:line="276" w:lineRule="auto"/>
              <w:jc w:val="both"/>
              <w:rPr>
                <w:lang w:eastAsia="ro-RO"/>
              </w:rPr>
            </w:pPr>
            <w:r w:rsidRPr="002B74DC">
              <w:rPr>
                <w:lang w:eastAsia="ro-RO"/>
              </w:rPr>
              <w:lastRenderedPageBreak/>
              <w:t>2.</w:t>
            </w:r>
            <w:r w:rsidR="004034CF" w:rsidRPr="002B74DC">
              <w:rPr>
                <w:lang w:eastAsia="ro-RO"/>
              </w:rPr>
              <w:t>3.</w:t>
            </w:r>
            <w:r w:rsidRPr="002B74DC">
              <w:rPr>
                <w:lang w:eastAsia="ro-RO"/>
              </w:rPr>
              <w:t> Schimbări preconizate</w:t>
            </w:r>
          </w:p>
        </w:tc>
        <w:tc>
          <w:tcPr>
            <w:tcW w:w="8394" w:type="dxa"/>
            <w:tcBorders>
              <w:top w:val="single" w:sz="4" w:space="0" w:color="auto"/>
              <w:left w:val="single" w:sz="4" w:space="0" w:color="auto"/>
              <w:bottom w:val="single" w:sz="4" w:space="0" w:color="auto"/>
              <w:right w:val="single" w:sz="4" w:space="0" w:color="auto"/>
            </w:tcBorders>
            <w:noWrap/>
          </w:tcPr>
          <w:p w:rsidR="00A24C36" w:rsidRPr="002B74DC" w:rsidRDefault="008721E5" w:rsidP="00060C09">
            <w:pPr>
              <w:shd w:val="clear" w:color="auto" w:fill="FFFFFF"/>
              <w:spacing w:line="276" w:lineRule="auto"/>
              <w:jc w:val="both"/>
              <w:rPr>
                <w:color w:val="000000"/>
              </w:rPr>
            </w:pPr>
            <w:r w:rsidRPr="002B74DC">
              <w:t xml:space="preserve">Scopul realizării acestui obiectiv îl reprezintă  </w:t>
            </w:r>
            <w:r w:rsidR="00F565A5" w:rsidRPr="002B74DC">
              <w:t xml:space="preserve">edificarea  unui ansamblu medical modern, </w:t>
            </w:r>
            <w:r w:rsidR="00B87C1E" w:rsidRPr="002B74DC">
              <w:t>în vederea</w:t>
            </w:r>
            <w:r w:rsidR="00B87C1E" w:rsidRPr="002B74DC">
              <w:t xml:space="preserve"> valorificarii potentialului balnear</w:t>
            </w:r>
            <w:r w:rsidR="00320EFB" w:rsidRPr="002B74DC">
              <w:t>, al diversificării</w:t>
            </w:r>
            <w:r w:rsidR="004034CF" w:rsidRPr="002B74DC">
              <w:t>, măririi</w:t>
            </w:r>
            <w:r w:rsidR="00320EFB" w:rsidRPr="002B74DC">
              <w:t xml:space="preserve"> și </w:t>
            </w:r>
            <w:r w:rsidR="00320EFB" w:rsidRPr="002B74DC">
              <w:rPr>
                <w:color w:val="000000"/>
              </w:rPr>
              <w:t>îmbunătă</w:t>
            </w:r>
            <w:r w:rsidR="00320EFB" w:rsidRPr="002B74DC">
              <w:rPr>
                <w:color w:val="000000"/>
              </w:rPr>
              <w:t>țirii  condițiilor de tratament</w:t>
            </w:r>
            <w:r w:rsidR="00A24C36" w:rsidRPr="002B74DC">
              <w:rPr>
                <w:color w:val="000000"/>
              </w:rPr>
              <w:t xml:space="preserve">, cu implementarea unor tehnici de ultimă oră în asigurarea procedurilor de tratament pentru </w:t>
            </w:r>
            <w:r w:rsidR="004034CF" w:rsidRPr="002B74DC">
              <w:rPr>
                <w:color w:val="000000"/>
              </w:rPr>
              <w:t xml:space="preserve">recuperarea medicală a </w:t>
            </w:r>
            <w:r w:rsidR="00A24C36" w:rsidRPr="002B74DC">
              <w:rPr>
                <w:color w:val="000000"/>
              </w:rPr>
              <w:t>pacienți</w:t>
            </w:r>
            <w:r w:rsidR="004034CF" w:rsidRPr="002B74DC">
              <w:rPr>
                <w:color w:val="000000"/>
              </w:rPr>
              <w:t>lor</w:t>
            </w:r>
            <w:r w:rsidR="00A24C36" w:rsidRPr="002B74DC">
              <w:rPr>
                <w:color w:val="000000"/>
              </w:rPr>
              <w:t xml:space="preserve"> cu diferite afecțiuni.</w:t>
            </w:r>
          </w:p>
          <w:p w:rsidR="00765824" w:rsidRPr="002B74DC" w:rsidRDefault="00A24C36" w:rsidP="00060C09">
            <w:pPr>
              <w:shd w:val="clear" w:color="auto" w:fill="FFFFFF"/>
              <w:spacing w:line="276" w:lineRule="auto"/>
              <w:jc w:val="both"/>
            </w:pPr>
            <w:r w:rsidRPr="002B74DC">
              <w:rPr>
                <w:color w:val="000000"/>
              </w:rPr>
              <w:t xml:space="preserve">Noul ansamblu va </w:t>
            </w:r>
            <w:r w:rsidR="009F566A" w:rsidRPr="002B74DC">
              <w:rPr>
                <w:color w:val="000000"/>
              </w:rPr>
              <w:t xml:space="preserve">cuprinde </w:t>
            </w:r>
            <w:r w:rsidRPr="002B74DC">
              <w:rPr>
                <w:color w:val="000000"/>
              </w:rPr>
              <w:t xml:space="preserve">un </w:t>
            </w:r>
            <w:r w:rsidR="00F96554" w:rsidRPr="002B74DC">
              <w:t>bazin de tratament</w:t>
            </w:r>
            <w:r w:rsidR="00320EFB" w:rsidRPr="002B74DC">
              <w:t xml:space="preserve"> cu apă sărată și cu platformă liftantă pentru persoane cu dizabilități</w:t>
            </w:r>
            <w:r w:rsidR="00824533" w:rsidRPr="002B74DC">
              <w:t xml:space="preserve"> (în care se găsesc biciclete subacvatice, steppere, benzi de mers subacvatic realizate integral din polimeri ce nu corodează)</w:t>
            </w:r>
            <w:r w:rsidR="00320EFB" w:rsidRPr="002B74DC">
              <w:t xml:space="preserve">, </w:t>
            </w:r>
            <w:r w:rsidRPr="002B74DC">
              <w:t>un</w:t>
            </w:r>
            <w:r w:rsidR="00320EFB" w:rsidRPr="002B74DC">
              <w:t xml:space="preserve"> bazin cu apă dulce</w:t>
            </w:r>
            <w:r w:rsidR="00824533" w:rsidRPr="002B74DC">
              <w:t xml:space="preserve"> (echipat cu coridor de mers, jeturi ascendente, jeturi pentru zona lombară poziția așezat, paturi imersate de hidromasaj, masaj cervical-gat de lebada, jet laminat)</w:t>
            </w:r>
            <w:r w:rsidR="00F96554" w:rsidRPr="002B74DC">
              <w:t>, cabinete de tratament</w:t>
            </w:r>
            <w:r w:rsidRPr="002B74DC">
              <w:t>e cu nămol</w:t>
            </w:r>
            <w:r w:rsidR="009F566A" w:rsidRPr="002B74DC">
              <w:t xml:space="preserve"> în căzi</w:t>
            </w:r>
            <w:r w:rsidRPr="002B74DC">
              <w:t>, cabinete pentru împachetări cu nămol, cabinete pentru hidroterapie,</w:t>
            </w:r>
            <w:r w:rsidR="00F96554" w:rsidRPr="002B74DC">
              <w:t xml:space="preserve"> cabinete </w:t>
            </w:r>
            <w:r w:rsidRPr="002B74DC">
              <w:t xml:space="preserve">pentru tratamente uscate, </w:t>
            </w:r>
            <w:r w:rsidR="009F566A" w:rsidRPr="002B74DC">
              <w:t xml:space="preserve">saună uscată și umedă, </w:t>
            </w:r>
            <w:r w:rsidRPr="002B74DC">
              <w:t xml:space="preserve">6 cabinete medicale și un cabinet medical de urgență. </w:t>
            </w:r>
            <w:r w:rsidR="00601CFD" w:rsidRPr="002B74DC">
              <w:t>Totodată vor fi realizate spații conexe – în vederea asigurării circuitelor medicale, cu respectarea tuturor prevederilor legale în vigoare</w:t>
            </w:r>
            <w:r w:rsidR="00765824" w:rsidRPr="002B74DC">
              <w:t xml:space="preserve">. </w:t>
            </w:r>
            <w:r w:rsidR="00765824" w:rsidRPr="002B74DC">
              <w:t>Prepararea nămolului pentru împachetări şi a amestecului apă sărată/nămol pentru băi este realizat cu o instalaţie automată de preparare, pompare şi control al parametrilor factorului curativ. Prepararea automată a nămolului se face respectând condiţiile de igienă,  parametrii medicali impuşi, fără miros intens în incinta Bazei, cu productivitate maximă în condiţii de constanţă a parametrilor.</w:t>
            </w:r>
          </w:p>
          <w:p w:rsidR="00765824" w:rsidRPr="002B74DC" w:rsidRDefault="00765824" w:rsidP="00060C09">
            <w:pPr>
              <w:shd w:val="clear" w:color="auto" w:fill="FFFFFF"/>
              <w:spacing w:line="276" w:lineRule="auto"/>
              <w:jc w:val="both"/>
            </w:pPr>
            <w:r w:rsidRPr="002B74DC">
              <w:t>Instalaţia automatizată este perfect ecologică şi permite evacuarea separată, după fiecare tratament (pacient), atât a ape</w:t>
            </w:r>
            <w:r w:rsidRPr="002B74DC">
              <w:t xml:space="preserve">lor </w:t>
            </w:r>
            <w:r w:rsidRPr="002B74DC">
              <w:t xml:space="preserve">uzate amestec apă sărată/nămol către echipamentele de decantare şi recuperare a nămolului şi apei sărate şi returnare în </w:t>
            </w:r>
            <w:r w:rsidRPr="002B74DC">
              <w:lastRenderedPageBreak/>
              <w:t>mediul natural pentru refacere cât şi a apei în amestec cu detergent rezultată din dezinfecţie şi curăţare şi care este evacuată, pe altă cale, în colectorul apelor uzate ale bazei către reţeaua publică de canalizare.</w:t>
            </w:r>
          </w:p>
          <w:p w:rsidR="00765824" w:rsidRPr="002B74DC" w:rsidRDefault="004034CF" w:rsidP="00060C09">
            <w:pPr>
              <w:shd w:val="clear" w:color="auto" w:fill="FFFFFF"/>
              <w:spacing w:line="276" w:lineRule="auto"/>
              <w:jc w:val="both"/>
            </w:pPr>
            <w:r w:rsidRPr="002B74DC">
              <w:t>Toate</w:t>
            </w:r>
            <w:r w:rsidR="00765824" w:rsidRPr="002B74DC">
              <w:t xml:space="preserve"> echipamentele de hidroterapie posedă sistem individual de curăţare şi dezinfecţie după executarea fiecărui tratament</w:t>
            </w:r>
            <w:r w:rsidR="00765824" w:rsidRPr="002B74DC">
              <w:t>.</w:t>
            </w:r>
          </w:p>
          <w:p w:rsidR="00765824" w:rsidRPr="002B74DC" w:rsidRDefault="00765824" w:rsidP="00060C09">
            <w:pPr>
              <w:shd w:val="clear" w:color="auto" w:fill="FFFFFF"/>
              <w:spacing w:line="276" w:lineRule="auto"/>
              <w:jc w:val="both"/>
            </w:pPr>
            <w:r w:rsidRPr="002B74DC">
              <w:t>Fiecare din echipamentele de băi de nămol şi hidroterapie cât şi punctele de împachetări sunt dotate cu un sistem de alarmare individuală cu semnalizare optică şi acustică pe fiecare cameră şi centralizat la recepţia Bazei.</w:t>
            </w:r>
          </w:p>
          <w:p w:rsidR="00C037D1" w:rsidRPr="002B74DC" w:rsidRDefault="00765824" w:rsidP="00060C09">
            <w:pPr>
              <w:shd w:val="clear" w:color="auto" w:fill="FFFFFF"/>
              <w:spacing w:line="276" w:lineRule="auto"/>
              <w:jc w:val="both"/>
            </w:pPr>
            <w:r w:rsidRPr="002B74DC">
              <w:t>Sectorul de nămol este dotat cu un sistem de dezinfecţie de suprafaţă care permite dezinfectarea căzilor şi suprafeţelor după fiecare procedură.</w:t>
            </w:r>
            <w:r w:rsidRPr="002B74DC">
              <w:t xml:space="preserve"> </w:t>
            </w:r>
          </w:p>
          <w:p w:rsidR="00601CFD" w:rsidRPr="002B74DC" w:rsidRDefault="00765824" w:rsidP="00060C09">
            <w:pPr>
              <w:shd w:val="clear" w:color="auto" w:fill="FFFFFF"/>
              <w:spacing w:line="276" w:lineRule="auto"/>
              <w:jc w:val="both"/>
            </w:pPr>
            <w:r w:rsidRPr="002B74DC">
              <w:t xml:space="preserve">Trebuie menționat că pentru </w:t>
            </w:r>
            <w:r w:rsidR="00C037D1" w:rsidRPr="002B74DC">
              <w:t xml:space="preserve">edificarea noului corp medical se vor utiliza materiale </w:t>
            </w:r>
            <w:r w:rsidR="00824533" w:rsidRPr="002B74DC">
              <w:t>de calitate superioară, rezistente la mediul extrem de coroziv</w:t>
            </w:r>
            <w:r w:rsidR="00ED1BA1" w:rsidRPr="002B74DC">
              <w:t>. P</w:t>
            </w:r>
            <w:r w:rsidRPr="002B74DC">
              <w:t>lacăril</w:t>
            </w:r>
            <w:r w:rsidR="00ED1BA1" w:rsidRPr="002B74DC">
              <w:t>e</w:t>
            </w:r>
            <w:r w:rsidRPr="002B74DC">
              <w:t xml:space="preserve"> cu gresie porțelanată, atat pe orizontala cat si pe verticala, la interior si exterior, inclusiv cele de pe fatada ventilata, </w:t>
            </w:r>
            <w:r w:rsidR="00053C54" w:rsidRPr="002B74DC">
              <w:t xml:space="preserve">se </w:t>
            </w:r>
            <w:r w:rsidR="00ED1BA1" w:rsidRPr="002B74DC">
              <w:t>vor face cu</w:t>
            </w:r>
            <w:r w:rsidR="00053C54" w:rsidRPr="002B74DC">
              <w:t xml:space="preserve"> plăci </w:t>
            </w:r>
            <w:r w:rsidRPr="002B74DC">
              <w:t>fotocatalitice, cu autocuratare.</w:t>
            </w:r>
            <w:r w:rsidR="00053C54" w:rsidRPr="002B74DC">
              <w:t xml:space="preserve"> </w:t>
            </w:r>
            <w:r w:rsidRPr="002B74DC">
              <w:t>Acestea au proprietati antibacteriene si antifungice, iar igienizare</w:t>
            </w:r>
            <w:r w:rsidR="00C037D1" w:rsidRPr="002B74DC">
              <w:t>a</w:t>
            </w:r>
            <w:r w:rsidRPr="002B74DC">
              <w:t xml:space="preserve"> este mult mai facila cu beneficii evidente avand in vedere functiunea propusa.</w:t>
            </w:r>
          </w:p>
          <w:p w:rsidR="00C037D1" w:rsidRPr="002B74DC" w:rsidRDefault="00C037D1" w:rsidP="00060C09">
            <w:pPr>
              <w:shd w:val="clear" w:color="auto" w:fill="FFFFFF"/>
              <w:spacing w:line="276" w:lineRule="auto"/>
              <w:jc w:val="both"/>
            </w:pPr>
            <w:r w:rsidRPr="002B74DC">
              <w:t>Zona bazinelor cu apa sarata provenind din Lacul Techirghiol si a celui cu apa dulce, va fi acoperita cu o piramida, avand baza de cca. 35 m si inaltimea de cca 21.00 m. Scopul urmarit este acela de a beneficia pe timpul tratamentului balnear de efectul de piramida.</w:t>
            </w:r>
          </w:p>
          <w:p w:rsidR="00C037D1" w:rsidRPr="002B74DC" w:rsidRDefault="00C037D1" w:rsidP="00060C09">
            <w:pPr>
              <w:shd w:val="clear" w:color="auto" w:fill="FFFFFF"/>
              <w:spacing w:line="276" w:lineRule="auto"/>
              <w:jc w:val="both"/>
            </w:pPr>
            <w:r w:rsidRPr="002B74DC">
              <w:rPr>
                <w:rFonts w:eastAsia="Calibri"/>
              </w:rPr>
              <w:t xml:space="preserve">Realizarea proiectului va contribui la asigurarea accesului la asistență medicală, diagnostic, tratament de calitate și creșterea stării de bine a pacienților și la o creștere a numărului de pacienți cu 50%. </w:t>
            </w:r>
          </w:p>
          <w:p w:rsidR="00C037D1" w:rsidRPr="002B74DC" w:rsidRDefault="00C037D1" w:rsidP="00060C09">
            <w:pPr>
              <w:shd w:val="clear" w:color="auto" w:fill="FFFFFF"/>
              <w:spacing w:line="276" w:lineRule="auto"/>
              <w:jc w:val="both"/>
            </w:pPr>
            <w:r w:rsidRPr="002B74DC">
              <w:t xml:space="preserve">Se apreciază că </w:t>
            </w:r>
            <w:r w:rsidR="00ED1BA1" w:rsidRPr="002B74DC">
              <w:t xml:space="preserve">la finalizarea obiectivului de investiții </w:t>
            </w:r>
            <w:r w:rsidRPr="002B74DC">
              <w:t>num</w:t>
            </w:r>
            <w:r w:rsidR="00ED1BA1" w:rsidRPr="002B74DC">
              <w:t>ă</w:t>
            </w:r>
            <w:r w:rsidRPr="002B74DC">
              <w:t>rul de locuri de muncă nou create – va fi de cel putin 109</w:t>
            </w:r>
            <w:r w:rsidR="00ED1BA1" w:rsidRPr="002B74DC">
              <w:t xml:space="preserve"> (personal medical de specialitate, personal tehnic, administrativ, de întreținere)</w:t>
            </w:r>
            <w:r w:rsidRPr="002B74DC">
              <w:t>.</w:t>
            </w:r>
          </w:p>
          <w:p w:rsidR="00ED1BA1" w:rsidRPr="002B74DC" w:rsidRDefault="00ED1BA1" w:rsidP="00060C09">
            <w:pPr>
              <w:shd w:val="clear" w:color="auto" w:fill="FFFFFF"/>
              <w:spacing w:line="276" w:lineRule="auto"/>
              <w:jc w:val="both"/>
            </w:pPr>
            <w:r w:rsidRPr="002B74DC">
              <w:t>Ca urmare a realizării tuturor lucrărilor de construire și dotare, indicatorii tehnico-economici sunt următorii:</w:t>
            </w:r>
          </w:p>
          <w:p w:rsidR="008721E5" w:rsidRPr="002B74DC" w:rsidRDefault="008721E5" w:rsidP="00060C09">
            <w:pPr>
              <w:shd w:val="clear" w:color="auto" w:fill="FFFFFF"/>
              <w:tabs>
                <w:tab w:val="left" w:pos="7294"/>
              </w:tabs>
              <w:spacing w:line="276" w:lineRule="auto"/>
              <w:jc w:val="both"/>
            </w:pPr>
            <w:r w:rsidRPr="00060C09">
              <w:rPr>
                <w:b/>
              </w:rPr>
              <w:t>Valoarea totală a investiţiei</w:t>
            </w:r>
            <w:r w:rsidRPr="002B74DC">
              <w:t xml:space="preserve">  (inclusiv TVA):             </w:t>
            </w:r>
            <w:r w:rsidR="004034CF" w:rsidRPr="002B74DC">
              <w:t xml:space="preserve">                  </w:t>
            </w:r>
            <w:r w:rsidR="00E526FB" w:rsidRPr="002B74DC">
              <w:rPr>
                <w:rStyle w:val="rvts71"/>
                <w:lang w:val="pt-BR"/>
              </w:rPr>
              <w:t>296.898</w:t>
            </w:r>
            <w:r w:rsidR="00EE64A2" w:rsidRPr="002B74DC">
              <w:rPr>
                <w:rStyle w:val="rvts71"/>
                <w:lang w:val="pt-BR"/>
              </w:rPr>
              <w:t xml:space="preserve"> </w:t>
            </w:r>
            <w:r w:rsidRPr="002B74DC">
              <w:t>mii lei</w:t>
            </w:r>
          </w:p>
          <w:p w:rsidR="008721E5" w:rsidRPr="002B74DC" w:rsidRDefault="008721E5" w:rsidP="00060C09">
            <w:pPr>
              <w:shd w:val="clear" w:color="auto" w:fill="FFFFFF"/>
              <w:tabs>
                <w:tab w:val="left" w:pos="7294"/>
              </w:tabs>
              <w:spacing w:line="276" w:lineRule="auto"/>
              <w:jc w:val="both"/>
            </w:pPr>
            <w:r w:rsidRPr="002B74DC">
              <w:t xml:space="preserve">    (în prețuri valabile </w:t>
            </w:r>
            <w:r w:rsidR="00E526FB" w:rsidRPr="002B74DC">
              <w:t>la 10.09.2024</w:t>
            </w:r>
            <w:r w:rsidR="00EE64A2" w:rsidRPr="002B74DC">
              <w:t>: 1 Euro = 4,9</w:t>
            </w:r>
            <w:r w:rsidR="00E526FB" w:rsidRPr="002B74DC">
              <w:t>742</w:t>
            </w:r>
            <w:r w:rsidR="00EE64A2" w:rsidRPr="002B74DC">
              <w:t xml:space="preserve"> lei</w:t>
            </w:r>
            <w:r w:rsidRPr="002B74DC">
              <w:t>),</w:t>
            </w:r>
          </w:p>
          <w:p w:rsidR="008721E5" w:rsidRPr="002B74DC" w:rsidRDefault="008721E5" w:rsidP="00060C09">
            <w:pPr>
              <w:shd w:val="clear" w:color="auto" w:fill="FFFFFF"/>
              <w:tabs>
                <w:tab w:val="left" w:pos="7294"/>
              </w:tabs>
              <w:spacing w:line="276" w:lineRule="auto"/>
              <w:jc w:val="both"/>
            </w:pPr>
            <w:r w:rsidRPr="002B74DC">
              <w:t xml:space="preserve">    din care construcţii-montaj (inclusiv TVA):               </w:t>
            </w:r>
            <w:r w:rsidR="004034CF" w:rsidRPr="002B74DC">
              <w:t xml:space="preserve">              </w:t>
            </w:r>
            <w:r w:rsidR="00E526FB" w:rsidRPr="002B74DC">
              <w:rPr>
                <w:color w:val="000000"/>
                <w:lang w:val="pt-BR"/>
              </w:rPr>
              <w:t>150.104</w:t>
            </w:r>
            <w:r w:rsidR="00EE64A2" w:rsidRPr="002B74DC">
              <w:rPr>
                <w:color w:val="000000"/>
                <w:lang w:val="pt-BR"/>
              </w:rPr>
              <w:t xml:space="preserve"> </w:t>
            </w:r>
            <w:r w:rsidRPr="002B74DC">
              <w:t xml:space="preserve">mii lei      </w:t>
            </w:r>
          </w:p>
          <w:p w:rsidR="00240613" w:rsidRPr="00060C09" w:rsidRDefault="008721E5" w:rsidP="00060C09">
            <w:pPr>
              <w:shd w:val="clear" w:color="auto" w:fill="FFFFFF"/>
              <w:tabs>
                <w:tab w:val="left" w:pos="7294"/>
              </w:tabs>
              <w:spacing w:line="276" w:lineRule="auto"/>
              <w:jc w:val="both"/>
              <w:rPr>
                <w:b/>
              </w:rPr>
            </w:pPr>
            <w:r w:rsidRPr="002B74DC">
              <w:t xml:space="preserve"> </w:t>
            </w:r>
            <w:r w:rsidR="00473AC5" w:rsidRPr="00060C09">
              <w:rPr>
                <w:b/>
              </w:rPr>
              <w:t xml:space="preserve">Eșalonarea investiției: </w:t>
            </w:r>
          </w:p>
          <w:p w:rsidR="00473AC5" w:rsidRPr="002B74DC" w:rsidRDefault="00473AC5" w:rsidP="00060C09">
            <w:pPr>
              <w:shd w:val="clear" w:color="auto" w:fill="FFFFFF"/>
              <w:tabs>
                <w:tab w:val="left" w:pos="7294"/>
              </w:tabs>
              <w:spacing w:line="276" w:lineRule="auto"/>
              <w:jc w:val="both"/>
            </w:pPr>
            <w:r w:rsidRPr="002B74DC">
              <w:t xml:space="preserve">- Anul I               </w:t>
            </w:r>
            <w:r w:rsidRPr="002B74DC">
              <w:t xml:space="preserve">      </w:t>
            </w:r>
            <w:r w:rsidRPr="002B74DC">
              <w:t xml:space="preserve">   </w:t>
            </w:r>
            <w:r w:rsidRPr="002B74DC">
              <w:t xml:space="preserve">  </w:t>
            </w:r>
            <w:r w:rsidRPr="002B74DC">
              <w:t xml:space="preserve">INV/CM             </w:t>
            </w:r>
            <w:r w:rsidRPr="002B74DC">
              <w:t xml:space="preserve"> </w:t>
            </w:r>
            <w:r w:rsidRPr="002B74DC">
              <w:t xml:space="preserve">     </w:t>
            </w:r>
            <w:r w:rsidRPr="002B74DC">
              <w:t xml:space="preserve">                </w:t>
            </w:r>
            <w:r w:rsidRPr="002B74DC">
              <w:t xml:space="preserve"> 1</w:t>
            </w:r>
            <w:r w:rsidRPr="002B74DC">
              <w:t>10</w:t>
            </w:r>
            <w:r w:rsidRPr="002B74DC">
              <w:t xml:space="preserve">.000/ </w:t>
            </w:r>
            <w:r w:rsidRPr="002B74DC">
              <w:t>50</w:t>
            </w:r>
            <w:r w:rsidRPr="002B74DC">
              <w:t>.000 mii lei</w:t>
            </w:r>
          </w:p>
          <w:p w:rsidR="00473AC5" w:rsidRPr="002B74DC" w:rsidRDefault="00473AC5" w:rsidP="00060C09">
            <w:pPr>
              <w:shd w:val="clear" w:color="auto" w:fill="FFFFFF"/>
              <w:tabs>
                <w:tab w:val="left" w:pos="7294"/>
              </w:tabs>
              <w:spacing w:line="276" w:lineRule="auto"/>
              <w:jc w:val="both"/>
            </w:pPr>
            <w:r w:rsidRPr="002B74DC">
              <w:t xml:space="preserve">- Anul II                </w:t>
            </w:r>
            <w:r w:rsidRPr="002B74DC">
              <w:t xml:space="preserve">         </w:t>
            </w:r>
            <w:r w:rsidRPr="002B74DC">
              <w:t xml:space="preserve">INV/CM         </w:t>
            </w:r>
            <w:r w:rsidRPr="002B74DC">
              <w:t xml:space="preserve">  </w:t>
            </w:r>
            <w:r w:rsidRPr="002B74DC">
              <w:t xml:space="preserve">   </w:t>
            </w:r>
            <w:r w:rsidRPr="002B74DC">
              <w:t xml:space="preserve">            </w:t>
            </w:r>
            <w:r w:rsidRPr="002B74DC">
              <w:t xml:space="preserve">          1</w:t>
            </w:r>
            <w:r w:rsidRPr="002B74DC">
              <w:t>10</w:t>
            </w:r>
            <w:r w:rsidRPr="002B74DC">
              <w:t xml:space="preserve">.000/ </w:t>
            </w:r>
            <w:r w:rsidRPr="002B74DC">
              <w:t>50</w:t>
            </w:r>
            <w:r w:rsidRPr="002B74DC">
              <w:t>.000 mii lei</w:t>
            </w:r>
          </w:p>
          <w:p w:rsidR="00473AC5" w:rsidRPr="002B74DC" w:rsidRDefault="00473AC5" w:rsidP="00060C09">
            <w:pPr>
              <w:shd w:val="clear" w:color="auto" w:fill="FFFFFF"/>
              <w:tabs>
                <w:tab w:val="left" w:pos="7294"/>
              </w:tabs>
              <w:spacing w:line="276" w:lineRule="auto"/>
              <w:jc w:val="both"/>
            </w:pPr>
            <w:r w:rsidRPr="002B74DC">
              <w:t xml:space="preserve">- Anul III          </w:t>
            </w:r>
            <w:r w:rsidRPr="002B74DC">
              <w:t xml:space="preserve"> </w:t>
            </w:r>
            <w:r w:rsidRPr="002B74DC">
              <w:t xml:space="preserve">  </w:t>
            </w:r>
            <w:r w:rsidRPr="002B74DC">
              <w:t xml:space="preserve"> </w:t>
            </w:r>
            <w:r w:rsidRPr="002B74DC">
              <w:t xml:space="preserve">  </w:t>
            </w:r>
            <w:r w:rsidRPr="002B74DC">
              <w:t xml:space="preserve">        I</w:t>
            </w:r>
            <w:r w:rsidRPr="002B74DC">
              <w:t xml:space="preserve">NV/CM                    </w:t>
            </w:r>
            <w:r w:rsidRPr="002B74DC">
              <w:t xml:space="preserve">              </w:t>
            </w:r>
            <w:r w:rsidRPr="002B74DC">
              <w:t xml:space="preserve">  </w:t>
            </w:r>
            <w:r w:rsidRPr="002B74DC">
              <w:t xml:space="preserve"> 76</w:t>
            </w:r>
            <w:r w:rsidRPr="002B74DC">
              <w:t>.</w:t>
            </w:r>
            <w:r w:rsidRPr="002B74DC">
              <w:t>898</w:t>
            </w:r>
            <w:r w:rsidRPr="002B74DC">
              <w:t xml:space="preserve">/  </w:t>
            </w:r>
            <w:r w:rsidRPr="002B74DC">
              <w:t>50</w:t>
            </w:r>
            <w:r w:rsidRPr="002B74DC">
              <w:t>.1</w:t>
            </w:r>
            <w:r w:rsidRPr="002B74DC">
              <w:t>0</w:t>
            </w:r>
            <w:r w:rsidRPr="002B74DC">
              <w:t>4 mii lei</w:t>
            </w:r>
          </w:p>
          <w:p w:rsidR="008721E5" w:rsidRPr="002B74DC" w:rsidRDefault="008721E5" w:rsidP="00060C09">
            <w:pPr>
              <w:shd w:val="clear" w:color="auto" w:fill="FFFFFF"/>
              <w:tabs>
                <w:tab w:val="left" w:pos="7294"/>
              </w:tabs>
              <w:spacing w:line="276" w:lineRule="auto"/>
              <w:jc w:val="both"/>
            </w:pPr>
            <w:r w:rsidRPr="00060C09">
              <w:rPr>
                <w:b/>
              </w:rPr>
              <w:t>Capacităţi</w:t>
            </w:r>
            <w:r w:rsidRPr="002B74DC">
              <w:t>:</w:t>
            </w:r>
          </w:p>
          <w:p w:rsidR="008721E5" w:rsidRPr="002B74DC" w:rsidRDefault="008721E5" w:rsidP="00060C09">
            <w:pPr>
              <w:shd w:val="clear" w:color="auto" w:fill="FFFFFF"/>
              <w:tabs>
                <w:tab w:val="left" w:pos="7294"/>
              </w:tabs>
              <w:spacing w:line="276" w:lineRule="auto"/>
              <w:jc w:val="both"/>
            </w:pPr>
            <w:r w:rsidRPr="002B74DC">
              <w:t xml:space="preserve">Suprafaţa construită:                           </w:t>
            </w:r>
            <w:r w:rsidR="00EE64A2" w:rsidRPr="002B74DC">
              <w:t xml:space="preserve">                          </w:t>
            </w:r>
            <w:r w:rsidR="004034CF" w:rsidRPr="002B74DC">
              <w:t xml:space="preserve">           </w:t>
            </w:r>
            <w:r w:rsidR="00E526FB" w:rsidRPr="002B74DC">
              <w:rPr>
                <w:lang w:eastAsia="ro-RO"/>
              </w:rPr>
              <w:t xml:space="preserve"> </w:t>
            </w:r>
            <w:r w:rsidR="00EE64A2" w:rsidRPr="002B74DC">
              <w:rPr>
                <w:lang w:eastAsia="ro-RO"/>
              </w:rPr>
              <w:t>3.</w:t>
            </w:r>
            <w:r w:rsidR="00E526FB" w:rsidRPr="002B74DC">
              <w:rPr>
                <w:lang w:eastAsia="ro-RO"/>
              </w:rPr>
              <w:t>058,88</w:t>
            </w:r>
            <w:r w:rsidR="00EE64A2" w:rsidRPr="002B74DC">
              <w:rPr>
                <w:lang w:eastAsia="ro-RO"/>
              </w:rPr>
              <w:t xml:space="preserve"> </w:t>
            </w:r>
            <w:r w:rsidRPr="002B74DC">
              <w:t>mpAc</w:t>
            </w:r>
          </w:p>
          <w:p w:rsidR="008721E5" w:rsidRPr="002B74DC" w:rsidRDefault="008721E5" w:rsidP="00060C09">
            <w:pPr>
              <w:shd w:val="clear" w:color="auto" w:fill="FFFFFF"/>
              <w:tabs>
                <w:tab w:val="left" w:pos="7294"/>
              </w:tabs>
              <w:spacing w:line="276" w:lineRule="auto"/>
              <w:jc w:val="both"/>
              <w:rPr>
                <w:lang w:val="en-US"/>
              </w:rPr>
            </w:pPr>
            <w:r w:rsidRPr="002B74DC">
              <w:t>Suprafața desfășurată:</w:t>
            </w:r>
            <w:r w:rsidR="006C2EBF" w:rsidRPr="002B74DC">
              <w:t xml:space="preserve"> </w:t>
            </w:r>
            <w:r w:rsidRPr="002B74DC">
              <w:t xml:space="preserve">                      </w:t>
            </w:r>
            <w:r w:rsidR="00EE64A2" w:rsidRPr="002B74DC">
              <w:t xml:space="preserve">                          </w:t>
            </w:r>
            <w:r w:rsidR="00E526FB" w:rsidRPr="002B74DC">
              <w:rPr>
                <w:lang w:eastAsia="ro-RO"/>
              </w:rPr>
              <w:t xml:space="preserve"> </w:t>
            </w:r>
            <w:r w:rsidR="004034CF" w:rsidRPr="002B74DC">
              <w:rPr>
                <w:lang w:eastAsia="ro-RO"/>
              </w:rPr>
              <w:t xml:space="preserve">          </w:t>
            </w:r>
            <w:r w:rsidR="00E526FB" w:rsidRPr="002B74DC">
              <w:rPr>
                <w:lang w:eastAsia="ro-RO"/>
              </w:rPr>
              <w:t>1</w:t>
            </w:r>
            <w:r w:rsidR="00EE64A2" w:rsidRPr="002B74DC">
              <w:rPr>
                <w:lang w:eastAsia="ro-RO"/>
              </w:rPr>
              <w:t>0.</w:t>
            </w:r>
            <w:r w:rsidR="00E526FB" w:rsidRPr="002B74DC">
              <w:rPr>
                <w:lang w:eastAsia="ro-RO"/>
              </w:rPr>
              <w:t>435</w:t>
            </w:r>
            <w:r w:rsidR="00EE64A2" w:rsidRPr="002B74DC">
              <w:rPr>
                <w:lang w:eastAsia="ro-RO"/>
              </w:rPr>
              <w:t>,</w:t>
            </w:r>
            <w:r w:rsidR="00E526FB" w:rsidRPr="002B74DC">
              <w:rPr>
                <w:lang w:eastAsia="ro-RO"/>
              </w:rPr>
              <w:t>7</w:t>
            </w:r>
            <w:r w:rsidR="00EE64A2" w:rsidRPr="002B74DC">
              <w:rPr>
                <w:lang w:eastAsia="ro-RO"/>
              </w:rPr>
              <w:t xml:space="preserve">0 </w:t>
            </w:r>
            <w:r w:rsidRPr="002B74DC">
              <w:rPr>
                <w:lang w:val="en-US"/>
              </w:rPr>
              <w:t>mpAd</w:t>
            </w:r>
          </w:p>
          <w:p w:rsidR="008721E5" w:rsidRPr="002B74DC" w:rsidRDefault="008721E5" w:rsidP="00060C09">
            <w:pPr>
              <w:shd w:val="clear" w:color="auto" w:fill="FFFFFF"/>
              <w:tabs>
                <w:tab w:val="left" w:pos="7294"/>
              </w:tabs>
              <w:spacing w:line="276" w:lineRule="auto"/>
              <w:jc w:val="both"/>
            </w:pPr>
            <w:r w:rsidRPr="002B74DC">
              <w:t xml:space="preserve">Durata de execuție a investiției                                          </w:t>
            </w:r>
            <w:r w:rsidR="00EE64A2" w:rsidRPr="002B74DC">
              <w:t xml:space="preserve">     </w:t>
            </w:r>
            <w:r w:rsidR="004034CF" w:rsidRPr="002B74DC">
              <w:t xml:space="preserve">          </w:t>
            </w:r>
            <w:r w:rsidR="00EE64A2" w:rsidRPr="002B74DC">
              <w:t xml:space="preserve">  </w:t>
            </w:r>
            <w:r w:rsidRPr="002B74DC">
              <w:t>36 luni</w:t>
            </w:r>
          </w:p>
          <w:p w:rsidR="001A7CF3" w:rsidRPr="002B74DC" w:rsidRDefault="001A7CF3" w:rsidP="00060C09">
            <w:pPr>
              <w:spacing w:line="276" w:lineRule="auto"/>
              <w:jc w:val="both"/>
            </w:pPr>
            <w:r w:rsidRPr="002B74DC">
              <w:t xml:space="preserve">Documentația tehnico-economică a fost supusă avizării în Ministerul Sănătății, fiind emis avizul nr. </w:t>
            </w:r>
            <w:r w:rsidR="000F04F5" w:rsidRPr="002B74DC">
              <w:t>AR</w:t>
            </w:r>
            <w:r w:rsidR="000A6B50" w:rsidRPr="002B74DC">
              <w:t xml:space="preserve">18558 </w:t>
            </w:r>
            <w:r w:rsidR="00915F2E" w:rsidRPr="002B74DC">
              <w:t xml:space="preserve">din </w:t>
            </w:r>
            <w:r w:rsidR="000A6B50" w:rsidRPr="002B74DC">
              <w:t>06</w:t>
            </w:r>
            <w:r w:rsidR="00915F2E" w:rsidRPr="002B74DC">
              <w:t>.</w:t>
            </w:r>
            <w:r w:rsidR="000A6B50" w:rsidRPr="002B74DC">
              <w:t>12</w:t>
            </w:r>
            <w:r w:rsidR="00915F2E" w:rsidRPr="002B74DC">
              <w:t>.2024</w:t>
            </w:r>
            <w:r w:rsidRPr="002B74DC">
              <w:t xml:space="preserve"> și în Consiliul Interministerial de Avizare Lucrări Publice de Interes </w:t>
            </w:r>
            <w:bookmarkStart w:id="0" w:name="_Hlk155880527"/>
            <w:r w:rsidRPr="002B74DC">
              <w:t xml:space="preserve">Național și Locuințe, fiind emis avizul nr. </w:t>
            </w:r>
            <w:r w:rsidR="000A6B50" w:rsidRPr="002B74DC">
              <w:t>86</w:t>
            </w:r>
            <w:r w:rsidRPr="002B74DC">
              <w:t xml:space="preserve"> din </w:t>
            </w:r>
            <w:bookmarkStart w:id="1" w:name="_Hlk155880500"/>
            <w:bookmarkEnd w:id="0"/>
            <w:r w:rsidRPr="002B74DC">
              <w:t>1</w:t>
            </w:r>
            <w:r w:rsidR="000A6B50" w:rsidRPr="002B74DC">
              <w:t>0</w:t>
            </w:r>
            <w:r w:rsidRPr="002B74DC">
              <w:t>.</w:t>
            </w:r>
            <w:r w:rsidR="000A6B50" w:rsidRPr="002B74DC">
              <w:t>1</w:t>
            </w:r>
            <w:r w:rsidRPr="002B74DC">
              <w:t>2.2024.</w:t>
            </w:r>
            <w:bookmarkEnd w:id="1"/>
          </w:p>
          <w:p w:rsidR="001A7CF3" w:rsidRPr="002B74DC" w:rsidRDefault="001A7CF3" w:rsidP="00060C09">
            <w:pPr>
              <w:shd w:val="clear" w:color="auto" w:fill="FFFFFF"/>
              <w:tabs>
                <w:tab w:val="left" w:pos="7294"/>
              </w:tabs>
              <w:spacing w:line="276" w:lineRule="auto"/>
              <w:jc w:val="both"/>
            </w:pPr>
            <w:r w:rsidRPr="002B74DC">
              <w:t>Sumele din anexa la prezentul proiect sunt calculate prin rotunjire la un leu, prin neglijarea fracţiunilor de până la 50 de bani inclusiv şi majorarea la leu a fracţiunilor ce depăşesc 50 de bani, cu unele excepții în vederea asigurării relației matematice dintre sume.</w:t>
            </w:r>
          </w:p>
        </w:tc>
      </w:tr>
      <w:tr w:rsidR="008721E5" w:rsidRPr="002B74DC" w:rsidTr="00363695">
        <w:tc>
          <w:tcPr>
            <w:tcW w:w="1866" w:type="dxa"/>
            <w:tcBorders>
              <w:top w:val="single" w:sz="6" w:space="0" w:color="000000"/>
              <w:left w:val="single" w:sz="6" w:space="0" w:color="000000"/>
              <w:bottom w:val="single" w:sz="6" w:space="0" w:color="000000"/>
              <w:right w:val="nil"/>
            </w:tcBorders>
          </w:tcPr>
          <w:p w:rsidR="00915F2E" w:rsidRPr="002B74DC" w:rsidRDefault="00915F2E" w:rsidP="00060C09">
            <w:pPr>
              <w:shd w:val="clear" w:color="auto" w:fill="FFFFFF"/>
              <w:suppressAutoHyphens w:val="0"/>
              <w:autoSpaceDE w:val="0"/>
              <w:autoSpaceDN w:val="0"/>
              <w:adjustRightInd w:val="0"/>
              <w:spacing w:line="276" w:lineRule="auto"/>
              <w:jc w:val="both"/>
              <w:rPr>
                <w:lang w:eastAsia="ro-RO"/>
              </w:rPr>
            </w:pPr>
          </w:p>
          <w:p w:rsidR="008721E5" w:rsidRPr="002B74DC" w:rsidRDefault="006C2EBF" w:rsidP="00060C09">
            <w:pPr>
              <w:shd w:val="clear" w:color="auto" w:fill="FFFFFF"/>
              <w:suppressAutoHyphens w:val="0"/>
              <w:autoSpaceDE w:val="0"/>
              <w:autoSpaceDN w:val="0"/>
              <w:adjustRightInd w:val="0"/>
              <w:spacing w:line="276" w:lineRule="auto"/>
              <w:jc w:val="both"/>
              <w:rPr>
                <w:lang w:eastAsia="ro-RO"/>
              </w:rPr>
            </w:pPr>
            <w:r w:rsidRPr="002B74DC">
              <w:rPr>
                <w:lang w:eastAsia="ro-RO"/>
              </w:rPr>
              <w:t>2.4</w:t>
            </w:r>
            <w:r w:rsidR="008721E5" w:rsidRPr="002B74DC">
              <w:rPr>
                <w:lang w:eastAsia="ro-RO"/>
              </w:rPr>
              <w:t>.Alte informaţii</w:t>
            </w:r>
          </w:p>
        </w:tc>
        <w:tc>
          <w:tcPr>
            <w:tcW w:w="8394" w:type="dxa"/>
            <w:tcBorders>
              <w:top w:val="single" w:sz="4" w:space="0" w:color="auto"/>
              <w:left w:val="single" w:sz="6" w:space="0" w:color="000000"/>
              <w:bottom w:val="single" w:sz="6" w:space="0" w:color="000000"/>
              <w:right w:val="single" w:sz="6" w:space="0" w:color="000000"/>
            </w:tcBorders>
          </w:tcPr>
          <w:p w:rsidR="00005729" w:rsidRPr="002B74DC" w:rsidRDefault="00005729" w:rsidP="00060C09">
            <w:pPr>
              <w:shd w:val="clear" w:color="auto" w:fill="FFFFFF"/>
              <w:suppressAutoHyphens w:val="0"/>
              <w:autoSpaceDE w:val="0"/>
              <w:autoSpaceDN w:val="0"/>
              <w:adjustRightInd w:val="0"/>
              <w:spacing w:line="276" w:lineRule="auto"/>
              <w:ind w:left="369" w:hanging="90"/>
              <w:rPr>
                <w:lang w:eastAsia="ro-RO"/>
              </w:rPr>
            </w:pPr>
          </w:p>
          <w:p w:rsidR="008721E5" w:rsidRPr="002B74DC" w:rsidRDefault="00AE1F50" w:rsidP="00060C09">
            <w:pPr>
              <w:shd w:val="clear" w:color="auto" w:fill="FFFFFF"/>
              <w:suppressAutoHyphens w:val="0"/>
              <w:autoSpaceDE w:val="0"/>
              <w:autoSpaceDN w:val="0"/>
              <w:adjustRightInd w:val="0"/>
              <w:spacing w:line="276" w:lineRule="auto"/>
              <w:ind w:left="369" w:hanging="90"/>
              <w:rPr>
                <w:lang w:eastAsia="ro-RO"/>
              </w:rPr>
            </w:pPr>
            <w:r w:rsidRPr="002B74DC">
              <w:rPr>
                <w:lang w:eastAsia="ro-RO"/>
              </w:rPr>
              <w:t>Nu au fost identificate</w:t>
            </w:r>
            <w:r w:rsidR="008721E5" w:rsidRPr="002B74DC">
              <w:rPr>
                <w:lang w:eastAsia="ro-RO"/>
              </w:rPr>
              <w:t>.</w:t>
            </w:r>
          </w:p>
          <w:p w:rsidR="00005729" w:rsidRPr="002B74DC" w:rsidRDefault="00005729" w:rsidP="00060C09">
            <w:pPr>
              <w:shd w:val="clear" w:color="auto" w:fill="FFFFFF"/>
              <w:suppressAutoHyphens w:val="0"/>
              <w:autoSpaceDE w:val="0"/>
              <w:autoSpaceDN w:val="0"/>
              <w:adjustRightInd w:val="0"/>
              <w:spacing w:line="276" w:lineRule="auto"/>
              <w:ind w:left="369" w:hanging="90"/>
              <w:rPr>
                <w:lang w:eastAsia="ro-RO"/>
              </w:rPr>
            </w:pPr>
          </w:p>
        </w:tc>
      </w:tr>
    </w:tbl>
    <w:p w:rsidR="00F8043D" w:rsidRPr="002B74DC" w:rsidRDefault="00F8043D" w:rsidP="00060C09">
      <w:pPr>
        <w:shd w:val="clear" w:color="auto" w:fill="FFFFFF"/>
        <w:suppressAutoHyphens w:val="0"/>
        <w:autoSpaceDE w:val="0"/>
        <w:autoSpaceDN w:val="0"/>
        <w:adjustRightInd w:val="0"/>
        <w:spacing w:line="276" w:lineRule="auto"/>
        <w:jc w:val="center"/>
        <w:rPr>
          <w:bCs/>
          <w:lang w:eastAsia="ro-RO"/>
        </w:rPr>
      </w:pPr>
    </w:p>
    <w:tbl>
      <w:tblPr>
        <w:tblW w:w="10193"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
        <w:gridCol w:w="2520"/>
        <w:gridCol w:w="270"/>
        <w:gridCol w:w="967"/>
        <w:gridCol w:w="1370"/>
        <w:gridCol w:w="1302"/>
        <w:gridCol w:w="1108"/>
        <w:gridCol w:w="571"/>
        <w:gridCol w:w="2062"/>
      </w:tblGrid>
      <w:tr w:rsidR="00607EE2" w:rsidRPr="002B74DC" w:rsidTr="002B74DC">
        <w:tc>
          <w:tcPr>
            <w:tcW w:w="10193" w:type="dxa"/>
            <w:gridSpan w:val="9"/>
            <w:tcBorders>
              <w:top w:val="single" w:sz="4" w:space="0" w:color="000000"/>
              <w:left w:val="single" w:sz="4" w:space="0" w:color="000000"/>
              <w:bottom w:val="single" w:sz="4" w:space="0" w:color="000000"/>
              <w:right w:val="single" w:sz="4" w:space="0" w:color="000000"/>
            </w:tcBorders>
          </w:tcPr>
          <w:p w:rsidR="007B0FAF" w:rsidRPr="002B74DC" w:rsidRDefault="007B0FAF" w:rsidP="00060C09">
            <w:pPr>
              <w:spacing w:line="276" w:lineRule="auto"/>
              <w:jc w:val="center"/>
            </w:pPr>
          </w:p>
          <w:p w:rsidR="00607EE2" w:rsidRPr="002B74DC" w:rsidRDefault="00607EE2" w:rsidP="00060C09">
            <w:pPr>
              <w:spacing w:line="276" w:lineRule="auto"/>
              <w:jc w:val="center"/>
            </w:pPr>
            <w:r w:rsidRPr="002B74DC">
              <w:t>Secţiunea a 3-a</w:t>
            </w:r>
          </w:p>
          <w:p w:rsidR="00607EE2" w:rsidRPr="002B74DC" w:rsidRDefault="00607EE2" w:rsidP="00060C09">
            <w:pPr>
              <w:spacing w:line="276" w:lineRule="auto"/>
              <w:jc w:val="center"/>
            </w:pPr>
            <w:r w:rsidRPr="002B74DC">
              <w:t>Impactul socioeconomic</w:t>
            </w:r>
          </w:p>
          <w:p w:rsidR="00607EE2" w:rsidRPr="002B74DC" w:rsidRDefault="00607EE2" w:rsidP="00060C09">
            <w:pPr>
              <w:spacing w:line="276" w:lineRule="auto"/>
              <w:jc w:val="center"/>
            </w:pPr>
          </w:p>
        </w:tc>
      </w:tr>
      <w:tr w:rsidR="00607EE2" w:rsidRPr="002B74DC" w:rsidTr="002B74DC">
        <w:tc>
          <w:tcPr>
            <w:tcW w:w="2543" w:type="dxa"/>
            <w:gridSpan w:val="2"/>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pPr>
            <w:r w:rsidRPr="002B74DC">
              <w:t>3.1. Descrierea generală a beneficiilor și costurilor estimate ca urmare a intrării în vigoare a actului normativ</w:t>
            </w:r>
          </w:p>
        </w:tc>
        <w:tc>
          <w:tcPr>
            <w:tcW w:w="7650" w:type="dxa"/>
            <w:gridSpan w:val="7"/>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pPr>
            <w:r w:rsidRPr="002B74DC">
              <w:t>Proiectul de act normativ nu se referă la acest subiect</w:t>
            </w:r>
          </w:p>
        </w:tc>
      </w:tr>
      <w:tr w:rsidR="00607EE2" w:rsidRPr="002B74DC" w:rsidTr="002B74DC">
        <w:trPr>
          <w:trHeight w:val="2960"/>
        </w:trPr>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Pr>
          <w:p w:rsidR="00607EE2" w:rsidRPr="002B74DC" w:rsidRDefault="00607EE2" w:rsidP="00060C09">
            <w:pPr>
              <w:spacing w:line="276" w:lineRule="auto"/>
            </w:pPr>
            <w:r w:rsidRPr="002B74DC">
              <w:t>3.2. Impactul social</w:t>
            </w:r>
          </w:p>
        </w:tc>
        <w:tc>
          <w:tcPr>
            <w:tcW w:w="7650" w:type="dxa"/>
            <w:gridSpan w:val="7"/>
            <w:tcBorders>
              <w:top w:val="single" w:sz="4" w:space="0" w:color="000000"/>
              <w:left w:val="single" w:sz="4" w:space="0" w:color="000000"/>
              <w:bottom w:val="single" w:sz="4" w:space="0" w:color="000000"/>
              <w:right w:val="single" w:sz="4" w:space="0" w:color="000000"/>
            </w:tcBorders>
            <w:shd w:val="clear" w:color="auto" w:fill="auto"/>
          </w:tcPr>
          <w:p w:rsidR="00607EE2" w:rsidRPr="002B74DC" w:rsidRDefault="00240613" w:rsidP="00060C09">
            <w:pPr>
              <w:shd w:val="clear" w:color="auto" w:fill="FFFFFF"/>
              <w:spacing w:line="276" w:lineRule="auto"/>
              <w:jc w:val="both"/>
            </w:pPr>
            <w:r w:rsidRPr="002B74DC">
              <w:t xml:space="preserve">Sanatoriul Balnear </w:t>
            </w:r>
            <w:r w:rsidRPr="002B74DC">
              <w:t>ș</w:t>
            </w:r>
            <w:r w:rsidRPr="002B74DC">
              <w:t>i de Recuperare Techirghiol</w:t>
            </w:r>
            <w:r w:rsidRPr="002B74DC">
              <w:t xml:space="preserve"> este o </w:t>
            </w:r>
            <w:r w:rsidRPr="002B74DC">
              <w:t>unitate sanitara cu profil de recuperare medical</w:t>
            </w:r>
            <w:r w:rsidRPr="002B74DC">
              <w:t>ă</w:t>
            </w:r>
            <w:r w:rsidRPr="002B74DC">
              <w:t xml:space="preserve"> </w:t>
            </w:r>
            <w:r w:rsidR="00583096" w:rsidRPr="002B74DC">
              <w:t xml:space="preserve">(cu 935 paturi) </w:t>
            </w:r>
            <w:r w:rsidRPr="002B74DC">
              <w:t xml:space="preserve">ce asigura asistenta medicala utilizand factori curativi naturali asociati cu celelalte procedee, tehnici si mijloace terapeutice. Sanatoriul Balnear și de Recuperare Techirghiol </w:t>
            </w:r>
            <w:r w:rsidR="003C78E8" w:rsidRPr="002B74DC">
              <w:t>are trei secții de</w:t>
            </w:r>
            <w:r w:rsidR="003C78E8" w:rsidRPr="002B74DC">
              <w:t xml:space="preserve"> recuperare, medicina fizica si balneologie</w:t>
            </w:r>
            <w:r w:rsidR="003C78E8" w:rsidRPr="002B74DC">
              <w:t xml:space="preserve"> pentru adulți și o secție </w:t>
            </w:r>
            <w:r w:rsidR="003C78E8" w:rsidRPr="002B74DC">
              <w:t>spital recuperare medicala neuro-psiho-motorie-copii</w:t>
            </w:r>
            <w:r w:rsidR="003C78E8" w:rsidRPr="002B74DC">
              <w:t>. Prin</w:t>
            </w:r>
            <w:r w:rsidR="00583096" w:rsidRPr="002B74DC">
              <w:t xml:space="preserve"> </w:t>
            </w:r>
            <w:r w:rsidR="00583096" w:rsidRPr="002B74DC">
              <w:t>edificarea  unui ansamblu medical modern</w:t>
            </w:r>
            <w:r w:rsidR="00583096" w:rsidRPr="002B74DC">
              <w:t xml:space="preserve"> se va obține o mărire, diversificare</w:t>
            </w:r>
            <w:r w:rsidR="00583096" w:rsidRPr="002B74DC">
              <w:t xml:space="preserve"> și </w:t>
            </w:r>
            <w:r w:rsidR="00583096" w:rsidRPr="002B74DC">
              <w:rPr>
                <w:color w:val="000000"/>
              </w:rPr>
              <w:t>îmbunătățiri</w:t>
            </w:r>
            <w:r w:rsidR="00583096" w:rsidRPr="002B74DC">
              <w:rPr>
                <w:color w:val="000000"/>
              </w:rPr>
              <w:t>e a</w:t>
            </w:r>
            <w:r w:rsidR="00583096" w:rsidRPr="002B74DC">
              <w:rPr>
                <w:color w:val="000000"/>
              </w:rPr>
              <w:t xml:space="preserve">  condițiilor de tratament, cu implementarea unor tehnici de ultimă oră în asigurarea procedurilor pentru recuperarea medicală a pacienților cu diferite afecțiuni.</w:t>
            </w:r>
            <w:r w:rsidR="00583096" w:rsidRPr="002B74DC">
              <w:rPr>
                <w:color w:val="000000"/>
              </w:rPr>
              <w:t xml:space="preserve"> Totodată se va majora considerabil numărul pacienților care vor beneficia de tratamente de recuperare </w:t>
            </w:r>
            <w:r w:rsidR="00363695" w:rsidRPr="002B74DC">
              <w:rPr>
                <w:color w:val="000000"/>
              </w:rPr>
              <w:t xml:space="preserve">moderne. </w:t>
            </w:r>
            <w:r w:rsidR="00583096" w:rsidRPr="002B74DC">
              <w:rPr>
                <w:color w:val="000000"/>
              </w:rPr>
              <w:t xml:space="preserve"> </w:t>
            </w:r>
          </w:p>
        </w:tc>
      </w:tr>
      <w:tr w:rsidR="00607EE2" w:rsidRPr="002B74DC" w:rsidTr="002B74DC">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Pr>
          <w:p w:rsidR="00607EE2" w:rsidRPr="002B74DC" w:rsidRDefault="00607EE2" w:rsidP="00060C09">
            <w:pPr>
              <w:spacing w:line="276" w:lineRule="auto"/>
            </w:pPr>
            <w:r w:rsidRPr="002B74DC">
              <w:t>3.3. Impactul asupra drepturilor și libertăților fundamentale ale omului</w:t>
            </w:r>
          </w:p>
        </w:tc>
        <w:tc>
          <w:tcPr>
            <w:tcW w:w="7650" w:type="dxa"/>
            <w:gridSpan w:val="7"/>
            <w:tcBorders>
              <w:top w:val="single" w:sz="4" w:space="0" w:color="000000"/>
              <w:left w:val="single" w:sz="4" w:space="0" w:color="000000"/>
              <w:bottom w:val="single" w:sz="4" w:space="0" w:color="000000"/>
              <w:right w:val="single" w:sz="4" w:space="0" w:color="000000"/>
            </w:tcBorders>
            <w:shd w:val="clear" w:color="auto" w:fill="auto"/>
          </w:tcPr>
          <w:p w:rsidR="00607EE2" w:rsidRPr="002B74DC" w:rsidRDefault="00607EE2" w:rsidP="00060C09">
            <w:pPr>
              <w:spacing w:line="276" w:lineRule="auto"/>
            </w:pPr>
            <w:r w:rsidRPr="002B74DC">
              <w:t>Proiectul de act normativ nu se referă la acest subiect</w:t>
            </w:r>
            <w:r w:rsidR="003C78E8" w:rsidRPr="002B74DC">
              <w:t>.</w:t>
            </w:r>
          </w:p>
        </w:tc>
      </w:tr>
      <w:tr w:rsidR="00607EE2" w:rsidRPr="002B74DC" w:rsidTr="002B74DC">
        <w:trPr>
          <w:trHeight w:val="439"/>
        </w:trPr>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Pr>
          <w:p w:rsidR="00607EE2" w:rsidRPr="002B74DC" w:rsidRDefault="00607EE2" w:rsidP="00060C09">
            <w:pPr>
              <w:spacing w:line="276" w:lineRule="auto"/>
            </w:pPr>
            <w:r w:rsidRPr="002B74DC">
              <w:t>3.4. Impactul macroeconomic</w:t>
            </w:r>
          </w:p>
        </w:tc>
        <w:tc>
          <w:tcPr>
            <w:tcW w:w="7650" w:type="dxa"/>
            <w:gridSpan w:val="7"/>
            <w:tcBorders>
              <w:top w:val="single" w:sz="4" w:space="0" w:color="000000"/>
              <w:left w:val="single" w:sz="4" w:space="0" w:color="000000"/>
              <w:bottom w:val="single" w:sz="4" w:space="0" w:color="000000"/>
              <w:right w:val="single" w:sz="4" w:space="0" w:color="000000"/>
            </w:tcBorders>
            <w:shd w:val="clear" w:color="auto" w:fill="auto"/>
          </w:tcPr>
          <w:p w:rsidR="00607EE2" w:rsidRPr="002B74DC" w:rsidRDefault="00607EE2" w:rsidP="00060C09">
            <w:pPr>
              <w:spacing w:line="276" w:lineRule="auto"/>
            </w:pPr>
            <w:r w:rsidRPr="002B74DC">
              <w:t>Proiectul de act normativ nu se referă la acest subiect</w:t>
            </w:r>
            <w:r w:rsidR="003C78E8" w:rsidRPr="002B74DC">
              <w:t>.</w:t>
            </w:r>
          </w:p>
        </w:tc>
      </w:tr>
      <w:tr w:rsidR="00607EE2" w:rsidRPr="002B74DC" w:rsidTr="002B74DC">
        <w:trPr>
          <w:trHeight w:val="439"/>
        </w:trPr>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Pr>
          <w:p w:rsidR="00607EE2" w:rsidRPr="002B74DC" w:rsidRDefault="00607EE2" w:rsidP="00060C09">
            <w:pPr>
              <w:spacing w:line="276" w:lineRule="auto"/>
            </w:pPr>
            <w:r w:rsidRPr="002B74DC">
              <w:t>3.4.1. Impactul asupra economiei și asupra principalilor indicatori macroeconomici</w:t>
            </w:r>
          </w:p>
        </w:tc>
        <w:tc>
          <w:tcPr>
            <w:tcW w:w="7650" w:type="dxa"/>
            <w:gridSpan w:val="7"/>
            <w:tcBorders>
              <w:top w:val="single" w:sz="4" w:space="0" w:color="000000"/>
              <w:left w:val="single" w:sz="4" w:space="0" w:color="000000"/>
              <w:bottom w:val="single" w:sz="4" w:space="0" w:color="000000"/>
              <w:right w:val="single" w:sz="4" w:space="0" w:color="000000"/>
            </w:tcBorders>
            <w:shd w:val="clear" w:color="auto" w:fill="auto"/>
          </w:tcPr>
          <w:p w:rsidR="00607EE2" w:rsidRPr="002B74DC" w:rsidRDefault="00607EE2" w:rsidP="00060C09">
            <w:pPr>
              <w:spacing w:line="276" w:lineRule="auto"/>
            </w:pPr>
            <w:r w:rsidRPr="002B74DC">
              <w:t>Proiectul de act normativ nu se referă la acest subiect</w:t>
            </w:r>
            <w:r w:rsidR="003C78E8" w:rsidRPr="002B74DC">
              <w:t>.</w:t>
            </w:r>
          </w:p>
        </w:tc>
      </w:tr>
      <w:tr w:rsidR="00607EE2" w:rsidRPr="002B74DC" w:rsidTr="002B74DC">
        <w:trPr>
          <w:trHeight w:val="439"/>
        </w:trPr>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Pr>
          <w:p w:rsidR="00607EE2" w:rsidRPr="002B74DC" w:rsidRDefault="00607EE2" w:rsidP="00060C09">
            <w:pPr>
              <w:spacing w:line="276" w:lineRule="auto"/>
            </w:pPr>
            <w:r w:rsidRPr="002B74DC">
              <w:t>3.4.2. Impactul asupra mediului concurențial și domeniului ajutoarelor de stat</w:t>
            </w:r>
          </w:p>
        </w:tc>
        <w:tc>
          <w:tcPr>
            <w:tcW w:w="7650" w:type="dxa"/>
            <w:gridSpan w:val="7"/>
            <w:tcBorders>
              <w:top w:val="single" w:sz="4" w:space="0" w:color="000000"/>
              <w:left w:val="single" w:sz="4" w:space="0" w:color="000000"/>
              <w:bottom w:val="single" w:sz="4" w:space="0" w:color="000000"/>
              <w:right w:val="single" w:sz="4" w:space="0" w:color="000000"/>
            </w:tcBorders>
            <w:shd w:val="clear" w:color="auto" w:fill="auto"/>
          </w:tcPr>
          <w:p w:rsidR="00607EE2" w:rsidRPr="002B74DC" w:rsidRDefault="00607EE2" w:rsidP="00060C09">
            <w:pPr>
              <w:spacing w:line="276" w:lineRule="auto"/>
            </w:pPr>
            <w:r w:rsidRPr="002B74DC">
              <w:t>Proiectul de act normativ nu se referă la acest subiect</w:t>
            </w:r>
            <w:r w:rsidR="003C78E8" w:rsidRPr="002B74DC">
              <w:t>.</w:t>
            </w:r>
          </w:p>
        </w:tc>
      </w:tr>
      <w:tr w:rsidR="00607EE2" w:rsidRPr="002B74DC" w:rsidTr="002B74DC">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Pr>
          <w:p w:rsidR="00607EE2" w:rsidRPr="002B74DC" w:rsidRDefault="00607EE2" w:rsidP="00060C09">
            <w:pPr>
              <w:spacing w:line="276" w:lineRule="auto"/>
            </w:pPr>
            <w:r w:rsidRPr="002B74DC">
              <w:t>3.5. Impactul asupra mediului de afaceri</w:t>
            </w:r>
          </w:p>
        </w:tc>
        <w:tc>
          <w:tcPr>
            <w:tcW w:w="7650" w:type="dxa"/>
            <w:gridSpan w:val="7"/>
            <w:tcBorders>
              <w:top w:val="single" w:sz="4" w:space="0" w:color="000000"/>
              <w:left w:val="single" w:sz="4" w:space="0" w:color="000000"/>
              <w:bottom w:val="single" w:sz="4" w:space="0" w:color="000000"/>
              <w:right w:val="single" w:sz="4" w:space="0" w:color="000000"/>
            </w:tcBorders>
            <w:shd w:val="clear" w:color="auto" w:fill="auto"/>
          </w:tcPr>
          <w:p w:rsidR="00607EE2" w:rsidRPr="002B74DC" w:rsidRDefault="00607EE2" w:rsidP="00060C09">
            <w:pPr>
              <w:spacing w:line="276" w:lineRule="auto"/>
            </w:pPr>
            <w:r w:rsidRPr="002B74DC">
              <w:t>Proiectul de act normativ nu se referă la acest subiect</w:t>
            </w:r>
            <w:r w:rsidR="003C78E8" w:rsidRPr="002B74DC">
              <w:t>.</w:t>
            </w:r>
          </w:p>
        </w:tc>
      </w:tr>
      <w:tr w:rsidR="00607EE2" w:rsidRPr="002B74DC" w:rsidTr="002B74DC">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Pr>
          <w:p w:rsidR="00607EE2" w:rsidRPr="002B74DC" w:rsidRDefault="00607EE2" w:rsidP="00060C09">
            <w:pPr>
              <w:spacing w:line="276" w:lineRule="auto"/>
            </w:pPr>
            <w:r w:rsidRPr="002B74DC">
              <w:t>3.6. Impactul asupra mediului înconjurător</w:t>
            </w:r>
          </w:p>
        </w:tc>
        <w:tc>
          <w:tcPr>
            <w:tcW w:w="7650" w:type="dxa"/>
            <w:gridSpan w:val="7"/>
            <w:tcBorders>
              <w:top w:val="single" w:sz="4" w:space="0" w:color="000000"/>
              <w:left w:val="single" w:sz="4" w:space="0" w:color="000000"/>
              <w:bottom w:val="single" w:sz="4" w:space="0" w:color="000000"/>
              <w:right w:val="single" w:sz="4" w:space="0" w:color="000000"/>
            </w:tcBorders>
            <w:shd w:val="clear" w:color="auto" w:fill="auto"/>
          </w:tcPr>
          <w:p w:rsidR="00607EE2" w:rsidRPr="002B74DC" w:rsidRDefault="001A7CF3" w:rsidP="00060C09">
            <w:pPr>
              <w:spacing w:line="276" w:lineRule="auto"/>
              <w:jc w:val="both"/>
            </w:pPr>
            <w:r w:rsidRPr="002B74DC">
              <w:t xml:space="preserve">Agenția pentru Protectia Mediului </w:t>
            </w:r>
            <w:r w:rsidR="006C2EBF" w:rsidRPr="002B74DC">
              <w:t xml:space="preserve">Constanța </w:t>
            </w:r>
            <w:r w:rsidRPr="002B74DC">
              <w:t xml:space="preserve">a </w:t>
            </w:r>
            <w:r w:rsidR="000F04F5" w:rsidRPr="002B74DC">
              <w:t xml:space="preserve">emis </w:t>
            </w:r>
            <w:r w:rsidR="003A7289" w:rsidRPr="002B74DC">
              <w:t xml:space="preserve"> </w:t>
            </w:r>
            <w:r w:rsidR="006C2EBF" w:rsidRPr="002B74DC">
              <w:t xml:space="preserve">Decizia Etapei de Încadrare nr. 469/06.11.2024 în care se precizează că proiectul </w:t>
            </w:r>
            <w:r w:rsidR="006C2EBF" w:rsidRPr="002B74DC">
              <w:rPr>
                <w:lang w:val="it-IT" w:eastAsia="en-US"/>
              </w:rPr>
              <w:t>“Construire baza de tratament cu bazine terapeutice și spații conexe medicale pentru maximizarea potențialului sanogenetic al apei nămolului sapropelic de Techirghiol – BALNEOTECHIRGHIOL – extindere Sanatoriu Balnear și de Recuperare Techirghiol”</w:t>
            </w:r>
            <w:r w:rsidR="006C2EBF" w:rsidRPr="002B74DC">
              <w:rPr>
                <w:lang w:val="it-IT" w:eastAsia="en-US"/>
              </w:rPr>
              <w:t xml:space="preserve"> </w:t>
            </w:r>
            <w:r w:rsidR="006C2EBF" w:rsidRPr="002B74DC">
              <w:t xml:space="preserve">nu se supune evaluării impactului asupra mediului. </w:t>
            </w:r>
            <w:r w:rsidR="003A7289" w:rsidRPr="002B74DC">
              <w:t xml:space="preserve"> </w:t>
            </w:r>
          </w:p>
        </w:tc>
      </w:tr>
      <w:tr w:rsidR="00607EE2" w:rsidRPr="002B74DC" w:rsidTr="002B74DC">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Pr>
          <w:p w:rsidR="00607EE2" w:rsidRPr="002B74DC" w:rsidRDefault="00607EE2" w:rsidP="00060C09">
            <w:pPr>
              <w:spacing w:line="276" w:lineRule="auto"/>
            </w:pPr>
            <w:r w:rsidRPr="002B74DC">
              <w:lastRenderedPageBreak/>
              <w:t>3.7. Evaluarea costurilor și beneficiilor din perspectiva inovării și digitalizării</w:t>
            </w:r>
          </w:p>
        </w:tc>
        <w:tc>
          <w:tcPr>
            <w:tcW w:w="7650" w:type="dxa"/>
            <w:gridSpan w:val="7"/>
            <w:tcBorders>
              <w:top w:val="single" w:sz="4" w:space="0" w:color="000000"/>
              <w:left w:val="single" w:sz="4" w:space="0" w:color="000000"/>
              <w:bottom w:val="single" w:sz="4" w:space="0" w:color="000000"/>
              <w:right w:val="single" w:sz="4" w:space="0" w:color="000000"/>
            </w:tcBorders>
            <w:shd w:val="clear" w:color="auto" w:fill="auto"/>
          </w:tcPr>
          <w:p w:rsidR="00607EE2" w:rsidRPr="002B74DC" w:rsidRDefault="00607EE2" w:rsidP="00060C09">
            <w:pPr>
              <w:spacing w:line="276" w:lineRule="auto"/>
            </w:pPr>
            <w:r w:rsidRPr="002B74DC">
              <w:t>Proiectul de act normativ nu se referă la acest subiect</w:t>
            </w:r>
            <w:r w:rsidR="003C78E8" w:rsidRPr="002B74DC">
              <w:t>.</w:t>
            </w:r>
          </w:p>
        </w:tc>
      </w:tr>
      <w:tr w:rsidR="00607EE2" w:rsidRPr="002B74DC" w:rsidTr="002B74DC">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Pr>
          <w:p w:rsidR="00607EE2" w:rsidRPr="002B74DC" w:rsidRDefault="00607EE2" w:rsidP="00060C09">
            <w:pPr>
              <w:spacing w:line="276" w:lineRule="auto"/>
            </w:pPr>
            <w:r w:rsidRPr="002B74DC">
              <w:t>3.8. Evaluarea costurilor și beneficiilor din prespectiva dezvoltării durabile</w:t>
            </w:r>
          </w:p>
        </w:tc>
        <w:tc>
          <w:tcPr>
            <w:tcW w:w="7650" w:type="dxa"/>
            <w:gridSpan w:val="7"/>
            <w:tcBorders>
              <w:top w:val="single" w:sz="4" w:space="0" w:color="000000"/>
              <w:left w:val="single" w:sz="4" w:space="0" w:color="000000"/>
              <w:bottom w:val="single" w:sz="4" w:space="0" w:color="000000"/>
              <w:right w:val="single" w:sz="4" w:space="0" w:color="000000"/>
            </w:tcBorders>
            <w:shd w:val="clear" w:color="auto" w:fill="auto"/>
          </w:tcPr>
          <w:p w:rsidR="00607EE2" w:rsidRPr="002B74DC" w:rsidRDefault="00607EE2" w:rsidP="00060C09">
            <w:pPr>
              <w:spacing w:line="276" w:lineRule="auto"/>
            </w:pPr>
            <w:r w:rsidRPr="002B74DC">
              <w:t>Proiectul de act normativ nu se referă la acest subiect</w:t>
            </w:r>
          </w:p>
        </w:tc>
      </w:tr>
      <w:tr w:rsidR="00607EE2" w:rsidRPr="002B74DC" w:rsidTr="002B74DC">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Pr>
          <w:p w:rsidR="00607EE2" w:rsidRPr="002B74DC" w:rsidRDefault="00607EE2" w:rsidP="00060C09">
            <w:pPr>
              <w:spacing w:line="276" w:lineRule="auto"/>
            </w:pPr>
            <w:r w:rsidRPr="002B74DC">
              <w:t>3.9. Alte informaţii</w:t>
            </w:r>
          </w:p>
        </w:tc>
        <w:tc>
          <w:tcPr>
            <w:tcW w:w="7650" w:type="dxa"/>
            <w:gridSpan w:val="7"/>
            <w:tcBorders>
              <w:top w:val="single" w:sz="4" w:space="0" w:color="000000"/>
              <w:left w:val="single" w:sz="4" w:space="0" w:color="000000"/>
              <w:bottom w:val="single" w:sz="4" w:space="0" w:color="000000"/>
              <w:right w:val="single" w:sz="4" w:space="0" w:color="000000"/>
            </w:tcBorders>
            <w:shd w:val="clear" w:color="auto" w:fill="auto"/>
          </w:tcPr>
          <w:p w:rsidR="00607EE2" w:rsidRPr="002B74DC" w:rsidRDefault="00607EE2" w:rsidP="00060C09">
            <w:pPr>
              <w:spacing w:line="276" w:lineRule="auto"/>
            </w:pPr>
            <w:r w:rsidRPr="002B74DC">
              <w:t>Nu au fost identificate</w:t>
            </w:r>
          </w:p>
          <w:p w:rsidR="00005729" w:rsidRPr="002B74DC" w:rsidRDefault="00005729" w:rsidP="00060C09">
            <w:pPr>
              <w:spacing w:line="276" w:lineRule="auto"/>
            </w:pPr>
          </w:p>
        </w:tc>
      </w:tr>
      <w:tr w:rsidR="00607EE2" w:rsidRPr="002B74DC" w:rsidTr="002B74DC">
        <w:trPr>
          <w:gridBefore w:val="1"/>
          <w:wBefore w:w="23" w:type="dxa"/>
          <w:trHeight w:val="841"/>
        </w:trPr>
        <w:tc>
          <w:tcPr>
            <w:tcW w:w="10170" w:type="dxa"/>
            <w:gridSpan w:val="8"/>
            <w:tcBorders>
              <w:top w:val="single" w:sz="4" w:space="0" w:color="000000"/>
              <w:left w:val="single" w:sz="4" w:space="0" w:color="000000"/>
              <w:bottom w:val="single" w:sz="4" w:space="0" w:color="000000"/>
              <w:right w:val="single" w:sz="4" w:space="0" w:color="000000"/>
            </w:tcBorders>
          </w:tcPr>
          <w:p w:rsidR="000F04F5" w:rsidRPr="002B74DC" w:rsidRDefault="000F04F5" w:rsidP="00060C09">
            <w:pPr>
              <w:spacing w:line="276" w:lineRule="auto"/>
              <w:jc w:val="center"/>
            </w:pPr>
          </w:p>
          <w:p w:rsidR="00607EE2" w:rsidRPr="002B74DC" w:rsidRDefault="00607EE2" w:rsidP="00060C09">
            <w:pPr>
              <w:jc w:val="center"/>
            </w:pPr>
            <w:r w:rsidRPr="002B74DC">
              <w:t xml:space="preserve">Secţiunea a 4-a. </w:t>
            </w:r>
          </w:p>
          <w:p w:rsidR="00607EE2" w:rsidRPr="002B74DC" w:rsidRDefault="00607EE2" w:rsidP="00060C09">
            <w:pPr>
              <w:jc w:val="center"/>
            </w:pPr>
            <w:r w:rsidRPr="002B74DC">
              <w:t>Impactul financiar asupra bugetului general consolidat, atât pe termen scurt, pentru anul curent, cât şi pe termen lung (pe 5 ani) inclusiv informații cu privire la cheltuieli și venituri</w:t>
            </w:r>
          </w:p>
          <w:p w:rsidR="00607EE2" w:rsidRPr="002B74DC" w:rsidRDefault="00607EE2" w:rsidP="00060C09">
            <w:pPr>
              <w:widowControl w:val="0"/>
              <w:pBdr>
                <w:top w:val="nil"/>
                <w:left w:val="nil"/>
                <w:bottom w:val="nil"/>
                <w:right w:val="nil"/>
                <w:between w:val="nil"/>
              </w:pBdr>
              <w:spacing w:line="276" w:lineRule="auto"/>
              <w:ind w:left="720"/>
              <w:jc w:val="right"/>
              <w:rPr>
                <w:color w:val="000000"/>
              </w:rPr>
            </w:pPr>
            <w:r w:rsidRPr="002B74DC">
              <w:rPr>
                <w:color w:val="000000"/>
              </w:rPr>
              <w:t>- mii lei -</w:t>
            </w:r>
          </w:p>
        </w:tc>
      </w:tr>
      <w:tr w:rsidR="00607EE2" w:rsidRPr="002B74DC" w:rsidTr="002B74DC">
        <w:trPr>
          <w:gridBefore w:val="1"/>
          <w:wBefore w:w="23" w:type="dxa"/>
        </w:trPr>
        <w:tc>
          <w:tcPr>
            <w:tcW w:w="2790" w:type="dxa"/>
            <w:gridSpan w:val="2"/>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pPr>
            <w:r w:rsidRPr="002B74DC">
              <w:t>Indicatori</w:t>
            </w:r>
          </w:p>
        </w:tc>
        <w:tc>
          <w:tcPr>
            <w:tcW w:w="967"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r w:rsidRPr="002B74DC">
              <w:t>An curent</w:t>
            </w:r>
          </w:p>
        </w:tc>
        <w:tc>
          <w:tcPr>
            <w:tcW w:w="4351" w:type="dxa"/>
            <w:gridSpan w:val="4"/>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r w:rsidRPr="002B74DC">
              <w:t>Următorii 4 ani</w:t>
            </w:r>
          </w:p>
        </w:tc>
        <w:tc>
          <w:tcPr>
            <w:tcW w:w="206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r w:rsidRPr="002B74DC">
              <w:t>Media pe 5 ani</w:t>
            </w:r>
          </w:p>
        </w:tc>
      </w:tr>
      <w:tr w:rsidR="00607EE2" w:rsidRPr="002B74DC" w:rsidTr="002B74DC">
        <w:trPr>
          <w:gridBefore w:val="1"/>
          <w:wBefore w:w="23" w:type="dxa"/>
        </w:trPr>
        <w:tc>
          <w:tcPr>
            <w:tcW w:w="2790" w:type="dxa"/>
            <w:gridSpan w:val="2"/>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r w:rsidRPr="002B74DC">
              <w:t>1</w:t>
            </w:r>
          </w:p>
        </w:tc>
        <w:tc>
          <w:tcPr>
            <w:tcW w:w="967"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r w:rsidRPr="002B74DC">
              <w:t>2</w:t>
            </w:r>
          </w:p>
        </w:tc>
        <w:tc>
          <w:tcPr>
            <w:tcW w:w="1370"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r w:rsidRPr="002B74DC">
              <w:t>3</w:t>
            </w:r>
          </w:p>
        </w:tc>
        <w:tc>
          <w:tcPr>
            <w:tcW w:w="130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r w:rsidRPr="002B74DC">
              <w:t>4</w:t>
            </w:r>
          </w:p>
        </w:tc>
        <w:tc>
          <w:tcPr>
            <w:tcW w:w="1108"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r w:rsidRPr="002B74DC">
              <w:t>5</w:t>
            </w:r>
          </w:p>
        </w:tc>
        <w:tc>
          <w:tcPr>
            <w:tcW w:w="571"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r w:rsidRPr="002B74DC">
              <w:t>6</w:t>
            </w:r>
          </w:p>
        </w:tc>
        <w:tc>
          <w:tcPr>
            <w:tcW w:w="206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r w:rsidRPr="002B74DC">
              <w:t>7</w:t>
            </w:r>
          </w:p>
        </w:tc>
      </w:tr>
      <w:tr w:rsidR="00607EE2" w:rsidRPr="002B74DC" w:rsidTr="002B74DC">
        <w:trPr>
          <w:gridBefore w:val="1"/>
          <w:wBefore w:w="23" w:type="dxa"/>
        </w:trPr>
        <w:tc>
          <w:tcPr>
            <w:tcW w:w="2790" w:type="dxa"/>
            <w:gridSpan w:val="2"/>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pPr>
            <w:r w:rsidRPr="002B74DC">
              <w:t>4.1.Modificări ale veniturilor bugetare, plus/minus, din care:</w:t>
            </w:r>
          </w:p>
        </w:tc>
        <w:tc>
          <w:tcPr>
            <w:tcW w:w="967"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p w:rsidR="00607EE2" w:rsidRPr="002B74DC" w:rsidRDefault="00607EE2" w:rsidP="00060C09">
            <w:pPr>
              <w:spacing w:line="276" w:lineRule="auto"/>
              <w:jc w:val="center"/>
            </w:pPr>
          </w:p>
        </w:tc>
        <w:tc>
          <w:tcPr>
            <w:tcW w:w="1370"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0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108"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571"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206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r>
      <w:tr w:rsidR="00607EE2" w:rsidRPr="002B74DC" w:rsidTr="002B74DC">
        <w:trPr>
          <w:gridBefore w:val="1"/>
          <w:wBefore w:w="23" w:type="dxa"/>
        </w:trPr>
        <w:tc>
          <w:tcPr>
            <w:tcW w:w="2790" w:type="dxa"/>
            <w:gridSpan w:val="2"/>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widowControl w:val="0"/>
              <w:numPr>
                <w:ilvl w:val="0"/>
                <w:numId w:val="18"/>
              </w:numPr>
              <w:pBdr>
                <w:top w:val="nil"/>
                <w:left w:val="nil"/>
                <w:bottom w:val="nil"/>
                <w:right w:val="nil"/>
                <w:between w:val="nil"/>
              </w:pBdr>
              <w:suppressAutoHyphens w:val="0"/>
              <w:spacing w:line="276" w:lineRule="auto"/>
              <w:ind w:hanging="545"/>
              <w:rPr>
                <w:color w:val="000000"/>
              </w:rPr>
            </w:pPr>
            <w:r w:rsidRPr="002B74DC">
              <w:rPr>
                <w:i/>
                <w:color w:val="000000"/>
              </w:rPr>
              <w:t>buget de stat</w:t>
            </w:r>
            <w:r w:rsidRPr="002B74DC">
              <w:rPr>
                <w:color w:val="000000"/>
              </w:rPr>
              <w:t>, din acesta:</w:t>
            </w:r>
          </w:p>
        </w:tc>
        <w:tc>
          <w:tcPr>
            <w:tcW w:w="967"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70"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0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108"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571"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206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r>
      <w:tr w:rsidR="00607EE2" w:rsidRPr="002B74DC" w:rsidTr="002B74DC">
        <w:trPr>
          <w:gridBefore w:val="1"/>
          <w:wBefore w:w="23" w:type="dxa"/>
        </w:trPr>
        <w:tc>
          <w:tcPr>
            <w:tcW w:w="2790" w:type="dxa"/>
            <w:gridSpan w:val="2"/>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widowControl w:val="0"/>
              <w:numPr>
                <w:ilvl w:val="0"/>
                <w:numId w:val="19"/>
              </w:numPr>
              <w:pBdr>
                <w:top w:val="nil"/>
                <w:left w:val="nil"/>
                <w:bottom w:val="nil"/>
                <w:right w:val="nil"/>
                <w:between w:val="nil"/>
              </w:pBdr>
              <w:suppressAutoHyphens w:val="0"/>
              <w:spacing w:line="276" w:lineRule="auto"/>
              <w:ind w:left="460" w:hanging="100"/>
              <w:rPr>
                <w:color w:val="000000"/>
              </w:rPr>
            </w:pPr>
            <w:r w:rsidRPr="002B74DC">
              <w:rPr>
                <w:color w:val="000000"/>
              </w:rPr>
              <w:t>impozit pe profit</w:t>
            </w:r>
          </w:p>
        </w:tc>
        <w:tc>
          <w:tcPr>
            <w:tcW w:w="967"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70"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0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108"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571"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206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r>
      <w:tr w:rsidR="00607EE2" w:rsidRPr="002B74DC" w:rsidTr="002B74DC">
        <w:trPr>
          <w:gridBefore w:val="1"/>
          <w:wBefore w:w="23" w:type="dxa"/>
        </w:trPr>
        <w:tc>
          <w:tcPr>
            <w:tcW w:w="2790" w:type="dxa"/>
            <w:gridSpan w:val="2"/>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widowControl w:val="0"/>
              <w:numPr>
                <w:ilvl w:val="0"/>
                <w:numId w:val="19"/>
              </w:numPr>
              <w:pBdr>
                <w:top w:val="nil"/>
                <w:left w:val="nil"/>
                <w:bottom w:val="nil"/>
                <w:right w:val="nil"/>
                <w:between w:val="nil"/>
              </w:pBdr>
              <w:suppressAutoHyphens w:val="0"/>
              <w:spacing w:line="276" w:lineRule="auto"/>
              <w:ind w:left="743" w:hanging="383"/>
              <w:rPr>
                <w:color w:val="000000"/>
              </w:rPr>
            </w:pPr>
            <w:r w:rsidRPr="002B74DC">
              <w:rPr>
                <w:color w:val="000000"/>
              </w:rPr>
              <w:t>impozit pe venit</w:t>
            </w:r>
          </w:p>
        </w:tc>
        <w:tc>
          <w:tcPr>
            <w:tcW w:w="967"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70"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0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108"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571"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206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r>
      <w:tr w:rsidR="00607EE2" w:rsidRPr="002B74DC" w:rsidTr="002B74DC">
        <w:trPr>
          <w:gridBefore w:val="1"/>
          <w:wBefore w:w="23" w:type="dxa"/>
        </w:trPr>
        <w:tc>
          <w:tcPr>
            <w:tcW w:w="2790" w:type="dxa"/>
            <w:gridSpan w:val="2"/>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widowControl w:val="0"/>
              <w:numPr>
                <w:ilvl w:val="0"/>
                <w:numId w:val="18"/>
              </w:numPr>
              <w:pBdr>
                <w:top w:val="nil"/>
                <w:left w:val="nil"/>
                <w:bottom w:val="nil"/>
                <w:right w:val="nil"/>
                <w:between w:val="nil"/>
              </w:pBdr>
              <w:suppressAutoHyphens w:val="0"/>
              <w:spacing w:line="276" w:lineRule="auto"/>
              <w:ind w:hanging="545"/>
              <w:rPr>
                <w:color w:val="000000"/>
              </w:rPr>
            </w:pPr>
            <w:r w:rsidRPr="002B74DC">
              <w:rPr>
                <w:i/>
                <w:color w:val="000000"/>
              </w:rPr>
              <w:t>bugete locale</w:t>
            </w:r>
            <w:r w:rsidRPr="002B74DC">
              <w:rPr>
                <w:color w:val="000000"/>
              </w:rPr>
              <w:t>:</w:t>
            </w:r>
          </w:p>
        </w:tc>
        <w:tc>
          <w:tcPr>
            <w:tcW w:w="967"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70"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0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108"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571"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206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r>
      <w:tr w:rsidR="00607EE2" w:rsidRPr="002B74DC" w:rsidTr="002B74DC">
        <w:trPr>
          <w:gridBefore w:val="1"/>
          <w:wBefore w:w="23" w:type="dxa"/>
        </w:trPr>
        <w:tc>
          <w:tcPr>
            <w:tcW w:w="2790" w:type="dxa"/>
            <w:gridSpan w:val="2"/>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widowControl w:val="0"/>
              <w:numPr>
                <w:ilvl w:val="0"/>
                <w:numId w:val="20"/>
              </w:numPr>
              <w:pBdr>
                <w:top w:val="nil"/>
                <w:left w:val="nil"/>
                <w:bottom w:val="nil"/>
                <w:right w:val="nil"/>
                <w:between w:val="nil"/>
              </w:pBdr>
              <w:suppressAutoHyphens w:val="0"/>
              <w:spacing w:line="276" w:lineRule="auto"/>
              <w:ind w:left="743" w:hanging="383"/>
              <w:rPr>
                <w:color w:val="000000"/>
              </w:rPr>
            </w:pPr>
            <w:r w:rsidRPr="002B74DC">
              <w:rPr>
                <w:color w:val="000000"/>
              </w:rPr>
              <w:t>impozit pe profit</w:t>
            </w:r>
          </w:p>
        </w:tc>
        <w:tc>
          <w:tcPr>
            <w:tcW w:w="967"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70"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0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108"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571"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206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r>
      <w:tr w:rsidR="00607EE2" w:rsidRPr="002B74DC" w:rsidTr="002B74DC">
        <w:trPr>
          <w:gridBefore w:val="1"/>
          <w:wBefore w:w="23" w:type="dxa"/>
        </w:trPr>
        <w:tc>
          <w:tcPr>
            <w:tcW w:w="2790" w:type="dxa"/>
            <w:gridSpan w:val="2"/>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widowControl w:val="0"/>
              <w:numPr>
                <w:ilvl w:val="0"/>
                <w:numId w:val="18"/>
              </w:numPr>
              <w:pBdr>
                <w:top w:val="nil"/>
                <w:left w:val="nil"/>
                <w:bottom w:val="nil"/>
                <w:right w:val="nil"/>
                <w:between w:val="nil"/>
              </w:pBdr>
              <w:suppressAutoHyphens w:val="0"/>
              <w:spacing w:line="276" w:lineRule="auto"/>
              <w:ind w:left="600" w:hanging="425"/>
              <w:rPr>
                <w:i/>
                <w:color w:val="000000"/>
              </w:rPr>
            </w:pPr>
            <w:r w:rsidRPr="002B74DC">
              <w:rPr>
                <w:i/>
                <w:color w:val="000000"/>
              </w:rPr>
              <w:t>bugetul asigurărilor sociale de stat</w:t>
            </w:r>
          </w:p>
        </w:tc>
        <w:tc>
          <w:tcPr>
            <w:tcW w:w="967"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70"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0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108"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571"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206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r>
      <w:tr w:rsidR="00607EE2" w:rsidRPr="002B74DC" w:rsidTr="002B74DC">
        <w:trPr>
          <w:gridBefore w:val="1"/>
          <w:wBefore w:w="23" w:type="dxa"/>
        </w:trPr>
        <w:tc>
          <w:tcPr>
            <w:tcW w:w="2790" w:type="dxa"/>
            <w:gridSpan w:val="2"/>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widowControl w:val="0"/>
              <w:numPr>
                <w:ilvl w:val="0"/>
                <w:numId w:val="13"/>
              </w:numPr>
              <w:pBdr>
                <w:top w:val="nil"/>
                <w:left w:val="nil"/>
                <w:bottom w:val="nil"/>
                <w:right w:val="nil"/>
                <w:between w:val="nil"/>
              </w:pBdr>
              <w:suppressAutoHyphens w:val="0"/>
              <w:spacing w:line="276" w:lineRule="auto"/>
              <w:ind w:left="602" w:hanging="242"/>
              <w:rPr>
                <w:color w:val="000000"/>
              </w:rPr>
            </w:pPr>
            <w:r w:rsidRPr="002B74DC">
              <w:rPr>
                <w:color w:val="000000"/>
              </w:rPr>
              <w:t>contribuții de asigurări</w:t>
            </w:r>
          </w:p>
        </w:tc>
        <w:tc>
          <w:tcPr>
            <w:tcW w:w="967"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70"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0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108"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571"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206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r>
      <w:tr w:rsidR="00607EE2" w:rsidRPr="002B74DC" w:rsidTr="002B74DC">
        <w:trPr>
          <w:gridBefore w:val="1"/>
          <w:wBefore w:w="23" w:type="dxa"/>
        </w:trPr>
        <w:tc>
          <w:tcPr>
            <w:tcW w:w="2790" w:type="dxa"/>
            <w:gridSpan w:val="2"/>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widowControl w:val="0"/>
              <w:numPr>
                <w:ilvl w:val="0"/>
                <w:numId w:val="18"/>
              </w:numPr>
              <w:pBdr>
                <w:top w:val="nil"/>
                <w:left w:val="nil"/>
                <w:bottom w:val="nil"/>
                <w:right w:val="nil"/>
                <w:between w:val="nil"/>
              </w:pBdr>
              <w:suppressAutoHyphens w:val="0"/>
              <w:spacing w:line="276" w:lineRule="auto"/>
              <w:ind w:left="458" w:hanging="283"/>
              <w:rPr>
                <w:i/>
                <w:color w:val="000000"/>
              </w:rPr>
            </w:pPr>
            <w:r w:rsidRPr="002B74DC">
              <w:rPr>
                <w:i/>
                <w:color w:val="000000"/>
              </w:rPr>
              <w:t>alte tipuri de venituri</w:t>
            </w:r>
          </w:p>
        </w:tc>
        <w:tc>
          <w:tcPr>
            <w:tcW w:w="967"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70"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0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108"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571"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206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r>
      <w:tr w:rsidR="00607EE2" w:rsidRPr="002B74DC" w:rsidTr="002B74DC">
        <w:trPr>
          <w:gridBefore w:val="1"/>
          <w:wBefore w:w="23" w:type="dxa"/>
        </w:trPr>
        <w:tc>
          <w:tcPr>
            <w:tcW w:w="2790" w:type="dxa"/>
            <w:gridSpan w:val="2"/>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widowControl w:val="0"/>
              <w:pBdr>
                <w:top w:val="nil"/>
                <w:left w:val="nil"/>
                <w:bottom w:val="nil"/>
                <w:right w:val="nil"/>
                <w:between w:val="nil"/>
              </w:pBdr>
              <w:spacing w:line="276" w:lineRule="auto"/>
              <w:ind w:left="33"/>
              <w:rPr>
                <w:color w:val="000000"/>
              </w:rPr>
            </w:pPr>
            <w:r w:rsidRPr="002B74DC">
              <w:rPr>
                <w:color w:val="000000"/>
              </w:rPr>
              <w:t>4.2.Modificări ale cheltuielilor bugetare, plus/minus, din care:</w:t>
            </w:r>
          </w:p>
        </w:tc>
        <w:tc>
          <w:tcPr>
            <w:tcW w:w="967"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70"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0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108"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571"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206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r>
      <w:tr w:rsidR="00607EE2" w:rsidRPr="002B74DC" w:rsidTr="002B74DC">
        <w:trPr>
          <w:gridBefore w:val="1"/>
          <w:wBefore w:w="23" w:type="dxa"/>
        </w:trPr>
        <w:tc>
          <w:tcPr>
            <w:tcW w:w="2790" w:type="dxa"/>
            <w:gridSpan w:val="2"/>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widowControl w:val="0"/>
              <w:numPr>
                <w:ilvl w:val="0"/>
                <w:numId w:val="14"/>
              </w:numPr>
              <w:pBdr>
                <w:top w:val="nil"/>
                <w:left w:val="nil"/>
                <w:bottom w:val="nil"/>
                <w:right w:val="nil"/>
                <w:between w:val="nil"/>
              </w:pBdr>
              <w:suppressAutoHyphens w:val="0"/>
              <w:spacing w:line="276" w:lineRule="auto"/>
              <w:rPr>
                <w:color w:val="000000"/>
              </w:rPr>
            </w:pPr>
            <w:r w:rsidRPr="002B74DC">
              <w:rPr>
                <w:i/>
                <w:color w:val="000000"/>
              </w:rPr>
              <w:t>buget de stat</w:t>
            </w:r>
            <w:r w:rsidRPr="002B74DC">
              <w:rPr>
                <w:color w:val="000000"/>
              </w:rPr>
              <w:t>, din acesta:</w:t>
            </w:r>
          </w:p>
        </w:tc>
        <w:tc>
          <w:tcPr>
            <w:tcW w:w="967"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70"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0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108"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571"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206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r>
      <w:tr w:rsidR="00607EE2" w:rsidRPr="002B74DC" w:rsidTr="002B74DC">
        <w:trPr>
          <w:gridBefore w:val="1"/>
          <w:wBefore w:w="23" w:type="dxa"/>
        </w:trPr>
        <w:tc>
          <w:tcPr>
            <w:tcW w:w="2790" w:type="dxa"/>
            <w:gridSpan w:val="2"/>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widowControl w:val="0"/>
              <w:numPr>
                <w:ilvl w:val="0"/>
                <w:numId w:val="15"/>
              </w:numPr>
              <w:pBdr>
                <w:top w:val="nil"/>
                <w:left w:val="nil"/>
                <w:bottom w:val="nil"/>
                <w:right w:val="nil"/>
                <w:between w:val="nil"/>
              </w:pBdr>
              <w:suppressAutoHyphens w:val="0"/>
              <w:spacing w:line="276" w:lineRule="auto"/>
              <w:ind w:left="602" w:hanging="285"/>
              <w:rPr>
                <w:color w:val="000000"/>
              </w:rPr>
            </w:pPr>
            <w:r w:rsidRPr="002B74DC">
              <w:rPr>
                <w:color w:val="000000"/>
              </w:rPr>
              <w:t>cheltuieli de personal</w:t>
            </w:r>
          </w:p>
        </w:tc>
        <w:tc>
          <w:tcPr>
            <w:tcW w:w="967"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70"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0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108"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571"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206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r>
      <w:tr w:rsidR="00607EE2" w:rsidRPr="002B74DC" w:rsidTr="002B74DC">
        <w:trPr>
          <w:gridBefore w:val="1"/>
          <w:wBefore w:w="23" w:type="dxa"/>
        </w:trPr>
        <w:tc>
          <w:tcPr>
            <w:tcW w:w="2790" w:type="dxa"/>
            <w:gridSpan w:val="2"/>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widowControl w:val="0"/>
              <w:pBdr>
                <w:top w:val="nil"/>
                <w:left w:val="nil"/>
                <w:bottom w:val="nil"/>
                <w:right w:val="nil"/>
                <w:between w:val="nil"/>
              </w:pBdr>
              <w:spacing w:line="276" w:lineRule="auto"/>
              <w:ind w:left="175"/>
              <w:rPr>
                <w:color w:val="000000"/>
              </w:rPr>
            </w:pPr>
            <w:r w:rsidRPr="002B74DC">
              <w:rPr>
                <w:color w:val="000000"/>
              </w:rPr>
              <w:t xml:space="preserve">  (ii) bunuri și servicii</w:t>
            </w:r>
          </w:p>
        </w:tc>
        <w:tc>
          <w:tcPr>
            <w:tcW w:w="967"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70"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0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108"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571"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206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r>
      <w:tr w:rsidR="00607EE2" w:rsidRPr="002B74DC" w:rsidTr="002B74DC">
        <w:trPr>
          <w:gridBefore w:val="1"/>
          <w:wBefore w:w="23" w:type="dxa"/>
        </w:trPr>
        <w:tc>
          <w:tcPr>
            <w:tcW w:w="2790" w:type="dxa"/>
            <w:gridSpan w:val="2"/>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widowControl w:val="0"/>
              <w:numPr>
                <w:ilvl w:val="0"/>
                <w:numId w:val="14"/>
              </w:numPr>
              <w:pBdr>
                <w:top w:val="nil"/>
                <w:left w:val="nil"/>
                <w:bottom w:val="nil"/>
                <w:right w:val="nil"/>
                <w:between w:val="nil"/>
              </w:pBdr>
              <w:suppressAutoHyphens w:val="0"/>
              <w:spacing w:line="276" w:lineRule="auto"/>
              <w:rPr>
                <w:color w:val="000000"/>
              </w:rPr>
            </w:pPr>
            <w:r w:rsidRPr="002B74DC">
              <w:rPr>
                <w:i/>
                <w:color w:val="000000"/>
              </w:rPr>
              <w:t>bugete locale</w:t>
            </w:r>
          </w:p>
        </w:tc>
        <w:tc>
          <w:tcPr>
            <w:tcW w:w="967"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70"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0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108"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571"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206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r>
      <w:tr w:rsidR="00607EE2" w:rsidRPr="002B74DC" w:rsidTr="002B74DC">
        <w:trPr>
          <w:gridBefore w:val="1"/>
          <w:wBefore w:w="23" w:type="dxa"/>
        </w:trPr>
        <w:tc>
          <w:tcPr>
            <w:tcW w:w="2790" w:type="dxa"/>
            <w:gridSpan w:val="2"/>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ind w:left="175"/>
            </w:pPr>
            <w:r w:rsidRPr="002B74DC">
              <w:t>(i) cheltuieli de personal</w:t>
            </w:r>
          </w:p>
        </w:tc>
        <w:tc>
          <w:tcPr>
            <w:tcW w:w="967"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70"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0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108"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571"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206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r>
      <w:tr w:rsidR="00607EE2" w:rsidRPr="002B74DC" w:rsidTr="002B74DC">
        <w:trPr>
          <w:gridBefore w:val="1"/>
          <w:wBefore w:w="23" w:type="dxa"/>
        </w:trPr>
        <w:tc>
          <w:tcPr>
            <w:tcW w:w="2790" w:type="dxa"/>
            <w:gridSpan w:val="2"/>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widowControl w:val="0"/>
              <w:pBdr>
                <w:top w:val="nil"/>
                <w:left w:val="nil"/>
                <w:bottom w:val="nil"/>
                <w:right w:val="nil"/>
                <w:between w:val="nil"/>
              </w:pBdr>
              <w:spacing w:line="276" w:lineRule="auto"/>
              <w:ind w:left="175"/>
              <w:rPr>
                <w:color w:val="000000"/>
              </w:rPr>
            </w:pPr>
            <w:r w:rsidRPr="002B74DC">
              <w:rPr>
                <w:color w:val="000000"/>
              </w:rPr>
              <w:t>(ii) bunuri și servicii</w:t>
            </w:r>
          </w:p>
        </w:tc>
        <w:tc>
          <w:tcPr>
            <w:tcW w:w="967"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70"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0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108"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571"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206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r>
      <w:tr w:rsidR="00607EE2" w:rsidRPr="002B74DC" w:rsidTr="002B74DC">
        <w:trPr>
          <w:gridBefore w:val="1"/>
          <w:wBefore w:w="23" w:type="dxa"/>
        </w:trPr>
        <w:tc>
          <w:tcPr>
            <w:tcW w:w="2790" w:type="dxa"/>
            <w:gridSpan w:val="2"/>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widowControl w:val="0"/>
              <w:numPr>
                <w:ilvl w:val="0"/>
                <w:numId w:val="14"/>
              </w:numPr>
              <w:pBdr>
                <w:top w:val="nil"/>
                <w:left w:val="nil"/>
                <w:bottom w:val="nil"/>
                <w:right w:val="nil"/>
                <w:between w:val="nil"/>
              </w:pBdr>
              <w:suppressAutoHyphens w:val="0"/>
              <w:spacing w:line="276" w:lineRule="auto"/>
              <w:rPr>
                <w:color w:val="000000"/>
              </w:rPr>
            </w:pPr>
            <w:r w:rsidRPr="002B74DC">
              <w:rPr>
                <w:i/>
                <w:color w:val="000000"/>
              </w:rPr>
              <w:t>bugetul asigurărilor sociale de stat:</w:t>
            </w:r>
          </w:p>
        </w:tc>
        <w:tc>
          <w:tcPr>
            <w:tcW w:w="967"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70"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0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108"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571"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206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r>
      <w:tr w:rsidR="00607EE2" w:rsidRPr="002B74DC" w:rsidTr="002B74DC">
        <w:trPr>
          <w:gridBefore w:val="1"/>
          <w:wBefore w:w="23" w:type="dxa"/>
        </w:trPr>
        <w:tc>
          <w:tcPr>
            <w:tcW w:w="2790" w:type="dxa"/>
            <w:gridSpan w:val="2"/>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widowControl w:val="0"/>
              <w:numPr>
                <w:ilvl w:val="0"/>
                <w:numId w:val="16"/>
              </w:numPr>
              <w:pBdr>
                <w:top w:val="nil"/>
                <w:left w:val="nil"/>
                <w:bottom w:val="nil"/>
                <w:right w:val="nil"/>
                <w:between w:val="nil"/>
              </w:pBdr>
              <w:suppressAutoHyphens w:val="0"/>
              <w:spacing w:line="276" w:lineRule="auto"/>
              <w:ind w:left="460" w:hanging="285"/>
              <w:rPr>
                <w:color w:val="000000"/>
              </w:rPr>
            </w:pPr>
            <w:r w:rsidRPr="002B74DC">
              <w:rPr>
                <w:color w:val="000000"/>
              </w:rPr>
              <w:t>cheltuieli de personal</w:t>
            </w:r>
          </w:p>
        </w:tc>
        <w:tc>
          <w:tcPr>
            <w:tcW w:w="967"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70"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0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108"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571"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206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r>
      <w:tr w:rsidR="00607EE2" w:rsidRPr="002B74DC" w:rsidTr="002B74DC">
        <w:trPr>
          <w:gridBefore w:val="1"/>
          <w:wBefore w:w="23" w:type="dxa"/>
        </w:trPr>
        <w:tc>
          <w:tcPr>
            <w:tcW w:w="2790" w:type="dxa"/>
            <w:gridSpan w:val="2"/>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widowControl w:val="0"/>
              <w:pBdr>
                <w:top w:val="nil"/>
                <w:left w:val="nil"/>
                <w:bottom w:val="nil"/>
                <w:right w:val="nil"/>
                <w:between w:val="nil"/>
              </w:pBdr>
              <w:spacing w:line="276" w:lineRule="auto"/>
              <w:ind w:left="175"/>
              <w:rPr>
                <w:color w:val="000000"/>
              </w:rPr>
            </w:pPr>
            <w:r w:rsidRPr="002B74DC">
              <w:rPr>
                <w:color w:val="000000"/>
              </w:rPr>
              <w:t>(ii) bunuri și servicii</w:t>
            </w:r>
          </w:p>
        </w:tc>
        <w:tc>
          <w:tcPr>
            <w:tcW w:w="967"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70"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0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108"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571"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206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r>
      <w:tr w:rsidR="00607EE2" w:rsidRPr="002B74DC" w:rsidTr="002B74DC">
        <w:trPr>
          <w:gridBefore w:val="1"/>
          <w:wBefore w:w="23" w:type="dxa"/>
        </w:trPr>
        <w:tc>
          <w:tcPr>
            <w:tcW w:w="2790" w:type="dxa"/>
            <w:gridSpan w:val="2"/>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widowControl w:val="0"/>
              <w:numPr>
                <w:ilvl w:val="0"/>
                <w:numId w:val="14"/>
              </w:numPr>
              <w:pBdr>
                <w:top w:val="nil"/>
                <w:left w:val="nil"/>
                <w:bottom w:val="nil"/>
                <w:right w:val="nil"/>
                <w:between w:val="nil"/>
              </w:pBdr>
              <w:suppressAutoHyphens w:val="0"/>
              <w:spacing w:line="276" w:lineRule="auto"/>
              <w:rPr>
                <w:color w:val="000000"/>
              </w:rPr>
            </w:pPr>
            <w:r w:rsidRPr="002B74DC">
              <w:rPr>
                <w:i/>
                <w:color w:val="000000"/>
              </w:rPr>
              <w:lastRenderedPageBreak/>
              <w:t>alte tipuri de cheltuieli</w:t>
            </w:r>
          </w:p>
        </w:tc>
        <w:tc>
          <w:tcPr>
            <w:tcW w:w="967"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70"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0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108"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571"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206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r>
      <w:tr w:rsidR="00607EE2" w:rsidRPr="002B74DC" w:rsidTr="002B74DC">
        <w:trPr>
          <w:gridBefore w:val="1"/>
          <w:wBefore w:w="23" w:type="dxa"/>
        </w:trPr>
        <w:tc>
          <w:tcPr>
            <w:tcW w:w="2790" w:type="dxa"/>
            <w:gridSpan w:val="2"/>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widowControl w:val="0"/>
              <w:pBdr>
                <w:top w:val="nil"/>
                <w:left w:val="nil"/>
                <w:bottom w:val="nil"/>
                <w:right w:val="nil"/>
                <w:between w:val="nil"/>
              </w:pBdr>
              <w:spacing w:line="276" w:lineRule="auto"/>
              <w:ind w:left="175"/>
              <w:rPr>
                <w:color w:val="000000"/>
              </w:rPr>
            </w:pPr>
            <w:r w:rsidRPr="002B74DC">
              <w:rPr>
                <w:color w:val="000000"/>
              </w:rPr>
              <w:t>4.3. Impact financiar, plus/minus, din care:</w:t>
            </w:r>
          </w:p>
        </w:tc>
        <w:tc>
          <w:tcPr>
            <w:tcW w:w="967"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70"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0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108"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571"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206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r>
      <w:tr w:rsidR="00607EE2" w:rsidRPr="002B74DC" w:rsidTr="002B74DC">
        <w:trPr>
          <w:gridBefore w:val="1"/>
          <w:wBefore w:w="23" w:type="dxa"/>
        </w:trPr>
        <w:tc>
          <w:tcPr>
            <w:tcW w:w="2790" w:type="dxa"/>
            <w:gridSpan w:val="2"/>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widowControl w:val="0"/>
              <w:numPr>
                <w:ilvl w:val="0"/>
                <w:numId w:val="17"/>
              </w:numPr>
              <w:pBdr>
                <w:top w:val="nil"/>
                <w:left w:val="nil"/>
                <w:bottom w:val="nil"/>
                <w:right w:val="nil"/>
                <w:between w:val="nil"/>
              </w:pBdr>
              <w:suppressAutoHyphens w:val="0"/>
              <w:spacing w:line="276" w:lineRule="auto"/>
              <w:rPr>
                <w:color w:val="000000"/>
              </w:rPr>
            </w:pPr>
            <w:r w:rsidRPr="002B74DC">
              <w:rPr>
                <w:color w:val="000000"/>
              </w:rPr>
              <w:t>buget de stat</w:t>
            </w:r>
          </w:p>
        </w:tc>
        <w:tc>
          <w:tcPr>
            <w:tcW w:w="967"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70"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0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108"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571"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206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r>
      <w:tr w:rsidR="00607EE2" w:rsidRPr="002B74DC" w:rsidTr="002B74DC">
        <w:trPr>
          <w:gridBefore w:val="1"/>
          <w:wBefore w:w="23" w:type="dxa"/>
        </w:trPr>
        <w:tc>
          <w:tcPr>
            <w:tcW w:w="2790" w:type="dxa"/>
            <w:gridSpan w:val="2"/>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widowControl w:val="0"/>
              <w:numPr>
                <w:ilvl w:val="0"/>
                <w:numId w:val="17"/>
              </w:numPr>
              <w:pBdr>
                <w:top w:val="nil"/>
                <w:left w:val="nil"/>
                <w:bottom w:val="nil"/>
                <w:right w:val="nil"/>
                <w:between w:val="nil"/>
              </w:pBdr>
              <w:suppressAutoHyphens w:val="0"/>
              <w:spacing w:line="276" w:lineRule="auto"/>
              <w:rPr>
                <w:color w:val="000000"/>
              </w:rPr>
            </w:pPr>
            <w:r w:rsidRPr="002B74DC">
              <w:rPr>
                <w:color w:val="000000"/>
              </w:rPr>
              <w:t>bugete locale</w:t>
            </w:r>
          </w:p>
        </w:tc>
        <w:tc>
          <w:tcPr>
            <w:tcW w:w="967"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70"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0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108"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571"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206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r>
      <w:tr w:rsidR="00607EE2" w:rsidRPr="002B74DC" w:rsidTr="002B74DC">
        <w:trPr>
          <w:gridBefore w:val="1"/>
          <w:wBefore w:w="23" w:type="dxa"/>
        </w:trPr>
        <w:tc>
          <w:tcPr>
            <w:tcW w:w="2790" w:type="dxa"/>
            <w:gridSpan w:val="2"/>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widowControl w:val="0"/>
              <w:pBdr>
                <w:top w:val="nil"/>
                <w:left w:val="nil"/>
                <w:bottom w:val="nil"/>
                <w:right w:val="nil"/>
                <w:between w:val="nil"/>
              </w:pBdr>
              <w:spacing w:line="276" w:lineRule="auto"/>
              <w:ind w:left="175"/>
              <w:rPr>
                <w:color w:val="000000"/>
              </w:rPr>
            </w:pPr>
            <w:r w:rsidRPr="002B74DC">
              <w:rPr>
                <w:color w:val="000000"/>
              </w:rPr>
              <w:t>4.4 Propuneri pentru acoperirea creșterii cheltuielilor bugetare</w:t>
            </w:r>
          </w:p>
        </w:tc>
        <w:tc>
          <w:tcPr>
            <w:tcW w:w="967"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70"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0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108"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571"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206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r>
      <w:tr w:rsidR="00607EE2" w:rsidRPr="002B74DC" w:rsidTr="002B74DC">
        <w:trPr>
          <w:gridBefore w:val="1"/>
          <w:wBefore w:w="23" w:type="dxa"/>
        </w:trPr>
        <w:tc>
          <w:tcPr>
            <w:tcW w:w="2790" w:type="dxa"/>
            <w:gridSpan w:val="2"/>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widowControl w:val="0"/>
              <w:pBdr>
                <w:top w:val="nil"/>
                <w:left w:val="nil"/>
                <w:bottom w:val="nil"/>
                <w:right w:val="nil"/>
                <w:between w:val="nil"/>
              </w:pBdr>
              <w:spacing w:line="276" w:lineRule="auto"/>
              <w:ind w:left="33" w:firstLine="142"/>
              <w:rPr>
                <w:color w:val="000000"/>
              </w:rPr>
            </w:pPr>
            <w:r w:rsidRPr="002B74DC">
              <w:rPr>
                <w:color w:val="000000"/>
              </w:rPr>
              <w:t>4.5. Propuneri pentru a compensa reducerea veniturilor bugetare</w:t>
            </w:r>
          </w:p>
        </w:tc>
        <w:tc>
          <w:tcPr>
            <w:tcW w:w="967"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70"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0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108"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571"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206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r>
      <w:tr w:rsidR="00607EE2" w:rsidRPr="002B74DC" w:rsidTr="002B74DC">
        <w:trPr>
          <w:gridBefore w:val="1"/>
          <w:wBefore w:w="23" w:type="dxa"/>
        </w:trPr>
        <w:tc>
          <w:tcPr>
            <w:tcW w:w="2790" w:type="dxa"/>
            <w:gridSpan w:val="2"/>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pPr>
            <w:r w:rsidRPr="002B74DC">
              <w:t xml:space="preserve">  4.6. Calcule detaliate privind fundamentarea modificărilor veniturilor și/sau cheltuielilor bugetare</w:t>
            </w:r>
          </w:p>
        </w:tc>
        <w:tc>
          <w:tcPr>
            <w:tcW w:w="967"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70"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30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1108"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571"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c>
          <w:tcPr>
            <w:tcW w:w="206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spacing w:line="276" w:lineRule="auto"/>
              <w:jc w:val="center"/>
            </w:pPr>
          </w:p>
        </w:tc>
      </w:tr>
      <w:tr w:rsidR="00607EE2" w:rsidRPr="002B74DC" w:rsidTr="002B74DC">
        <w:trPr>
          <w:gridBefore w:val="1"/>
          <w:wBefore w:w="23" w:type="dxa"/>
        </w:trPr>
        <w:tc>
          <w:tcPr>
            <w:tcW w:w="2790" w:type="dxa"/>
            <w:gridSpan w:val="2"/>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widowControl w:val="0"/>
              <w:pBdr>
                <w:top w:val="nil"/>
                <w:left w:val="nil"/>
                <w:bottom w:val="nil"/>
                <w:right w:val="nil"/>
                <w:between w:val="nil"/>
              </w:pBdr>
              <w:ind w:left="33"/>
              <w:rPr>
                <w:color w:val="000000"/>
              </w:rPr>
            </w:pPr>
            <w:r w:rsidRPr="002B74DC">
              <w:rPr>
                <w:color w:val="000000"/>
              </w:rPr>
              <w:t>4.7. Prezentarea, în cazul proiectelor de acte normative a căror adoptare atrage majorarea cheltuielilor bugetare, a următoarelor documente:</w:t>
            </w:r>
          </w:p>
          <w:p w:rsidR="00607EE2" w:rsidRPr="002B74DC" w:rsidRDefault="00607EE2" w:rsidP="00060C09">
            <w:pPr>
              <w:widowControl w:val="0"/>
              <w:pBdr>
                <w:top w:val="nil"/>
                <w:left w:val="nil"/>
                <w:bottom w:val="nil"/>
                <w:right w:val="nil"/>
                <w:between w:val="nil"/>
              </w:pBdr>
              <w:ind w:left="33"/>
              <w:rPr>
                <w:color w:val="000000"/>
              </w:rPr>
            </w:pPr>
            <w:r w:rsidRPr="002B74DC">
              <w:rPr>
                <w:color w:val="000000"/>
              </w:rPr>
              <w:t>a) fișa financiară prevăzută la art.15 din Legea nr.500/2002 privind finanțele publice, cu modificările și completările ulterioare însoțită de ipotezele și metodologia de calcul utilizată;</w:t>
            </w:r>
          </w:p>
          <w:p w:rsidR="00607EE2" w:rsidRPr="002B74DC" w:rsidRDefault="00607EE2" w:rsidP="00060C09">
            <w:pPr>
              <w:rPr>
                <w:color w:val="000000"/>
              </w:rPr>
            </w:pPr>
            <w:r w:rsidRPr="002B74DC">
              <w:rPr>
                <w:color w:val="000000"/>
              </w:rPr>
              <w:t>b) declarație conform căreia majorarea de cheltuială respectivă este compatibilă cu obiectivele și prioritățile strategice specificate în strategia fiscal-bugetară, cu legea bugetară anuală și cu plafoanele de cheltuieli prezentate în strategia fiscal-bugetară</w:t>
            </w:r>
          </w:p>
          <w:p w:rsidR="00473AC5" w:rsidRPr="002B74DC" w:rsidRDefault="00473AC5" w:rsidP="00060C09"/>
        </w:tc>
        <w:tc>
          <w:tcPr>
            <w:tcW w:w="967"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jc w:val="center"/>
            </w:pPr>
            <w:r w:rsidRPr="002B74DC">
              <w:t>Nu este cazul</w:t>
            </w:r>
          </w:p>
        </w:tc>
        <w:tc>
          <w:tcPr>
            <w:tcW w:w="1370"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jc w:val="center"/>
            </w:pPr>
          </w:p>
        </w:tc>
        <w:tc>
          <w:tcPr>
            <w:tcW w:w="130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jc w:val="center"/>
            </w:pPr>
          </w:p>
        </w:tc>
        <w:tc>
          <w:tcPr>
            <w:tcW w:w="1108"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jc w:val="center"/>
            </w:pPr>
          </w:p>
        </w:tc>
        <w:tc>
          <w:tcPr>
            <w:tcW w:w="571"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jc w:val="center"/>
            </w:pPr>
          </w:p>
        </w:tc>
        <w:tc>
          <w:tcPr>
            <w:tcW w:w="2062"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jc w:val="center"/>
            </w:pPr>
          </w:p>
        </w:tc>
      </w:tr>
      <w:tr w:rsidR="00607EE2" w:rsidRPr="002B74DC" w:rsidTr="002B74DC">
        <w:trPr>
          <w:gridBefore w:val="1"/>
          <w:wBefore w:w="23" w:type="dxa"/>
        </w:trPr>
        <w:tc>
          <w:tcPr>
            <w:tcW w:w="2790" w:type="dxa"/>
            <w:gridSpan w:val="2"/>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widowControl w:val="0"/>
              <w:pBdr>
                <w:top w:val="nil"/>
                <w:left w:val="nil"/>
                <w:bottom w:val="nil"/>
                <w:right w:val="nil"/>
                <w:between w:val="nil"/>
              </w:pBdr>
              <w:ind w:left="33"/>
              <w:rPr>
                <w:color w:val="000000"/>
              </w:rPr>
            </w:pPr>
            <w:r w:rsidRPr="002B74DC">
              <w:rPr>
                <w:color w:val="000000"/>
              </w:rPr>
              <w:t>4.8. Alte informații</w:t>
            </w:r>
          </w:p>
        </w:tc>
        <w:tc>
          <w:tcPr>
            <w:tcW w:w="7380" w:type="dxa"/>
            <w:gridSpan w:val="6"/>
            <w:tcBorders>
              <w:top w:val="single" w:sz="4" w:space="0" w:color="000000"/>
              <w:left w:val="single" w:sz="4" w:space="0" w:color="000000"/>
              <w:bottom w:val="single" w:sz="4" w:space="0" w:color="000000"/>
              <w:right w:val="single" w:sz="4" w:space="0" w:color="000000"/>
            </w:tcBorders>
          </w:tcPr>
          <w:p w:rsidR="00607EE2" w:rsidRPr="002B74DC" w:rsidRDefault="00E45340" w:rsidP="00060C09">
            <w:pPr>
              <w:jc w:val="both"/>
              <w:rPr>
                <w:bCs/>
              </w:rPr>
            </w:pPr>
            <w:r w:rsidRPr="002B74DC">
              <w:rPr>
                <w:lang w:val="it-IT" w:eastAsia="ro-RO"/>
              </w:rPr>
              <w:t xml:space="preserve">Finanțarea obiectivului de investiții se realizează </w:t>
            </w:r>
            <w:r w:rsidRPr="002B74DC">
              <w:t>de la bugetul de stat prin bugetul Ministerului Sănătății în limita sumelor aprobate anual cu această destinaţie, precum şi din alte surse legal constituite, conform programelor de investiţii publice aprobate potrivit legii.</w:t>
            </w:r>
          </w:p>
        </w:tc>
      </w:tr>
    </w:tbl>
    <w:p w:rsidR="00607EE2" w:rsidRDefault="00607EE2" w:rsidP="00060C09"/>
    <w:tbl>
      <w:tblPr>
        <w:tblW w:w="9868"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6988"/>
      </w:tblGrid>
      <w:tr w:rsidR="00607EE2" w:rsidRPr="002B74DC" w:rsidTr="00363695">
        <w:tc>
          <w:tcPr>
            <w:tcW w:w="9868" w:type="dxa"/>
            <w:gridSpan w:val="2"/>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jc w:val="center"/>
            </w:pPr>
          </w:p>
          <w:p w:rsidR="00607EE2" w:rsidRPr="002B74DC" w:rsidRDefault="00607EE2" w:rsidP="00060C09">
            <w:pPr>
              <w:jc w:val="center"/>
            </w:pPr>
            <w:r w:rsidRPr="002B74DC">
              <w:t>Secţiunea a 5-a</w:t>
            </w:r>
          </w:p>
          <w:p w:rsidR="00607EE2" w:rsidRPr="002B74DC" w:rsidRDefault="00607EE2" w:rsidP="00060C09">
            <w:pPr>
              <w:jc w:val="center"/>
            </w:pPr>
            <w:r w:rsidRPr="002B74DC">
              <w:t>Efectele proiectului de act normativ asupra legislaţiei în vigoare</w:t>
            </w:r>
          </w:p>
          <w:p w:rsidR="00607EE2" w:rsidRPr="002B74DC" w:rsidRDefault="00607EE2" w:rsidP="00060C09">
            <w:pPr>
              <w:jc w:val="center"/>
            </w:pPr>
          </w:p>
        </w:tc>
      </w:tr>
      <w:tr w:rsidR="00607EE2" w:rsidRPr="002B74DC" w:rsidTr="00473AC5">
        <w:tc>
          <w:tcPr>
            <w:tcW w:w="2880"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r w:rsidRPr="002B74DC">
              <w:lastRenderedPageBreak/>
              <w:t>5.1.Măsuri normative necesare pentru aplicarea prevederilor proiectului de act normativ:</w:t>
            </w:r>
          </w:p>
        </w:tc>
        <w:tc>
          <w:tcPr>
            <w:tcW w:w="6988"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r w:rsidRPr="002B74DC">
              <w:t>Proiectul de act normativ nu se referă la acest subiect</w:t>
            </w:r>
          </w:p>
        </w:tc>
      </w:tr>
      <w:tr w:rsidR="00607EE2" w:rsidRPr="002B74DC" w:rsidTr="00473AC5">
        <w:tc>
          <w:tcPr>
            <w:tcW w:w="2880"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r w:rsidRPr="002B74DC">
              <w:t>5.2. Impactul asupra legislaţiei în domeniul achiziţiilor publice</w:t>
            </w:r>
          </w:p>
        </w:tc>
        <w:tc>
          <w:tcPr>
            <w:tcW w:w="6988"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r w:rsidRPr="002B74DC">
              <w:t>Proiectul de act normativ nu se referă la acest subiect</w:t>
            </w:r>
          </w:p>
        </w:tc>
      </w:tr>
      <w:tr w:rsidR="00607EE2" w:rsidRPr="002B74DC" w:rsidTr="00473AC5">
        <w:tc>
          <w:tcPr>
            <w:tcW w:w="2880"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r w:rsidRPr="002B74DC">
              <w:t>5.3. Conformitatea proiectului de act normativ cu legislaţia UE (în cazul proiectelor ce transpun sau asigură aplicarea unor prevederi de drept UE)</w:t>
            </w:r>
          </w:p>
        </w:tc>
        <w:tc>
          <w:tcPr>
            <w:tcW w:w="6988"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r w:rsidRPr="002B74DC">
              <w:t>Proiectul de act normativ nu se referă la acest subiect</w:t>
            </w:r>
          </w:p>
        </w:tc>
      </w:tr>
      <w:tr w:rsidR="00607EE2" w:rsidRPr="002B74DC" w:rsidTr="00473AC5">
        <w:tc>
          <w:tcPr>
            <w:tcW w:w="2880"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r w:rsidRPr="002B74DC">
              <w:t>5.3.1. Măsuri normative necesare transpunerii directivelor UE</w:t>
            </w:r>
          </w:p>
        </w:tc>
        <w:tc>
          <w:tcPr>
            <w:tcW w:w="6988"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ind w:left="-117" w:firstLine="117"/>
            </w:pPr>
            <w:r w:rsidRPr="002B74DC">
              <w:t>Proiectul de act normativ nu se referă la acest subiect</w:t>
            </w:r>
          </w:p>
        </w:tc>
      </w:tr>
      <w:tr w:rsidR="00607EE2" w:rsidRPr="002B74DC" w:rsidTr="00473AC5">
        <w:tc>
          <w:tcPr>
            <w:tcW w:w="2880"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r w:rsidRPr="002B74DC">
              <w:t>5.3.2. Măsuri normative necesare aplicării actelor legislative UE</w:t>
            </w:r>
          </w:p>
        </w:tc>
        <w:tc>
          <w:tcPr>
            <w:tcW w:w="6988"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r w:rsidRPr="002B74DC">
              <w:t>Proiectul de act normativ nu se referă la acest subiect</w:t>
            </w:r>
          </w:p>
        </w:tc>
      </w:tr>
      <w:tr w:rsidR="00607EE2" w:rsidRPr="002B74DC" w:rsidTr="00473AC5">
        <w:tc>
          <w:tcPr>
            <w:tcW w:w="2880"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r w:rsidRPr="002B74DC">
              <w:t>5. 4. Hotărâri ale Curții de Justiție a Uniunii Europene</w:t>
            </w:r>
          </w:p>
        </w:tc>
        <w:tc>
          <w:tcPr>
            <w:tcW w:w="6988"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r w:rsidRPr="002B74DC">
              <w:t>Proiectul de act normativ nu se referă la acest subiect</w:t>
            </w:r>
          </w:p>
        </w:tc>
      </w:tr>
      <w:tr w:rsidR="00607EE2" w:rsidRPr="002B74DC" w:rsidTr="00473AC5">
        <w:tc>
          <w:tcPr>
            <w:tcW w:w="2880"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r w:rsidRPr="002B74DC">
              <w:t>5.5. Alte acte normative și/sau documente internaționale din care decurg angajamente asumate</w:t>
            </w:r>
          </w:p>
        </w:tc>
        <w:tc>
          <w:tcPr>
            <w:tcW w:w="6988"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r w:rsidRPr="002B74DC">
              <w:t>Proiectul de act normativ nu se referă la acest subiect</w:t>
            </w:r>
          </w:p>
        </w:tc>
      </w:tr>
      <w:tr w:rsidR="00607EE2" w:rsidRPr="002B74DC" w:rsidTr="00473AC5">
        <w:tc>
          <w:tcPr>
            <w:tcW w:w="2880" w:type="dxa"/>
            <w:tcBorders>
              <w:top w:val="single" w:sz="4" w:space="0" w:color="000000"/>
              <w:left w:val="single" w:sz="4" w:space="0" w:color="000000"/>
              <w:bottom w:val="single" w:sz="4" w:space="0" w:color="000000"/>
              <w:right w:val="single" w:sz="4" w:space="0" w:color="000000"/>
            </w:tcBorders>
          </w:tcPr>
          <w:p w:rsidR="006210BC" w:rsidRPr="002B74DC" w:rsidRDefault="006210BC" w:rsidP="00060C09"/>
          <w:p w:rsidR="00607EE2" w:rsidRPr="002B74DC" w:rsidRDefault="00607EE2" w:rsidP="00060C09">
            <w:r w:rsidRPr="002B74DC">
              <w:t>5.6.Alte informaţii</w:t>
            </w:r>
          </w:p>
        </w:tc>
        <w:tc>
          <w:tcPr>
            <w:tcW w:w="6988"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r w:rsidRPr="002B74DC">
              <w:t>Nu au fost identificate</w:t>
            </w:r>
          </w:p>
        </w:tc>
      </w:tr>
    </w:tbl>
    <w:p w:rsidR="00607EE2" w:rsidRPr="002B74DC" w:rsidRDefault="00607EE2" w:rsidP="00060C09">
      <w:pPr>
        <w:ind w:right="-794"/>
      </w:pPr>
    </w:p>
    <w:tbl>
      <w:tblPr>
        <w:tblW w:w="981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6930"/>
      </w:tblGrid>
      <w:tr w:rsidR="00607EE2" w:rsidRPr="002B74DC" w:rsidTr="00363695">
        <w:tc>
          <w:tcPr>
            <w:tcW w:w="9810" w:type="dxa"/>
            <w:gridSpan w:val="2"/>
            <w:tcBorders>
              <w:top w:val="single" w:sz="4" w:space="0" w:color="000000"/>
              <w:left w:val="single" w:sz="4" w:space="0" w:color="000000"/>
              <w:bottom w:val="single" w:sz="4" w:space="0" w:color="000000"/>
              <w:right w:val="single" w:sz="4" w:space="0" w:color="000000"/>
            </w:tcBorders>
          </w:tcPr>
          <w:p w:rsidR="00607EE2" w:rsidRPr="002B74DC" w:rsidRDefault="00607EE2" w:rsidP="00060C09">
            <w:pPr>
              <w:ind w:right="-794"/>
              <w:jc w:val="center"/>
            </w:pPr>
          </w:p>
          <w:p w:rsidR="00607EE2" w:rsidRPr="002B74DC" w:rsidRDefault="00607EE2" w:rsidP="00060C09">
            <w:pPr>
              <w:ind w:right="-794"/>
              <w:jc w:val="center"/>
            </w:pPr>
            <w:r w:rsidRPr="002B74DC">
              <w:t xml:space="preserve">Secţiunea a 6-a </w:t>
            </w:r>
          </w:p>
          <w:p w:rsidR="00607EE2" w:rsidRPr="002B74DC" w:rsidRDefault="00607EE2" w:rsidP="00060C09">
            <w:pPr>
              <w:ind w:right="-794"/>
              <w:jc w:val="center"/>
            </w:pPr>
            <w:r w:rsidRPr="002B74DC">
              <w:t>Consultările efectuate în vederea elaborării proiectului de act normativ</w:t>
            </w:r>
          </w:p>
          <w:p w:rsidR="00607EE2" w:rsidRPr="002B74DC" w:rsidRDefault="00607EE2" w:rsidP="00060C09">
            <w:pPr>
              <w:ind w:right="-794"/>
              <w:jc w:val="center"/>
            </w:pPr>
          </w:p>
        </w:tc>
      </w:tr>
      <w:tr w:rsidR="00607EE2" w:rsidRPr="002B74DC" w:rsidTr="002B74DC">
        <w:tc>
          <w:tcPr>
            <w:tcW w:w="2880"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r w:rsidRPr="002B74DC">
              <w:t>6.1.Informaţii privind neaplicarea procedurii de participare la elaborarea actelor normative</w:t>
            </w:r>
          </w:p>
        </w:tc>
        <w:tc>
          <w:tcPr>
            <w:tcW w:w="6930"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r w:rsidRPr="002B74DC">
              <w:t>Nu au fost identificate</w:t>
            </w:r>
          </w:p>
        </w:tc>
      </w:tr>
      <w:tr w:rsidR="00607EE2" w:rsidRPr="002B74DC" w:rsidTr="002B74DC">
        <w:tc>
          <w:tcPr>
            <w:tcW w:w="2880"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r w:rsidRPr="002B74DC">
              <w:t>6.2. Informații privind procesul de consultare cu organizații neguvernamentale, institute de cercetare și alte organisme implicate</w:t>
            </w:r>
          </w:p>
        </w:tc>
        <w:tc>
          <w:tcPr>
            <w:tcW w:w="6930"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r w:rsidRPr="002B74DC">
              <w:t>Nu au fost identificate</w:t>
            </w:r>
          </w:p>
        </w:tc>
      </w:tr>
      <w:tr w:rsidR="00607EE2" w:rsidRPr="002B74DC" w:rsidTr="002B74DC">
        <w:tc>
          <w:tcPr>
            <w:tcW w:w="2880"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r w:rsidRPr="002B74DC">
              <w:t xml:space="preserve">6.3. Informații despre consultările organizate cu autorităţile administraţiei publice locale, </w:t>
            </w:r>
          </w:p>
        </w:tc>
        <w:tc>
          <w:tcPr>
            <w:tcW w:w="6930"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r w:rsidRPr="002B74DC">
              <w:t>Nu au fost identificate</w:t>
            </w:r>
          </w:p>
        </w:tc>
      </w:tr>
      <w:tr w:rsidR="00607EE2" w:rsidRPr="002B74DC" w:rsidTr="002B74DC">
        <w:tc>
          <w:tcPr>
            <w:tcW w:w="2880"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r w:rsidRPr="002B74DC">
              <w:t>6.4. Informații privind punctele de vedere/opinii emise de organisme consultative constituite prin acte normative</w:t>
            </w:r>
          </w:p>
        </w:tc>
        <w:tc>
          <w:tcPr>
            <w:tcW w:w="6930"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r w:rsidRPr="002B74DC">
              <w:t>Nu au fost identificate</w:t>
            </w:r>
          </w:p>
        </w:tc>
      </w:tr>
      <w:tr w:rsidR="00607EE2" w:rsidRPr="002B74DC" w:rsidTr="002B74DC">
        <w:tc>
          <w:tcPr>
            <w:tcW w:w="2880"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r w:rsidRPr="002B74DC">
              <w:t xml:space="preserve">6.5.Informaţii privind </w:t>
            </w:r>
            <w:r w:rsidRPr="002B74DC">
              <w:lastRenderedPageBreak/>
              <w:t>avizarea de către:</w:t>
            </w:r>
          </w:p>
          <w:p w:rsidR="00607EE2" w:rsidRPr="002B74DC" w:rsidRDefault="00607EE2" w:rsidP="00060C09">
            <w:r w:rsidRPr="002B74DC">
              <w:t>a)Consiliul Legislativ</w:t>
            </w:r>
          </w:p>
          <w:p w:rsidR="00607EE2" w:rsidRPr="002B74DC" w:rsidRDefault="00607EE2" w:rsidP="00060C09">
            <w:r w:rsidRPr="002B74DC">
              <w:t>b)Consiliul Suprem de Apărare a Ţării</w:t>
            </w:r>
          </w:p>
          <w:p w:rsidR="00607EE2" w:rsidRPr="002B74DC" w:rsidRDefault="00607EE2" w:rsidP="00060C09">
            <w:r w:rsidRPr="002B74DC">
              <w:t>c)Consiliul Economic şi Social</w:t>
            </w:r>
          </w:p>
          <w:p w:rsidR="00607EE2" w:rsidRPr="002B74DC" w:rsidRDefault="00607EE2" w:rsidP="00060C09">
            <w:r w:rsidRPr="002B74DC">
              <w:t>d)Consiliul Concurenţei</w:t>
            </w:r>
          </w:p>
          <w:p w:rsidR="00607EE2" w:rsidRPr="002B74DC" w:rsidRDefault="00607EE2" w:rsidP="00060C09">
            <w:r w:rsidRPr="002B74DC">
              <w:t>e)Curtea de Conturi</w:t>
            </w:r>
          </w:p>
        </w:tc>
        <w:tc>
          <w:tcPr>
            <w:tcW w:w="6930"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r w:rsidRPr="002B74DC">
              <w:lastRenderedPageBreak/>
              <w:t>Nu au fost identificate</w:t>
            </w:r>
          </w:p>
        </w:tc>
      </w:tr>
      <w:tr w:rsidR="00607EE2" w:rsidRPr="002B74DC" w:rsidTr="002B74DC">
        <w:tc>
          <w:tcPr>
            <w:tcW w:w="2880"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r w:rsidRPr="002B74DC">
              <w:t>6.6.Alte informaţii</w:t>
            </w:r>
          </w:p>
        </w:tc>
        <w:tc>
          <w:tcPr>
            <w:tcW w:w="6930"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r w:rsidRPr="002B74DC">
              <w:t xml:space="preserve">Proiectul a fost </w:t>
            </w:r>
            <w:r w:rsidR="006210BC" w:rsidRPr="002B74DC">
              <w:t>prezentat</w:t>
            </w:r>
            <w:r w:rsidRPr="002B74DC">
              <w:t xml:space="preserve"> </w:t>
            </w:r>
            <w:r w:rsidR="006210BC" w:rsidRPr="002B74DC">
              <w:t>în</w:t>
            </w:r>
            <w:r w:rsidRPr="002B74DC">
              <w:t xml:space="preserve"> Consiliul Interministerial de Avizare Lucrări Publice de Interes Național și Locuințe </w:t>
            </w:r>
            <w:r w:rsidR="006210BC" w:rsidRPr="002B74DC">
              <w:t>și a fost emis Avizul cu nr.</w:t>
            </w:r>
            <w:r w:rsidRPr="002B74DC">
              <w:t xml:space="preserve"> </w:t>
            </w:r>
            <w:r w:rsidR="000A6B50" w:rsidRPr="002B74DC">
              <w:t>86</w:t>
            </w:r>
            <w:r w:rsidR="006210BC" w:rsidRPr="002B74DC">
              <w:t xml:space="preserve"> din </w:t>
            </w:r>
            <w:r w:rsidR="000A6B50" w:rsidRPr="002B74DC">
              <w:t>10.1</w:t>
            </w:r>
            <w:r w:rsidRPr="002B74DC">
              <w:t>2.2024.</w:t>
            </w:r>
          </w:p>
        </w:tc>
      </w:tr>
    </w:tbl>
    <w:p w:rsidR="00607EE2" w:rsidRDefault="00607EE2" w:rsidP="00060C09">
      <w:pPr>
        <w:spacing w:line="276" w:lineRule="auto"/>
      </w:pPr>
    </w:p>
    <w:p w:rsidR="00060C09" w:rsidRDefault="00060C09" w:rsidP="00060C09">
      <w:pPr>
        <w:spacing w:line="276" w:lineRule="auto"/>
      </w:pPr>
    </w:p>
    <w:p w:rsidR="00060C09" w:rsidRPr="002B74DC" w:rsidRDefault="00060C09" w:rsidP="00060C09">
      <w:pPr>
        <w:spacing w:line="276" w:lineRule="auto"/>
      </w:pPr>
    </w:p>
    <w:tbl>
      <w:tblPr>
        <w:tblW w:w="990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7"/>
        <w:gridCol w:w="7313"/>
      </w:tblGrid>
      <w:tr w:rsidR="00607EE2" w:rsidRPr="002B74DC" w:rsidTr="002B74DC">
        <w:tc>
          <w:tcPr>
            <w:tcW w:w="9900" w:type="dxa"/>
            <w:gridSpan w:val="2"/>
            <w:tcBorders>
              <w:top w:val="single" w:sz="4" w:space="0" w:color="000000"/>
              <w:left w:val="single" w:sz="4" w:space="0" w:color="000000"/>
              <w:bottom w:val="single" w:sz="4" w:space="0" w:color="000000"/>
              <w:right w:val="single" w:sz="4" w:space="0" w:color="000000"/>
            </w:tcBorders>
            <w:shd w:val="clear" w:color="auto" w:fill="auto"/>
          </w:tcPr>
          <w:p w:rsidR="00607EE2" w:rsidRPr="002B74DC" w:rsidRDefault="00607EE2" w:rsidP="00060C09">
            <w:pPr>
              <w:jc w:val="center"/>
            </w:pPr>
          </w:p>
          <w:p w:rsidR="00607EE2" w:rsidRPr="002B74DC" w:rsidRDefault="00607EE2" w:rsidP="00060C09">
            <w:pPr>
              <w:jc w:val="center"/>
            </w:pPr>
            <w:r w:rsidRPr="002B74DC">
              <w:t>Secţiunea a 7-a</w:t>
            </w:r>
          </w:p>
          <w:p w:rsidR="00607EE2" w:rsidRPr="002B74DC" w:rsidRDefault="00607EE2" w:rsidP="00060C09">
            <w:pPr>
              <w:jc w:val="center"/>
            </w:pPr>
            <w:r w:rsidRPr="002B74DC">
              <w:t>Activități de informare publică privind elaborarea şi implementarea proiectului de act normativ</w:t>
            </w:r>
          </w:p>
          <w:p w:rsidR="00607EE2" w:rsidRPr="002B74DC" w:rsidRDefault="00607EE2" w:rsidP="00060C09">
            <w:pPr>
              <w:jc w:val="center"/>
            </w:pPr>
          </w:p>
        </w:tc>
      </w:tr>
      <w:tr w:rsidR="00607EE2" w:rsidRPr="002B74DC" w:rsidTr="002B74DC">
        <w:tc>
          <w:tcPr>
            <w:tcW w:w="2587" w:type="dxa"/>
            <w:tcBorders>
              <w:top w:val="single" w:sz="4" w:space="0" w:color="000000"/>
              <w:left w:val="single" w:sz="4" w:space="0" w:color="000000"/>
              <w:bottom w:val="single" w:sz="4" w:space="0" w:color="auto"/>
              <w:right w:val="single" w:sz="4" w:space="0" w:color="000000"/>
            </w:tcBorders>
            <w:shd w:val="clear" w:color="auto" w:fill="auto"/>
          </w:tcPr>
          <w:p w:rsidR="00607EE2" w:rsidRPr="002B74DC" w:rsidRDefault="00607EE2" w:rsidP="00060C09">
            <w:r w:rsidRPr="002B74DC">
              <w:t>7.1.Informarea societății civile cu privire la necesitatea elaborării proiectului de act normativ</w:t>
            </w:r>
          </w:p>
        </w:tc>
        <w:tc>
          <w:tcPr>
            <w:tcW w:w="7313" w:type="dxa"/>
            <w:tcBorders>
              <w:top w:val="single" w:sz="4" w:space="0" w:color="000000"/>
              <w:left w:val="single" w:sz="4" w:space="0" w:color="000000"/>
              <w:bottom w:val="single" w:sz="4" w:space="0" w:color="auto"/>
              <w:right w:val="single" w:sz="4" w:space="0" w:color="000000"/>
            </w:tcBorders>
          </w:tcPr>
          <w:p w:rsidR="00607EE2" w:rsidRPr="002B74DC" w:rsidRDefault="00607EE2" w:rsidP="00060C09">
            <w:pPr>
              <w:jc w:val="both"/>
            </w:pPr>
            <w:r w:rsidRPr="002B74DC">
              <w:t>Au fost întreprinse demersurile legale prevăzute de art. 7 alin. (1) din Regulamentul privind procedurile, la nivelul Guvernului, pentru elaborarea, avizarea şi prezentarea proiectelor de documente de politici publice, a proiectelor de acte normative, precum şi a altor documente, în vederea adoptării/aprobării, aprobat prin Hotărârea Guvernului nr. 561/2009, precum și demersurile prevăzute de Legea nr. 52/2003 privind transparența decizională în administrația publică, republicată. Prezentul proiect de act normativ a fost postat pe site-ul Ministerului Sănătății.</w:t>
            </w:r>
          </w:p>
        </w:tc>
      </w:tr>
      <w:tr w:rsidR="00607EE2" w:rsidRPr="002B74DC" w:rsidTr="002B74DC">
        <w:tc>
          <w:tcPr>
            <w:tcW w:w="2587" w:type="dxa"/>
            <w:tcBorders>
              <w:top w:val="single" w:sz="4" w:space="0" w:color="auto"/>
              <w:left w:val="single" w:sz="4" w:space="0" w:color="auto"/>
              <w:bottom w:val="single" w:sz="4" w:space="0" w:color="auto"/>
              <w:right w:val="single" w:sz="4" w:space="0" w:color="000000"/>
            </w:tcBorders>
            <w:shd w:val="clear" w:color="auto" w:fill="auto"/>
          </w:tcPr>
          <w:p w:rsidR="00607EE2" w:rsidRPr="002B74DC" w:rsidRDefault="00607EE2" w:rsidP="00060C09">
            <w:r w:rsidRPr="002B74DC">
              <w:t>7.2.Informarea societăţii civile cu privire la eventualul impact asupra mediului în urma implementării proiectului de act normativ, precum şi efectele asupra sănătăţii şi securităţii cetăţeanului sau diversităţii biologice</w:t>
            </w:r>
          </w:p>
        </w:tc>
        <w:tc>
          <w:tcPr>
            <w:tcW w:w="7313" w:type="dxa"/>
            <w:tcBorders>
              <w:top w:val="single" w:sz="4" w:space="0" w:color="auto"/>
              <w:left w:val="single" w:sz="4" w:space="0" w:color="000000"/>
              <w:bottom w:val="single" w:sz="4" w:space="0" w:color="auto"/>
              <w:right w:val="single" w:sz="4" w:space="0" w:color="auto"/>
            </w:tcBorders>
          </w:tcPr>
          <w:p w:rsidR="00607EE2" w:rsidRPr="002B74DC" w:rsidRDefault="00363695" w:rsidP="00060C09">
            <w:r w:rsidRPr="002B74DC">
              <w:t xml:space="preserve">Agenția pentru Protectia Mediului Constanța a emis  Decizia Etapei de Încadrare nr. 469/06.11.2024 în care se precizează că proiectul </w:t>
            </w:r>
            <w:r w:rsidRPr="002B74DC">
              <w:rPr>
                <w:lang w:val="it-IT" w:eastAsia="en-US"/>
              </w:rPr>
              <w:t xml:space="preserve">“Construire baza de tratament cu bazine terapeutice și spații conexe medicale pentru maximizarea potențialului sanogenetic al apei nămolului sapropelic de Techirghiol – BALNEOTECHIRGHIOL – extindere Sanatoriu Balnear și de Recuperare Techirghiol” </w:t>
            </w:r>
            <w:r w:rsidRPr="002B74DC">
              <w:t xml:space="preserve">nu se supune evaluării impactului asupra mediului.  </w:t>
            </w:r>
          </w:p>
        </w:tc>
      </w:tr>
      <w:tr w:rsidR="00607EE2" w:rsidRPr="002B74DC" w:rsidTr="002B74DC">
        <w:tc>
          <w:tcPr>
            <w:tcW w:w="2587" w:type="dxa"/>
            <w:tcBorders>
              <w:top w:val="single" w:sz="4" w:space="0" w:color="auto"/>
              <w:left w:val="nil"/>
              <w:bottom w:val="nil"/>
              <w:right w:val="nil"/>
            </w:tcBorders>
            <w:shd w:val="clear" w:color="auto" w:fill="auto"/>
          </w:tcPr>
          <w:p w:rsidR="00607EE2" w:rsidRPr="002B74DC" w:rsidRDefault="00607EE2" w:rsidP="00060C09"/>
        </w:tc>
        <w:tc>
          <w:tcPr>
            <w:tcW w:w="7313" w:type="dxa"/>
            <w:tcBorders>
              <w:top w:val="single" w:sz="4" w:space="0" w:color="auto"/>
              <w:left w:val="nil"/>
              <w:bottom w:val="nil"/>
              <w:right w:val="nil"/>
            </w:tcBorders>
          </w:tcPr>
          <w:p w:rsidR="00607EE2" w:rsidRPr="002B74DC" w:rsidRDefault="00607EE2" w:rsidP="00060C09"/>
        </w:tc>
      </w:tr>
    </w:tbl>
    <w:p w:rsidR="00607EE2" w:rsidRDefault="00607EE2" w:rsidP="00060C09">
      <w:pPr>
        <w:rPr>
          <w:vanish/>
        </w:rPr>
      </w:pPr>
    </w:p>
    <w:p w:rsidR="00060C09" w:rsidRPr="002B74DC" w:rsidRDefault="00060C09" w:rsidP="00060C09">
      <w:pPr>
        <w:rPr>
          <w:vanish/>
        </w:rPr>
      </w:pPr>
    </w:p>
    <w:tbl>
      <w:tblPr>
        <w:tblW w:w="981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9"/>
        <w:gridCol w:w="7731"/>
      </w:tblGrid>
      <w:tr w:rsidR="00607EE2" w:rsidRPr="002B74DC" w:rsidTr="002B74DC">
        <w:tc>
          <w:tcPr>
            <w:tcW w:w="9810" w:type="dxa"/>
            <w:gridSpan w:val="2"/>
            <w:tcBorders>
              <w:top w:val="single" w:sz="4" w:space="0" w:color="auto"/>
              <w:left w:val="single" w:sz="4" w:space="0" w:color="auto"/>
              <w:bottom w:val="single" w:sz="4" w:space="0" w:color="auto"/>
              <w:right w:val="single" w:sz="4" w:space="0" w:color="auto"/>
            </w:tcBorders>
          </w:tcPr>
          <w:p w:rsidR="00607EE2" w:rsidRPr="002B74DC" w:rsidRDefault="00607EE2" w:rsidP="00060C09">
            <w:pPr>
              <w:jc w:val="center"/>
            </w:pPr>
          </w:p>
          <w:p w:rsidR="00607EE2" w:rsidRPr="002B74DC" w:rsidRDefault="00607EE2" w:rsidP="00060C09">
            <w:pPr>
              <w:jc w:val="center"/>
            </w:pPr>
            <w:r w:rsidRPr="002B74DC">
              <w:t>Secţiunea a 8-a.</w:t>
            </w:r>
          </w:p>
          <w:p w:rsidR="00607EE2" w:rsidRPr="002B74DC" w:rsidRDefault="00607EE2" w:rsidP="00060C09">
            <w:pPr>
              <w:jc w:val="center"/>
            </w:pPr>
            <w:r w:rsidRPr="002B74DC">
              <w:t xml:space="preserve">Măsuri privind implementarea, monitorizarea și </w:t>
            </w:r>
          </w:p>
          <w:p w:rsidR="00607EE2" w:rsidRDefault="00607EE2" w:rsidP="00060C09">
            <w:pPr>
              <w:jc w:val="center"/>
            </w:pPr>
            <w:r w:rsidRPr="002B74DC">
              <w:t>evaluarea proiectului de act normativ</w:t>
            </w:r>
          </w:p>
          <w:p w:rsidR="00060C09" w:rsidRPr="002B74DC" w:rsidRDefault="00060C09" w:rsidP="00060C09">
            <w:pPr>
              <w:jc w:val="center"/>
            </w:pPr>
          </w:p>
        </w:tc>
      </w:tr>
      <w:tr w:rsidR="00607EE2" w:rsidRPr="002B74DC" w:rsidTr="002B74DC">
        <w:tc>
          <w:tcPr>
            <w:tcW w:w="2079" w:type="dxa"/>
            <w:tcBorders>
              <w:top w:val="single" w:sz="4" w:space="0" w:color="auto"/>
              <w:left w:val="single" w:sz="4" w:space="0" w:color="000000"/>
              <w:bottom w:val="single" w:sz="4" w:space="0" w:color="000000"/>
              <w:right w:val="single" w:sz="4" w:space="0" w:color="000000"/>
            </w:tcBorders>
          </w:tcPr>
          <w:p w:rsidR="00607EE2" w:rsidRPr="002B74DC" w:rsidRDefault="00607EE2" w:rsidP="00060C09">
            <w:r w:rsidRPr="002B74DC">
              <w:t xml:space="preserve">8.1.Măsuri de punere în aplicare a proiectului de act normativ </w:t>
            </w:r>
          </w:p>
        </w:tc>
        <w:tc>
          <w:tcPr>
            <w:tcW w:w="7731" w:type="dxa"/>
            <w:tcBorders>
              <w:top w:val="single" w:sz="4" w:space="0" w:color="auto"/>
              <w:left w:val="single" w:sz="4" w:space="0" w:color="000000"/>
              <w:bottom w:val="single" w:sz="4" w:space="0" w:color="000000"/>
              <w:right w:val="single" w:sz="4" w:space="0" w:color="000000"/>
            </w:tcBorders>
          </w:tcPr>
          <w:p w:rsidR="00607EE2" w:rsidRPr="002B74DC" w:rsidRDefault="00607EE2" w:rsidP="00060C09">
            <w:r w:rsidRPr="002B74DC">
              <w:t>Nu au fost identificate</w:t>
            </w:r>
          </w:p>
        </w:tc>
      </w:tr>
      <w:tr w:rsidR="00607EE2" w:rsidRPr="002B74DC" w:rsidTr="002B74DC">
        <w:tc>
          <w:tcPr>
            <w:tcW w:w="2079"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 w:rsidR="00607EE2" w:rsidRPr="002B74DC" w:rsidRDefault="00607EE2" w:rsidP="00060C09">
            <w:r w:rsidRPr="002B74DC">
              <w:t>8.2.Alte informaţii</w:t>
            </w:r>
          </w:p>
        </w:tc>
        <w:tc>
          <w:tcPr>
            <w:tcW w:w="7731" w:type="dxa"/>
            <w:tcBorders>
              <w:top w:val="single" w:sz="4" w:space="0" w:color="000000"/>
              <w:left w:val="single" w:sz="4" w:space="0" w:color="000000"/>
              <w:bottom w:val="single" w:sz="4" w:space="0" w:color="000000"/>
              <w:right w:val="single" w:sz="4" w:space="0" w:color="000000"/>
            </w:tcBorders>
          </w:tcPr>
          <w:p w:rsidR="00607EE2" w:rsidRPr="002B74DC" w:rsidRDefault="00607EE2" w:rsidP="00060C09"/>
          <w:p w:rsidR="00607EE2" w:rsidRPr="002B74DC" w:rsidRDefault="00607EE2" w:rsidP="00060C09">
            <w:r w:rsidRPr="002B74DC">
              <w:t>Nu au fost identificate</w:t>
            </w:r>
          </w:p>
        </w:tc>
      </w:tr>
    </w:tbl>
    <w:p w:rsidR="00607EE2" w:rsidRDefault="00607EE2" w:rsidP="00005729">
      <w:pPr>
        <w:ind w:left="-90" w:right="-681"/>
        <w:jc w:val="both"/>
      </w:pPr>
    </w:p>
    <w:p w:rsidR="00060C09" w:rsidRDefault="00060C09" w:rsidP="00005729">
      <w:pPr>
        <w:ind w:left="-90" w:right="-681"/>
        <w:jc w:val="both"/>
      </w:pPr>
    </w:p>
    <w:p w:rsidR="00060C09" w:rsidRDefault="00060C09" w:rsidP="00005729">
      <w:pPr>
        <w:ind w:left="-90" w:right="-681"/>
        <w:jc w:val="both"/>
      </w:pPr>
    </w:p>
    <w:p w:rsidR="00060C09" w:rsidRDefault="00060C09" w:rsidP="00005729">
      <w:pPr>
        <w:ind w:left="-90" w:right="-681"/>
        <w:jc w:val="both"/>
      </w:pPr>
    </w:p>
    <w:p w:rsidR="00060C09" w:rsidRPr="002B74DC" w:rsidRDefault="00060C09" w:rsidP="00005729">
      <w:pPr>
        <w:ind w:left="-90" w:right="-681"/>
        <w:jc w:val="both"/>
      </w:pPr>
    </w:p>
    <w:p w:rsidR="00607EE2" w:rsidRPr="002B74DC" w:rsidRDefault="00607EE2" w:rsidP="00915F2E">
      <w:pPr>
        <w:ind w:right="-681" w:firstLine="720"/>
        <w:jc w:val="both"/>
      </w:pPr>
      <w:r w:rsidRPr="002B74DC">
        <w:lastRenderedPageBreak/>
        <w:t xml:space="preserve">Pentru considerentele de mai sus, am elaborat prezentul proiect de Hotărâre a Guvernului </w:t>
      </w:r>
    </w:p>
    <w:p w:rsidR="00607EE2" w:rsidRPr="002B74DC" w:rsidRDefault="00607EE2" w:rsidP="000A6B50">
      <w:pPr>
        <w:ind w:right="-194"/>
        <w:jc w:val="both"/>
      </w:pPr>
      <w:r w:rsidRPr="002B74DC">
        <w:t xml:space="preserve">pentru aprobarea indicatorilor tehnico-economici ai obiectivului de investiții </w:t>
      </w:r>
      <w:r w:rsidR="000A6B50" w:rsidRPr="002B74DC">
        <w:rPr>
          <w:lang w:val="it-IT" w:eastAsia="en-US"/>
        </w:rPr>
        <w:t>“Construire baza de tratament cu bazine terapeutice și spații conexe medicale pentru maximizarea potențialului sanogenetic al apei nămolului sapropelic de Techirghiol – BALNEOTECHIRGHIOL – extindere Sanatoriu Balnear și de Recuperare Techirghiol”</w:t>
      </w:r>
      <w:r w:rsidRPr="002B74DC">
        <w:t>,</w:t>
      </w:r>
      <w:r w:rsidR="000A6B50" w:rsidRPr="002B74DC">
        <w:t xml:space="preserve"> </w:t>
      </w:r>
      <w:r w:rsidRPr="002B74DC">
        <w:t xml:space="preserve"> proiect care, în forma prezentată, a fost avizat de ministerele interesate și pe care îl supunem</w:t>
      </w:r>
      <w:r w:rsidR="000A6B50" w:rsidRPr="002B74DC">
        <w:t xml:space="preserve"> </w:t>
      </w:r>
      <w:r w:rsidR="00915F2E" w:rsidRPr="002B74DC">
        <w:t xml:space="preserve"> </w:t>
      </w:r>
      <w:r w:rsidRPr="002B74DC">
        <w:t>spre aprobare.</w:t>
      </w:r>
    </w:p>
    <w:p w:rsidR="00607EE2" w:rsidRPr="002B74DC" w:rsidRDefault="00607EE2" w:rsidP="00005729">
      <w:pPr>
        <w:ind w:left="-284" w:right="-681"/>
        <w:jc w:val="both"/>
      </w:pPr>
    </w:p>
    <w:p w:rsidR="00607EE2" w:rsidRPr="002B74DC" w:rsidRDefault="00607EE2" w:rsidP="00005729">
      <w:pPr>
        <w:ind w:left="-284" w:right="-681"/>
        <w:jc w:val="both"/>
      </w:pPr>
    </w:p>
    <w:p w:rsidR="00607EE2" w:rsidRPr="002B74DC" w:rsidRDefault="00607EE2" w:rsidP="00005729">
      <w:pPr>
        <w:tabs>
          <w:tab w:val="left" w:pos="5160"/>
        </w:tabs>
        <w:jc w:val="center"/>
        <w:rPr>
          <w:color w:val="000000"/>
        </w:rPr>
      </w:pPr>
      <w:r w:rsidRPr="002B74DC">
        <w:t>MINISTRUL SĂNĂTĂȚII</w:t>
      </w:r>
      <w:r w:rsidRPr="002B74DC">
        <w:rPr>
          <w:color w:val="000000"/>
        </w:rPr>
        <w:t xml:space="preserve">  </w:t>
      </w:r>
    </w:p>
    <w:p w:rsidR="00915F2E" w:rsidRPr="002B74DC" w:rsidRDefault="00915F2E" w:rsidP="00005729">
      <w:pPr>
        <w:tabs>
          <w:tab w:val="left" w:pos="5160"/>
        </w:tabs>
        <w:jc w:val="center"/>
        <w:rPr>
          <w:color w:val="000000"/>
        </w:rPr>
      </w:pPr>
    </w:p>
    <w:p w:rsidR="00607EE2" w:rsidRPr="002B74DC" w:rsidRDefault="000A6B50" w:rsidP="00005729">
      <w:pPr>
        <w:tabs>
          <w:tab w:val="left" w:pos="5160"/>
        </w:tabs>
        <w:jc w:val="center"/>
        <w:rPr>
          <w:iCs/>
          <w:color w:val="000000"/>
        </w:rPr>
      </w:pPr>
      <w:r w:rsidRPr="002B74DC">
        <w:rPr>
          <w:iCs/>
        </w:rPr>
        <w:t xml:space="preserve">PROF. UNIV. DR. </w:t>
      </w:r>
      <w:r w:rsidR="00607EE2" w:rsidRPr="002B74DC">
        <w:rPr>
          <w:iCs/>
        </w:rPr>
        <w:t>ALEXANDRU RAFILA</w:t>
      </w:r>
    </w:p>
    <w:p w:rsidR="00607EE2" w:rsidRPr="002B74DC" w:rsidRDefault="00607EE2" w:rsidP="00005729">
      <w:pPr>
        <w:jc w:val="center"/>
      </w:pPr>
    </w:p>
    <w:p w:rsidR="00473AC5" w:rsidRPr="002B74DC" w:rsidRDefault="00473AC5" w:rsidP="00005729">
      <w:pPr>
        <w:jc w:val="center"/>
      </w:pPr>
    </w:p>
    <w:p w:rsidR="00473AC5" w:rsidRPr="002B74DC" w:rsidRDefault="00473AC5" w:rsidP="00005729">
      <w:pPr>
        <w:jc w:val="center"/>
      </w:pPr>
    </w:p>
    <w:p w:rsidR="00473AC5" w:rsidRPr="002B74DC" w:rsidRDefault="00473AC5" w:rsidP="00005729">
      <w:pPr>
        <w:jc w:val="center"/>
      </w:pPr>
    </w:p>
    <w:p w:rsidR="00473AC5" w:rsidRPr="002B74DC" w:rsidRDefault="00473AC5" w:rsidP="00005729">
      <w:pPr>
        <w:jc w:val="center"/>
      </w:pPr>
    </w:p>
    <w:p w:rsidR="00473AC5" w:rsidRPr="002B74DC" w:rsidRDefault="00473AC5" w:rsidP="00005729">
      <w:pPr>
        <w:jc w:val="center"/>
      </w:pPr>
    </w:p>
    <w:p w:rsidR="00607EE2" w:rsidRPr="002B74DC" w:rsidRDefault="00607EE2" w:rsidP="00005729">
      <w:pPr>
        <w:pBdr>
          <w:top w:val="nil"/>
          <w:left w:val="nil"/>
          <w:bottom w:val="nil"/>
          <w:right w:val="nil"/>
          <w:between w:val="nil"/>
        </w:pBdr>
        <w:tabs>
          <w:tab w:val="left" w:pos="5160"/>
        </w:tabs>
        <w:jc w:val="center"/>
        <w:rPr>
          <w:color w:val="000000"/>
          <w:u w:val="single"/>
        </w:rPr>
      </w:pPr>
      <w:r w:rsidRPr="002B74DC">
        <w:rPr>
          <w:color w:val="000000"/>
          <w:u w:val="single"/>
        </w:rPr>
        <w:t>Avizăm favorabil:</w:t>
      </w:r>
    </w:p>
    <w:p w:rsidR="00607EE2" w:rsidRPr="002B74DC" w:rsidRDefault="00607EE2" w:rsidP="00005729">
      <w:pPr>
        <w:pBdr>
          <w:top w:val="nil"/>
          <w:left w:val="nil"/>
          <w:bottom w:val="nil"/>
          <w:right w:val="nil"/>
          <w:between w:val="nil"/>
        </w:pBdr>
        <w:tabs>
          <w:tab w:val="left" w:pos="5160"/>
        </w:tabs>
        <w:jc w:val="center"/>
        <w:rPr>
          <w:color w:val="000000"/>
        </w:rPr>
      </w:pPr>
    </w:p>
    <w:p w:rsidR="00607EE2" w:rsidRPr="002B74DC" w:rsidRDefault="00607EE2" w:rsidP="00005729">
      <w:pPr>
        <w:tabs>
          <w:tab w:val="left" w:pos="5160"/>
        </w:tabs>
        <w:jc w:val="center"/>
        <w:rPr>
          <w:color w:val="000000"/>
        </w:rPr>
      </w:pPr>
      <w:bookmarkStart w:id="2" w:name="_Hlk143857250"/>
      <w:r w:rsidRPr="002B74DC">
        <w:rPr>
          <w:color w:val="000000"/>
        </w:rPr>
        <w:t xml:space="preserve">VICEPRIM - MINISTRU </w:t>
      </w:r>
    </w:p>
    <w:p w:rsidR="00607EE2" w:rsidRPr="002B74DC" w:rsidRDefault="00607EE2" w:rsidP="00005729">
      <w:pPr>
        <w:tabs>
          <w:tab w:val="left" w:pos="5160"/>
        </w:tabs>
        <w:jc w:val="center"/>
        <w:rPr>
          <w:iCs/>
          <w:color w:val="000000"/>
        </w:rPr>
      </w:pPr>
      <w:r w:rsidRPr="002B74DC">
        <w:rPr>
          <w:iCs/>
          <w:color w:val="000000"/>
        </w:rPr>
        <w:t>MARIAN NEACȘU</w:t>
      </w:r>
    </w:p>
    <w:p w:rsidR="000A6B50" w:rsidRPr="002B74DC" w:rsidRDefault="000A6B50" w:rsidP="00005729">
      <w:pPr>
        <w:tabs>
          <w:tab w:val="left" w:pos="5160"/>
        </w:tabs>
        <w:jc w:val="center"/>
        <w:rPr>
          <w:iCs/>
          <w:color w:val="000000"/>
        </w:rPr>
      </w:pPr>
    </w:p>
    <w:p w:rsidR="000A6B50" w:rsidRPr="002B74DC" w:rsidRDefault="000A6B50" w:rsidP="00005729">
      <w:pPr>
        <w:tabs>
          <w:tab w:val="left" w:pos="5160"/>
        </w:tabs>
        <w:jc w:val="center"/>
        <w:rPr>
          <w:iCs/>
          <w:color w:val="000000"/>
        </w:rPr>
      </w:pPr>
    </w:p>
    <w:p w:rsidR="00473AC5" w:rsidRDefault="00473AC5" w:rsidP="00005729">
      <w:pPr>
        <w:tabs>
          <w:tab w:val="left" w:pos="5160"/>
        </w:tabs>
        <w:jc w:val="center"/>
        <w:rPr>
          <w:iCs/>
          <w:color w:val="000000"/>
        </w:rPr>
      </w:pPr>
    </w:p>
    <w:p w:rsidR="00033EE7" w:rsidRDefault="00033EE7" w:rsidP="00005729">
      <w:pPr>
        <w:tabs>
          <w:tab w:val="left" w:pos="5160"/>
        </w:tabs>
        <w:jc w:val="center"/>
        <w:rPr>
          <w:iCs/>
          <w:color w:val="000000"/>
        </w:rPr>
      </w:pPr>
    </w:p>
    <w:p w:rsidR="00033EE7" w:rsidRDefault="00033EE7" w:rsidP="00005729">
      <w:pPr>
        <w:tabs>
          <w:tab w:val="left" w:pos="5160"/>
        </w:tabs>
        <w:jc w:val="center"/>
        <w:rPr>
          <w:iCs/>
          <w:color w:val="000000"/>
        </w:rPr>
      </w:pPr>
    </w:p>
    <w:p w:rsidR="00033EE7" w:rsidRDefault="00033EE7" w:rsidP="00005729">
      <w:pPr>
        <w:tabs>
          <w:tab w:val="left" w:pos="5160"/>
        </w:tabs>
        <w:jc w:val="center"/>
        <w:rPr>
          <w:iCs/>
          <w:color w:val="000000"/>
        </w:rPr>
      </w:pPr>
    </w:p>
    <w:p w:rsidR="00033EE7" w:rsidRPr="002B74DC" w:rsidRDefault="00033EE7" w:rsidP="00005729">
      <w:pPr>
        <w:tabs>
          <w:tab w:val="left" w:pos="5160"/>
        </w:tabs>
        <w:jc w:val="center"/>
        <w:rPr>
          <w:iCs/>
          <w:color w:val="000000"/>
        </w:rPr>
      </w:pPr>
    </w:p>
    <w:p w:rsidR="000A6B50" w:rsidRPr="002B74DC" w:rsidRDefault="000A6B50" w:rsidP="00005729">
      <w:pPr>
        <w:tabs>
          <w:tab w:val="left" w:pos="5160"/>
        </w:tabs>
        <w:jc w:val="center"/>
        <w:rPr>
          <w:iCs/>
          <w:color w:val="000000"/>
        </w:rPr>
      </w:pPr>
    </w:p>
    <w:bookmarkEnd w:id="2"/>
    <w:p w:rsidR="00607EE2" w:rsidRPr="002B74DC" w:rsidRDefault="00607EE2" w:rsidP="00005729">
      <w:pPr>
        <w:pBdr>
          <w:top w:val="nil"/>
          <w:left w:val="nil"/>
          <w:bottom w:val="nil"/>
          <w:right w:val="nil"/>
          <w:between w:val="nil"/>
        </w:pBdr>
        <w:tabs>
          <w:tab w:val="left" w:pos="5160"/>
        </w:tabs>
        <w:jc w:val="center"/>
        <w:rPr>
          <w:color w:val="000000"/>
          <w:u w:val="single"/>
        </w:rPr>
      </w:pPr>
    </w:p>
    <w:p w:rsidR="000A6B50" w:rsidRPr="002B74DC" w:rsidRDefault="000A6B50" w:rsidP="00005729">
      <w:pPr>
        <w:pBdr>
          <w:top w:val="nil"/>
          <w:left w:val="nil"/>
          <w:bottom w:val="nil"/>
          <w:right w:val="nil"/>
          <w:between w:val="nil"/>
        </w:pBdr>
        <w:jc w:val="center"/>
        <w:rPr>
          <w:i/>
          <w:color w:val="000000"/>
        </w:rPr>
        <w:sectPr w:rsidR="000A6B50" w:rsidRPr="002B74DC" w:rsidSect="00915F2E">
          <w:footerReference w:type="default" r:id="rId8"/>
          <w:pgSz w:w="11906" w:h="16838" w:code="9"/>
          <w:pgMar w:top="720" w:right="1016" w:bottom="850" w:left="734" w:header="562" w:footer="115" w:gutter="0"/>
          <w:cols w:space="708"/>
          <w:noEndnote/>
        </w:sectPr>
      </w:pPr>
    </w:p>
    <w:tbl>
      <w:tblPr>
        <w:tblW w:w="11665" w:type="dxa"/>
        <w:tblInd w:w="-714" w:type="dxa"/>
        <w:tblLook w:val="04A0" w:firstRow="1" w:lastRow="0" w:firstColumn="1" w:lastColumn="0" w:noHBand="0" w:noVBand="1"/>
      </w:tblPr>
      <w:tblGrid>
        <w:gridCol w:w="11665"/>
      </w:tblGrid>
      <w:tr w:rsidR="000A6B50" w:rsidRPr="002B74DC" w:rsidTr="000A6B50">
        <w:trPr>
          <w:trHeight w:val="699"/>
        </w:trPr>
        <w:tc>
          <w:tcPr>
            <w:tcW w:w="11665" w:type="dxa"/>
            <w:shd w:val="clear" w:color="auto" w:fill="auto"/>
          </w:tcPr>
          <w:p w:rsidR="000A6B50" w:rsidRPr="002B74DC" w:rsidRDefault="000A6B50" w:rsidP="000A6B50">
            <w:pPr>
              <w:pBdr>
                <w:top w:val="nil"/>
                <w:left w:val="nil"/>
                <w:bottom w:val="nil"/>
                <w:right w:val="nil"/>
                <w:between w:val="nil"/>
              </w:pBdr>
            </w:pPr>
            <w:r w:rsidRPr="002B74DC">
              <w:t xml:space="preserve">              </w:t>
            </w:r>
            <w:r w:rsidR="00E45340" w:rsidRPr="002B74DC">
              <w:t>MINISTRUL DEZVOLTĂRII, LUCRĂRILOR</w:t>
            </w:r>
          </w:p>
          <w:p w:rsidR="00E45340" w:rsidRPr="002B74DC" w:rsidRDefault="000A6B50" w:rsidP="000A6B50">
            <w:pPr>
              <w:pBdr>
                <w:top w:val="nil"/>
                <w:left w:val="nil"/>
                <w:bottom w:val="nil"/>
                <w:right w:val="nil"/>
                <w:between w:val="nil"/>
              </w:pBdr>
            </w:pPr>
            <w:r w:rsidRPr="002B74DC">
              <w:t xml:space="preserve">            </w:t>
            </w:r>
            <w:r w:rsidR="00E45340" w:rsidRPr="002B74DC">
              <w:t>PUBLICE ȘI ADMINISTRAȚIEI</w:t>
            </w:r>
            <w:r w:rsidRPr="002B74DC">
              <w:t>, INTERIMAR</w:t>
            </w:r>
          </w:p>
          <w:p w:rsidR="00E45340" w:rsidRPr="002B74DC" w:rsidRDefault="00E45340" w:rsidP="000A6B50">
            <w:pPr>
              <w:pBdr>
                <w:top w:val="nil"/>
                <w:left w:val="nil"/>
                <w:bottom w:val="nil"/>
                <w:right w:val="nil"/>
                <w:between w:val="nil"/>
              </w:pBdr>
            </w:pPr>
          </w:p>
          <w:p w:rsidR="00E45340" w:rsidRPr="002B74DC" w:rsidRDefault="000A6B50" w:rsidP="000A6B50">
            <w:pPr>
              <w:pBdr>
                <w:top w:val="nil"/>
                <w:left w:val="nil"/>
                <w:bottom w:val="nil"/>
                <w:right w:val="nil"/>
                <w:between w:val="nil"/>
              </w:pBdr>
              <w:rPr>
                <w:iCs/>
              </w:rPr>
            </w:pPr>
            <w:r w:rsidRPr="002B74DC">
              <w:rPr>
                <w:iCs/>
              </w:rPr>
              <w:t xml:space="preserve">                           MARCEL – IOAN BOLOȘ</w:t>
            </w:r>
          </w:p>
          <w:p w:rsidR="00E45340" w:rsidRPr="002B74DC" w:rsidRDefault="00E45340" w:rsidP="00005729">
            <w:pPr>
              <w:jc w:val="center"/>
            </w:pPr>
          </w:p>
        </w:tc>
      </w:tr>
    </w:tbl>
    <w:p w:rsidR="008F007E" w:rsidRPr="002B74DC" w:rsidRDefault="007368DF" w:rsidP="00005729">
      <w:pPr>
        <w:shd w:val="clear" w:color="auto" w:fill="FFFFFF"/>
        <w:suppressAutoHyphens w:val="0"/>
        <w:autoSpaceDE w:val="0"/>
        <w:autoSpaceDN w:val="0"/>
        <w:adjustRightInd w:val="0"/>
        <w:rPr>
          <w:bCs/>
          <w:lang w:eastAsia="ro-RO"/>
        </w:rPr>
      </w:pPr>
      <w:r w:rsidRPr="002B74DC">
        <w:rPr>
          <w:bCs/>
          <w:lang w:eastAsia="ro-RO"/>
        </w:rPr>
        <w:tab/>
      </w:r>
      <w:r w:rsidRPr="002B74DC">
        <w:rPr>
          <w:bCs/>
          <w:lang w:eastAsia="ro-RO"/>
        </w:rPr>
        <w:tab/>
      </w:r>
    </w:p>
    <w:p w:rsidR="008F007E" w:rsidRPr="002B74DC" w:rsidRDefault="008F007E" w:rsidP="00005729">
      <w:pPr>
        <w:shd w:val="clear" w:color="auto" w:fill="FFFFFF"/>
        <w:suppressAutoHyphens w:val="0"/>
        <w:autoSpaceDE w:val="0"/>
        <w:autoSpaceDN w:val="0"/>
        <w:adjustRightInd w:val="0"/>
        <w:rPr>
          <w:bCs/>
          <w:lang w:eastAsia="ro-RO"/>
        </w:rPr>
      </w:pPr>
    </w:p>
    <w:p w:rsidR="008F007E" w:rsidRPr="002B74DC" w:rsidRDefault="000A6B50" w:rsidP="000A6B50">
      <w:pPr>
        <w:shd w:val="clear" w:color="auto" w:fill="FFFFFF"/>
        <w:suppressAutoHyphens w:val="0"/>
        <w:autoSpaceDE w:val="0"/>
        <w:autoSpaceDN w:val="0"/>
        <w:adjustRightInd w:val="0"/>
        <w:jc w:val="center"/>
        <w:rPr>
          <w:bCs/>
          <w:lang w:eastAsia="ro-RO"/>
        </w:rPr>
      </w:pPr>
      <w:r w:rsidRPr="002B74DC">
        <w:rPr>
          <w:bCs/>
          <w:lang w:eastAsia="ro-RO"/>
        </w:rPr>
        <w:t>MINISTRUL FINANȚELOR</w:t>
      </w:r>
    </w:p>
    <w:p w:rsidR="00774398" w:rsidRPr="002B74DC" w:rsidRDefault="00774398" w:rsidP="000A6B50">
      <w:pPr>
        <w:shd w:val="clear" w:color="auto" w:fill="FFFFFF"/>
        <w:suppressAutoHyphens w:val="0"/>
        <w:autoSpaceDE w:val="0"/>
        <w:autoSpaceDN w:val="0"/>
        <w:adjustRightInd w:val="0"/>
        <w:jc w:val="center"/>
        <w:rPr>
          <w:bCs/>
          <w:lang w:eastAsia="ro-RO"/>
        </w:rPr>
      </w:pPr>
    </w:p>
    <w:p w:rsidR="000A6B50" w:rsidRPr="002B74DC" w:rsidRDefault="000A6B50" w:rsidP="000A6B50">
      <w:pPr>
        <w:shd w:val="clear" w:color="auto" w:fill="FFFFFF"/>
        <w:suppressAutoHyphens w:val="0"/>
        <w:autoSpaceDE w:val="0"/>
        <w:autoSpaceDN w:val="0"/>
        <w:adjustRightInd w:val="0"/>
        <w:jc w:val="center"/>
        <w:rPr>
          <w:bCs/>
          <w:lang w:eastAsia="ro-RO"/>
        </w:rPr>
      </w:pPr>
    </w:p>
    <w:p w:rsidR="000A6B50" w:rsidRPr="002B74DC" w:rsidRDefault="000A6B50" w:rsidP="000A6B50">
      <w:pPr>
        <w:pBdr>
          <w:top w:val="nil"/>
          <w:left w:val="nil"/>
          <w:bottom w:val="nil"/>
          <w:right w:val="nil"/>
          <w:between w:val="nil"/>
        </w:pBdr>
        <w:jc w:val="center"/>
        <w:rPr>
          <w:iCs/>
        </w:rPr>
      </w:pPr>
      <w:r w:rsidRPr="002B74DC">
        <w:rPr>
          <w:iCs/>
        </w:rPr>
        <w:t>MARCEL – IOAN BOLOȘ</w:t>
      </w:r>
    </w:p>
    <w:p w:rsidR="000A6B50" w:rsidRPr="002B74DC" w:rsidRDefault="000A6B50" w:rsidP="000A6B50">
      <w:pPr>
        <w:shd w:val="clear" w:color="auto" w:fill="FFFFFF"/>
        <w:suppressAutoHyphens w:val="0"/>
        <w:autoSpaceDE w:val="0"/>
        <w:autoSpaceDN w:val="0"/>
        <w:adjustRightInd w:val="0"/>
        <w:jc w:val="center"/>
        <w:rPr>
          <w:bCs/>
          <w:lang w:eastAsia="ro-RO"/>
        </w:rPr>
        <w:sectPr w:rsidR="000A6B50" w:rsidRPr="002B74DC" w:rsidSect="000A6B50">
          <w:type w:val="continuous"/>
          <w:pgSz w:w="11906" w:h="16838" w:code="9"/>
          <w:pgMar w:top="720" w:right="1016" w:bottom="850" w:left="734" w:header="562" w:footer="115" w:gutter="0"/>
          <w:cols w:num="2" w:space="708"/>
          <w:noEndnote/>
        </w:sectPr>
      </w:pPr>
    </w:p>
    <w:p w:rsidR="00774398" w:rsidRPr="002B74DC" w:rsidRDefault="00774398" w:rsidP="00005729">
      <w:pPr>
        <w:shd w:val="clear" w:color="auto" w:fill="FFFFFF"/>
        <w:suppressAutoHyphens w:val="0"/>
        <w:autoSpaceDE w:val="0"/>
        <w:autoSpaceDN w:val="0"/>
        <w:adjustRightInd w:val="0"/>
        <w:rPr>
          <w:bCs/>
          <w:lang w:eastAsia="ro-RO"/>
        </w:rPr>
      </w:pPr>
      <w:bookmarkStart w:id="3" w:name="_GoBack"/>
      <w:bookmarkEnd w:id="3"/>
    </w:p>
    <w:sectPr w:rsidR="00774398" w:rsidRPr="002B74DC" w:rsidSect="000A6B50">
      <w:type w:val="continuous"/>
      <w:pgSz w:w="11906" w:h="16838" w:code="9"/>
      <w:pgMar w:top="720" w:right="1016" w:bottom="850" w:left="734" w:header="562" w:footer="115"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282" w:rsidRDefault="00566282" w:rsidP="007F246D">
      <w:r>
        <w:separator/>
      </w:r>
    </w:p>
  </w:endnote>
  <w:endnote w:type="continuationSeparator" w:id="0">
    <w:p w:rsidR="00566282" w:rsidRDefault="00566282" w:rsidP="007F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UpR">
    <w:altName w:val="ArialUpR"/>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4DC" w:rsidRDefault="002B74DC">
    <w:pPr>
      <w:pStyle w:val="Footer"/>
      <w:jc w:val="right"/>
    </w:pPr>
    <w:r>
      <w:fldChar w:fldCharType="begin"/>
    </w:r>
    <w:r>
      <w:instrText xml:space="preserve"> PAGE   \* MERGEFORMAT </w:instrText>
    </w:r>
    <w:r>
      <w:fldChar w:fldCharType="separate"/>
    </w:r>
    <w:r w:rsidR="00B37139">
      <w:rPr>
        <w:noProof/>
      </w:rPr>
      <w:t>9</w:t>
    </w:r>
    <w:r>
      <w:rPr>
        <w:noProof/>
      </w:rPr>
      <w:fldChar w:fldCharType="end"/>
    </w:r>
  </w:p>
  <w:p w:rsidR="002B74DC" w:rsidRDefault="002B74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282" w:rsidRDefault="00566282" w:rsidP="007F246D">
      <w:r>
        <w:separator/>
      </w:r>
    </w:p>
  </w:footnote>
  <w:footnote w:type="continuationSeparator" w:id="0">
    <w:p w:rsidR="00566282" w:rsidRDefault="00566282" w:rsidP="007F24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hint="default"/>
      </w:rPr>
    </w:lvl>
    <w:lvl w:ilvl="1">
      <w:start w:val="1"/>
      <w:numFmt w:val="none"/>
      <w:pStyle w:val="Heading2"/>
      <w:suff w:val="nothing"/>
      <w:lvlText w:val=""/>
      <w:lvlJc w:val="left"/>
      <w:pPr>
        <w:tabs>
          <w:tab w:val="num" w:pos="0"/>
        </w:tabs>
        <w:ind w:left="576" w:hanging="576"/>
      </w:pPr>
      <w:rPr>
        <w:rFonts w:ascii="Courier New" w:hAnsi="Courier New" w:cs="Courier New" w:hint="default"/>
      </w:rPr>
    </w:lvl>
    <w:lvl w:ilvl="2">
      <w:start w:val="1"/>
      <w:numFmt w:val="none"/>
      <w:pStyle w:val="Heading3"/>
      <w:suff w:val="nothing"/>
      <w:lvlText w:val=""/>
      <w:lvlJc w:val="left"/>
      <w:pPr>
        <w:tabs>
          <w:tab w:val="num" w:pos="0"/>
        </w:tabs>
        <w:ind w:left="720" w:hanging="720"/>
      </w:pPr>
      <w:rPr>
        <w:rFonts w:ascii="Wingdings" w:hAnsi="Wingdings" w:cs="Wingdings" w:hint="default"/>
      </w:r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rPr>
        <w:rFonts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840"/>
        </w:tabs>
        <w:ind w:left="840" w:hanging="48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rPr>
    </w:lvl>
  </w:abstractNum>
  <w:abstractNum w:abstractNumId="4" w15:restartNumberingAfterBreak="0">
    <w:nsid w:val="00000007"/>
    <w:multiLevelType w:val="singleLevel"/>
    <w:tmpl w:val="00000007"/>
    <w:name w:val="WW8Num6"/>
    <w:lvl w:ilvl="0">
      <w:start w:val="1"/>
      <w:numFmt w:val="bullet"/>
      <w:lvlText w:val=""/>
      <w:lvlJc w:val="left"/>
      <w:pPr>
        <w:tabs>
          <w:tab w:val="num" w:pos="720"/>
        </w:tabs>
        <w:ind w:left="720" w:hanging="360"/>
      </w:pPr>
      <w:rPr>
        <w:rFonts w:ascii="Symbol" w:hAnsi="Symbol" w:cs="Times New Roman"/>
      </w:rPr>
    </w:lvl>
  </w:abstractNum>
  <w:abstractNum w:abstractNumId="5" w15:restartNumberingAfterBreak="0">
    <w:nsid w:val="00000009"/>
    <w:multiLevelType w:val="singleLevel"/>
    <w:tmpl w:val="00000009"/>
    <w:name w:val="WW8Num8"/>
    <w:lvl w:ilvl="0">
      <w:start w:val="1"/>
      <w:numFmt w:val="bullet"/>
      <w:lvlText w:val=""/>
      <w:lvlJc w:val="left"/>
      <w:pPr>
        <w:tabs>
          <w:tab w:val="num" w:pos="0"/>
        </w:tabs>
        <w:ind w:left="720" w:hanging="360"/>
      </w:pPr>
      <w:rPr>
        <w:rFonts w:ascii="Wingdings" w:hAnsi="Wingdings"/>
        <w:color w:val="auto"/>
      </w:rPr>
    </w:lvl>
  </w:abstractNum>
  <w:abstractNum w:abstractNumId="6" w15:restartNumberingAfterBreak="0">
    <w:nsid w:val="0000000C"/>
    <w:multiLevelType w:val="singleLevel"/>
    <w:tmpl w:val="0000000C"/>
    <w:name w:val="WW8Num12"/>
    <w:lvl w:ilvl="0">
      <w:start w:val="1"/>
      <w:numFmt w:val="bullet"/>
      <w:lvlText w:val="-"/>
      <w:lvlJc w:val="left"/>
      <w:pPr>
        <w:tabs>
          <w:tab w:val="num" w:pos="1440"/>
        </w:tabs>
        <w:ind w:left="1440" w:hanging="360"/>
      </w:pPr>
      <w:rPr>
        <w:rFonts w:ascii="Times New Roman" w:hAnsi="Times New Roman" w:cs="Times New Roman"/>
        <w:lang w:val="it-IT"/>
      </w:rPr>
    </w:lvl>
  </w:abstractNum>
  <w:abstractNum w:abstractNumId="7" w15:restartNumberingAfterBreak="0">
    <w:nsid w:val="00000015"/>
    <w:multiLevelType w:val="singleLevel"/>
    <w:tmpl w:val="00000015"/>
    <w:name w:val="WW8Num20"/>
    <w:lvl w:ilvl="0">
      <w:start w:val="1"/>
      <w:numFmt w:val="decimal"/>
      <w:lvlText w:val="%1."/>
      <w:lvlJc w:val="left"/>
      <w:pPr>
        <w:tabs>
          <w:tab w:val="num" w:pos="0"/>
        </w:tabs>
        <w:ind w:left="360" w:hanging="360"/>
      </w:pPr>
    </w:lvl>
  </w:abstractNum>
  <w:abstractNum w:abstractNumId="8" w15:restartNumberingAfterBreak="0">
    <w:nsid w:val="00000016"/>
    <w:multiLevelType w:val="singleLevel"/>
    <w:tmpl w:val="00000016"/>
    <w:name w:val="WW8Num35"/>
    <w:lvl w:ilvl="0">
      <w:start w:val="1"/>
      <w:numFmt w:val="lowerLetter"/>
      <w:lvlText w:val="%1)"/>
      <w:lvlJc w:val="left"/>
      <w:pPr>
        <w:tabs>
          <w:tab w:val="num" w:pos="0"/>
        </w:tabs>
        <w:ind w:left="371" w:hanging="360"/>
      </w:pPr>
      <w:rPr>
        <w:rFonts w:ascii="Trebuchet MS" w:eastAsia="MS Mincho" w:hAnsi="Trebuchet MS" w:cs="Trebuchet MS" w:hint="default"/>
        <w:sz w:val="24"/>
        <w:szCs w:val="24"/>
        <w:lang w:val="ro-RO"/>
      </w:rPr>
    </w:lvl>
  </w:abstractNum>
  <w:abstractNum w:abstractNumId="9" w15:restartNumberingAfterBreak="0">
    <w:nsid w:val="00000017"/>
    <w:multiLevelType w:val="singleLevel"/>
    <w:tmpl w:val="00000017"/>
    <w:name w:val="WW8Num22"/>
    <w:lvl w:ilvl="0">
      <w:start w:val="1"/>
      <w:numFmt w:val="bullet"/>
      <w:lvlText w:val=""/>
      <w:lvlJc w:val="left"/>
      <w:pPr>
        <w:tabs>
          <w:tab w:val="num" w:pos="0"/>
        </w:tabs>
        <w:ind w:left="1440" w:hanging="360"/>
      </w:pPr>
      <w:rPr>
        <w:rFonts w:ascii="Wingdings" w:hAnsi="Wingdings"/>
      </w:rPr>
    </w:lvl>
  </w:abstractNum>
  <w:abstractNum w:abstractNumId="10" w15:restartNumberingAfterBreak="0">
    <w:nsid w:val="00000019"/>
    <w:multiLevelType w:val="singleLevel"/>
    <w:tmpl w:val="00000019"/>
    <w:name w:val="WW8Num43"/>
    <w:lvl w:ilvl="0">
      <w:start w:val="1"/>
      <w:numFmt w:val="bullet"/>
      <w:lvlText w:val=""/>
      <w:lvlJc w:val="left"/>
      <w:pPr>
        <w:tabs>
          <w:tab w:val="num" w:pos="0"/>
        </w:tabs>
        <w:ind w:left="731" w:hanging="360"/>
      </w:pPr>
      <w:rPr>
        <w:rFonts w:ascii="Symbol" w:hAnsi="Symbol" w:cs="Symbol" w:hint="default"/>
        <w:sz w:val="24"/>
        <w:szCs w:val="24"/>
        <w:lang w:val="ro-RO"/>
      </w:rPr>
    </w:lvl>
  </w:abstractNum>
  <w:abstractNum w:abstractNumId="11" w15:restartNumberingAfterBreak="0">
    <w:nsid w:val="01DC79ED"/>
    <w:multiLevelType w:val="hybridMultilevel"/>
    <w:tmpl w:val="14320C1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44F8530E">
      <w:start w:val="1"/>
      <w:numFmt w:val="bullet"/>
      <w:pStyle w:val="SFE-Grad1"/>
      <w:lvlText w:val=""/>
      <w:lvlJc w:val="left"/>
      <w:pPr>
        <w:ind w:left="3479" w:hanging="360"/>
      </w:pPr>
      <w:rPr>
        <w:rFonts w:ascii="Symbol" w:hAnsi="Symbol" w:hint="default"/>
      </w:rPr>
    </w:lvl>
    <w:lvl w:ilvl="3" w:tplc="66BEF2A2">
      <w:start w:val="1"/>
      <w:numFmt w:val="bullet"/>
      <w:pStyle w:val="SFE-Grad2"/>
      <w:lvlText w:val=""/>
      <w:lvlJc w:val="left"/>
      <w:pPr>
        <w:ind w:left="2880" w:hanging="360"/>
      </w:pPr>
      <w:rPr>
        <w:rFonts w:ascii="Symbol" w:hAnsi="Symbol" w:hint="default"/>
      </w:rPr>
    </w:lvl>
    <w:lvl w:ilvl="4" w:tplc="A2BA67D6">
      <w:start w:val="1"/>
      <w:numFmt w:val="bullet"/>
      <w:pStyle w:val="SFE-Grad3"/>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B07CEC"/>
    <w:multiLevelType w:val="hybridMultilevel"/>
    <w:tmpl w:val="6F8848D0"/>
    <w:lvl w:ilvl="0" w:tplc="E84EAAAA">
      <w:start w:val="1"/>
      <w:numFmt w:val="lowerLetter"/>
      <w:pStyle w:val="enumerare"/>
      <w:lvlText w:val="%1)"/>
      <w:lvlJc w:val="left"/>
      <w:pPr>
        <w:ind w:left="502" w:hanging="360"/>
      </w:pPr>
      <w:rPr>
        <w:rFonts w:ascii="Times New Roman" w:hAnsi="Times New Roman"/>
        <w:b w:val="0"/>
        <w:bCs w:val="0"/>
        <w:i w:val="0"/>
        <w:iCs w:val="0"/>
        <w:caps w:val="0"/>
        <w:smallCaps w:val="0"/>
        <w:strike w:val="0"/>
        <w:dstrike w:val="0"/>
        <w:vanish w:val="0"/>
        <w:color w:val="000000"/>
        <w:spacing w:val="0"/>
        <w:kern w:val="0"/>
        <w:position w:val="0"/>
        <w:u w:val="none"/>
        <w:effect w:val="none"/>
        <w:vertAlign w:val="baseline"/>
        <w:em w:val="none"/>
        <w:specVanish w:val="0"/>
      </w:rPr>
    </w:lvl>
    <w:lvl w:ilvl="1" w:tplc="04180019">
      <w:start w:val="1"/>
      <w:numFmt w:val="lowerLetter"/>
      <w:lvlText w:val="%2."/>
      <w:lvlJc w:val="left"/>
      <w:pPr>
        <w:ind w:left="1222" w:hanging="360"/>
      </w:pPr>
    </w:lvl>
    <w:lvl w:ilvl="2" w:tplc="0418001B">
      <w:start w:val="1"/>
      <w:numFmt w:val="lowerRoman"/>
      <w:lvlText w:val="%3."/>
      <w:lvlJc w:val="right"/>
      <w:pPr>
        <w:ind w:left="1942" w:hanging="180"/>
      </w:pPr>
    </w:lvl>
    <w:lvl w:ilvl="3" w:tplc="F810432E">
      <w:start w:val="1"/>
      <w:numFmt w:val="decimal"/>
      <w:pStyle w:val="Numerotare-Bold"/>
      <w:lvlText w:val="%4."/>
      <w:lvlJc w:val="left"/>
      <w:pPr>
        <w:ind w:left="2662" w:hanging="360"/>
      </w:pPr>
    </w:lvl>
    <w:lvl w:ilvl="4" w:tplc="04180019">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3" w15:restartNumberingAfterBreak="0">
    <w:nsid w:val="0D483200"/>
    <w:multiLevelType w:val="multilevel"/>
    <w:tmpl w:val="F3F80FC2"/>
    <w:lvl w:ilvl="0">
      <w:start w:val="1"/>
      <w:numFmt w:val="lowerLetter"/>
      <w:lvlText w:val="%1)"/>
      <w:lvlJc w:val="left"/>
      <w:pPr>
        <w:ind w:left="535" w:hanging="360"/>
      </w:pPr>
    </w:lvl>
    <w:lvl w:ilvl="1">
      <w:start w:val="1"/>
      <w:numFmt w:val="lowerLetter"/>
      <w:lvlText w:val="%2."/>
      <w:lvlJc w:val="left"/>
      <w:pPr>
        <w:ind w:left="1255" w:hanging="360"/>
      </w:pPr>
    </w:lvl>
    <w:lvl w:ilvl="2">
      <w:start w:val="1"/>
      <w:numFmt w:val="lowerRoman"/>
      <w:lvlText w:val="%3."/>
      <w:lvlJc w:val="right"/>
      <w:pPr>
        <w:ind w:left="1975" w:hanging="180"/>
      </w:pPr>
    </w:lvl>
    <w:lvl w:ilvl="3">
      <w:start w:val="1"/>
      <w:numFmt w:val="decimal"/>
      <w:lvlText w:val="%4."/>
      <w:lvlJc w:val="left"/>
      <w:pPr>
        <w:ind w:left="2695" w:hanging="360"/>
      </w:pPr>
    </w:lvl>
    <w:lvl w:ilvl="4">
      <w:start w:val="1"/>
      <w:numFmt w:val="lowerLetter"/>
      <w:lvlText w:val="%5."/>
      <w:lvlJc w:val="left"/>
      <w:pPr>
        <w:ind w:left="3415" w:hanging="360"/>
      </w:pPr>
    </w:lvl>
    <w:lvl w:ilvl="5">
      <w:start w:val="1"/>
      <w:numFmt w:val="lowerRoman"/>
      <w:lvlText w:val="%6."/>
      <w:lvlJc w:val="right"/>
      <w:pPr>
        <w:ind w:left="4135" w:hanging="180"/>
      </w:pPr>
    </w:lvl>
    <w:lvl w:ilvl="6">
      <w:start w:val="1"/>
      <w:numFmt w:val="decimal"/>
      <w:lvlText w:val="%7."/>
      <w:lvlJc w:val="left"/>
      <w:pPr>
        <w:ind w:left="4855" w:hanging="360"/>
      </w:pPr>
    </w:lvl>
    <w:lvl w:ilvl="7">
      <w:start w:val="1"/>
      <w:numFmt w:val="lowerLetter"/>
      <w:lvlText w:val="%8."/>
      <w:lvlJc w:val="left"/>
      <w:pPr>
        <w:ind w:left="5575" w:hanging="360"/>
      </w:pPr>
    </w:lvl>
    <w:lvl w:ilvl="8">
      <w:start w:val="1"/>
      <w:numFmt w:val="lowerRoman"/>
      <w:lvlText w:val="%9."/>
      <w:lvlJc w:val="right"/>
      <w:pPr>
        <w:ind w:left="6295" w:hanging="180"/>
      </w:pPr>
    </w:lvl>
  </w:abstractNum>
  <w:abstractNum w:abstractNumId="14" w15:restartNumberingAfterBreak="0">
    <w:nsid w:val="15CD12ED"/>
    <w:multiLevelType w:val="hybridMultilevel"/>
    <w:tmpl w:val="55841422"/>
    <w:lvl w:ilvl="0" w:tplc="BA8C39C4">
      <w:start w:val="1"/>
      <w:numFmt w:val="bullet"/>
      <w:pStyle w:val="enumerare0"/>
      <w:lvlText w:val="•"/>
      <w:lvlJc w:val="left"/>
      <w:pPr>
        <w:ind w:left="3960" w:hanging="360"/>
      </w:pPr>
    </w:lvl>
    <w:lvl w:ilvl="1" w:tplc="04180003" w:tentative="1">
      <w:start w:val="1"/>
      <w:numFmt w:val="bullet"/>
      <w:lvlText w:val="o"/>
      <w:lvlJc w:val="left"/>
      <w:pPr>
        <w:ind w:left="4680" w:hanging="360"/>
      </w:pPr>
      <w:rPr>
        <w:rFonts w:ascii="Courier New" w:hAnsi="Courier New" w:cs="Courier New" w:hint="default"/>
      </w:rPr>
    </w:lvl>
    <w:lvl w:ilvl="2" w:tplc="04180005" w:tentative="1">
      <w:start w:val="1"/>
      <w:numFmt w:val="bullet"/>
      <w:lvlText w:val=""/>
      <w:lvlJc w:val="left"/>
      <w:pPr>
        <w:ind w:left="5400" w:hanging="360"/>
      </w:pPr>
      <w:rPr>
        <w:rFonts w:ascii="Wingdings" w:hAnsi="Wingdings" w:hint="default"/>
      </w:rPr>
    </w:lvl>
    <w:lvl w:ilvl="3" w:tplc="04180001" w:tentative="1">
      <w:start w:val="1"/>
      <w:numFmt w:val="bullet"/>
      <w:lvlText w:val=""/>
      <w:lvlJc w:val="left"/>
      <w:pPr>
        <w:ind w:left="6120" w:hanging="360"/>
      </w:pPr>
      <w:rPr>
        <w:rFonts w:ascii="Symbol" w:hAnsi="Symbol" w:hint="default"/>
      </w:rPr>
    </w:lvl>
    <w:lvl w:ilvl="4" w:tplc="04180003" w:tentative="1">
      <w:start w:val="1"/>
      <w:numFmt w:val="bullet"/>
      <w:lvlText w:val="o"/>
      <w:lvlJc w:val="left"/>
      <w:pPr>
        <w:ind w:left="6840" w:hanging="360"/>
      </w:pPr>
      <w:rPr>
        <w:rFonts w:ascii="Courier New" w:hAnsi="Courier New" w:cs="Courier New" w:hint="default"/>
      </w:rPr>
    </w:lvl>
    <w:lvl w:ilvl="5" w:tplc="04180005" w:tentative="1">
      <w:start w:val="1"/>
      <w:numFmt w:val="bullet"/>
      <w:lvlText w:val=""/>
      <w:lvlJc w:val="left"/>
      <w:pPr>
        <w:ind w:left="7560" w:hanging="360"/>
      </w:pPr>
      <w:rPr>
        <w:rFonts w:ascii="Wingdings" w:hAnsi="Wingdings" w:hint="default"/>
      </w:rPr>
    </w:lvl>
    <w:lvl w:ilvl="6" w:tplc="04180001" w:tentative="1">
      <w:start w:val="1"/>
      <w:numFmt w:val="bullet"/>
      <w:lvlText w:val=""/>
      <w:lvlJc w:val="left"/>
      <w:pPr>
        <w:ind w:left="8280" w:hanging="360"/>
      </w:pPr>
      <w:rPr>
        <w:rFonts w:ascii="Symbol" w:hAnsi="Symbol" w:hint="default"/>
      </w:rPr>
    </w:lvl>
    <w:lvl w:ilvl="7" w:tplc="04180003" w:tentative="1">
      <w:start w:val="1"/>
      <w:numFmt w:val="bullet"/>
      <w:lvlText w:val="o"/>
      <w:lvlJc w:val="left"/>
      <w:pPr>
        <w:ind w:left="9000" w:hanging="360"/>
      </w:pPr>
      <w:rPr>
        <w:rFonts w:ascii="Courier New" w:hAnsi="Courier New" w:cs="Courier New" w:hint="default"/>
      </w:rPr>
    </w:lvl>
    <w:lvl w:ilvl="8" w:tplc="04180005" w:tentative="1">
      <w:start w:val="1"/>
      <w:numFmt w:val="bullet"/>
      <w:lvlText w:val=""/>
      <w:lvlJc w:val="left"/>
      <w:pPr>
        <w:ind w:left="9720" w:hanging="360"/>
      </w:pPr>
      <w:rPr>
        <w:rFonts w:ascii="Wingdings" w:hAnsi="Wingdings" w:hint="default"/>
      </w:rPr>
    </w:lvl>
  </w:abstractNum>
  <w:abstractNum w:abstractNumId="15" w15:restartNumberingAfterBreak="0">
    <w:nsid w:val="16463708"/>
    <w:multiLevelType w:val="multilevel"/>
    <w:tmpl w:val="E7DED5C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16C948E4"/>
    <w:multiLevelType w:val="hybridMultilevel"/>
    <w:tmpl w:val="48F8E9A2"/>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1FE12D31"/>
    <w:multiLevelType w:val="hybridMultilevel"/>
    <w:tmpl w:val="AB5EA692"/>
    <w:lvl w:ilvl="0" w:tplc="A0A0A9C4">
      <w:start w:val="1"/>
      <w:numFmt w:val="decimal"/>
      <w:pStyle w:val="SFNumerotare"/>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8" w15:restartNumberingAfterBreak="0">
    <w:nsid w:val="21600C75"/>
    <w:multiLevelType w:val="hybridMultilevel"/>
    <w:tmpl w:val="C116F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5E5205"/>
    <w:multiLevelType w:val="hybridMultilevel"/>
    <w:tmpl w:val="AFF6E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C12741"/>
    <w:multiLevelType w:val="hybridMultilevel"/>
    <w:tmpl w:val="AFC0E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3C4929"/>
    <w:multiLevelType w:val="hybridMultilevel"/>
    <w:tmpl w:val="56603500"/>
    <w:lvl w:ilvl="0" w:tplc="9D6A8336">
      <w:start w:val="1"/>
      <w:numFmt w:val="lowerLetter"/>
      <w:pStyle w:val="asscap"/>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5565CFB"/>
    <w:multiLevelType w:val="multilevel"/>
    <w:tmpl w:val="B286579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9C171C0"/>
    <w:multiLevelType w:val="multilevel"/>
    <w:tmpl w:val="4DFE8914"/>
    <w:lvl w:ilvl="0">
      <w:start w:val="1"/>
      <w:numFmt w:val="lowerRoman"/>
      <w:lvlText w:val="(%1)"/>
      <w:lvlJc w:val="left"/>
      <w:pPr>
        <w:ind w:left="1178" w:hanging="720"/>
      </w:pPr>
    </w:lvl>
    <w:lvl w:ilvl="1">
      <w:start w:val="1"/>
      <w:numFmt w:val="lowerLetter"/>
      <w:lvlText w:val="%2."/>
      <w:lvlJc w:val="left"/>
      <w:pPr>
        <w:ind w:left="1538" w:hanging="360"/>
      </w:pPr>
    </w:lvl>
    <w:lvl w:ilvl="2">
      <w:start w:val="1"/>
      <w:numFmt w:val="lowerRoman"/>
      <w:lvlText w:val="%3."/>
      <w:lvlJc w:val="right"/>
      <w:pPr>
        <w:ind w:left="2258" w:hanging="180"/>
      </w:pPr>
    </w:lvl>
    <w:lvl w:ilvl="3">
      <w:start w:val="1"/>
      <w:numFmt w:val="decimal"/>
      <w:lvlText w:val="%4."/>
      <w:lvlJc w:val="left"/>
      <w:pPr>
        <w:ind w:left="2978" w:hanging="360"/>
      </w:pPr>
    </w:lvl>
    <w:lvl w:ilvl="4">
      <w:start w:val="1"/>
      <w:numFmt w:val="lowerLetter"/>
      <w:lvlText w:val="%5."/>
      <w:lvlJc w:val="left"/>
      <w:pPr>
        <w:ind w:left="3698" w:hanging="360"/>
      </w:pPr>
    </w:lvl>
    <w:lvl w:ilvl="5">
      <w:start w:val="1"/>
      <w:numFmt w:val="lowerRoman"/>
      <w:lvlText w:val="%6."/>
      <w:lvlJc w:val="right"/>
      <w:pPr>
        <w:ind w:left="4418" w:hanging="180"/>
      </w:pPr>
    </w:lvl>
    <w:lvl w:ilvl="6">
      <w:start w:val="1"/>
      <w:numFmt w:val="decimal"/>
      <w:lvlText w:val="%7."/>
      <w:lvlJc w:val="left"/>
      <w:pPr>
        <w:ind w:left="5138" w:hanging="360"/>
      </w:pPr>
    </w:lvl>
    <w:lvl w:ilvl="7">
      <w:start w:val="1"/>
      <w:numFmt w:val="lowerLetter"/>
      <w:lvlText w:val="%8."/>
      <w:lvlJc w:val="left"/>
      <w:pPr>
        <w:ind w:left="5858" w:hanging="360"/>
      </w:pPr>
    </w:lvl>
    <w:lvl w:ilvl="8">
      <w:start w:val="1"/>
      <w:numFmt w:val="lowerRoman"/>
      <w:lvlText w:val="%9."/>
      <w:lvlJc w:val="right"/>
      <w:pPr>
        <w:ind w:left="6578" w:hanging="180"/>
      </w:pPr>
    </w:lvl>
  </w:abstractNum>
  <w:abstractNum w:abstractNumId="24" w15:restartNumberingAfterBreak="0">
    <w:nsid w:val="43316988"/>
    <w:multiLevelType w:val="hybridMultilevel"/>
    <w:tmpl w:val="9482C6EC"/>
    <w:lvl w:ilvl="0" w:tplc="D71CE50A">
      <w:numFmt w:val="bullet"/>
      <w:pStyle w:val="-enumerarelinie"/>
      <w:lvlText w:val="-"/>
      <w:lvlJc w:val="left"/>
      <w:pPr>
        <w:ind w:left="720" w:hanging="360"/>
      </w:pPr>
      <w:rPr>
        <w:rFonts w:ascii="Calibri"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79569D3"/>
    <w:multiLevelType w:val="hybridMultilevel"/>
    <w:tmpl w:val="B5E6BB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023A2C"/>
    <w:multiLevelType w:val="hybridMultilevel"/>
    <w:tmpl w:val="99724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F22957"/>
    <w:multiLevelType w:val="multilevel"/>
    <w:tmpl w:val="628C1394"/>
    <w:lvl w:ilvl="0">
      <w:start w:val="1"/>
      <w:numFmt w:val="lowerLetter"/>
      <w:lvlText w:val="%1)"/>
      <w:lvlJc w:val="left"/>
      <w:pPr>
        <w:ind w:left="393" w:hanging="360"/>
      </w:pPr>
      <w:rPr>
        <w:i w:val="0"/>
      </w:rPr>
    </w:lvl>
    <w:lvl w:ilvl="1">
      <w:start w:val="1"/>
      <w:numFmt w:val="lowerLetter"/>
      <w:lvlText w:val="%2."/>
      <w:lvlJc w:val="left"/>
      <w:pPr>
        <w:ind w:left="1113" w:hanging="360"/>
      </w:pPr>
    </w:lvl>
    <w:lvl w:ilvl="2">
      <w:start w:val="1"/>
      <w:numFmt w:val="lowerRoman"/>
      <w:lvlText w:val="%3."/>
      <w:lvlJc w:val="right"/>
      <w:pPr>
        <w:ind w:left="1833" w:hanging="180"/>
      </w:pPr>
    </w:lvl>
    <w:lvl w:ilvl="3">
      <w:start w:val="1"/>
      <w:numFmt w:val="decimal"/>
      <w:lvlText w:val="%4."/>
      <w:lvlJc w:val="left"/>
      <w:pPr>
        <w:ind w:left="2553" w:hanging="360"/>
      </w:pPr>
    </w:lvl>
    <w:lvl w:ilvl="4">
      <w:start w:val="1"/>
      <w:numFmt w:val="lowerLetter"/>
      <w:lvlText w:val="%5."/>
      <w:lvlJc w:val="left"/>
      <w:pPr>
        <w:ind w:left="3273" w:hanging="360"/>
      </w:pPr>
    </w:lvl>
    <w:lvl w:ilvl="5">
      <w:start w:val="1"/>
      <w:numFmt w:val="lowerRoman"/>
      <w:lvlText w:val="%6."/>
      <w:lvlJc w:val="right"/>
      <w:pPr>
        <w:ind w:left="3993" w:hanging="180"/>
      </w:pPr>
    </w:lvl>
    <w:lvl w:ilvl="6">
      <w:start w:val="1"/>
      <w:numFmt w:val="decimal"/>
      <w:lvlText w:val="%7."/>
      <w:lvlJc w:val="left"/>
      <w:pPr>
        <w:ind w:left="4713" w:hanging="360"/>
      </w:pPr>
    </w:lvl>
    <w:lvl w:ilvl="7">
      <w:start w:val="1"/>
      <w:numFmt w:val="lowerLetter"/>
      <w:lvlText w:val="%8."/>
      <w:lvlJc w:val="left"/>
      <w:pPr>
        <w:ind w:left="5433" w:hanging="360"/>
      </w:pPr>
    </w:lvl>
    <w:lvl w:ilvl="8">
      <w:start w:val="1"/>
      <w:numFmt w:val="lowerRoman"/>
      <w:lvlText w:val="%9."/>
      <w:lvlJc w:val="right"/>
      <w:pPr>
        <w:ind w:left="6153" w:hanging="180"/>
      </w:pPr>
    </w:lvl>
  </w:abstractNum>
  <w:abstractNum w:abstractNumId="28" w15:restartNumberingAfterBreak="0">
    <w:nsid w:val="5AA9447E"/>
    <w:multiLevelType w:val="multilevel"/>
    <w:tmpl w:val="B8E00C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DD64BD"/>
    <w:multiLevelType w:val="multilevel"/>
    <w:tmpl w:val="0882BED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A242E02"/>
    <w:multiLevelType w:val="multilevel"/>
    <w:tmpl w:val="5D9ED22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40A835"/>
    <w:multiLevelType w:val="multilevel"/>
    <w:tmpl w:val="602C4ED6"/>
    <w:lvl w:ilvl="0">
      <w:start w:val="1"/>
      <w:numFmt w:val="decimal"/>
      <w:lvlText w:val=""/>
      <w:lvlJc w:val="left"/>
      <w:pPr>
        <w:tabs>
          <w:tab w:val="num" w:pos="0"/>
        </w:tabs>
      </w:pPr>
      <w:rPr>
        <w:rFonts w:ascii="Symbol" w:hAnsi="Symbol" w:cs="Symbol"/>
        <w:sz w:val="28"/>
        <w:szCs w:val="28"/>
      </w:rPr>
    </w:lvl>
    <w:lvl w:ilvl="1">
      <w:start w:val="1"/>
      <w:numFmt w:val="decimal"/>
      <w:lvlText w:val=""/>
      <w:lvlJc w:val="left"/>
      <w:pPr>
        <w:tabs>
          <w:tab w:val="num" w:pos="0"/>
        </w:tabs>
        <w:ind w:left="570" w:hanging="570"/>
      </w:pPr>
      <w:rPr>
        <w:rFonts w:ascii="Courier New" w:hAnsi="Courier New" w:cs="Courier New"/>
        <w:sz w:val="24"/>
        <w:szCs w:val="24"/>
      </w:rPr>
    </w:lvl>
    <w:lvl w:ilvl="2">
      <w:start w:val="1"/>
      <w:numFmt w:val="decimal"/>
      <w:lvlText w:val=""/>
      <w:lvlJc w:val="left"/>
      <w:pPr>
        <w:tabs>
          <w:tab w:val="num" w:pos="0"/>
        </w:tabs>
        <w:ind w:left="720" w:hanging="720"/>
      </w:pPr>
      <w:rPr>
        <w:rFonts w:ascii="Wingdings" w:hAnsi="Wingdings" w:cs="Wingdings"/>
        <w:sz w:val="24"/>
        <w:szCs w:val="24"/>
      </w:rPr>
    </w:lvl>
    <w:lvl w:ilvl="3">
      <w:start w:val="1"/>
      <w:numFmt w:val="decimal"/>
      <w:lvlText w:val=""/>
      <w:lvlJc w:val="left"/>
      <w:pPr>
        <w:tabs>
          <w:tab w:val="num" w:pos="0"/>
        </w:tabs>
        <w:ind w:left="870" w:hanging="870"/>
      </w:pPr>
      <w:rPr>
        <w:rFonts w:ascii="Times New Roman" w:hAnsi="Times New Roman" w:cs="Times New Roman"/>
        <w:sz w:val="24"/>
        <w:szCs w:val="24"/>
      </w:rPr>
    </w:lvl>
    <w:lvl w:ilvl="4">
      <w:start w:val="1"/>
      <w:numFmt w:val="decimal"/>
      <w:lvlText w:val=""/>
      <w:lvlJc w:val="left"/>
      <w:pPr>
        <w:tabs>
          <w:tab w:val="num" w:pos="0"/>
        </w:tabs>
        <w:ind w:left="1005" w:hanging="1005"/>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b/>
        <w:bCs/>
        <w:sz w:val="28"/>
        <w:szCs w:val="28"/>
      </w:rPr>
    </w:lvl>
    <w:lvl w:ilvl="6">
      <w:start w:val="1"/>
      <w:numFmt w:val="decimal"/>
      <w:lvlText w:val=""/>
      <w:lvlJc w:val="left"/>
      <w:pPr>
        <w:tabs>
          <w:tab w:val="num" w:pos="0"/>
        </w:tabs>
        <w:ind w:left="1290" w:hanging="1290"/>
      </w:pPr>
      <w:rPr>
        <w:rFonts w:ascii="Times New Roman" w:hAnsi="Times New Roman" w:cs="Times New Roman"/>
        <w:sz w:val="24"/>
        <w:szCs w:val="24"/>
      </w:rPr>
    </w:lvl>
    <w:lvl w:ilvl="7">
      <w:start w:val="1"/>
      <w:numFmt w:val="decimal"/>
      <w:lvlText w:val=""/>
      <w:lvlJc w:val="left"/>
      <w:pPr>
        <w:tabs>
          <w:tab w:val="num" w:pos="0"/>
        </w:tabs>
        <w:ind w:left="1440" w:hanging="1440"/>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b/>
        <w:bCs/>
        <w:sz w:val="28"/>
        <w:szCs w:val="28"/>
      </w:rPr>
    </w:lvl>
  </w:abstractNum>
  <w:abstractNum w:abstractNumId="32" w15:restartNumberingAfterBreak="0">
    <w:nsid w:val="76974FD8"/>
    <w:multiLevelType w:val="multilevel"/>
    <w:tmpl w:val="919A4766"/>
    <w:lvl w:ilvl="0">
      <w:start w:val="1"/>
      <w:numFmt w:val="lowerRoman"/>
      <w:lvlText w:val="(%1)"/>
      <w:lvlJc w:val="left"/>
      <w:pPr>
        <w:ind w:left="895" w:hanging="720"/>
      </w:pPr>
    </w:lvl>
    <w:lvl w:ilvl="1">
      <w:start w:val="1"/>
      <w:numFmt w:val="lowerLetter"/>
      <w:lvlText w:val="%2."/>
      <w:lvlJc w:val="left"/>
      <w:pPr>
        <w:ind w:left="1255" w:hanging="360"/>
      </w:pPr>
    </w:lvl>
    <w:lvl w:ilvl="2">
      <w:start w:val="1"/>
      <w:numFmt w:val="lowerRoman"/>
      <w:lvlText w:val="%3."/>
      <w:lvlJc w:val="right"/>
      <w:pPr>
        <w:ind w:left="1975" w:hanging="180"/>
      </w:pPr>
    </w:lvl>
    <w:lvl w:ilvl="3">
      <w:start w:val="1"/>
      <w:numFmt w:val="decimal"/>
      <w:lvlText w:val="%4."/>
      <w:lvlJc w:val="left"/>
      <w:pPr>
        <w:ind w:left="2695" w:hanging="360"/>
      </w:pPr>
    </w:lvl>
    <w:lvl w:ilvl="4">
      <w:start w:val="1"/>
      <w:numFmt w:val="lowerLetter"/>
      <w:lvlText w:val="%5."/>
      <w:lvlJc w:val="left"/>
      <w:pPr>
        <w:ind w:left="3415" w:hanging="360"/>
      </w:pPr>
    </w:lvl>
    <w:lvl w:ilvl="5">
      <w:start w:val="1"/>
      <w:numFmt w:val="lowerRoman"/>
      <w:lvlText w:val="%6."/>
      <w:lvlJc w:val="right"/>
      <w:pPr>
        <w:ind w:left="4135" w:hanging="180"/>
      </w:pPr>
    </w:lvl>
    <w:lvl w:ilvl="6">
      <w:start w:val="1"/>
      <w:numFmt w:val="decimal"/>
      <w:lvlText w:val="%7."/>
      <w:lvlJc w:val="left"/>
      <w:pPr>
        <w:ind w:left="4855" w:hanging="360"/>
      </w:pPr>
    </w:lvl>
    <w:lvl w:ilvl="7">
      <w:start w:val="1"/>
      <w:numFmt w:val="lowerLetter"/>
      <w:lvlText w:val="%8."/>
      <w:lvlJc w:val="left"/>
      <w:pPr>
        <w:ind w:left="5575" w:hanging="360"/>
      </w:pPr>
    </w:lvl>
    <w:lvl w:ilvl="8">
      <w:start w:val="1"/>
      <w:numFmt w:val="lowerRoman"/>
      <w:lvlText w:val="%9."/>
      <w:lvlJc w:val="right"/>
      <w:pPr>
        <w:ind w:left="6295" w:hanging="180"/>
      </w:pPr>
    </w:lvl>
  </w:abstractNum>
  <w:abstractNum w:abstractNumId="33" w15:restartNumberingAfterBreak="0">
    <w:nsid w:val="7AFB4434"/>
    <w:multiLevelType w:val="hybridMultilevel"/>
    <w:tmpl w:val="5CB2846E"/>
    <w:lvl w:ilvl="0" w:tplc="16680168">
      <w:start w:val="2"/>
      <w:numFmt w:val="bullet"/>
      <w:pStyle w:val="0culinie"/>
      <w:lvlText w:val="–"/>
      <w:lvlJc w:val="left"/>
      <w:pPr>
        <w:ind w:left="720" w:hanging="360"/>
      </w:pPr>
      <w:rPr>
        <w:rFonts w:ascii="Times New Roman" w:eastAsia="Calibri" w:hAnsi="Times New Roman" w:cs="Times New Roman" w:hint="default"/>
        <w:color w:val="auto"/>
      </w:rPr>
    </w:lvl>
    <w:lvl w:ilvl="1" w:tplc="238072F6">
      <w:start w:val="1"/>
      <w:numFmt w:val="bullet"/>
      <w:lvlText w:val="o"/>
      <w:lvlJc w:val="left"/>
      <w:pPr>
        <w:ind w:left="1440" w:hanging="360"/>
      </w:pPr>
      <w:rPr>
        <w:rFonts w:ascii="Courier New" w:hAnsi="Courier New" w:cs="Courier New" w:hint="default"/>
      </w:rPr>
    </w:lvl>
    <w:lvl w:ilvl="2" w:tplc="8F763390">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24"/>
  </w:num>
  <w:num w:numId="4">
    <w:abstractNumId w:val="11"/>
  </w:num>
  <w:num w:numId="5">
    <w:abstractNumId w:val="21"/>
  </w:num>
  <w:num w:numId="6">
    <w:abstractNumId w:val="14"/>
  </w:num>
  <w:num w:numId="7">
    <w:abstractNumId w:val="12"/>
  </w:num>
  <w:num w:numId="8">
    <w:abstractNumId w:val="17"/>
  </w:num>
  <w:num w:numId="9">
    <w:abstractNumId w:val="33"/>
  </w:num>
  <w:num w:numId="10">
    <w:abstractNumId w:val="16"/>
  </w:num>
  <w:num w:numId="11">
    <w:abstractNumId w:val="15"/>
  </w:num>
  <w:num w:numId="12">
    <w:abstractNumId w:val="25"/>
  </w:num>
  <w:num w:numId="13">
    <w:abstractNumId w:val="22"/>
  </w:num>
  <w:num w:numId="14">
    <w:abstractNumId w:val="27"/>
  </w:num>
  <w:num w:numId="15">
    <w:abstractNumId w:val="23"/>
  </w:num>
  <w:num w:numId="16">
    <w:abstractNumId w:val="32"/>
  </w:num>
  <w:num w:numId="17">
    <w:abstractNumId w:val="13"/>
  </w:num>
  <w:num w:numId="18">
    <w:abstractNumId w:val="28"/>
  </w:num>
  <w:num w:numId="19">
    <w:abstractNumId w:val="29"/>
  </w:num>
  <w:num w:numId="20">
    <w:abstractNumId w:val="30"/>
  </w:num>
  <w:num w:numId="21">
    <w:abstractNumId w:val="18"/>
  </w:num>
  <w:num w:numId="22">
    <w:abstractNumId w:val="19"/>
  </w:num>
  <w:num w:numId="23">
    <w:abstractNumId w:val="26"/>
  </w:num>
  <w:num w:numId="24">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6C83"/>
    <w:rsid w:val="00000544"/>
    <w:rsid w:val="00000FFC"/>
    <w:rsid w:val="000021AE"/>
    <w:rsid w:val="00002520"/>
    <w:rsid w:val="000030EB"/>
    <w:rsid w:val="0000395F"/>
    <w:rsid w:val="000041FB"/>
    <w:rsid w:val="000048DA"/>
    <w:rsid w:val="00005729"/>
    <w:rsid w:val="000057EF"/>
    <w:rsid w:val="00005AAC"/>
    <w:rsid w:val="0000726E"/>
    <w:rsid w:val="00007CBF"/>
    <w:rsid w:val="00010319"/>
    <w:rsid w:val="000139E2"/>
    <w:rsid w:val="000141AB"/>
    <w:rsid w:val="000145E2"/>
    <w:rsid w:val="0002009F"/>
    <w:rsid w:val="00020A48"/>
    <w:rsid w:val="00021BB6"/>
    <w:rsid w:val="00023282"/>
    <w:rsid w:val="00024D55"/>
    <w:rsid w:val="000254C0"/>
    <w:rsid w:val="00026A81"/>
    <w:rsid w:val="00027A5F"/>
    <w:rsid w:val="00027CA2"/>
    <w:rsid w:val="0003139A"/>
    <w:rsid w:val="00031AEA"/>
    <w:rsid w:val="00031D47"/>
    <w:rsid w:val="000329D9"/>
    <w:rsid w:val="00033EE7"/>
    <w:rsid w:val="000357B9"/>
    <w:rsid w:val="00040C5A"/>
    <w:rsid w:val="00044097"/>
    <w:rsid w:val="00045C6F"/>
    <w:rsid w:val="0004743E"/>
    <w:rsid w:val="00051F64"/>
    <w:rsid w:val="00053462"/>
    <w:rsid w:val="00053C54"/>
    <w:rsid w:val="00053D29"/>
    <w:rsid w:val="000545B8"/>
    <w:rsid w:val="00055A40"/>
    <w:rsid w:val="00055FDC"/>
    <w:rsid w:val="00060AF0"/>
    <w:rsid w:val="00060C09"/>
    <w:rsid w:val="00062ACF"/>
    <w:rsid w:val="00064C43"/>
    <w:rsid w:val="00064CFE"/>
    <w:rsid w:val="00065FE6"/>
    <w:rsid w:val="00066776"/>
    <w:rsid w:val="000671E3"/>
    <w:rsid w:val="00070319"/>
    <w:rsid w:val="00070929"/>
    <w:rsid w:val="0007114E"/>
    <w:rsid w:val="00074709"/>
    <w:rsid w:val="000766D0"/>
    <w:rsid w:val="00077783"/>
    <w:rsid w:val="00081764"/>
    <w:rsid w:val="000846FD"/>
    <w:rsid w:val="00087A54"/>
    <w:rsid w:val="0009033F"/>
    <w:rsid w:val="00090D90"/>
    <w:rsid w:val="000912DE"/>
    <w:rsid w:val="00091A33"/>
    <w:rsid w:val="000931CB"/>
    <w:rsid w:val="00094116"/>
    <w:rsid w:val="000954C8"/>
    <w:rsid w:val="00097223"/>
    <w:rsid w:val="000A17F3"/>
    <w:rsid w:val="000A1FF1"/>
    <w:rsid w:val="000A24EB"/>
    <w:rsid w:val="000A4515"/>
    <w:rsid w:val="000A4D6E"/>
    <w:rsid w:val="000A6B50"/>
    <w:rsid w:val="000B0315"/>
    <w:rsid w:val="000B0788"/>
    <w:rsid w:val="000B237F"/>
    <w:rsid w:val="000B2DFF"/>
    <w:rsid w:val="000B3C54"/>
    <w:rsid w:val="000B46C6"/>
    <w:rsid w:val="000B5103"/>
    <w:rsid w:val="000C01C8"/>
    <w:rsid w:val="000C0BC9"/>
    <w:rsid w:val="000C1327"/>
    <w:rsid w:val="000C6E2E"/>
    <w:rsid w:val="000D0C78"/>
    <w:rsid w:val="000D0DF8"/>
    <w:rsid w:val="000D0E3A"/>
    <w:rsid w:val="000D2389"/>
    <w:rsid w:val="000D7E29"/>
    <w:rsid w:val="000E39C8"/>
    <w:rsid w:val="000E46B2"/>
    <w:rsid w:val="000E6DEB"/>
    <w:rsid w:val="000E7816"/>
    <w:rsid w:val="000F04F5"/>
    <w:rsid w:val="00100898"/>
    <w:rsid w:val="00100F9A"/>
    <w:rsid w:val="00102451"/>
    <w:rsid w:val="00104241"/>
    <w:rsid w:val="00104C7C"/>
    <w:rsid w:val="00107740"/>
    <w:rsid w:val="00107F54"/>
    <w:rsid w:val="001101C7"/>
    <w:rsid w:val="001136DC"/>
    <w:rsid w:val="00113DC3"/>
    <w:rsid w:val="00114647"/>
    <w:rsid w:val="00115187"/>
    <w:rsid w:val="00116C26"/>
    <w:rsid w:val="0012229D"/>
    <w:rsid w:val="001244E3"/>
    <w:rsid w:val="00126FD9"/>
    <w:rsid w:val="0012744D"/>
    <w:rsid w:val="00130137"/>
    <w:rsid w:val="00130E86"/>
    <w:rsid w:val="00133D43"/>
    <w:rsid w:val="00136616"/>
    <w:rsid w:val="00136977"/>
    <w:rsid w:val="0014075E"/>
    <w:rsid w:val="00142974"/>
    <w:rsid w:val="0015055F"/>
    <w:rsid w:val="00160A3B"/>
    <w:rsid w:val="001616C4"/>
    <w:rsid w:val="00162F3F"/>
    <w:rsid w:val="00163786"/>
    <w:rsid w:val="001640F3"/>
    <w:rsid w:val="0016413D"/>
    <w:rsid w:val="0016584C"/>
    <w:rsid w:val="001670B4"/>
    <w:rsid w:val="00167156"/>
    <w:rsid w:val="00167316"/>
    <w:rsid w:val="0016774A"/>
    <w:rsid w:val="0017314D"/>
    <w:rsid w:val="0017367A"/>
    <w:rsid w:val="0017379E"/>
    <w:rsid w:val="00174A9C"/>
    <w:rsid w:val="0017586D"/>
    <w:rsid w:val="00175F85"/>
    <w:rsid w:val="00181719"/>
    <w:rsid w:val="0018437B"/>
    <w:rsid w:val="00185055"/>
    <w:rsid w:val="0018509C"/>
    <w:rsid w:val="00185E25"/>
    <w:rsid w:val="00190605"/>
    <w:rsid w:val="001933EC"/>
    <w:rsid w:val="00193FAE"/>
    <w:rsid w:val="0019477B"/>
    <w:rsid w:val="001956D4"/>
    <w:rsid w:val="001A313F"/>
    <w:rsid w:val="001A3A9B"/>
    <w:rsid w:val="001A4EFE"/>
    <w:rsid w:val="001A7CF3"/>
    <w:rsid w:val="001B0504"/>
    <w:rsid w:val="001B1359"/>
    <w:rsid w:val="001B2B67"/>
    <w:rsid w:val="001B54DF"/>
    <w:rsid w:val="001C087E"/>
    <w:rsid w:val="001C1AF1"/>
    <w:rsid w:val="001C2272"/>
    <w:rsid w:val="001C30F6"/>
    <w:rsid w:val="001C4140"/>
    <w:rsid w:val="001C6D2B"/>
    <w:rsid w:val="001D004F"/>
    <w:rsid w:val="001D35BF"/>
    <w:rsid w:val="001D3BEF"/>
    <w:rsid w:val="001D61D1"/>
    <w:rsid w:val="001D67B6"/>
    <w:rsid w:val="001D72BD"/>
    <w:rsid w:val="001D72F9"/>
    <w:rsid w:val="001D7D6A"/>
    <w:rsid w:val="001D7DB0"/>
    <w:rsid w:val="001E207C"/>
    <w:rsid w:val="001E2699"/>
    <w:rsid w:val="001E30F3"/>
    <w:rsid w:val="001E47EE"/>
    <w:rsid w:val="001E7296"/>
    <w:rsid w:val="001F0927"/>
    <w:rsid w:val="001F491E"/>
    <w:rsid w:val="001F5464"/>
    <w:rsid w:val="001F554A"/>
    <w:rsid w:val="001F72C9"/>
    <w:rsid w:val="001F7B81"/>
    <w:rsid w:val="001F7E12"/>
    <w:rsid w:val="0020153D"/>
    <w:rsid w:val="0020268C"/>
    <w:rsid w:val="002029E4"/>
    <w:rsid w:val="00202AE3"/>
    <w:rsid w:val="00203A21"/>
    <w:rsid w:val="0020421F"/>
    <w:rsid w:val="002052AF"/>
    <w:rsid w:val="00205532"/>
    <w:rsid w:val="002060F2"/>
    <w:rsid w:val="002132EC"/>
    <w:rsid w:val="002175E6"/>
    <w:rsid w:val="00220651"/>
    <w:rsid w:val="00221A07"/>
    <w:rsid w:val="00224DBA"/>
    <w:rsid w:val="00230805"/>
    <w:rsid w:val="00234F32"/>
    <w:rsid w:val="00237C83"/>
    <w:rsid w:val="00240613"/>
    <w:rsid w:val="00240F38"/>
    <w:rsid w:val="002476BA"/>
    <w:rsid w:val="00250535"/>
    <w:rsid w:val="0025377C"/>
    <w:rsid w:val="00253CB0"/>
    <w:rsid w:val="00253F66"/>
    <w:rsid w:val="00254DBC"/>
    <w:rsid w:val="002556A6"/>
    <w:rsid w:val="002619CD"/>
    <w:rsid w:val="002621E8"/>
    <w:rsid w:val="0026221E"/>
    <w:rsid w:val="002658CD"/>
    <w:rsid w:val="0027029F"/>
    <w:rsid w:val="0027287C"/>
    <w:rsid w:val="0027309B"/>
    <w:rsid w:val="002747ED"/>
    <w:rsid w:val="00277575"/>
    <w:rsid w:val="00282047"/>
    <w:rsid w:val="00287386"/>
    <w:rsid w:val="0028770C"/>
    <w:rsid w:val="0029037D"/>
    <w:rsid w:val="002910E6"/>
    <w:rsid w:val="00292890"/>
    <w:rsid w:val="002929EE"/>
    <w:rsid w:val="00292A43"/>
    <w:rsid w:val="00292F0E"/>
    <w:rsid w:val="0029443E"/>
    <w:rsid w:val="00296E2D"/>
    <w:rsid w:val="00297743"/>
    <w:rsid w:val="00297F89"/>
    <w:rsid w:val="002A0645"/>
    <w:rsid w:val="002A158E"/>
    <w:rsid w:val="002A2581"/>
    <w:rsid w:val="002A341F"/>
    <w:rsid w:val="002A4173"/>
    <w:rsid w:val="002A4857"/>
    <w:rsid w:val="002A605D"/>
    <w:rsid w:val="002A629D"/>
    <w:rsid w:val="002A6EE0"/>
    <w:rsid w:val="002B0B91"/>
    <w:rsid w:val="002B1EBA"/>
    <w:rsid w:val="002B3A52"/>
    <w:rsid w:val="002B60BD"/>
    <w:rsid w:val="002B74DC"/>
    <w:rsid w:val="002B7AF7"/>
    <w:rsid w:val="002C07DD"/>
    <w:rsid w:val="002C170E"/>
    <w:rsid w:val="002C2B56"/>
    <w:rsid w:val="002C2BBC"/>
    <w:rsid w:val="002C429C"/>
    <w:rsid w:val="002C4715"/>
    <w:rsid w:val="002C4D10"/>
    <w:rsid w:val="002C4FA0"/>
    <w:rsid w:val="002C5278"/>
    <w:rsid w:val="002C55D5"/>
    <w:rsid w:val="002C65F9"/>
    <w:rsid w:val="002C716B"/>
    <w:rsid w:val="002D1D63"/>
    <w:rsid w:val="002D5057"/>
    <w:rsid w:val="002D5439"/>
    <w:rsid w:val="002D560A"/>
    <w:rsid w:val="002D5621"/>
    <w:rsid w:val="002D5B43"/>
    <w:rsid w:val="002E0F1E"/>
    <w:rsid w:val="002E1017"/>
    <w:rsid w:val="002E14CF"/>
    <w:rsid w:val="002E152B"/>
    <w:rsid w:val="002E2025"/>
    <w:rsid w:val="002E23C9"/>
    <w:rsid w:val="002E2649"/>
    <w:rsid w:val="002E2ABB"/>
    <w:rsid w:val="002E3380"/>
    <w:rsid w:val="002E6027"/>
    <w:rsid w:val="002F210E"/>
    <w:rsid w:val="002F2B58"/>
    <w:rsid w:val="002F2DA3"/>
    <w:rsid w:val="002F3371"/>
    <w:rsid w:val="002F38E2"/>
    <w:rsid w:val="002F3CAF"/>
    <w:rsid w:val="002F3D23"/>
    <w:rsid w:val="002F482E"/>
    <w:rsid w:val="002F681F"/>
    <w:rsid w:val="002F7E5E"/>
    <w:rsid w:val="00306CB4"/>
    <w:rsid w:val="00307951"/>
    <w:rsid w:val="00312DED"/>
    <w:rsid w:val="003131D9"/>
    <w:rsid w:val="0031565A"/>
    <w:rsid w:val="003200A0"/>
    <w:rsid w:val="00320602"/>
    <w:rsid w:val="00320EFB"/>
    <w:rsid w:val="003212CA"/>
    <w:rsid w:val="0032180B"/>
    <w:rsid w:val="00324A1C"/>
    <w:rsid w:val="0032500B"/>
    <w:rsid w:val="00331A23"/>
    <w:rsid w:val="00331BA9"/>
    <w:rsid w:val="003348E4"/>
    <w:rsid w:val="003372F4"/>
    <w:rsid w:val="00337C81"/>
    <w:rsid w:val="00340D48"/>
    <w:rsid w:val="00344299"/>
    <w:rsid w:val="003449B7"/>
    <w:rsid w:val="003466F6"/>
    <w:rsid w:val="00347AEB"/>
    <w:rsid w:val="003507FA"/>
    <w:rsid w:val="00351429"/>
    <w:rsid w:val="00353EF4"/>
    <w:rsid w:val="00356A72"/>
    <w:rsid w:val="00357CD1"/>
    <w:rsid w:val="0036215C"/>
    <w:rsid w:val="00363695"/>
    <w:rsid w:val="00363E1C"/>
    <w:rsid w:val="00366FEF"/>
    <w:rsid w:val="00375F22"/>
    <w:rsid w:val="00377467"/>
    <w:rsid w:val="003805B6"/>
    <w:rsid w:val="00380EBE"/>
    <w:rsid w:val="003825CF"/>
    <w:rsid w:val="00382DD0"/>
    <w:rsid w:val="00383893"/>
    <w:rsid w:val="00384C97"/>
    <w:rsid w:val="003863A7"/>
    <w:rsid w:val="003867BA"/>
    <w:rsid w:val="00391042"/>
    <w:rsid w:val="003917DB"/>
    <w:rsid w:val="003924A9"/>
    <w:rsid w:val="003932FD"/>
    <w:rsid w:val="00395002"/>
    <w:rsid w:val="00395122"/>
    <w:rsid w:val="003974BA"/>
    <w:rsid w:val="00397529"/>
    <w:rsid w:val="003A07D6"/>
    <w:rsid w:val="003A104C"/>
    <w:rsid w:val="003A2CF7"/>
    <w:rsid w:val="003A7289"/>
    <w:rsid w:val="003B0808"/>
    <w:rsid w:val="003B1687"/>
    <w:rsid w:val="003B269D"/>
    <w:rsid w:val="003B5722"/>
    <w:rsid w:val="003B6196"/>
    <w:rsid w:val="003B6D84"/>
    <w:rsid w:val="003C1F22"/>
    <w:rsid w:val="003C2DAB"/>
    <w:rsid w:val="003C38ED"/>
    <w:rsid w:val="003C3BEE"/>
    <w:rsid w:val="003C45A1"/>
    <w:rsid w:val="003C53D3"/>
    <w:rsid w:val="003C56C9"/>
    <w:rsid w:val="003C7547"/>
    <w:rsid w:val="003C78E8"/>
    <w:rsid w:val="003D428A"/>
    <w:rsid w:val="003D4431"/>
    <w:rsid w:val="003D5A03"/>
    <w:rsid w:val="003D7BDD"/>
    <w:rsid w:val="003D7FC9"/>
    <w:rsid w:val="003E1639"/>
    <w:rsid w:val="003E1CDA"/>
    <w:rsid w:val="003E2356"/>
    <w:rsid w:val="003E3380"/>
    <w:rsid w:val="003E71B5"/>
    <w:rsid w:val="003E75A7"/>
    <w:rsid w:val="003F0505"/>
    <w:rsid w:val="003F6D40"/>
    <w:rsid w:val="00400099"/>
    <w:rsid w:val="0040066D"/>
    <w:rsid w:val="00400783"/>
    <w:rsid w:val="00400C11"/>
    <w:rsid w:val="00401FD4"/>
    <w:rsid w:val="00402F58"/>
    <w:rsid w:val="004034CF"/>
    <w:rsid w:val="004035AE"/>
    <w:rsid w:val="0040360F"/>
    <w:rsid w:val="00406F16"/>
    <w:rsid w:val="00406FFF"/>
    <w:rsid w:val="00407CA9"/>
    <w:rsid w:val="004128C2"/>
    <w:rsid w:val="00416174"/>
    <w:rsid w:val="00422895"/>
    <w:rsid w:val="0042375D"/>
    <w:rsid w:val="0042518A"/>
    <w:rsid w:val="004316E2"/>
    <w:rsid w:val="00431C5D"/>
    <w:rsid w:val="004348E7"/>
    <w:rsid w:val="0043671C"/>
    <w:rsid w:val="00436843"/>
    <w:rsid w:val="00437049"/>
    <w:rsid w:val="00441536"/>
    <w:rsid w:val="004424B2"/>
    <w:rsid w:val="00442D10"/>
    <w:rsid w:val="00445198"/>
    <w:rsid w:val="00446557"/>
    <w:rsid w:val="00446E62"/>
    <w:rsid w:val="0045238D"/>
    <w:rsid w:val="004556C3"/>
    <w:rsid w:val="00456924"/>
    <w:rsid w:val="00456FFE"/>
    <w:rsid w:val="00457853"/>
    <w:rsid w:val="00457F24"/>
    <w:rsid w:val="00460BF3"/>
    <w:rsid w:val="00460E2B"/>
    <w:rsid w:val="00462002"/>
    <w:rsid w:val="00462200"/>
    <w:rsid w:val="00462C54"/>
    <w:rsid w:val="004636C1"/>
    <w:rsid w:val="00464086"/>
    <w:rsid w:val="00466C30"/>
    <w:rsid w:val="00473AC5"/>
    <w:rsid w:val="004756F2"/>
    <w:rsid w:val="004767FE"/>
    <w:rsid w:val="004769A4"/>
    <w:rsid w:val="00477BE4"/>
    <w:rsid w:val="00477E5A"/>
    <w:rsid w:val="00477F52"/>
    <w:rsid w:val="00477FBF"/>
    <w:rsid w:val="00481F4C"/>
    <w:rsid w:val="00482DE9"/>
    <w:rsid w:val="00485347"/>
    <w:rsid w:val="00486635"/>
    <w:rsid w:val="00494CBD"/>
    <w:rsid w:val="00497BAC"/>
    <w:rsid w:val="004A0568"/>
    <w:rsid w:val="004A53FB"/>
    <w:rsid w:val="004B0C1C"/>
    <w:rsid w:val="004B0DE1"/>
    <w:rsid w:val="004B1B99"/>
    <w:rsid w:val="004B386D"/>
    <w:rsid w:val="004B39FE"/>
    <w:rsid w:val="004B6F38"/>
    <w:rsid w:val="004B7CC3"/>
    <w:rsid w:val="004C0F84"/>
    <w:rsid w:val="004C1028"/>
    <w:rsid w:val="004C109E"/>
    <w:rsid w:val="004C29A2"/>
    <w:rsid w:val="004C2D75"/>
    <w:rsid w:val="004C3956"/>
    <w:rsid w:val="004C7379"/>
    <w:rsid w:val="004C7913"/>
    <w:rsid w:val="004C7C30"/>
    <w:rsid w:val="004D01B6"/>
    <w:rsid w:val="004D031B"/>
    <w:rsid w:val="004D1310"/>
    <w:rsid w:val="004D32DB"/>
    <w:rsid w:val="004D3EED"/>
    <w:rsid w:val="004D6A7B"/>
    <w:rsid w:val="004D70D2"/>
    <w:rsid w:val="004E1CCA"/>
    <w:rsid w:val="004E2265"/>
    <w:rsid w:val="004E311F"/>
    <w:rsid w:val="004E3664"/>
    <w:rsid w:val="004E38A1"/>
    <w:rsid w:val="004E7B53"/>
    <w:rsid w:val="004F1F22"/>
    <w:rsid w:val="004F2E49"/>
    <w:rsid w:val="004F5D1E"/>
    <w:rsid w:val="004F79CD"/>
    <w:rsid w:val="004F7B1B"/>
    <w:rsid w:val="00500D97"/>
    <w:rsid w:val="00502D34"/>
    <w:rsid w:val="0050304F"/>
    <w:rsid w:val="005052E0"/>
    <w:rsid w:val="0050651B"/>
    <w:rsid w:val="0050702D"/>
    <w:rsid w:val="005076F1"/>
    <w:rsid w:val="00507C4F"/>
    <w:rsid w:val="00513157"/>
    <w:rsid w:val="0051718A"/>
    <w:rsid w:val="0052177B"/>
    <w:rsid w:val="00523BD9"/>
    <w:rsid w:val="00532412"/>
    <w:rsid w:val="00532BFC"/>
    <w:rsid w:val="00533009"/>
    <w:rsid w:val="00533579"/>
    <w:rsid w:val="005343D0"/>
    <w:rsid w:val="00535C62"/>
    <w:rsid w:val="00536E0D"/>
    <w:rsid w:val="005377E8"/>
    <w:rsid w:val="00543791"/>
    <w:rsid w:val="00545B7C"/>
    <w:rsid w:val="00546022"/>
    <w:rsid w:val="0054740C"/>
    <w:rsid w:val="005509BF"/>
    <w:rsid w:val="005513D3"/>
    <w:rsid w:val="00555561"/>
    <w:rsid w:val="00555AB4"/>
    <w:rsid w:val="005564E0"/>
    <w:rsid w:val="00556EFF"/>
    <w:rsid w:val="005600A3"/>
    <w:rsid w:val="0056111D"/>
    <w:rsid w:val="0056260A"/>
    <w:rsid w:val="00562772"/>
    <w:rsid w:val="00562AA2"/>
    <w:rsid w:val="00563B60"/>
    <w:rsid w:val="00566282"/>
    <w:rsid w:val="00567359"/>
    <w:rsid w:val="00571567"/>
    <w:rsid w:val="00572B07"/>
    <w:rsid w:val="0057449E"/>
    <w:rsid w:val="00575184"/>
    <w:rsid w:val="0057629C"/>
    <w:rsid w:val="0057724D"/>
    <w:rsid w:val="00581BB8"/>
    <w:rsid w:val="00582F51"/>
    <w:rsid w:val="00583096"/>
    <w:rsid w:val="00584376"/>
    <w:rsid w:val="005863BE"/>
    <w:rsid w:val="00586640"/>
    <w:rsid w:val="00590AF8"/>
    <w:rsid w:val="0059161D"/>
    <w:rsid w:val="00592D99"/>
    <w:rsid w:val="00593431"/>
    <w:rsid w:val="00593AEB"/>
    <w:rsid w:val="00594FEA"/>
    <w:rsid w:val="00596AC1"/>
    <w:rsid w:val="005A0376"/>
    <w:rsid w:val="005A1129"/>
    <w:rsid w:val="005A1E69"/>
    <w:rsid w:val="005A46E6"/>
    <w:rsid w:val="005B077D"/>
    <w:rsid w:val="005B17EF"/>
    <w:rsid w:val="005B2827"/>
    <w:rsid w:val="005B2CB0"/>
    <w:rsid w:val="005B2E64"/>
    <w:rsid w:val="005B53C8"/>
    <w:rsid w:val="005B642D"/>
    <w:rsid w:val="005C1F8F"/>
    <w:rsid w:val="005C3215"/>
    <w:rsid w:val="005C6167"/>
    <w:rsid w:val="005C66DC"/>
    <w:rsid w:val="005C694F"/>
    <w:rsid w:val="005C7FDC"/>
    <w:rsid w:val="005D03DB"/>
    <w:rsid w:val="005D1271"/>
    <w:rsid w:val="005D2BD7"/>
    <w:rsid w:val="005D2EF1"/>
    <w:rsid w:val="005D30FB"/>
    <w:rsid w:val="005D46DF"/>
    <w:rsid w:val="005E0868"/>
    <w:rsid w:val="005E0B14"/>
    <w:rsid w:val="005E2186"/>
    <w:rsid w:val="005E37EB"/>
    <w:rsid w:val="005F2A5B"/>
    <w:rsid w:val="005F48BF"/>
    <w:rsid w:val="005F4D5D"/>
    <w:rsid w:val="005F4FEC"/>
    <w:rsid w:val="005F5689"/>
    <w:rsid w:val="005F6005"/>
    <w:rsid w:val="006016BA"/>
    <w:rsid w:val="00601CFD"/>
    <w:rsid w:val="00602C95"/>
    <w:rsid w:val="00604420"/>
    <w:rsid w:val="00606192"/>
    <w:rsid w:val="00607E9B"/>
    <w:rsid w:val="00607EE2"/>
    <w:rsid w:val="0061185D"/>
    <w:rsid w:val="00611BDA"/>
    <w:rsid w:val="0061254C"/>
    <w:rsid w:val="00612665"/>
    <w:rsid w:val="00615548"/>
    <w:rsid w:val="0061626C"/>
    <w:rsid w:val="006168C7"/>
    <w:rsid w:val="00620902"/>
    <w:rsid w:val="006210BC"/>
    <w:rsid w:val="00626986"/>
    <w:rsid w:val="006305C5"/>
    <w:rsid w:val="00634720"/>
    <w:rsid w:val="00636E5D"/>
    <w:rsid w:val="006419E1"/>
    <w:rsid w:val="006442DD"/>
    <w:rsid w:val="00644E2B"/>
    <w:rsid w:val="00646767"/>
    <w:rsid w:val="00646794"/>
    <w:rsid w:val="00647196"/>
    <w:rsid w:val="00647D6C"/>
    <w:rsid w:val="006501F7"/>
    <w:rsid w:val="006522BC"/>
    <w:rsid w:val="00654103"/>
    <w:rsid w:val="00656654"/>
    <w:rsid w:val="006578C5"/>
    <w:rsid w:val="00660234"/>
    <w:rsid w:val="00663227"/>
    <w:rsid w:val="00663C8E"/>
    <w:rsid w:val="00665CDD"/>
    <w:rsid w:val="006669A3"/>
    <w:rsid w:val="00667DD2"/>
    <w:rsid w:val="00670896"/>
    <w:rsid w:val="00671943"/>
    <w:rsid w:val="00674A6E"/>
    <w:rsid w:val="006759B8"/>
    <w:rsid w:val="00676FB0"/>
    <w:rsid w:val="00681771"/>
    <w:rsid w:val="00685692"/>
    <w:rsid w:val="006924F5"/>
    <w:rsid w:val="006944BA"/>
    <w:rsid w:val="006A0E96"/>
    <w:rsid w:val="006A3C7B"/>
    <w:rsid w:val="006A5F19"/>
    <w:rsid w:val="006A626C"/>
    <w:rsid w:val="006A69D8"/>
    <w:rsid w:val="006A6B29"/>
    <w:rsid w:val="006A75C5"/>
    <w:rsid w:val="006B022F"/>
    <w:rsid w:val="006B11C4"/>
    <w:rsid w:val="006B4349"/>
    <w:rsid w:val="006B4CCD"/>
    <w:rsid w:val="006B611D"/>
    <w:rsid w:val="006B6F63"/>
    <w:rsid w:val="006C054C"/>
    <w:rsid w:val="006C2EBF"/>
    <w:rsid w:val="006C3561"/>
    <w:rsid w:val="006C60E0"/>
    <w:rsid w:val="006D06EE"/>
    <w:rsid w:val="006D1E58"/>
    <w:rsid w:val="006D4D2F"/>
    <w:rsid w:val="006D559C"/>
    <w:rsid w:val="006D7FB2"/>
    <w:rsid w:val="006E547D"/>
    <w:rsid w:val="006E5622"/>
    <w:rsid w:val="006E71B9"/>
    <w:rsid w:val="006E756A"/>
    <w:rsid w:val="006F0FD9"/>
    <w:rsid w:val="006F209B"/>
    <w:rsid w:val="006F292B"/>
    <w:rsid w:val="006F3952"/>
    <w:rsid w:val="006F474B"/>
    <w:rsid w:val="006F5DEC"/>
    <w:rsid w:val="006F72A5"/>
    <w:rsid w:val="006F754D"/>
    <w:rsid w:val="00700407"/>
    <w:rsid w:val="007011B5"/>
    <w:rsid w:val="00702604"/>
    <w:rsid w:val="00704CCE"/>
    <w:rsid w:val="007050D9"/>
    <w:rsid w:val="007056E2"/>
    <w:rsid w:val="007060CC"/>
    <w:rsid w:val="007065D5"/>
    <w:rsid w:val="00707016"/>
    <w:rsid w:val="007119F5"/>
    <w:rsid w:val="00717A99"/>
    <w:rsid w:val="0072027D"/>
    <w:rsid w:val="00722214"/>
    <w:rsid w:val="0072305E"/>
    <w:rsid w:val="00726762"/>
    <w:rsid w:val="0073016D"/>
    <w:rsid w:val="00731137"/>
    <w:rsid w:val="00731F0D"/>
    <w:rsid w:val="00732719"/>
    <w:rsid w:val="00736496"/>
    <w:rsid w:val="007365CF"/>
    <w:rsid w:val="007368DF"/>
    <w:rsid w:val="0073768A"/>
    <w:rsid w:val="007405BD"/>
    <w:rsid w:val="007451A6"/>
    <w:rsid w:val="007466F1"/>
    <w:rsid w:val="007516B0"/>
    <w:rsid w:val="007523CB"/>
    <w:rsid w:val="0075296B"/>
    <w:rsid w:val="00754D3F"/>
    <w:rsid w:val="00755448"/>
    <w:rsid w:val="00757283"/>
    <w:rsid w:val="007611F8"/>
    <w:rsid w:val="00761C7D"/>
    <w:rsid w:val="007620F5"/>
    <w:rsid w:val="00765824"/>
    <w:rsid w:val="00767F8A"/>
    <w:rsid w:val="007722D9"/>
    <w:rsid w:val="00774398"/>
    <w:rsid w:val="0077756D"/>
    <w:rsid w:val="007776DF"/>
    <w:rsid w:val="00777C11"/>
    <w:rsid w:val="0078033A"/>
    <w:rsid w:val="00781E89"/>
    <w:rsid w:val="007825B1"/>
    <w:rsid w:val="0078279D"/>
    <w:rsid w:val="0078294C"/>
    <w:rsid w:val="00782A3B"/>
    <w:rsid w:val="0078465D"/>
    <w:rsid w:val="00790A50"/>
    <w:rsid w:val="00794D44"/>
    <w:rsid w:val="0079508A"/>
    <w:rsid w:val="007958B5"/>
    <w:rsid w:val="00795DC2"/>
    <w:rsid w:val="007962E6"/>
    <w:rsid w:val="00796F38"/>
    <w:rsid w:val="007A1D2E"/>
    <w:rsid w:val="007A1E79"/>
    <w:rsid w:val="007A1F99"/>
    <w:rsid w:val="007A33B5"/>
    <w:rsid w:val="007A672E"/>
    <w:rsid w:val="007B004E"/>
    <w:rsid w:val="007B0848"/>
    <w:rsid w:val="007B0FAF"/>
    <w:rsid w:val="007B1466"/>
    <w:rsid w:val="007B2320"/>
    <w:rsid w:val="007B3CBE"/>
    <w:rsid w:val="007B3D55"/>
    <w:rsid w:val="007B3F05"/>
    <w:rsid w:val="007B462B"/>
    <w:rsid w:val="007B473D"/>
    <w:rsid w:val="007B7083"/>
    <w:rsid w:val="007C0B3A"/>
    <w:rsid w:val="007C5EED"/>
    <w:rsid w:val="007C7056"/>
    <w:rsid w:val="007D07AC"/>
    <w:rsid w:val="007D0D91"/>
    <w:rsid w:val="007D1AF9"/>
    <w:rsid w:val="007D39FD"/>
    <w:rsid w:val="007D4DC4"/>
    <w:rsid w:val="007D50B0"/>
    <w:rsid w:val="007D6170"/>
    <w:rsid w:val="007D6F0F"/>
    <w:rsid w:val="007D7BA5"/>
    <w:rsid w:val="007D7EA8"/>
    <w:rsid w:val="007E0FB4"/>
    <w:rsid w:val="007E2D66"/>
    <w:rsid w:val="007E40FC"/>
    <w:rsid w:val="007F0743"/>
    <w:rsid w:val="007F0D9B"/>
    <w:rsid w:val="007F246D"/>
    <w:rsid w:val="007F2FA6"/>
    <w:rsid w:val="007F30EE"/>
    <w:rsid w:val="007F450F"/>
    <w:rsid w:val="007F4B01"/>
    <w:rsid w:val="007F5E7B"/>
    <w:rsid w:val="007F63CF"/>
    <w:rsid w:val="007F6BC4"/>
    <w:rsid w:val="007F701D"/>
    <w:rsid w:val="00804288"/>
    <w:rsid w:val="00804603"/>
    <w:rsid w:val="00804F3D"/>
    <w:rsid w:val="008052BC"/>
    <w:rsid w:val="00806406"/>
    <w:rsid w:val="00812577"/>
    <w:rsid w:val="0081376C"/>
    <w:rsid w:val="00813EB5"/>
    <w:rsid w:val="00816027"/>
    <w:rsid w:val="00816B16"/>
    <w:rsid w:val="00817A00"/>
    <w:rsid w:val="00820CF7"/>
    <w:rsid w:val="00822B6B"/>
    <w:rsid w:val="0082317C"/>
    <w:rsid w:val="00824533"/>
    <w:rsid w:val="008306E8"/>
    <w:rsid w:val="0083119E"/>
    <w:rsid w:val="0083159F"/>
    <w:rsid w:val="00831E77"/>
    <w:rsid w:val="00832B84"/>
    <w:rsid w:val="00836664"/>
    <w:rsid w:val="0083748A"/>
    <w:rsid w:val="00840CE9"/>
    <w:rsid w:val="00843349"/>
    <w:rsid w:val="0084362A"/>
    <w:rsid w:val="008439F5"/>
    <w:rsid w:val="00844534"/>
    <w:rsid w:val="00845600"/>
    <w:rsid w:val="00845D50"/>
    <w:rsid w:val="00846238"/>
    <w:rsid w:val="00852F64"/>
    <w:rsid w:val="008532EE"/>
    <w:rsid w:val="0085789C"/>
    <w:rsid w:val="00865B6D"/>
    <w:rsid w:val="008721E5"/>
    <w:rsid w:val="00873B61"/>
    <w:rsid w:val="008740E4"/>
    <w:rsid w:val="00874976"/>
    <w:rsid w:val="008759B6"/>
    <w:rsid w:val="00876BD1"/>
    <w:rsid w:val="00876E26"/>
    <w:rsid w:val="0088044D"/>
    <w:rsid w:val="00880D46"/>
    <w:rsid w:val="008815DD"/>
    <w:rsid w:val="00881D66"/>
    <w:rsid w:val="008830C7"/>
    <w:rsid w:val="00883874"/>
    <w:rsid w:val="00887401"/>
    <w:rsid w:val="00890700"/>
    <w:rsid w:val="00892BA2"/>
    <w:rsid w:val="008936FD"/>
    <w:rsid w:val="00895200"/>
    <w:rsid w:val="0089651B"/>
    <w:rsid w:val="00896BA3"/>
    <w:rsid w:val="008A1011"/>
    <w:rsid w:val="008A7CD4"/>
    <w:rsid w:val="008B06EE"/>
    <w:rsid w:val="008B35D8"/>
    <w:rsid w:val="008B36D1"/>
    <w:rsid w:val="008B5098"/>
    <w:rsid w:val="008B5800"/>
    <w:rsid w:val="008B5BCB"/>
    <w:rsid w:val="008B689F"/>
    <w:rsid w:val="008B75C5"/>
    <w:rsid w:val="008B7ED9"/>
    <w:rsid w:val="008C029E"/>
    <w:rsid w:val="008C06F4"/>
    <w:rsid w:val="008C1F11"/>
    <w:rsid w:val="008C4AFA"/>
    <w:rsid w:val="008C5EE4"/>
    <w:rsid w:val="008C6AD7"/>
    <w:rsid w:val="008C7D79"/>
    <w:rsid w:val="008D0AAC"/>
    <w:rsid w:val="008D0ADE"/>
    <w:rsid w:val="008D0D98"/>
    <w:rsid w:val="008D36F2"/>
    <w:rsid w:val="008D5575"/>
    <w:rsid w:val="008D615A"/>
    <w:rsid w:val="008D7A1E"/>
    <w:rsid w:val="008E2C3B"/>
    <w:rsid w:val="008E36A9"/>
    <w:rsid w:val="008E50C4"/>
    <w:rsid w:val="008E524F"/>
    <w:rsid w:val="008E659F"/>
    <w:rsid w:val="008E7EE6"/>
    <w:rsid w:val="008F007E"/>
    <w:rsid w:val="008F21BE"/>
    <w:rsid w:val="008F3AED"/>
    <w:rsid w:val="008F4257"/>
    <w:rsid w:val="009027F3"/>
    <w:rsid w:val="0090421D"/>
    <w:rsid w:val="00904E6B"/>
    <w:rsid w:val="0090543C"/>
    <w:rsid w:val="00906215"/>
    <w:rsid w:val="00906E23"/>
    <w:rsid w:val="00914C99"/>
    <w:rsid w:val="00915F2E"/>
    <w:rsid w:val="009175C6"/>
    <w:rsid w:val="00917F3F"/>
    <w:rsid w:val="00921746"/>
    <w:rsid w:val="00923201"/>
    <w:rsid w:val="009235E0"/>
    <w:rsid w:val="00925E5B"/>
    <w:rsid w:val="00926FB7"/>
    <w:rsid w:val="00932868"/>
    <w:rsid w:val="00935380"/>
    <w:rsid w:val="009356A7"/>
    <w:rsid w:val="00936155"/>
    <w:rsid w:val="00941533"/>
    <w:rsid w:val="00941ACE"/>
    <w:rsid w:val="00942986"/>
    <w:rsid w:val="00942B8E"/>
    <w:rsid w:val="00942FCE"/>
    <w:rsid w:val="00947796"/>
    <w:rsid w:val="00952B88"/>
    <w:rsid w:val="0095442D"/>
    <w:rsid w:val="009563C5"/>
    <w:rsid w:val="009564B9"/>
    <w:rsid w:val="00956A2F"/>
    <w:rsid w:val="00960275"/>
    <w:rsid w:val="00961145"/>
    <w:rsid w:val="00961368"/>
    <w:rsid w:val="00962B3D"/>
    <w:rsid w:val="00962C22"/>
    <w:rsid w:val="00964706"/>
    <w:rsid w:val="00966B5D"/>
    <w:rsid w:val="0097187C"/>
    <w:rsid w:val="00971B40"/>
    <w:rsid w:val="00972630"/>
    <w:rsid w:val="00973C97"/>
    <w:rsid w:val="00974C9E"/>
    <w:rsid w:val="00974F6A"/>
    <w:rsid w:val="00977040"/>
    <w:rsid w:val="0098104D"/>
    <w:rsid w:val="0098138D"/>
    <w:rsid w:val="00983661"/>
    <w:rsid w:val="00984A93"/>
    <w:rsid w:val="00985544"/>
    <w:rsid w:val="009902A5"/>
    <w:rsid w:val="00990EBE"/>
    <w:rsid w:val="00992470"/>
    <w:rsid w:val="009967E5"/>
    <w:rsid w:val="00996EB3"/>
    <w:rsid w:val="009A0BA9"/>
    <w:rsid w:val="009A0F03"/>
    <w:rsid w:val="009A16BB"/>
    <w:rsid w:val="009A27D9"/>
    <w:rsid w:val="009A3471"/>
    <w:rsid w:val="009B2B38"/>
    <w:rsid w:val="009B2BC3"/>
    <w:rsid w:val="009B4A9C"/>
    <w:rsid w:val="009B4ACD"/>
    <w:rsid w:val="009B7FE9"/>
    <w:rsid w:val="009C0CBC"/>
    <w:rsid w:val="009C262F"/>
    <w:rsid w:val="009C653A"/>
    <w:rsid w:val="009C749A"/>
    <w:rsid w:val="009D0C05"/>
    <w:rsid w:val="009D0D9F"/>
    <w:rsid w:val="009D3208"/>
    <w:rsid w:val="009D6043"/>
    <w:rsid w:val="009E0911"/>
    <w:rsid w:val="009E1A65"/>
    <w:rsid w:val="009E2600"/>
    <w:rsid w:val="009E30FF"/>
    <w:rsid w:val="009E3952"/>
    <w:rsid w:val="009E668E"/>
    <w:rsid w:val="009E6F47"/>
    <w:rsid w:val="009E7938"/>
    <w:rsid w:val="009E7A66"/>
    <w:rsid w:val="009F059F"/>
    <w:rsid w:val="009F12C6"/>
    <w:rsid w:val="009F2C11"/>
    <w:rsid w:val="009F3BD9"/>
    <w:rsid w:val="009F518F"/>
    <w:rsid w:val="009F557B"/>
    <w:rsid w:val="009F566A"/>
    <w:rsid w:val="00A002BC"/>
    <w:rsid w:val="00A00B22"/>
    <w:rsid w:val="00A01BED"/>
    <w:rsid w:val="00A043F3"/>
    <w:rsid w:val="00A045F9"/>
    <w:rsid w:val="00A04A65"/>
    <w:rsid w:val="00A06DA0"/>
    <w:rsid w:val="00A100ED"/>
    <w:rsid w:val="00A13110"/>
    <w:rsid w:val="00A147F2"/>
    <w:rsid w:val="00A15028"/>
    <w:rsid w:val="00A156CD"/>
    <w:rsid w:val="00A164DB"/>
    <w:rsid w:val="00A17814"/>
    <w:rsid w:val="00A17C89"/>
    <w:rsid w:val="00A20F15"/>
    <w:rsid w:val="00A21D19"/>
    <w:rsid w:val="00A24C36"/>
    <w:rsid w:val="00A25018"/>
    <w:rsid w:val="00A25D24"/>
    <w:rsid w:val="00A260DA"/>
    <w:rsid w:val="00A27052"/>
    <w:rsid w:val="00A316AB"/>
    <w:rsid w:val="00A32560"/>
    <w:rsid w:val="00A32CC5"/>
    <w:rsid w:val="00A34DB5"/>
    <w:rsid w:val="00A351DE"/>
    <w:rsid w:val="00A36293"/>
    <w:rsid w:val="00A400F0"/>
    <w:rsid w:val="00A40221"/>
    <w:rsid w:val="00A40305"/>
    <w:rsid w:val="00A446CF"/>
    <w:rsid w:val="00A462F5"/>
    <w:rsid w:val="00A46F8B"/>
    <w:rsid w:val="00A47536"/>
    <w:rsid w:val="00A47B1D"/>
    <w:rsid w:val="00A503A7"/>
    <w:rsid w:val="00A51A01"/>
    <w:rsid w:val="00A53354"/>
    <w:rsid w:val="00A5452C"/>
    <w:rsid w:val="00A56022"/>
    <w:rsid w:val="00A611B7"/>
    <w:rsid w:val="00A72A35"/>
    <w:rsid w:val="00A7351B"/>
    <w:rsid w:val="00A75825"/>
    <w:rsid w:val="00A773C6"/>
    <w:rsid w:val="00A806DD"/>
    <w:rsid w:val="00A82ACB"/>
    <w:rsid w:val="00A9160E"/>
    <w:rsid w:val="00A922C8"/>
    <w:rsid w:val="00A922FA"/>
    <w:rsid w:val="00A923CC"/>
    <w:rsid w:val="00A93B55"/>
    <w:rsid w:val="00A94C97"/>
    <w:rsid w:val="00A960B6"/>
    <w:rsid w:val="00A96781"/>
    <w:rsid w:val="00AA08D9"/>
    <w:rsid w:val="00AA1704"/>
    <w:rsid w:val="00AA1C3C"/>
    <w:rsid w:val="00AA2CAA"/>
    <w:rsid w:val="00AA2F3F"/>
    <w:rsid w:val="00AA429B"/>
    <w:rsid w:val="00AA6170"/>
    <w:rsid w:val="00AA69AB"/>
    <w:rsid w:val="00AA7DD0"/>
    <w:rsid w:val="00AB038A"/>
    <w:rsid w:val="00AB1050"/>
    <w:rsid w:val="00AB2F0C"/>
    <w:rsid w:val="00AB44B7"/>
    <w:rsid w:val="00AB4D3B"/>
    <w:rsid w:val="00AC02AD"/>
    <w:rsid w:val="00AC2458"/>
    <w:rsid w:val="00AC37AE"/>
    <w:rsid w:val="00AC57E4"/>
    <w:rsid w:val="00AC7FC6"/>
    <w:rsid w:val="00AD0ACF"/>
    <w:rsid w:val="00AD5C3C"/>
    <w:rsid w:val="00AD5D86"/>
    <w:rsid w:val="00AD657F"/>
    <w:rsid w:val="00AE0BFD"/>
    <w:rsid w:val="00AE11FE"/>
    <w:rsid w:val="00AE1F50"/>
    <w:rsid w:val="00AE7A69"/>
    <w:rsid w:val="00AF0BCB"/>
    <w:rsid w:val="00AF0E29"/>
    <w:rsid w:val="00AF33C6"/>
    <w:rsid w:val="00AF3585"/>
    <w:rsid w:val="00AF4EA2"/>
    <w:rsid w:val="00AF7FDE"/>
    <w:rsid w:val="00B062AF"/>
    <w:rsid w:val="00B06631"/>
    <w:rsid w:val="00B0728E"/>
    <w:rsid w:val="00B12F19"/>
    <w:rsid w:val="00B130FF"/>
    <w:rsid w:val="00B13F8E"/>
    <w:rsid w:val="00B1426A"/>
    <w:rsid w:val="00B16E7C"/>
    <w:rsid w:val="00B17602"/>
    <w:rsid w:val="00B21AF4"/>
    <w:rsid w:val="00B24EB7"/>
    <w:rsid w:val="00B2697E"/>
    <w:rsid w:val="00B26F91"/>
    <w:rsid w:val="00B30085"/>
    <w:rsid w:val="00B320C7"/>
    <w:rsid w:val="00B34184"/>
    <w:rsid w:val="00B37139"/>
    <w:rsid w:val="00B408F6"/>
    <w:rsid w:val="00B432D4"/>
    <w:rsid w:val="00B438EB"/>
    <w:rsid w:val="00B449D7"/>
    <w:rsid w:val="00B44ABB"/>
    <w:rsid w:val="00B50ADC"/>
    <w:rsid w:val="00B5246D"/>
    <w:rsid w:val="00B54D38"/>
    <w:rsid w:val="00B60376"/>
    <w:rsid w:val="00B625BB"/>
    <w:rsid w:val="00B6555A"/>
    <w:rsid w:val="00B65B44"/>
    <w:rsid w:val="00B71C43"/>
    <w:rsid w:val="00B7221D"/>
    <w:rsid w:val="00B72A16"/>
    <w:rsid w:val="00B73B45"/>
    <w:rsid w:val="00B74CDA"/>
    <w:rsid w:val="00B82E9A"/>
    <w:rsid w:val="00B82F3A"/>
    <w:rsid w:val="00B83359"/>
    <w:rsid w:val="00B876FF"/>
    <w:rsid w:val="00B87C1E"/>
    <w:rsid w:val="00B9375A"/>
    <w:rsid w:val="00B94A0C"/>
    <w:rsid w:val="00B94C0A"/>
    <w:rsid w:val="00B958AC"/>
    <w:rsid w:val="00B969D8"/>
    <w:rsid w:val="00B970EF"/>
    <w:rsid w:val="00BA25D8"/>
    <w:rsid w:val="00BA25E5"/>
    <w:rsid w:val="00BA2D4B"/>
    <w:rsid w:val="00BA50E5"/>
    <w:rsid w:val="00BA6AA3"/>
    <w:rsid w:val="00BA79C2"/>
    <w:rsid w:val="00BA7EC9"/>
    <w:rsid w:val="00BB3762"/>
    <w:rsid w:val="00BB7D85"/>
    <w:rsid w:val="00BC039F"/>
    <w:rsid w:val="00BC0828"/>
    <w:rsid w:val="00BC0DFC"/>
    <w:rsid w:val="00BC1CE9"/>
    <w:rsid w:val="00BC26DC"/>
    <w:rsid w:val="00BD0A31"/>
    <w:rsid w:val="00BD2AEE"/>
    <w:rsid w:val="00BD4F47"/>
    <w:rsid w:val="00BD5A2B"/>
    <w:rsid w:val="00BD6C22"/>
    <w:rsid w:val="00BE11E9"/>
    <w:rsid w:val="00BE60A5"/>
    <w:rsid w:val="00BE7F7B"/>
    <w:rsid w:val="00BF05D4"/>
    <w:rsid w:val="00BF5923"/>
    <w:rsid w:val="00BF68E4"/>
    <w:rsid w:val="00C027E1"/>
    <w:rsid w:val="00C037D1"/>
    <w:rsid w:val="00C04D89"/>
    <w:rsid w:val="00C0502B"/>
    <w:rsid w:val="00C058B3"/>
    <w:rsid w:val="00C06C9F"/>
    <w:rsid w:val="00C1139A"/>
    <w:rsid w:val="00C11BEC"/>
    <w:rsid w:val="00C1314B"/>
    <w:rsid w:val="00C13436"/>
    <w:rsid w:val="00C1358F"/>
    <w:rsid w:val="00C135A7"/>
    <w:rsid w:val="00C147D1"/>
    <w:rsid w:val="00C159EA"/>
    <w:rsid w:val="00C16B11"/>
    <w:rsid w:val="00C22D69"/>
    <w:rsid w:val="00C2452E"/>
    <w:rsid w:val="00C25EAF"/>
    <w:rsid w:val="00C321E5"/>
    <w:rsid w:val="00C3249E"/>
    <w:rsid w:val="00C34475"/>
    <w:rsid w:val="00C35791"/>
    <w:rsid w:val="00C3768C"/>
    <w:rsid w:val="00C418A7"/>
    <w:rsid w:val="00C433D1"/>
    <w:rsid w:val="00C44BC0"/>
    <w:rsid w:val="00C4556F"/>
    <w:rsid w:val="00C45607"/>
    <w:rsid w:val="00C5144C"/>
    <w:rsid w:val="00C51E79"/>
    <w:rsid w:val="00C53879"/>
    <w:rsid w:val="00C54579"/>
    <w:rsid w:val="00C56C83"/>
    <w:rsid w:val="00C57B3E"/>
    <w:rsid w:val="00C6013A"/>
    <w:rsid w:val="00C6208A"/>
    <w:rsid w:val="00C63EF0"/>
    <w:rsid w:val="00C66060"/>
    <w:rsid w:val="00C66A42"/>
    <w:rsid w:val="00C702E9"/>
    <w:rsid w:val="00C724B7"/>
    <w:rsid w:val="00C73885"/>
    <w:rsid w:val="00C7537A"/>
    <w:rsid w:val="00C76062"/>
    <w:rsid w:val="00C83130"/>
    <w:rsid w:val="00C83191"/>
    <w:rsid w:val="00C83838"/>
    <w:rsid w:val="00C84412"/>
    <w:rsid w:val="00C84B0A"/>
    <w:rsid w:val="00C85B02"/>
    <w:rsid w:val="00C860B2"/>
    <w:rsid w:val="00C8695E"/>
    <w:rsid w:val="00C912A4"/>
    <w:rsid w:val="00C926F0"/>
    <w:rsid w:val="00C929C3"/>
    <w:rsid w:val="00C94B4D"/>
    <w:rsid w:val="00C95A01"/>
    <w:rsid w:val="00CA1072"/>
    <w:rsid w:val="00CA5AD8"/>
    <w:rsid w:val="00CB1B3C"/>
    <w:rsid w:val="00CB5DB1"/>
    <w:rsid w:val="00CB71FF"/>
    <w:rsid w:val="00CC21F2"/>
    <w:rsid w:val="00CC4159"/>
    <w:rsid w:val="00CC469F"/>
    <w:rsid w:val="00CC6F23"/>
    <w:rsid w:val="00CD109C"/>
    <w:rsid w:val="00CD152D"/>
    <w:rsid w:val="00CD4F6A"/>
    <w:rsid w:val="00CD67FC"/>
    <w:rsid w:val="00CD7104"/>
    <w:rsid w:val="00CD7299"/>
    <w:rsid w:val="00CE43B1"/>
    <w:rsid w:val="00CE5532"/>
    <w:rsid w:val="00CE6FFB"/>
    <w:rsid w:val="00CF0B1C"/>
    <w:rsid w:val="00CF0B1E"/>
    <w:rsid w:val="00CF2C66"/>
    <w:rsid w:val="00CF2CC1"/>
    <w:rsid w:val="00CF314F"/>
    <w:rsid w:val="00CF32A4"/>
    <w:rsid w:val="00CF59CA"/>
    <w:rsid w:val="00CF62F1"/>
    <w:rsid w:val="00CF6E02"/>
    <w:rsid w:val="00CF7A24"/>
    <w:rsid w:val="00D0031B"/>
    <w:rsid w:val="00D008F7"/>
    <w:rsid w:val="00D00EB4"/>
    <w:rsid w:val="00D013E9"/>
    <w:rsid w:val="00D04380"/>
    <w:rsid w:val="00D1023E"/>
    <w:rsid w:val="00D15D53"/>
    <w:rsid w:val="00D16D66"/>
    <w:rsid w:val="00D17479"/>
    <w:rsid w:val="00D17C9A"/>
    <w:rsid w:val="00D20082"/>
    <w:rsid w:val="00D20955"/>
    <w:rsid w:val="00D222F2"/>
    <w:rsid w:val="00D22D46"/>
    <w:rsid w:val="00D22DEB"/>
    <w:rsid w:val="00D25206"/>
    <w:rsid w:val="00D30151"/>
    <w:rsid w:val="00D30515"/>
    <w:rsid w:val="00D3183D"/>
    <w:rsid w:val="00D32176"/>
    <w:rsid w:val="00D330D3"/>
    <w:rsid w:val="00D34B95"/>
    <w:rsid w:val="00D35C3A"/>
    <w:rsid w:val="00D37A0C"/>
    <w:rsid w:val="00D40F7C"/>
    <w:rsid w:val="00D43334"/>
    <w:rsid w:val="00D4449B"/>
    <w:rsid w:val="00D44559"/>
    <w:rsid w:val="00D44E7E"/>
    <w:rsid w:val="00D45F3E"/>
    <w:rsid w:val="00D50018"/>
    <w:rsid w:val="00D501C5"/>
    <w:rsid w:val="00D50A4C"/>
    <w:rsid w:val="00D50B17"/>
    <w:rsid w:val="00D55082"/>
    <w:rsid w:val="00D62C4E"/>
    <w:rsid w:val="00D6375B"/>
    <w:rsid w:val="00D649B5"/>
    <w:rsid w:val="00D72D70"/>
    <w:rsid w:val="00D72FD3"/>
    <w:rsid w:val="00D74D97"/>
    <w:rsid w:val="00D8174C"/>
    <w:rsid w:val="00D83E9F"/>
    <w:rsid w:val="00D843B0"/>
    <w:rsid w:val="00D85167"/>
    <w:rsid w:val="00D9053E"/>
    <w:rsid w:val="00D90A3F"/>
    <w:rsid w:val="00D93FBE"/>
    <w:rsid w:val="00D94676"/>
    <w:rsid w:val="00D97828"/>
    <w:rsid w:val="00DA0309"/>
    <w:rsid w:val="00DA0321"/>
    <w:rsid w:val="00DA07A8"/>
    <w:rsid w:val="00DA22BE"/>
    <w:rsid w:val="00DA3DDA"/>
    <w:rsid w:val="00DA66C2"/>
    <w:rsid w:val="00DA74C0"/>
    <w:rsid w:val="00DA7DCE"/>
    <w:rsid w:val="00DB235A"/>
    <w:rsid w:val="00DB28F2"/>
    <w:rsid w:val="00DB4344"/>
    <w:rsid w:val="00DB46C8"/>
    <w:rsid w:val="00DB583D"/>
    <w:rsid w:val="00DB60E1"/>
    <w:rsid w:val="00DC45D4"/>
    <w:rsid w:val="00DC59C8"/>
    <w:rsid w:val="00DC67C1"/>
    <w:rsid w:val="00DC6898"/>
    <w:rsid w:val="00DD0772"/>
    <w:rsid w:val="00DD0A5A"/>
    <w:rsid w:val="00DD0E7F"/>
    <w:rsid w:val="00DD104F"/>
    <w:rsid w:val="00DD1AC1"/>
    <w:rsid w:val="00DD4797"/>
    <w:rsid w:val="00DD52F7"/>
    <w:rsid w:val="00DD5BF6"/>
    <w:rsid w:val="00DD67A0"/>
    <w:rsid w:val="00DD72F4"/>
    <w:rsid w:val="00DE0206"/>
    <w:rsid w:val="00DE030A"/>
    <w:rsid w:val="00DE0F97"/>
    <w:rsid w:val="00DE12B9"/>
    <w:rsid w:val="00DE1A38"/>
    <w:rsid w:val="00DE1BE3"/>
    <w:rsid w:val="00DE2475"/>
    <w:rsid w:val="00DE350D"/>
    <w:rsid w:val="00DE3C3C"/>
    <w:rsid w:val="00DE43C7"/>
    <w:rsid w:val="00DE5BC1"/>
    <w:rsid w:val="00DF08CB"/>
    <w:rsid w:val="00DF0D44"/>
    <w:rsid w:val="00DF100D"/>
    <w:rsid w:val="00DF2032"/>
    <w:rsid w:val="00DF46AE"/>
    <w:rsid w:val="00DF5A59"/>
    <w:rsid w:val="00E02C12"/>
    <w:rsid w:val="00E04FA5"/>
    <w:rsid w:val="00E050FD"/>
    <w:rsid w:val="00E057D5"/>
    <w:rsid w:val="00E05BC5"/>
    <w:rsid w:val="00E066A6"/>
    <w:rsid w:val="00E11784"/>
    <w:rsid w:val="00E11F98"/>
    <w:rsid w:val="00E1205A"/>
    <w:rsid w:val="00E134C1"/>
    <w:rsid w:val="00E1574B"/>
    <w:rsid w:val="00E17E71"/>
    <w:rsid w:val="00E17ED6"/>
    <w:rsid w:val="00E202B4"/>
    <w:rsid w:val="00E24215"/>
    <w:rsid w:val="00E267C3"/>
    <w:rsid w:val="00E3351C"/>
    <w:rsid w:val="00E3466C"/>
    <w:rsid w:val="00E3512C"/>
    <w:rsid w:val="00E376FB"/>
    <w:rsid w:val="00E41F55"/>
    <w:rsid w:val="00E4357E"/>
    <w:rsid w:val="00E435CF"/>
    <w:rsid w:val="00E45340"/>
    <w:rsid w:val="00E46818"/>
    <w:rsid w:val="00E510C7"/>
    <w:rsid w:val="00E526FB"/>
    <w:rsid w:val="00E528B5"/>
    <w:rsid w:val="00E52A39"/>
    <w:rsid w:val="00E53A8C"/>
    <w:rsid w:val="00E54D51"/>
    <w:rsid w:val="00E54E18"/>
    <w:rsid w:val="00E57887"/>
    <w:rsid w:val="00E607BF"/>
    <w:rsid w:val="00E62A30"/>
    <w:rsid w:val="00E62C96"/>
    <w:rsid w:val="00E635DA"/>
    <w:rsid w:val="00E63E5F"/>
    <w:rsid w:val="00E646F2"/>
    <w:rsid w:val="00E65573"/>
    <w:rsid w:val="00E66917"/>
    <w:rsid w:val="00E70E6F"/>
    <w:rsid w:val="00E71CC1"/>
    <w:rsid w:val="00E73176"/>
    <w:rsid w:val="00E741BD"/>
    <w:rsid w:val="00E75699"/>
    <w:rsid w:val="00E76494"/>
    <w:rsid w:val="00E76553"/>
    <w:rsid w:val="00E80873"/>
    <w:rsid w:val="00E83372"/>
    <w:rsid w:val="00E84476"/>
    <w:rsid w:val="00E86216"/>
    <w:rsid w:val="00E8686C"/>
    <w:rsid w:val="00E87BF2"/>
    <w:rsid w:val="00E87CE9"/>
    <w:rsid w:val="00E90A5C"/>
    <w:rsid w:val="00E91A21"/>
    <w:rsid w:val="00E930E2"/>
    <w:rsid w:val="00E93F1E"/>
    <w:rsid w:val="00E96C45"/>
    <w:rsid w:val="00EA20EE"/>
    <w:rsid w:val="00EA4481"/>
    <w:rsid w:val="00EA4B7E"/>
    <w:rsid w:val="00EA4FEF"/>
    <w:rsid w:val="00EB0418"/>
    <w:rsid w:val="00EB2E8B"/>
    <w:rsid w:val="00EB4245"/>
    <w:rsid w:val="00EB4295"/>
    <w:rsid w:val="00EB7963"/>
    <w:rsid w:val="00EC063A"/>
    <w:rsid w:val="00EC2353"/>
    <w:rsid w:val="00EC569B"/>
    <w:rsid w:val="00EC7619"/>
    <w:rsid w:val="00ED1BA1"/>
    <w:rsid w:val="00ED1F01"/>
    <w:rsid w:val="00ED3FA9"/>
    <w:rsid w:val="00ED4E3A"/>
    <w:rsid w:val="00ED520F"/>
    <w:rsid w:val="00ED55FC"/>
    <w:rsid w:val="00ED5CDC"/>
    <w:rsid w:val="00EE024A"/>
    <w:rsid w:val="00EE32E4"/>
    <w:rsid w:val="00EE52AC"/>
    <w:rsid w:val="00EE64A2"/>
    <w:rsid w:val="00EF1475"/>
    <w:rsid w:val="00EF3B40"/>
    <w:rsid w:val="00EF42D0"/>
    <w:rsid w:val="00F0060D"/>
    <w:rsid w:val="00F0148D"/>
    <w:rsid w:val="00F01869"/>
    <w:rsid w:val="00F01AE8"/>
    <w:rsid w:val="00F01C16"/>
    <w:rsid w:val="00F02886"/>
    <w:rsid w:val="00F03587"/>
    <w:rsid w:val="00F03BDB"/>
    <w:rsid w:val="00F0460B"/>
    <w:rsid w:val="00F04761"/>
    <w:rsid w:val="00F103F8"/>
    <w:rsid w:val="00F10828"/>
    <w:rsid w:val="00F12A6E"/>
    <w:rsid w:val="00F12EF6"/>
    <w:rsid w:val="00F15BCF"/>
    <w:rsid w:val="00F164A2"/>
    <w:rsid w:val="00F16C36"/>
    <w:rsid w:val="00F16C52"/>
    <w:rsid w:val="00F2036E"/>
    <w:rsid w:val="00F22AD0"/>
    <w:rsid w:val="00F2521B"/>
    <w:rsid w:val="00F25541"/>
    <w:rsid w:val="00F323CB"/>
    <w:rsid w:val="00F326B2"/>
    <w:rsid w:val="00F32D48"/>
    <w:rsid w:val="00F34202"/>
    <w:rsid w:val="00F3460C"/>
    <w:rsid w:val="00F358C7"/>
    <w:rsid w:val="00F36F83"/>
    <w:rsid w:val="00F370ED"/>
    <w:rsid w:val="00F37156"/>
    <w:rsid w:val="00F37249"/>
    <w:rsid w:val="00F37569"/>
    <w:rsid w:val="00F41A70"/>
    <w:rsid w:val="00F44015"/>
    <w:rsid w:val="00F479A7"/>
    <w:rsid w:val="00F50A79"/>
    <w:rsid w:val="00F51876"/>
    <w:rsid w:val="00F535E6"/>
    <w:rsid w:val="00F565A5"/>
    <w:rsid w:val="00F57664"/>
    <w:rsid w:val="00F61DCA"/>
    <w:rsid w:val="00F65D4F"/>
    <w:rsid w:val="00F665BC"/>
    <w:rsid w:val="00F6708B"/>
    <w:rsid w:val="00F74404"/>
    <w:rsid w:val="00F74BA7"/>
    <w:rsid w:val="00F75956"/>
    <w:rsid w:val="00F76035"/>
    <w:rsid w:val="00F77027"/>
    <w:rsid w:val="00F771A4"/>
    <w:rsid w:val="00F8043D"/>
    <w:rsid w:val="00F81423"/>
    <w:rsid w:val="00F815E5"/>
    <w:rsid w:val="00F81D45"/>
    <w:rsid w:val="00F82AF5"/>
    <w:rsid w:val="00F842AF"/>
    <w:rsid w:val="00F865F5"/>
    <w:rsid w:val="00F867B6"/>
    <w:rsid w:val="00F9022C"/>
    <w:rsid w:val="00F90B94"/>
    <w:rsid w:val="00F96554"/>
    <w:rsid w:val="00F97027"/>
    <w:rsid w:val="00F979AD"/>
    <w:rsid w:val="00FA156D"/>
    <w:rsid w:val="00FA1964"/>
    <w:rsid w:val="00FA30BC"/>
    <w:rsid w:val="00FA3E0E"/>
    <w:rsid w:val="00FA45F0"/>
    <w:rsid w:val="00FA48D8"/>
    <w:rsid w:val="00FA55FA"/>
    <w:rsid w:val="00FA62FD"/>
    <w:rsid w:val="00FA7CC9"/>
    <w:rsid w:val="00FB0ACD"/>
    <w:rsid w:val="00FB3C85"/>
    <w:rsid w:val="00FB43DC"/>
    <w:rsid w:val="00FB7B15"/>
    <w:rsid w:val="00FC0C21"/>
    <w:rsid w:val="00FC2064"/>
    <w:rsid w:val="00FC3368"/>
    <w:rsid w:val="00FC39E2"/>
    <w:rsid w:val="00FC55B4"/>
    <w:rsid w:val="00FC75AB"/>
    <w:rsid w:val="00FC7A28"/>
    <w:rsid w:val="00FD04B2"/>
    <w:rsid w:val="00FD07F5"/>
    <w:rsid w:val="00FD0F85"/>
    <w:rsid w:val="00FD11C2"/>
    <w:rsid w:val="00FD26F5"/>
    <w:rsid w:val="00FD4DCC"/>
    <w:rsid w:val="00FD61FE"/>
    <w:rsid w:val="00FD7FA9"/>
    <w:rsid w:val="00FE16EC"/>
    <w:rsid w:val="00FE2D32"/>
    <w:rsid w:val="00FE50DE"/>
    <w:rsid w:val="00FE6B64"/>
    <w:rsid w:val="00FF00B3"/>
    <w:rsid w:val="00FF09E5"/>
    <w:rsid w:val="00FF2B4A"/>
    <w:rsid w:val="00FF2C53"/>
    <w:rsid w:val="00FF3308"/>
    <w:rsid w:val="00FF3ED6"/>
    <w:rsid w:val="00FF6187"/>
    <w:rsid w:val="00FF6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ro-RO" w:eastAsia="ar-SA"/>
    </w:rPr>
  </w:style>
  <w:style w:type="paragraph" w:styleId="Heading1">
    <w:name w:val="heading 1"/>
    <w:basedOn w:val="Normal"/>
    <w:next w:val="Normal"/>
    <w:qFormat/>
    <w:pPr>
      <w:keepNext/>
      <w:numPr>
        <w:numId w:val="1"/>
      </w:numPr>
      <w:spacing w:line="360" w:lineRule="auto"/>
      <w:outlineLvl w:val="0"/>
    </w:pPr>
    <w:rPr>
      <w:sz w:val="28"/>
    </w:rPr>
  </w:style>
  <w:style w:type="paragraph" w:styleId="Heading2">
    <w:name w:val="heading 2"/>
    <w:basedOn w:val="Normal"/>
    <w:next w:val="Normal"/>
    <w:qFormat/>
    <w:pPr>
      <w:keepNext/>
      <w:numPr>
        <w:ilvl w:val="1"/>
        <w:numId w:val="1"/>
      </w:numPr>
      <w:jc w:val="both"/>
      <w:outlineLvl w:val="1"/>
    </w:pPr>
    <w:rPr>
      <w:sz w:val="28"/>
    </w:rPr>
  </w:style>
  <w:style w:type="paragraph" w:styleId="Heading3">
    <w:name w:val="heading 3"/>
    <w:basedOn w:val="Normal"/>
    <w:next w:val="Normal"/>
    <w:qFormat/>
    <w:pPr>
      <w:keepNext/>
      <w:numPr>
        <w:ilvl w:val="2"/>
        <w:numId w:val="1"/>
      </w:numPr>
      <w:spacing w:line="360" w:lineRule="auto"/>
      <w:ind w:left="57" w:right="57" w:firstLine="0"/>
      <w:jc w:val="center"/>
      <w:outlineLvl w:val="2"/>
    </w:pPr>
    <w:rPr>
      <w:sz w:val="28"/>
      <w:szCs w:val="16"/>
    </w:rPr>
  </w:style>
  <w:style w:type="paragraph" w:styleId="Heading4">
    <w:name w:val="heading 4"/>
    <w:basedOn w:val="Normal"/>
    <w:next w:val="Normal"/>
    <w:qFormat/>
    <w:pPr>
      <w:keepNext/>
      <w:numPr>
        <w:ilvl w:val="3"/>
        <w:numId w:val="1"/>
      </w:numPr>
      <w:spacing w:line="360" w:lineRule="auto"/>
      <w:ind w:left="57" w:right="57" w:firstLine="0"/>
      <w:jc w:val="center"/>
      <w:outlineLvl w:val="3"/>
    </w:pPr>
    <w:rPr>
      <w:b/>
      <w:bCs/>
      <w:sz w:val="28"/>
      <w:szCs w:val="16"/>
    </w:rPr>
  </w:style>
  <w:style w:type="paragraph" w:styleId="Heading5">
    <w:name w:val="heading 5"/>
    <w:basedOn w:val="Normal"/>
    <w:next w:val="Normal"/>
    <w:qFormat/>
    <w:pPr>
      <w:keepNext/>
      <w:numPr>
        <w:ilvl w:val="4"/>
        <w:numId w:val="1"/>
      </w:numPr>
      <w:ind w:left="0" w:right="57" w:firstLine="0"/>
      <w:jc w:val="center"/>
      <w:outlineLvl w:val="4"/>
    </w:pPr>
    <w:rPr>
      <w:caps/>
      <w:sz w:val="28"/>
    </w:rPr>
  </w:style>
  <w:style w:type="paragraph" w:styleId="Heading6">
    <w:name w:val="heading 6"/>
    <w:basedOn w:val="Normal"/>
    <w:next w:val="Normal"/>
    <w:qFormat/>
    <w:pPr>
      <w:keepNext/>
      <w:numPr>
        <w:ilvl w:val="5"/>
        <w:numId w:val="1"/>
      </w:numPr>
      <w:spacing w:before="120" w:after="120" w:line="360" w:lineRule="auto"/>
      <w:outlineLvl w:val="5"/>
    </w:pPr>
    <w:rPr>
      <w:b/>
      <w:sz w:val="28"/>
    </w:rPr>
  </w:style>
  <w:style w:type="paragraph" w:styleId="Heading7">
    <w:name w:val="heading 7"/>
    <w:basedOn w:val="Normal"/>
    <w:next w:val="Normal"/>
    <w:qFormat/>
    <w:pPr>
      <w:keepNext/>
      <w:numPr>
        <w:ilvl w:val="6"/>
        <w:numId w:val="1"/>
      </w:numPr>
      <w:jc w:val="center"/>
      <w:outlineLvl w:val="6"/>
    </w:pPr>
    <w:rPr>
      <w:b/>
      <w:sz w:val="28"/>
      <w:szCs w:val="28"/>
    </w:rPr>
  </w:style>
  <w:style w:type="paragraph" w:styleId="Heading8">
    <w:name w:val="heading 8"/>
    <w:basedOn w:val="Normal"/>
    <w:next w:val="Normal"/>
    <w:qFormat/>
    <w:pPr>
      <w:keepNext/>
      <w:numPr>
        <w:ilvl w:val="7"/>
        <w:numId w:val="1"/>
      </w:numPr>
      <w:jc w:val="center"/>
      <w:outlineLvl w:val="7"/>
    </w:pPr>
    <w:rPr>
      <w:b/>
      <w:bCs/>
      <w:sz w:val="28"/>
      <w:lang w:val="en-US"/>
    </w:rPr>
  </w:style>
  <w:style w:type="paragraph" w:styleId="Heading9">
    <w:name w:val="heading 9"/>
    <w:basedOn w:val="Normal"/>
    <w:next w:val="Normal"/>
    <w:qFormat/>
    <w:pPr>
      <w:keepNext/>
      <w:numPr>
        <w:ilvl w:val="8"/>
        <w:numId w:val="1"/>
      </w:numPr>
      <w:tabs>
        <w:tab w:val="left" w:pos="5273"/>
        <w:tab w:val="left" w:pos="9464"/>
      </w:tabs>
      <w:spacing w:line="360" w:lineRule="auto"/>
      <w:ind w:left="57" w:right="57" w:hanging="57"/>
      <w:jc w:val="center"/>
      <w:outlineLvl w:val="8"/>
    </w:pPr>
    <w:rPr>
      <w:b/>
      <w:bCs/>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hint="default"/>
    </w:rPr>
  </w:style>
  <w:style w:type="character" w:customStyle="1" w:styleId="WW8Num4z0">
    <w:name w:val="WW8Num4z0"/>
    <w:rPr>
      <w:rFonts w:ascii="Symbol" w:hAnsi="Symbol" w:cs="Symbol"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DefaultParagraphFont">
    <w:name w:val="WW-Default Paragraph Font"/>
  </w:style>
  <w:style w:type="character" w:customStyle="1" w:styleId="rvts3">
    <w:name w:val="rvts3"/>
    <w:basedOn w:val="WW-DefaultParagraphFont"/>
  </w:style>
  <w:style w:type="character" w:customStyle="1" w:styleId="rvts2">
    <w:name w:val="rvts2"/>
    <w:rPr>
      <w:b/>
      <w:bCs/>
      <w:color w:val="191919"/>
    </w:rPr>
  </w:style>
  <w:style w:type="character" w:customStyle="1" w:styleId="rvts7">
    <w:name w:val="rvts7"/>
    <w:basedOn w:val="WW-DefaultParagraphFont"/>
  </w:style>
  <w:style w:type="character" w:customStyle="1" w:styleId="rvts6">
    <w:name w:val="rvts6"/>
    <w:basedOn w:val="WW-DefaultParagraphFont"/>
  </w:style>
  <w:style w:type="character" w:customStyle="1" w:styleId="rvts8">
    <w:name w:val="rvts8"/>
    <w:basedOn w:val="WW-DefaultParagraphFont"/>
  </w:style>
  <w:style w:type="character" w:customStyle="1" w:styleId="rvts14">
    <w:name w:val="rvts14"/>
    <w:basedOn w:val="WW-DefaultParagraphFont"/>
  </w:style>
  <w:style w:type="character" w:styleId="Hyperlink">
    <w:name w:val="Hyperlink"/>
    <w:rPr>
      <w:color w:val="0000FF"/>
      <w:u w:val="single"/>
    </w:rPr>
  </w:style>
  <w:style w:type="character" w:customStyle="1" w:styleId="rvts11">
    <w:name w:val="rvts11"/>
    <w:basedOn w:val="WW-DefaultParagraphFont"/>
  </w:style>
  <w:style w:type="character" w:customStyle="1" w:styleId="rvts9">
    <w:name w:val="rvts9"/>
    <w:rPr>
      <w:rFonts w:ascii="Times New Roman" w:hAnsi="Times New Roman" w:cs="Times New Roman" w:hint="default"/>
      <w:i/>
      <w:iCs/>
      <w:color w:val="008000"/>
      <w:sz w:val="24"/>
      <w:szCs w:val="24"/>
    </w:rPr>
  </w:style>
  <w:style w:type="character" w:customStyle="1" w:styleId="rvts13">
    <w:name w:val="rvts13"/>
    <w:basedOn w:val="WW-DefaultParagraphFont"/>
  </w:style>
  <w:style w:type="character" w:customStyle="1" w:styleId="rvts5">
    <w:name w:val="rvts5"/>
    <w:basedOn w:val="WW-DefaultParagraphFont"/>
  </w:style>
  <w:style w:type="character" w:customStyle="1" w:styleId="rvts4">
    <w:name w:val="rvts4"/>
    <w:basedOn w:val="WW-DefaultParagraphFont"/>
  </w:style>
  <w:style w:type="character" w:customStyle="1" w:styleId="preambul1">
    <w:name w:val="preambul1"/>
    <w:rPr>
      <w:i/>
      <w:iCs/>
      <w:color w:val="000000"/>
    </w:rPr>
  </w:style>
  <w:style w:type="character" w:customStyle="1" w:styleId="alineat">
    <w:name w:val="alineat"/>
    <w:basedOn w:val="WW-DefaultParagraphFont"/>
  </w:style>
  <w:style w:type="character" w:styleId="Strong">
    <w:name w:val="Strong"/>
    <w:qFormat/>
    <w:rPr>
      <w:b/>
      <w:bCs/>
    </w:rPr>
  </w:style>
  <w:style w:type="character" w:customStyle="1" w:styleId="litera1">
    <w:name w:val="litera1"/>
    <w:rPr>
      <w:b/>
      <w:bCs/>
      <w:color w:val="000000"/>
    </w:rPr>
  </w:style>
  <w:style w:type="character" w:customStyle="1" w:styleId="rvts12">
    <w:name w:val="rvts12"/>
    <w:basedOn w:val="WW-DefaultParagraphFont"/>
  </w:style>
  <w:style w:type="character" w:customStyle="1" w:styleId="rvts10">
    <w:name w:val="rvts10"/>
    <w:basedOn w:val="WW-DefaultParagraphFont"/>
  </w:style>
  <w:style w:type="character" w:customStyle="1" w:styleId="rvts15">
    <w:name w:val="rvts15"/>
    <w:basedOn w:val="WW-DefaultParagraphFont"/>
  </w:style>
  <w:style w:type="character" w:customStyle="1" w:styleId="ln2tpunct">
    <w:name w:val="ln2tpunct"/>
  </w:style>
  <w:style w:type="character" w:customStyle="1" w:styleId="CharChar">
    <w:name w:val="Char Char"/>
    <w:rPr>
      <w:sz w:val="28"/>
      <w:szCs w:val="24"/>
    </w:rPr>
  </w:style>
  <w:style w:type="character" w:customStyle="1" w:styleId="Bullets">
    <w:name w:val="Bullets"/>
    <w:rPr>
      <w:rFonts w:ascii="OpenSymbol" w:eastAsia="OpenSymbol" w:hAnsi="OpenSymbol" w:cs="OpenSymbol"/>
    </w:rPr>
  </w:style>
  <w:style w:type="character" w:customStyle="1" w:styleId="a">
    <w:name w:val="a"/>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link w:val="BodyTextChar"/>
    <w:pPr>
      <w:jc w:val="center"/>
    </w:pPr>
    <w:rPr>
      <w:rFonts w:eastAsia="Arial Unicode MS"/>
      <w:b/>
      <w:bCs/>
      <w:sz w:val="28"/>
    </w:rPr>
  </w:style>
  <w:style w:type="paragraph" w:styleId="List">
    <w:name w:val="List"/>
    <w:basedOn w:val="BodyText"/>
    <w:rPr>
      <w:rFonts w:cs="Mangal"/>
    </w:rPr>
  </w:style>
  <w:style w:type="paragraph" w:styleId="Caption">
    <w:name w:val="caption"/>
    <w:basedOn w:val="Normal"/>
    <w:next w:val="Normal"/>
    <w:qFormat/>
    <w:pPr>
      <w:jc w:val="center"/>
    </w:pPr>
    <w:rPr>
      <w:b/>
      <w:bCs/>
      <w:sz w:val="28"/>
    </w:rPr>
  </w:style>
  <w:style w:type="paragraph" w:customStyle="1" w:styleId="Index">
    <w:name w:val="Index"/>
    <w:basedOn w:val="Normal"/>
    <w:pPr>
      <w:suppressLineNumbers/>
    </w:pPr>
    <w:rPr>
      <w:rFonts w:cs="Mangal"/>
    </w:rPr>
  </w:style>
  <w:style w:type="paragraph" w:styleId="BodyTextIndent2">
    <w:name w:val="Body Text Indent 2"/>
    <w:basedOn w:val="Normal"/>
    <w:pPr>
      <w:spacing w:before="120" w:after="120" w:line="360" w:lineRule="auto"/>
      <w:ind w:firstLine="357"/>
    </w:pPr>
    <w:rPr>
      <w:b/>
      <w:bCs/>
      <w:sz w:val="28"/>
    </w:rPr>
  </w:style>
  <w:style w:type="paragraph" w:styleId="BodyText2">
    <w:name w:val="Body Text 2"/>
    <w:basedOn w:val="Normal"/>
    <w:pPr>
      <w:jc w:val="both"/>
    </w:pPr>
    <w:rPr>
      <w:sz w:val="28"/>
    </w:rPr>
  </w:style>
  <w:style w:type="paragraph" w:styleId="BlockText">
    <w:name w:val="Block Text"/>
    <w:basedOn w:val="Normal"/>
    <w:pPr>
      <w:ind w:left="57" w:right="57"/>
      <w:jc w:val="center"/>
    </w:pPr>
    <w:rPr>
      <w:caps/>
      <w:sz w:val="28"/>
    </w:rPr>
  </w:style>
  <w:style w:type="paragraph" w:styleId="BodyTextIndent">
    <w:name w:val="Body Text Indent"/>
    <w:basedOn w:val="Normal"/>
    <w:pPr>
      <w:ind w:firstLine="851"/>
      <w:jc w:val="both"/>
    </w:pPr>
    <w:rPr>
      <w:color w:val="000000"/>
      <w:szCs w:val="20"/>
    </w:rPr>
  </w:style>
  <w:style w:type="paragraph" w:styleId="Title">
    <w:name w:val="Title"/>
    <w:basedOn w:val="Normal"/>
    <w:next w:val="Subtitle"/>
    <w:qFormat/>
    <w:pPr>
      <w:spacing w:line="360" w:lineRule="auto"/>
      <w:jc w:val="center"/>
    </w:pPr>
    <w:rPr>
      <w:b/>
      <w:sz w:val="32"/>
      <w:szCs w:val="32"/>
    </w:rPr>
  </w:style>
  <w:style w:type="paragraph" w:styleId="Subtitle">
    <w:name w:val="Subtitle"/>
    <w:basedOn w:val="Heading"/>
    <w:next w:val="BodyText"/>
    <w:qFormat/>
    <w:pPr>
      <w:jc w:val="center"/>
    </w:pPr>
    <w:rPr>
      <w:i/>
      <w:iCs/>
    </w:rPr>
  </w:style>
  <w:style w:type="paragraph" w:styleId="BodyTextIndent3">
    <w:name w:val="Body Text Indent 3"/>
    <w:basedOn w:val="Normal"/>
    <w:pPr>
      <w:spacing w:after="120"/>
      <w:ind w:left="283"/>
    </w:pPr>
    <w:rPr>
      <w:sz w:val="16"/>
      <w:szCs w:val="16"/>
    </w:rPr>
  </w:style>
  <w:style w:type="paragraph" w:styleId="BodyText3">
    <w:name w:val="Body Text 3"/>
    <w:basedOn w:val="Normal"/>
    <w:pPr>
      <w:jc w:val="both"/>
    </w:pPr>
    <w:rPr>
      <w:color w:val="FF0000"/>
      <w:sz w:val="28"/>
    </w:rPr>
  </w:style>
  <w:style w:type="paragraph" w:styleId="BalloonText">
    <w:name w:val="Balloon Text"/>
    <w:basedOn w:val="Normal"/>
    <w:rPr>
      <w:rFonts w:ascii="Tahoma" w:hAnsi="Tahoma" w:cs="Tahoma"/>
      <w:sz w:val="16"/>
      <w:szCs w:val="16"/>
    </w:rPr>
  </w:style>
  <w:style w:type="paragraph" w:customStyle="1" w:styleId="CharCharCharChar">
    <w:name w:val="Char Char Char Char"/>
    <w:basedOn w:val="Normal"/>
    <w:rPr>
      <w:lang w:val="pl-PL"/>
    </w:rPr>
  </w:style>
  <w:style w:type="paragraph" w:customStyle="1" w:styleId="CharCharCharChar0">
    <w:name w:val="Char Char Char Char"/>
    <w:basedOn w:val="Normal"/>
    <w:rPr>
      <w:rFonts w:eastAsia="SimSun"/>
      <w:sz w:val="22"/>
      <w:lang w:val="pl-PL"/>
    </w:rPr>
  </w:style>
  <w:style w:type="paragraph" w:styleId="NormalWeb">
    <w:name w:val="Normal (Web)"/>
    <w:basedOn w:val="Normal"/>
    <w:pPr>
      <w:spacing w:before="280" w:after="280"/>
    </w:pPr>
    <w:rPr>
      <w:lang w:val="en-US"/>
    </w:rPr>
  </w:style>
  <w:style w:type="paragraph" w:customStyle="1" w:styleId="rvps1">
    <w:name w:val="rvps1"/>
    <w:basedOn w:val="Normal"/>
    <w:pPr>
      <w:spacing w:before="280" w:after="280"/>
    </w:pPr>
    <w:rPr>
      <w:rFonts w:ascii="Arial Unicode MS" w:eastAsia="Arial Unicode MS" w:hAnsi="Arial Unicode MS" w:cs="Arial Unicode MS"/>
      <w:lang w:val="en-US"/>
    </w:rPr>
  </w:style>
  <w:style w:type="paragraph" w:customStyle="1" w:styleId="Char">
    <w:name w:val="Char"/>
    <w:basedOn w:val="Normal"/>
    <w:rPr>
      <w:lang w:val="pl-PL"/>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styleId="HTMLCite">
    <w:name w:val="HTML Cite"/>
    <w:uiPriority w:val="99"/>
    <w:semiHidden/>
    <w:unhideWhenUsed/>
    <w:rsid w:val="00163786"/>
    <w:rPr>
      <w:i/>
      <w:iCs/>
    </w:rPr>
  </w:style>
  <w:style w:type="character" w:styleId="CommentReference">
    <w:name w:val="annotation reference"/>
    <w:uiPriority w:val="99"/>
    <w:semiHidden/>
    <w:unhideWhenUsed/>
    <w:rsid w:val="00A82ACB"/>
    <w:rPr>
      <w:sz w:val="16"/>
      <w:szCs w:val="16"/>
    </w:rPr>
  </w:style>
  <w:style w:type="paragraph" w:styleId="CommentText">
    <w:name w:val="annotation text"/>
    <w:basedOn w:val="Normal"/>
    <w:link w:val="CommentTextChar"/>
    <w:uiPriority w:val="99"/>
    <w:semiHidden/>
    <w:unhideWhenUsed/>
    <w:rsid w:val="00A82ACB"/>
    <w:rPr>
      <w:sz w:val="20"/>
      <w:szCs w:val="20"/>
      <w:lang w:val="x-none"/>
    </w:rPr>
  </w:style>
  <w:style w:type="character" w:customStyle="1" w:styleId="CommentTextChar">
    <w:name w:val="Comment Text Char"/>
    <w:link w:val="CommentText"/>
    <w:uiPriority w:val="99"/>
    <w:semiHidden/>
    <w:rsid w:val="00A82ACB"/>
    <w:rPr>
      <w:lang w:eastAsia="ar-SA"/>
    </w:rPr>
  </w:style>
  <w:style w:type="paragraph" w:styleId="CommentSubject">
    <w:name w:val="annotation subject"/>
    <w:basedOn w:val="CommentText"/>
    <w:next w:val="CommentText"/>
    <w:link w:val="CommentSubjectChar"/>
    <w:uiPriority w:val="99"/>
    <w:semiHidden/>
    <w:unhideWhenUsed/>
    <w:rsid w:val="00A82ACB"/>
    <w:rPr>
      <w:b/>
      <w:bCs/>
    </w:rPr>
  </w:style>
  <w:style w:type="character" w:customStyle="1" w:styleId="CommentSubjectChar">
    <w:name w:val="Comment Subject Char"/>
    <w:link w:val="CommentSubject"/>
    <w:uiPriority w:val="99"/>
    <w:semiHidden/>
    <w:rsid w:val="00A82ACB"/>
    <w:rPr>
      <w:b/>
      <w:bCs/>
      <w:lang w:eastAsia="ar-SA"/>
    </w:rPr>
  </w:style>
  <w:style w:type="paragraph" w:styleId="Revision">
    <w:name w:val="Revision"/>
    <w:hidden/>
    <w:uiPriority w:val="99"/>
    <w:semiHidden/>
    <w:rsid w:val="00A82ACB"/>
    <w:rPr>
      <w:sz w:val="24"/>
      <w:szCs w:val="24"/>
      <w:lang w:val="ro-RO" w:eastAsia="ar-SA"/>
    </w:rPr>
  </w:style>
  <w:style w:type="table" w:styleId="TableGrid">
    <w:name w:val="Table Grid"/>
    <w:basedOn w:val="TableNormal"/>
    <w:uiPriority w:val="39"/>
    <w:rsid w:val="00175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List Paragraph,body 2,Akapit z listą BS,Outlines a.b.c.,List_Paragraph,Multilevel para_II,Akapit z lista BS,Normal bullet 2,Outlines a,b,c,List Paragraph11,Paragraph,Citation List,ANNEX,bullet,bu,bullet1,B,b1,bullet 1,b Char Char Char,lp1"/>
    <w:basedOn w:val="Normal"/>
    <w:link w:val="ListParagraphChar"/>
    <w:uiPriority w:val="34"/>
    <w:qFormat/>
    <w:rsid w:val="002747ED"/>
    <w:pPr>
      <w:suppressAutoHyphens w:val="0"/>
      <w:spacing w:after="120" w:line="276" w:lineRule="auto"/>
      <w:ind w:left="720"/>
      <w:jc w:val="both"/>
    </w:pPr>
    <w:rPr>
      <w:rFonts w:ascii="Trebuchet MS" w:eastAsia="MS Mincho" w:hAnsi="Trebuchet MS" w:cs="Trebuchet MS"/>
      <w:sz w:val="22"/>
      <w:szCs w:val="22"/>
      <w:lang w:val="en-US" w:eastAsia="en-US"/>
    </w:rPr>
  </w:style>
  <w:style w:type="character" w:customStyle="1" w:styleId="ListParagraphChar">
    <w:name w:val="List Paragraph Char"/>
    <w:aliases w:val="# List Paragraph Char,body 2 Char,Akapit z listą BS Char,Outlines a.b.c. Char,List_Paragraph Char,Multilevel para_II Char,Akapit z lista BS Char,Normal bullet 2 Char,Outlines a Char,b Char,c Char,List Paragraph11 Char,Paragraph Char"/>
    <w:link w:val="ListParagraph"/>
    <w:uiPriority w:val="34"/>
    <w:qFormat/>
    <w:locked/>
    <w:rsid w:val="002747ED"/>
    <w:rPr>
      <w:rFonts w:ascii="Trebuchet MS" w:eastAsia="MS Mincho" w:hAnsi="Trebuchet MS" w:cs="Trebuchet MS"/>
      <w:sz w:val="22"/>
      <w:szCs w:val="22"/>
      <w:lang w:val="en-US" w:eastAsia="en-US"/>
    </w:rPr>
  </w:style>
  <w:style w:type="character" w:customStyle="1" w:styleId="rvts16">
    <w:name w:val="rvts16"/>
    <w:rsid w:val="00602C95"/>
  </w:style>
  <w:style w:type="character" w:customStyle="1" w:styleId="ln2talineat">
    <w:name w:val="ln2talineat"/>
    <w:rsid w:val="00602C95"/>
  </w:style>
  <w:style w:type="paragraph" w:customStyle="1" w:styleId="DefaultText">
    <w:name w:val="Default Text"/>
    <w:link w:val="DefaultTextChar"/>
    <w:rsid w:val="004E3664"/>
    <w:rPr>
      <w:snapToGrid w:val="0"/>
      <w:color w:val="000000"/>
      <w:sz w:val="24"/>
    </w:rPr>
  </w:style>
  <w:style w:type="character" w:customStyle="1" w:styleId="DefaultTextChar">
    <w:name w:val="Default Text Char"/>
    <w:link w:val="DefaultText"/>
    <w:rsid w:val="004E3664"/>
    <w:rPr>
      <w:snapToGrid w:val="0"/>
      <w:color w:val="000000"/>
      <w:sz w:val="24"/>
      <w:lang w:val="en-US" w:eastAsia="en-US"/>
    </w:rPr>
  </w:style>
  <w:style w:type="paragraph" w:customStyle="1" w:styleId="Textnormal">
    <w:name w:val="Text normal"/>
    <w:basedOn w:val="Normal"/>
    <w:link w:val="TextnormalChar"/>
    <w:rsid w:val="004E3664"/>
    <w:pPr>
      <w:widowControl w:val="0"/>
      <w:suppressAutoHyphens w:val="0"/>
      <w:autoSpaceDE w:val="0"/>
      <w:autoSpaceDN w:val="0"/>
      <w:adjustRightInd w:val="0"/>
      <w:spacing w:before="60" w:after="120"/>
      <w:ind w:left="1134"/>
      <w:jc w:val="both"/>
    </w:pPr>
    <w:rPr>
      <w:rFonts w:ascii="Arial" w:hAnsi="Arial"/>
      <w:sz w:val="22"/>
      <w:szCs w:val="20"/>
      <w:lang w:eastAsia="en-US"/>
    </w:rPr>
  </w:style>
  <w:style w:type="character" w:customStyle="1" w:styleId="TextnormalChar">
    <w:name w:val="Text normal Char"/>
    <w:link w:val="Textnormal"/>
    <w:rsid w:val="004E3664"/>
    <w:rPr>
      <w:rFonts w:ascii="Arial" w:hAnsi="Arial"/>
      <w:sz w:val="22"/>
      <w:lang w:eastAsia="en-US"/>
    </w:rPr>
  </w:style>
  <w:style w:type="paragraph" w:customStyle="1" w:styleId="Default">
    <w:name w:val="Default"/>
    <w:rsid w:val="0040066D"/>
    <w:pPr>
      <w:autoSpaceDE w:val="0"/>
      <w:autoSpaceDN w:val="0"/>
      <w:adjustRightInd w:val="0"/>
    </w:pPr>
    <w:rPr>
      <w:rFonts w:ascii="ArialUpR" w:eastAsia="Calibri" w:hAnsi="ArialUpR" w:cs="ArialUpR"/>
      <w:color w:val="000000"/>
      <w:sz w:val="24"/>
      <w:szCs w:val="24"/>
    </w:rPr>
  </w:style>
  <w:style w:type="paragraph" w:styleId="Header">
    <w:name w:val="header"/>
    <w:basedOn w:val="Normal"/>
    <w:link w:val="HeaderChar"/>
    <w:uiPriority w:val="99"/>
    <w:unhideWhenUsed/>
    <w:rsid w:val="007F246D"/>
    <w:pPr>
      <w:tabs>
        <w:tab w:val="center" w:pos="4513"/>
        <w:tab w:val="right" w:pos="9026"/>
      </w:tabs>
    </w:pPr>
  </w:style>
  <w:style w:type="character" w:customStyle="1" w:styleId="HeaderChar">
    <w:name w:val="Header Char"/>
    <w:link w:val="Header"/>
    <w:uiPriority w:val="99"/>
    <w:rsid w:val="007F246D"/>
    <w:rPr>
      <w:sz w:val="24"/>
      <w:szCs w:val="24"/>
      <w:lang w:eastAsia="ar-SA"/>
    </w:rPr>
  </w:style>
  <w:style w:type="paragraph" w:styleId="Footer">
    <w:name w:val="footer"/>
    <w:basedOn w:val="Normal"/>
    <w:link w:val="FooterChar"/>
    <w:uiPriority w:val="99"/>
    <w:unhideWhenUsed/>
    <w:rsid w:val="007F246D"/>
    <w:pPr>
      <w:tabs>
        <w:tab w:val="center" w:pos="4513"/>
        <w:tab w:val="right" w:pos="9026"/>
      </w:tabs>
    </w:pPr>
  </w:style>
  <w:style w:type="character" w:customStyle="1" w:styleId="FooterChar">
    <w:name w:val="Footer Char"/>
    <w:link w:val="Footer"/>
    <w:uiPriority w:val="99"/>
    <w:rsid w:val="007F246D"/>
    <w:rPr>
      <w:sz w:val="24"/>
      <w:szCs w:val="24"/>
      <w:lang w:eastAsia="ar-SA"/>
    </w:rPr>
  </w:style>
  <w:style w:type="character" w:customStyle="1" w:styleId="WW8Num34z3">
    <w:name w:val="WW8Num34z3"/>
    <w:rsid w:val="007F450F"/>
    <w:rPr>
      <w:rFonts w:ascii="Symbol" w:hAnsi="Symbol"/>
    </w:rPr>
  </w:style>
  <w:style w:type="paragraph" w:customStyle="1" w:styleId="al">
    <w:name w:val="a_l"/>
    <w:basedOn w:val="Normal"/>
    <w:rsid w:val="00DC45D4"/>
    <w:pPr>
      <w:suppressAutoHyphens w:val="0"/>
      <w:spacing w:before="100" w:beforeAutospacing="1" w:after="100" w:afterAutospacing="1"/>
    </w:pPr>
    <w:rPr>
      <w:lang w:val="en-GB" w:eastAsia="en-GB"/>
    </w:rPr>
  </w:style>
  <w:style w:type="paragraph" w:customStyle="1" w:styleId="-enumerarelinie">
    <w:name w:val="- enumerare linie"/>
    <w:link w:val="-enumerarelinieChar"/>
    <w:qFormat/>
    <w:rsid w:val="00366FEF"/>
    <w:pPr>
      <w:numPr>
        <w:numId w:val="3"/>
      </w:numPr>
      <w:ind w:left="0" w:firstLine="567"/>
      <w:jc w:val="both"/>
    </w:pPr>
    <w:rPr>
      <w:rFonts w:ascii="Trebuchet MS" w:eastAsia="Cambria" w:hAnsi="Trebuchet MS"/>
      <w:noProof/>
      <w:sz w:val="24"/>
      <w:szCs w:val="24"/>
      <w:lang w:val="ro-RO"/>
    </w:rPr>
  </w:style>
  <w:style w:type="character" w:customStyle="1" w:styleId="-enumerarelinieChar">
    <w:name w:val="- enumerare linie Char"/>
    <w:link w:val="-enumerarelinie"/>
    <w:rsid w:val="00366FEF"/>
    <w:rPr>
      <w:rFonts w:ascii="Trebuchet MS" w:eastAsia="Cambria" w:hAnsi="Trebuchet MS"/>
      <w:noProof/>
      <w:sz w:val="24"/>
      <w:szCs w:val="24"/>
      <w:lang w:val="ro-RO"/>
    </w:rPr>
  </w:style>
  <w:style w:type="paragraph" w:customStyle="1" w:styleId="SFE-Grad1">
    <w:name w:val="SF_E - Grad 1"/>
    <w:basedOn w:val="Normal"/>
    <w:link w:val="SFE-Grad1Char"/>
    <w:qFormat/>
    <w:rsid w:val="003D7FC9"/>
    <w:pPr>
      <w:numPr>
        <w:ilvl w:val="2"/>
        <w:numId w:val="4"/>
      </w:numPr>
      <w:tabs>
        <w:tab w:val="left" w:pos="900"/>
      </w:tabs>
      <w:suppressAutoHyphens w:val="0"/>
      <w:spacing w:line="276" w:lineRule="auto"/>
      <w:jc w:val="both"/>
    </w:pPr>
    <w:rPr>
      <w:rFonts w:eastAsia="Calibri"/>
      <w:noProof/>
      <w:lang w:eastAsia="en-US"/>
    </w:rPr>
  </w:style>
  <w:style w:type="character" w:customStyle="1" w:styleId="SFE-Grad1Char">
    <w:name w:val="SF_E - Grad 1 Char"/>
    <w:link w:val="SFE-Grad1"/>
    <w:rsid w:val="003D7FC9"/>
    <w:rPr>
      <w:rFonts w:eastAsia="Calibri"/>
      <w:noProof/>
      <w:sz w:val="24"/>
      <w:szCs w:val="24"/>
      <w:lang w:val="ro-RO"/>
    </w:rPr>
  </w:style>
  <w:style w:type="paragraph" w:customStyle="1" w:styleId="SFE-Grad2">
    <w:name w:val="SF_E - Grad 2"/>
    <w:basedOn w:val="SFE-Grad1"/>
    <w:qFormat/>
    <w:rsid w:val="003D7FC9"/>
    <w:pPr>
      <w:numPr>
        <w:ilvl w:val="3"/>
      </w:numPr>
      <w:tabs>
        <w:tab w:val="clear" w:pos="900"/>
        <w:tab w:val="num" w:pos="1418"/>
      </w:tabs>
      <w:ind w:left="567" w:firstLine="567"/>
    </w:pPr>
  </w:style>
  <w:style w:type="paragraph" w:customStyle="1" w:styleId="SFE-Grad3">
    <w:name w:val="SF_E - Grad 3"/>
    <w:basedOn w:val="SFE-Grad2"/>
    <w:qFormat/>
    <w:rsid w:val="003D7FC9"/>
    <w:pPr>
      <w:numPr>
        <w:ilvl w:val="4"/>
      </w:numPr>
      <w:tabs>
        <w:tab w:val="num" w:pos="360"/>
        <w:tab w:val="left" w:pos="1980"/>
      </w:tabs>
      <w:ind w:left="1440" w:firstLine="270"/>
    </w:pPr>
  </w:style>
  <w:style w:type="character" w:styleId="FootnoteReference">
    <w:name w:val="footnote reference"/>
    <w:aliases w:val="Footnote symbol"/>
    <w:unhideWhenUsed/>
    <w:rsid w:val="003D7FC9"/>
    <w:rPr>
      <w:vertAlign w:val="superscript"/>
    </w:rPr>
  </w:style>
  <w:style w:type="paragraph" w:customStyle="1" w:styleId="SFevidentiere">
    <w:name w:val="SF_evidentiere"/>
    <w:next w:val="Normal"/>
    <w:link w:val="SFevidentiereChar"/>
    <w:qFormat/>
    <w:rsid w:val="003D7FC9"/>
    <w:pPr>
      <w:spacing w:before="60" w:line="360" w:lineRule="auto"/>
      <w:ind w:firstLine="567"/>
    </w:pPr>
    <w:rPr>
      <w:rFonts w:eastAsia="Calibri"/>
      <w:b/>
      <w:noProof/>
      <w:sz w:val="24"/>
      <w:szCs w:val="24"/>
      <w:lang w:val="ro-RO" w:eastAsia="ro-RO"/>
    </w:rPr>
  </w:style>
  <w:style w:type="character" w:customStyle="1" w:styleId="SFevidentiereChar">
    <w:name w:val="SF_evidentiere Char"/>
    <w:link w:val="SFevidentiere"/>
    <w:rsid w:val="003D7FC9"/>
    <w:rPr>
      <w:rFonts w:eastAsia="Calibri"/>
      <w:b/>
      <w:noProof/>
      <w:sz w:val="24"/>
      <w:szCs w:val="24"/>
      <w:lang w:val="ro-RO" w:eastAsia="ro-RO"/>
    </w:rPr>
  </w:style>
  <w:style w:type="paragraph" w:customStyle="1" w:styleId="Enumerare1">
    <w:name w:val="Enumerare"/>
    <w:basedOn w:val="Normal"/>
    <w:next w:val="Normal"/>
    <w:link w:val="EnumerareCaracter"/>
    <w:qFormat/>
    <w:rsid w:val="00983661"/>
    <w:pPr>
      <w:widowControl w:val="0"/>
      <w:suppressAutoHyphens w:val="0"/>
      <w:spacing w:line="276" w:lineRule="auto"/>
      <w:ind w:firstLine="567"/>
      <w:jc w:val="both"/>
    </w:pPr>
    <w:rPr>
      <w:rFonts w:ascii="Arial" w:eastAsia="Calibri" w:hAnsi="Arial"/>
      <w:b/>
      <w:i/>
      <w:szCs w:val="22"/>
      <w:u w:val="single"/>
      <w:lang w:eastAsia="en-US"/>
    </w:rPr>
  </w:style>
  <w:style w:type="character" w:customStyle="1" w:styleId="EnumerareCaracter">
    <w:name w:val="Enumerare Caracter"/>
    <w:link w:val="Enumerare1"/>
    <w:rsid w:val="00983661"/>
    <w:rPr>
      <w:rFonts w:ascii="Arial" w:eastAsia="Calibri" w:hAnsi="Arial"/>
      <w:b/>
      <w:i/>
      <w:sz w:val="24"/>
      <w:szCs w:val="22"/>
      <w:u w:val="single"/>
      <w:lang w:val="ro-RO" w:eastAsia="en-US"/>
    </w:rPr>
  </w:style>
  <w:style w:type="paragraph" w:customStyle="1" w:styleId="asscap">
    <w:name w:val="a)  sscap"/>
    <w:link w:val="asscapChar"/>
    <w:qFormat/>
    <w:rsid w:val="00983661"/>
    <w:pPr>
      <w:widowControl w:val="0"/>
      <w:numPr>
        <w:numId w:val="5"/>
      </w:numPr>
      <w:tabs>
        <w:tab w:val="left" w:pos="851"/>
      </w:tabs>
      <w:spacing w:line="276" w:lineRule="auto"/>
      <w:ind w:left="0" w:firstLine="567"/>
      <w:contextualSpacing/>
      <w:jc w:val="both"/>
    </w:pPr>
    <w:rPr>
      <w:rFonts w:ascii="Trebuchet MS" w:eastAsia="Calibri" w:hAnsi="Trebuchet MS"/>
      <w:i/>
      <w:iCs/>
      <w:sz w:val="24"/>
      <w:szCs w:val="22"/>
      <w:lang w:val="ro-RO"/>
    </w:rPr>
  </w:style>
  <w:style w:type="character" w:customStyle="1" w:styleId="asscapChar">
    <w:name w:val="a)  sscap Char"/>
    <w:link w:val="asscap"/>
    <w:rsid w:val="00983661"/>
    <w:rPr>
      <w:rFonts w:ascii="Trebuchet MS" w:eastAsia="Calibri" w:hAnsi="Trebuchet MS"/>
      <w:i/>
      <w:iCs/>
      <w:sz w:val="24"/>
      <w:szCs w:val="22"/>
      <w:lang w:val="ro-RO"/>
    </w:rPr>
  </w:style>
  <w:style w:type="paragraph" w:customStyle="1" w:styleId="Normal1">
    <w:name w:val="Normal1"/>
    <w:basedOn w:val="Normal"/>
    <w:link w:val="NORMALChar"/>
    <w:rsid w:val="00312DED"/>
    <w:rPr>
      <w:sz w:val="20"/>
      <w:szCs w:val="20"/>
      <w:lang w:val="en-US"/>
    </w:rPr>
  </w:style>
  <w:style w:type="paragraph" w:customStyle="1" w:styleId="evidentiere">
    <w:name w:val="evidentiere"/>
    <w:next w:val="Normal"/>
    <w:link w:val="evidentiereChar"/>
    <w:qFormat/>
    <w:rsid w:val="00312DED"/>
    <w:pPr>
      <w:spacing w:before="60" w:line="360" w:lineRule="auto"/>
      <w:ind w:firstLine="567"/>
      <w:jc w:val="both"/>
    </w:pPr>
    <w:rPr>
      <w:rFonts w:ascii="Trebuchet MS" w:eastAsia="Cambria" w:hAnsi="Trebuchet MS"/>
      <w:b/>
      <w:noProof/>
      <w:sz w:val="24"/>
      <w:szCs w:val="24"/>
      <w:lang w:val="ro-RO" w:eastAsia="ro-RO"/>
    </w:rPr>
  </w:style>
  <w:style w:type="character" w:customStyle="1" w:styleId="evidentiereChar">
    <w:name w:val="evidentiere Char"/>
    <w:link w:val="evidentiere"/>
    <w:rsid w:val="00312DED"/>
    <w:rPr>
      <w:rFonts w:ascii="Trebuchet MS" w:eastAsia="Cambria" w:hAnsi="Trebuchet MS"/>
      <w:b/>
      <w:noProof/>
      <w:sz w:val="24"/>
      <w:szCs w:val="24"/>
      <w:lang w:val="ro-RO" w:eastAsia="ro-RO"/>
    </w:rPr>
  </w:style>
  <w:style w:type="character" w:customStyle="1" w:styleId="NORMALChar">
    <w:name w:val="NORMAL Char"/>
    <w:link w:val="Normal1"/>
    <w:rsid w:val="00312DED"/>
    <w:rPr>
      <w:lang w:val="en-US" w:eastAsia="ar-SA"/>
    </w:rPr>
  </w:style>
  <w:style w:type="paragraph" w:customStyle="1" w:styleId="enumerare0">
    <w:name w:val="● enumerare"/>
    <w:qFormat/>
    <w:rsid w:val="003B5722"/>
    <w:pPr>
      <w:numPr>
        <w:numId w:val="6"/>
      </w:numPr>
      <w:ind w:left="454" w:hanging="142"/>
    </w:pPr>
    <w:rPr>
      <w:rFonts w:ascii="Trebuchet MS" w:eastAsia="Cambria" w:hAnsi="Trebuchet MS"/>
      <w:i/>
      <w:noProof/>
      <w:sz w:val="24"/>
      <w:szCs w:val="24"/>
      <w:lang w:val="ro-RO"/>
    </w:rPr>
  </w:style>
  <w:style w:type="paragraph" w:customStyle="1" w:styleId="enumerare">
    <w:name w:val="enumerare"/>
    <w:basedOn w:val="ListParagraph"/>
    <w:rsid w:val="003B5722"/>
    <w:pPr>
      <w:numPr>
        <w:numId w:val="7"/>
      </w:numPr>
      <w:spacing w:after="0"/>
      <w:contextualSpacing/>
    </w:pPr>
    <w:rPr>
      <w:rFonts w:ascii="Times New Roman" w:eastAsia="Cambria" w:hAnsi="Times New Roman" w:cs="Times New Roman"/>
      <w:b/>
      <w:noProof/>
      <w:sz w:val="24"/>
    </w:rPr>
  </w:style>
  <w:style w:type="paragraph" w:customStyle="1" w:styleId="Numerotare-Bold">
    <w:name w:val="Numerotare - Bold"/>
    <w:link w:val="Numerotare-BoldChar"/>
    <w:qFormat/>
    <w:rsid w:val="003B5722"/>
    <w:pPr>
      <w:numPr>
        <w:ilvl w:val="3"/>
        <w:numId w:val="7"/>
      </w:numPr>
      <w:tabs>
        <w:tab w:val="left" w:pos="993"/>
      </w:tabs>
      <w:spacing w:after="160" w:line="259" w:lineRule="auto"/>
      <w:ind w:left="0" w:firstLine="567"/>
    </w:pPr>
    <w:rPr>
      <w:rFonts w:ascii="Trebuchet MS" w:eastAsia="Cambria" w:hAnsi="Trebuchet MS"/>
      <w:b/>
      <w:bCs/>
      <w:noProof/>
      <w:sz w:val="24"/>
      <w:szCs w:val="22"/>
      <w:lang w:eastAsia="ro-RO"/>
    </w:rPr>
  </w:style>
  <w:style w:type="character" w:customStyle="1" w:styleId="Numerotare-BoldChar">
    <w:name w:val="Numerotare - Bold Char"/>
    <w:link w:val="Numerotare-Bold"/>
    <w:rsid w:val="003B5722"/>
    <w:rPr>
      <w:rFonts w:ascii="Trebuchet MS" w:eastAsia="Cambria" w:hAnsi="Trebuchet MS"/>
      <w:b/>
      <w:bCs/>
      <w:noProof/>
      <w:sz w:val="24"/>
      <w:szCs w:val="22"/>
      <w:lang w:eastAsia="ro-RO"/>
    </w:rPr>
  </w:style>
  <w:style w:type="paragraph" w:customStyle="1" w:styleId="Titlusecundar">
    <w:name w:val="Titlu secundar"/>
    <w:basedOn w:val="Normal"/>
    <w:link w:val="TitlusecundarChar"/>
    <w:qFormat/>
    <w:rsid w:val="003B5722"/>
    <w:pPr>
      <w:suppressAutoHyphens w:val="0"/>
      <w:ind w:firstLine="567"/>
      <w:jc w:val="both"/>
    </w:pPr>
    <w:rPr>
      <w:rFonts w:ascii="Trebuchet MS" w:hAnsi="Trebuchet MS" w:cs="Trebuchet MS"/>
      <w:b/>
      <w:i/>
      <w:color w:val="17365D"/>
      <w:u w:val="single"/>
      <w:lang w:eastAsia="en-US"/>
    </w:rPr>
  </w:style>
  <w:style w:type="character" w:customStyle="1" w:styleId="TitlusecundarChar">
    <w:name w:val="Titlu secundar Char"/>
    <w:link w:val="Titlusecundar"/>
    <w:rsid w:val="003B5722"/>
    <w:rPr>
      <w:rFonts w:ascii="Trebuchet MS" w:hAnsi="Trebuchet MS" w:cs="Trebuchet MS"/>
      <w:b/>
      <w:i/>
      <w:color w:val="17365D"/>
      <w:sz w:val="24"/>
      <w:szCs w:val="24"/>
      <w:u w:val="single"/>
      <w:lang w:val="ro-RO" w:eastAsia="en-US"/>
    </w:rPr>
  </w:style>
  <w:style w:type="paragraph" w:customStyle="1" w:styleId="TableParagraph">
    <w:name w:val="Table Paragraph"/>
    <w:basedOn w:val="Normal"/>
    <w:uiPriority w:val="1"/>
    <w:qFormat/>
    <w:rsid w:val="00636E5D"/>
    <w:pPr>
      <w:widowControl w:val="0"/>
      <w:suppressAutoHyphens w:val="0"/>
      <w:autoSpaceDE w:val="0"/>
      <w:autoSpaceDN w:val="0"/>
    </w:pPr>
    <w:rPr>
      <w:sz w:val="22"/>
      <w:szCs w:val="22"/>
      <w:lang w:eastAsia="en-US"/>
    </w:rPr>
  </w:style>
  <w:style w:type="paragraph" w:customStyle="1" w:styleId="SFNumerotare">
    <w:name w:val="SF_Numerotare"/>
    <w:basedOn w:val="Normal"/>
    <w:link w:val="SFNumerotareChar"/>
    <w:qFormat/>
    <w:rsid w:val="00636E5D"/>
    <w:pPr>
      <w:numPr>
        <w:numId w:val="8"/>
      </w:numPr>
      <w:tabs>
        <w:tab w:val="left" w:pos="993"/>
      </w:tabs>
      <w:suppressAutoHyphens w:val="0"/>
      <w:spacing w:line="276" w:lineRule="auto"/>
      <w:ind w:left="0" w:firstLine="567"/>
      <w:contextualSpacing/>
      <w:jc w:val="both"/>
    </w:pPr>
    <w:rPr>
      <w:rFonts w:eastAsia="Calibri"/>
      <w:noProof/>
      <w:szCs w:val="22"/>
      <w:lang w:val="en-US" w:eastAsia="ro-RO"/>
    </w:rPr>
  </w:style>
  <w:style w:type="character" w:customStyle="1" w:styleId="SFNumerotareChar">
    <w:name w:val="SF_Numerotare Char"/>
    <w:link w:val="SFNumerotare"/>
    <w:rsid w:val="00636E5D"/>
    <w:rPr>
      <w:rFonts w:eastAsia="Calibri"/>
      <w:noProof/>
      <w:sz w:val="24"/>
      <w:szCs w:val="22"/>
      <w:lang w:eastAsia="ro-RO"/>
    </w:rPr>
  </w:style>
  <w:style w:type="paragraph" w:customStyle="1" w:styleId="0culinie">
    <w:name w:val="0_cu linie"/>
    <w:basedOn w:val="Normal"/>
    <w:link w:val="0culinieChar"/>
    <w:rsid w:val="00636E5D"/>
    <w:pPr>
      <w:numPr>
        <w:numId w:val="9"/>
      </w:numPr>
      <w:tabs>
        <w:tab w:val="left" w:pos="851"/>
      </w:tabs>
      <w:suppressAutoHyphens w:val="0"/>
      <w:spacing w:line="276" w:lineRule="auto"/>
      <w:ind w:left="0" w:firstLine="567"/>
      <w:jc w:val="both"/>
    </w:pPr>
    <w:rPr>
      <w:rFonts w:eastAsia="Calibri"/>
      <w:noProof/>
      <w:szCs w:val="22"/>
      <w:shd w:val="clear" w:color="auto" w:fill="FFFFFF"/>
      <w:lang w:eastAsia="en-US"/>
    </w:rPr>
  </w:style>
  <w:style w:type="character" w:customStyle="1" w:styleId="0culinieChar">
    <w:name w:val="0_cu linie Char"/>
    <w:link w:val="0culinie"/>
    <w:rsid w:val="00636E5D"/>
    <w:rPr>
      <w:rFonts w:eastAsia="Calibri"/>
      <w:noProof/>
      <w:sz w:val="24"/>
      <w:szCs w:val="22"/>
      <w:lang w:val="ro-RO"/>
    </w:rPr>
  </w:style>
  <w:style w:type="paragraph" w:customStyle="1" w:styleId="Textdecontinut">
    <w:name w:val="Text de continut"/>
    <w:basedOn w:val="Normal"/>
    <w:link w:val="TextdecontinutChar"/>
    <w:qFormat/>
    <w:rsid w:val="00040C5A"/>
    <w:pPr>
      <w:suppressAutoHyphens w:val="0"/>
      <w:spacing w:before="120" w:after="120" w:line="252" w:lineRule="auto"/>
      <w:ind w:firstLine="709"/>
      <w:jc w:val="both"/>
    </w:pPr>
    <w:rPr>
      <w:rFonts w:ascii="Tahoma" w:eastAsia="MS Mincho" w:hAnsi="Tahoma" w:cs="Tahoma"/>
      <w:sz w:val="22"/>
    </w:rPr>
  </w:style>
  <w:style w:type="character" w:customStyle="1" w:styleId="TextdecontinutChar">
    <w:name w:val="Text de continut Char"/>
    <w:link w:val="Textdecontinut"/>
    <w:locked/>
    <w:rsid w:val="00040C5A"/>
    <w:rPr>
      <w:rFonts w:ascii="Tahoma" w:eastAsia="MS Mincho" w:hAnsi="Tahoma" w:cs="Tahoma"/>
      <w:sz w:val="22"/>
      <w:szCs w:val="24"/>
      <w:lang w:val="ro-RO" w:eastAsia="ar-SA"/>
    </w:rPr>
  </w:style>
  <w:style w:type="paragraph" w:customStyle="1" w:styleId="Corp">
    <w:name w:val="Corp"/>
    <w:rsid w:val="0078033A"/>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en-GB" w:eastAsia="en-GB"/>
    </w:rPr>
  </w:style>
  <w:style w:type="character" w:customStyle="1" w:styleId="BodyTextChar">
    <w:name w:val="Body Text Char"/>
    <w:link w:val="BodyText"/>
    <w:rsid w:val="00774398"/>
    <w:rPr>
      <w:rFonts w:eastAsia="Arial Unicode MS"/>
      <w:b/>
      <w:bCs/>
      <w:sz w:val="28"/>
      <w:szCs w:val="24"/>
      <w:lang w:val="ro-RO" w:eastAsia="ar-SA"/>
    </w:rPr>
  </w:style>
  <w:style w:type="paragraph" w:styleId="NoSpacing">
    <w:name w:val="No Spacing"/>
    <w:uiPriority w:val="1"/>
    <w:qFormat/>
    <w:rsid w:val="007D6170"/>
    <w:rPr>
      <w:rFonts w:ascii="Calibri" w:hAnsi="Calibri"/>
      <w:sz w:val="22"/>
      <w:szCs w:val="22"/>
    </w:rPr>
  </w:style>
  <w:style w:type="character" w:customStyle="1" w:styleId="rvts71">
    <w:name w:val="rvts71"/>
    <w:rsid w:val="007D6170"/>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31350">
      <w:bodyDiv w:val="1"/>
      <w:marLeft w:val="0"/>
      <w:marRight w:val="0"/>
      <w:marTop w:val="0"/>
      <w:marBottom w:val="0"/>
      <w:divBdr>
        <w:top w:val="none" w:sz="0" w:space="0" w:color="auto"/>
        <w:left w:val="none" w:sz="0" w:space="0" w:color="auto"/>
        <w:bottom w:val="none" w:sz="0" w:space="0" w:color="auto"/>
        <w:right w:val="none" w:sz="0" w:space="0" w:color="auto"/>
      </w:divBdr>
    </w:div>
    <w:div w:id="903754412">
      <w:bodyDiv w:val="1"/>
      <w:marLeft w:val="0"/>
      <w:marRight w:val="0"/>
      <w:marTop w:val="0"/>
      <w:marBottom w:val="0"/>
      <w:divBdr>
        <w:top w:val="none" w:sz="0" w:space="0" w:color="auto"/>
        <w:left w:val="none" w:sz="0" w:space="0" w:color="auto"/>
        <w:bottom w:val="none" w:sz="0" w:space="0" w:color="auto"/>
        <w:right w:val="none" w:sz="0" w:space="0" w:color="auto"/>
      </w:divBdr>
    </w:div>
    <w:div w:id="1132213443">
      <w:bodyDiv w:val="1"/>
      <w:marLeft w:val="0"/>
      <w:marRight w:val="0"/>
      <w:marTop w:val="0"/>
      <w:marBottom w:val="0"/>
      <w:divBdr>
        <w:top w:val="none" w:sz="0" w:space="0" w:color="auto"/>
        <w:left w:val="none" w:sz="0" w:space="0" w:color="auto"/>
        <w:bottom w:val="none" w:sz="0" w:space="0" w:color="auto"/>
        <w:right w:val="none" w:sz="0" w:space="0" w:color="auto"/>
      </w:divBdr>
      <w:divsChild>
        <w:div w:id="1625228618">
          <w:marLeft w:val="0"/>
          <w:marRight w:val="0"/>
          <w:marTop w:val="0"/>
          <w:marBottom w:val="0"/>
          <w:divBdr>
            <w:top w:val="none" w:sz="0" w:space="0" w:color="auto"/>
            <w:left w:val="none" w:sz="0" w:space="0" w:color="auto"/>
            <w:bottom w:val="none" w:sz="0" w:space="0" w:color="auto"/>
            <w:right w:val="none" w:sz="0" w:space="0" w:color="auto"/>
          </w:divBdr>
        </w:div>
      </w:divsChild>
    </w:div>
    <w:div w:id="1336498883">
      <w:bodyDiv w:val="1"/>
      <w:marLeft w:val="0"/>
      <w:marRight w:val="0"/>
      <w:marTop w:val="0"/>
      <w:marBottom w:val="0"/>
      <w:divBdr>
        <w:top w:val="none" w:sz="0" w:space="0" w:color="auto"/>
        <w:left w:val="none" w:sz="0" w:space="0" w:color="auto"/>
        <w:bottom w:val="none" w:sz="0" w:space="0" w:color="auto"/>
        <w:right w:val="none" w:sz="0" w:space="0" w:color="auto"/>
      </w:divBdr>
      <w:divsChild>
        <w:div w:id="1512060674">
          <w:marLeft w:val="225"/>
          <w:marRight w:val="225"/>
          <w:marTop w:val="225"/>
          <w:marBottom w:val="225"/>
          <w:divBdr>
            <w:top w:val="none" w:sz="0" w:space="0" w:color="auto"/>
            <w:left w:val="none" w:sz="0" w:space="0" w:color="auto"/>
            <w:bottom w:val="none" w:sz="0" w:space="0" w:color="auto"/>
            <w:right w:val="none" w:sz="0" w:space="0" w:color="auto"/>
          </w:divBdr>
          <w:divsChild>
            <w:div w:id="1605385633">
              <w:marLeft w:val="0"/>
              <w:marRight w:val="0"/>
              <w:marTop w:val="0"/>
              <w:marBottom w:val="0"/>
              <w:divBdr>
                <w:top w:val="single" w:sz="6" w:space="11" w:color="EBEBEB"/>
                <w:left w:val="single" w:sz="6" w:space="11" w:color="EBEBEB"/>
                <w:bottom w:val="single" w:sz="6" w:space="11" w:color="EBEBEB"/>
                <w:right w:val="single" w:sz="6" w:space="11" w:color="EBEBEB"/>
              </w:divBdr>
              <w:divsChild>
                <w:div w:id="1352608296">
                  <w:marLeft w:val="0"/>
                  <w:marRight w:val="0"/>
                  <w:marTop w:val="0"/>
                  <w:marBottom w:val="0"/>
                  <w:divBdr>
                    <w:top w:val="none" w:sz="0" w:space="0" w:color="auto"/>
                    <w:left w:val="none" w:sz="0" w:space="0" w:color="auto"/>
                    <w:bottom w:val="none" w:sz="0" w:space="0" w:color="auto"/>
                    <w:right w:val="none" w:sz="0" w:space="0" w:color="auto"/>
                  </w:divBdr>
                  <w:divsChild>
                    <w:div w:id="1961766921">
                      <w:marLeft w:val="0"/>
                      <w:marRight w:val="0"/>
                      <w:marTop w:val="0"/>
                      <w:marBottom w:val="0"/>
                      <w:divBdr>
                        <w:top w:val="none" w:sz="0" w:space="0" w:color="auto"/>
                        <w:left w:val="none" w:sz="0" w:space="0" w:color="auto"/>
                        <w:bottom w:val="none" w:sz="0" w:space="0" w:color="auto"/>
                        <w:right w:val="none" w:sz="0" w:space="0" w:color="auto"/>
                      </w:divBdr>
                      <w:divsChild>
                        <w:div w:id="772360824">
                          <w:marLeft w:val="0"/>
                          <w:marRight w:val="0"/>
                          <w:marTop w:val="0"/>
                          <w:marBottom w:val="0"/>
                          <w:divBdr>
                            <w:top w:val="dashed" w:sz="2" w:space="0" w:color="FFFFFF"/>
                            <w:left w:val="dashed" w:sz="2" w:space="0" w:color="FFFFFF"/>
                            <w:bottom w:val="dashed" w:sz="2" w:space="0" w:color="FFFFFF"/>
                            <w:right w:val="dashed" w:sz="2" w:space="0" w:color="FFFFFF"/>
                          </w:divBdr>
                          <w:divsChild>
                            <w:div w:id="1259867742">
                              <w:marLeft w:val="0"/>
                              <w:marRight w:val="0"/>
                              <w:marTop w:val="0"/>
                              <w:marBottom w:val="0"/>
                              <w:divBdr>
                                <w:top w:val="dashed" w:sz="2" w:space="0" w:color="FFFFFF"/>
                                <w:left w:val="dashed" w:sz="2" w:space="0" w:color="FFFFFF"/>
                                <w:bottom w:val="dashed" w:sz="2" w:space="0" w:color="FFFFFF"/>
                                <w:right w:val="dashed" w:sz="2" w:space="0" w:color="FFFFFF"/>
                              </w:divBdr>
                              <w:divsChild>
                                <w:div w:id="748424278">
                                  <w:marLeft w:val="0"/>
                                  <w:marRight w:val="0"/>
                                  <w:marTop w:val="0"/>
                                  <w:marBottom w:val="0"/>
                                  <w:divBdr>
                                    <w:top w:val="dashed" w:sz="2" w:space="0" w:color="FFFFFF"/>
                                    <w:left w:val="dashed" w:sz="2" w:space="0" w:color="FFFFFF"/>
                                    <w:bottom w:val="dashed" w:sz="2" w:space="0" w:color="FFFFFF"/>
                                    <w:right w:val="dashed" w:sz="2" w:space="0" w:color="FFFFFF"/>
                                  </w:divBdr>
                                  <w:divsChild>
                                    <w:div w:id="15279502">
                                      <w:marLeft w:val="0"/>
                                      <w:marRight w:val="0"/>
                                      <w:marTop w:val="0"/>
                                      <w:marBottom w:val="0"/>
                                      <w:divBdr>
                                        <w:top w:val="dashed" w:sz="2" w:space="0" w:color="FFFFFF"/>
                                        <w:left w:val="dashed" w:sz="2" w:space="0" w:color="FFFFFF"/>
                                        <w:bottom w:val="dashed" w:sz="2" w:space="0" w:color="FFFFFF"/>
                                        <w:right w:val="dashed" w:sz="2" w:space="0" w:color="FFFFFF"/>
                                      </w:divBdr>
                                    </w:div>
                                    <w:div w:id="168064841">
                                      <w:marLeft w:val="0"/>
                                      <w:marRight w:val="0"/>
                                      <w:marTop w:val="0"/>
                                      <w:marBottom w:val="0"/>
                                      <w:divBdr>
                                        <w:top w:val="dashed" w:sz="2" w:space="0" w:color="FFFFFF"/>
                                        <w:left w:val="dashed" w:sz="2" w:space="0" w:color="FFFFFF"/>
                                        <w:bottom w:val="dashed" w:sz="2" w:space="0" w:color="FFFFFF"/>
                                        <w:right w:val="dashed" w:sz="2" w:space="0" w:color="FFFFFF"/>
                                      </w:divBdr>
                                    </w:div>
                                    <w:div w:id="239874464">
                                      <w:marLeft w:val="0"/>
                                      <w:marRight w:val="0"/>
                                      <w:marTop w:val="0"/>
                                      <w:marBottom w:val="0"/>
                                      <w:divBdr>
                                        <w:top w:val="dashed" w:sz="2" w:space="0" w:color="FFFFFF"/>
                                        <w:left w:val="dashed" w:sz="2" w:space="0" w:color="FFFFFF"/>
                                        <w:bottom w:val="dashed" w:sz="2" w:space="0" w:color="FFFFFF"/>
                                        <w:right w:val="dashed" w:sz="2" w:space="0" w:color="FFFFFF"/>
                                      </w:divBdr>
                                    </w:div>
                                    <w:div w:id="372314467">
                                      <w:marLeft w:val="0"/>
                                      <w:marRight w:val="0"/>
                                      <w:marTop w:val="0"/>
                                      <w:marBottom w:val="0"/>
                                      <w:divBdr>
                                        <w:top w:val="dashed" w:sz="2" w:space="0" w:color="FFFFFF"/>
                                        <w:left w:val="dashed" w:sz="2" w:space="0" w:color="FFFFFF"/>
                                        <w:bottom w:val="dashed" w:sz="2" w:space="0" w:color="FFFFFF"/>
                                        <w:right w:val="dashed" w:sz="2" w:space="0" w:color="FFFFFF"/>
                                      </w:divBdr>
                                    </w:div>
                                    <w:div w:id="625938110">
                                      <w:marLeft w:val="0"/>
                                      <w:marRight w:val="0"/>
                                      <w:marTop w:val="0"/>
                                      <w:marBottom w:val="0"/>
                                      <w:divBdr>
                                        <w:top w:val="dashed" w:sz="2" w:space="0" w:color="FFFFFF"/>
                                        <w:left w:val="dashed" w:sz="2" w:space="0" w:color="FFFFFF"/>
                                        <w:bottom w:val="dashed" w:sz="2" w:space="0" w:color="FFFFFF"/>
                                        <w:right w:val="dashed" w:sz="2" w:space="0" w:color="FFFFFF"/>
                                      </w:divBdr>
                                    </w:div>
                                    <w:div w:id="844592641">
                                      <w:marLeft w:val="0"/>
                                      <w:marRight w:val="0"/>
                                      <w:marTop w:val="0"/>
                                      <w:marBottom w:val="0"/>
                                      <w:divBdr>
                                        <w:top w:val="dashed" w:sz="2" w:space="0" w:color="FFFFFF"/>
                                        <w:left w:val="dashed" w:sz="2" w:space="0" w:color="FFFFFF"/>
                                        <w:bottom w:val="dashed" w:sz="2" w:space="0" w:color="FFFFFF"/>
                                        <w:right w:val="dashed" w:sz="2" w:space="0" w:color="FFFFFF"/>
                                      </w:divBdr>
                                    </w:div>
                                    <w:div w:id="1001395978">
                                      <w:marLeft w:val="0"/>
                                      <w:marRight w:val="0"/>
                                      <w:marTop w:val="0"/>
                                      <w:marBottom w:val="0"/>
                                      <w:divBdr>
                                        <w:top w:val="dashed" w:sz="2" w:space="0" w:color="FFFFFF"/>
                                        <w:left w:val="dashed" w:sz="2" w:space="0" w:color="FFFFFF"/>
                                        <w:bottom w:val="dashed" w:sz="2" w:space="0" w:color="FFFFFF"/>
                                        <w:right w:val="dashed" w:sz="2" w:space="0" w:color="FFFFFF"/>
                                      </w:divBdr>
                                    </w:div>
                                    <w:div w:id="1033384469">
                                      <w:marLeft w:val="0"/>
                                      <w:marRight w:val="0"/>
                                      <w:marTop w:val="0"/>
                                      <w:marBottom w:val="0"/>
                                      <w:divBdr>
                                        <w:top w:val="dashed" w:sz="2" w:space="0" w:color="FFFFFF"/>
                                        <w:left w:val="dashed" w:sz="2" w:space="0" w:color="FFFFFF"/>
                                        <w:bottom w:val="dashed" w:sz="2" w:space="0" w:color="FFFFFF"/>
                                        <w:right w:val="dashed" w:sz="2" w:space="0" w:color="FFFFFF"/>
                                      </w:divBdr>
                                    </w:div>
                                    <w:div w:id="1383169272">
                                      <w:marLeft w:val="0"/>
                                      <w:marRight w:val="0"/>
                                      <w:marTop w:val="0"/>
                                      <w:marBottom w:val="0"/>
                                      <w:divBdr>
                                        <w:top w:val="dashed" w:sz="2" w:space="0" w:color="FFFFFF"/>
                                        <w:left w:val="dashed" w:sz="2" w:space="0" w:color="FFFFFF"/>
                                        <w:bottom w:val="dashed" w:sz="2" w:space="0" w:color="FFFFFF"/>
                                        <w:right w:val="dashed" w:sz="2" w:space="0" w:color="FFFFFF"/>
                                      </w:divBdr>
                                    </w:div>
                                    <w:div w:id="1412046340">
                                      <w:marLeft w:val="0"/>
                                      <w:marRight w:val="0"/>
                                      <w:marTop w:val="0"/>
                                      <w:marBottom w:val="0"/>
                                      <w:divBdr>
                                        <w:top w:val="dashed" w:sz="2" w:space="0" w:color="FFFFFF"/>
                                        <w:left w:val="dashed" w:sz="2" w:space="0" w:color="FFFFFF"/>
                                        <w:bottom w:val="dashed" w:sz="2" w:space="0" w:color="FFFFFF"/>
                                        <w:right w:val="dashed" w:sz="2" w:space="0" w:color="FFFFFF"/>
                                      </w:divBdr>
                                    </w:div>
                                    <w:div w:id="1437864546">
                                      <w:marLeft w:val="0"/>
                                      <w:marRight w:val="0"/>
                                      <w:marTop w:val="0"/>
                                      <w:marBottom w:val="0"/>
                                      <w:divBdr>
                                        <w:top w:val="dashed" w:sz="2" w:space="0" w:color="FFFFFF"/>
                                        <w:left w:val="dashed" w:sz="2" w:space="0" w:color="FFFFFF"/>
                                        <w:bottom w:val="dashed" w:sz="2" w:space="0" w:color="FFFFFF"/>
                                        <w:right w:val="dashed" w:sz="2" w:space="0" w:color="FFFFFF"/>
                                      </w:divBdr>
                                    </w:div>
                                    <w:div w:id="1439907236">
                                      <w:marLeft w:val="0"/>
                                      <w:marRight w:val="0"/>
                                      <w:marTop w:val="0"/>
                                      <w:marBottom w:val="0"/>
                                      <w:divBdr>
                                        <w:top w:val="dashed" w:sz="2" w:space="0" w:color="FFFFFF"/>
                                        <w:left w:val="dashed" w:sz="2" w:space="0" w:color="FFFFFF"/>
                                        <w:bottom w:val="dashed" w:sz="2" w:space="0" w:color="FFFFFF"/>
                                        <w:right w:val="dashed" w:sz="2" w:space="0" w:color="FFFFFF"/>
                                      </w:divBdr>
                                    </w:div>
                                    <w:div w:id="1545675661">
                                      <w:marLeft w:val="0"/>
                                      <w:marRight w:val="0"/>
                                      <w:marTop w:val="0"/>
                                      <w:marBottom w:val="0"/>
                                      <w:divBdr>
                                        <w:top w:val="dashed" w:sz="2" w:space="0" w:color="FFFFFF"/>
                                        <w:left w:val="dashed" w:sz="2" w:space="0" w:color="FFFFFF"/>
                                        <w:bottom w:val="dashed" w:sz="2" w:space="0" w:color="FFFFFF"/>
                                        <w:right w:val="dashed" w:sz="2" w:space="0" w:color="FFFFFF"/>
                                      </w:divBdr>
                                    </w:div>
                                    <w:div w:id="1627466089">
                                      <w:marLeft w:val="0"/>
                                      <w:marRight w:val="0"/>
                                      <w:marTop w:val="0"/>
                                      <w:marBottom w:val="0"/>
                                      <w:divBdr>
                                        <w:top w:val="dashed" w:sz="2" w:space="0" w:color="FFFFFF"/>
                                        <w:left w:val="dashed" w:sz="2" w:space="0" w:color="FFFFFF"/>
                                        <w:bottom w:val="dashed" w:sz="2" w:space="0" w:color="FFFFFF"/>
                                        <w:right w:val="dashed" w:sz="2" w:space="0" w:color="FFFFFF"/>
                                      </w:divBdr>
                                    </w:div>
                                    <w:div w:id="1817145840">
                                      <w:marLeft w:val="0"/>
                                      <w:marRight w:val="0"/>
                                      <w:marTop w:val="0"/>
                                      <w:marBottom w:val="0"/>
                                      <w:divBdr>
                                        <w:top w:val="dashed" w:sz="2" w:space="0" w:color="FFFFFF"/>
                                        <w:left w:val="dashed" w:sz="2" w:space="0" w:color="FFFFFF"/>
                                        <w:bottom w:val="dashed" w:sz="2" w:space="0" w:color="FFFFFF"/>
                                        <w:right w:val="dashed" w:sz="2" w:space="0" w:color="FFFFFF"/>
                                      </w:divBdr>
                                    </w:div>
                                    <w:div w:id="1854492347">
                                      <w:marLeft w:val="0"/>
                                      <w:marRight w:val="0"/>
                                      <w:marTop w:val="0"/>
                                      <w:marBottom w:val="0"/>
                                      <w:divBdr>
                                        <w:top w:val="dashed" w:sz="2" w:space="0" w:color="FFFFFF"/>
                                        <w:left w:val="dashed" w:sz="2" w:space="0" w:color="FFFFFF"/>
                                        <w:bottom w:val="dashed" w:sz="2" w:space="0" w:color="FFFFFF"/>
                                        <w:right w:val="dashed" w:sz="2" w:space="0" w:color="FFFFFF"/>
                                      </w:divBdr>
                                    </w:div>
                                    <w:div w:id="19201695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 w:id="1353922520">
      <w:bodyDiv w:val="1"/>
      <w:marLeft w:val="0"/>
      <w:marRight w:val="0"/>
      <w:marTop w:val="0"/>
      <w:marBottom w:val="0"/>
      <w:divBdr>
        <w:top w:val="none" w:sz="0" w:space="0" w:color="auto"/>
        <w:left w:val="none" w:sz="0" w:space="0" w:color="auto"/>
        <w:bottom w:val="none" w:sz="0" w:space="0" w:color="auto"/>
        <w:right w:val="none" w:sz="0" w:space="0" w:color="auto"/>
      </w:divBdr>
      <w:divsChild>
        <w:div w:id="210119440">
          <w:marLeft w:val="0"/>
          <w:marRight w:val="0"/>
          <w:marTop w:val="0"/>
          <w:marBottom w:val="0"/>
          <w:divBdr>
            <w:top w:val="none" w:sz="0" w:space="0" w:color="auto"/>
            <w:left w:val="none" w:sz="0" w:space="0" w:color="auto"/>
            <w:bottom w:val="none" w:sz="0" w:space="0" w:color="auto"/>
            <w:right w:val="none" w:sz="0" w:space="0" w:color="auto"/>
          </w:divBdr>
        </w:div>
        <w:div w:id="695274203">
          <w:marLeft w:val="0"/>
          <w:marRight w:val="0"/>
          <w:marTop w:val="0"/>
          <w:marBottom w:val="0"/>
          <w:divBdr>
            <w:top w:val="none" w:sz="0" w:space="0" w:color="auto"/>
            <w:left w:val="none" w:sz="0" w:space="0" w:color="auto"/>
            <w:bottom w:val="none" w:sz="0" w:space="0" w:color="auto"/>
            <w:right w:val="none" w:sz="0" w:space="0" w:color="auto"/>
          </w:divBdr>
        </w:div>
        <w:div w:id="706952581">
          <w:marLeft w:val="0"/>
          <w:marRight w:val="0"/>
          <w:marTop w:val="0"/>
          <w:marBottom w:val="0"/>
          <w:divBdr>
            <w:top w:val="none" w:sz="0" w:space="0" w:color="auto"/>
            <w:left w:val="none" w:sz="0" w:space="0" w:color="auto"/>
            <w:bottom w:val="none" w:sz="0" w:space="0" w:color="auto"/>
            <w:right w:val="none" w:sz="0" w:space="0" w:color="auto"/>
          </w:divBdr>
        </w:div>
        <w:div w:id="726688553">
          <w:marLeft w:val="0"/>
          <w:marRight w:val="0"/>
          <w:marTop w:val="0"/>
          <w:marBottom w:val="0"/>
          <w:divBdr>
            <w:top w:val="none" w:sz="0" w:space="0" w:color="auto"/>
            <w:left w:val="none" w:sz="0" w:space="0" w:color="auto"/>
            <w:bottom w:val="none" w:sz="0" w:space="0" w:color="auto"/>
            <w:right w:val="none" w:sz="0" w:space="0" w:color="auto"/>
          </w:divBdr>
        </w:div>
        <w:div w:id="922765574">
          <w:marLeft w:val="0"/>
          <w:marRight w:val="0"/>
          <w:marTop w:val="0"/>
          <w:marBottom w:val="0"/>
          <w:divBdr>
            <w:top w:val="none" w:sz="0" w:space="0" w:color="auto"/>
            <w:left w:val="none" w:sz="0" w:space="0" w:color="auto"/>
            <w:bottom w:val="none" w:sz="0" w:space="0" w:color="auto"/>
            <w:right w:val="none" w:sz="0" w:space="0" w:color="auto"/>
          </w:divBdr>
        </w:div>
        <w:div w:id="2134250338">
          <w:marLeft w:val="0"/>
          <w:marRight w:val="0"/>
          <w:marTop w:val="0"/>
          <w:marBottom w:val="0"/>
          <w:divBdr>
            <w:top w:val="none" w:sz="0" w:space="0" w:color="auto"/>
            <w:left w:val="none" w:sz="0" w:space="0" w:color="auto"/>
            <w:bottom w:val="none" w:sz="0" w:space="0" w:color="auto"/>
            <w:right w:val="none" w:sz="0" w:space="0" w:color="auto"/>
          </w:divBdr>
        </w:div>
      </w:divsChild>
    </w:div>
    <w:div w:id="1369797719">
      <w:bodyDiv w:val="1"/>
      <w:marLeft w:val="0"/>
      <w:marRight w:val="0"/>
      <w:marTop w:val="0"/>
      <w:marBottom w:val="0"/>
      <w:divBdr>
        <w:top w:val="none" w:sz="0" w:space="0" w:color="auto"/>
        <w:left w:val="none" w:sz="0" w:space="0" w:color="auto"/>
        <w:bottom w:val="none" w:sz="0" w:space="0" w:color="auto"/>
        <w:right w:val="none" w:sz="0" w:space="0" w:color="auto"/>
      </w:divBdr>
    </w:div>
    <w:div w:id="1514490755">
      <w:bodyDiv w:val="1"/>
      <w:marLeft w:val="0"/>
      <w:marRight w:val="0"/>
      <w:marTop w:val="0"/>
      <w:marBottom w:val="0"/>
      <w:divBdr>
        <w:top w:val="none" w:sz="0" w:space="0" w:color="auto"/>
        <w:left w:val="none" w:sz="0" w:space="0" w:color="auto"/>
        <w:bottom w:val="none" w:sz="0" w:space="0" w:color="auto"/>
        <w:right w:val="none" w:sz="0" w:space="0" w:color="auto"/>
      </w:divBdr>
    </w:div>
    <w:div w:id="1621767044">
      <w:bodyDiv w:val="1"/>
      <w:marLeft w:val="0"/>
      <w:marRight w:val="0"/>
      <w:marTop w:val="0"/>
      <w:marBottom w:val="0"/>
      <w:divBdr>
        <w:top w:val="none" w:sz="0" w:space="0" w:color="auto"/>
        <w:left w:val="none" w:sz="0" w:space="0" w:color="auto"/>
        <w:bottom w:val="none" w:sz="0" w:space="0" w:color="auto"/>
        <w:right w:val="none" w:sz="0" w:space="0" w:color="auto"/>
      </w:divBdr>
    </w:div>
    <w:div w:id="179405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AAF69-3A36-4657-B5FB-F9DDC3F91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3015</Words>
  <Characters>17190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2024-12-11T14:06:00Z</dcterms:created>
  <dcterms:modified xsi:type="dcterms:W3CDTF">2024-12-11T14:06:00Z</dcterms:modified>
</cp:coreProperties>
</file>