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9B0B" w14:textId="77777777" w:rsidR="000D103F" w:rsidRPr="00953EF9" w:rsidRDefault="000D103F" w:rsidP="00F44218">
      <w:pPr>
        <w:spacing w:line="276" w:lineRule="auto"/>
        <w:jc w:val="center"/>
        <w:rPr>
          <w:rFonts w:ascii="Times New Roman" w:hAnsi="Times New Roman" w:cs="Times New Roman"/>
          <w:b/>
          <w:lang w:val="en-GB"/>
        </w:rPr>
      </w:pPr>
      <w:bookmarkStart w:id="0" w:name="_Hlk184891678"/>
      <w:r w:rsidRPr="00953EF9">
        <w:rPr>
          <w:rFonts w:ascii="Times New Roman" w:hAnsi="Times New Roman" w:cs="Times New Roman"/>
          <w:b/>
          <w:lang w:val="en-GB"/>
        </w:rPr>
        <w:t>ORDIN</w:t>
      </w:r>
    </w:p>
    <w:p w14:paraId="59FA747D" w14:textId="56E0285A" w:rsidR="000D103F" w:rsidRPr="00953EF9" w:rsidRDefault="000D103F" w:rsidP="00F44218">
      <w:pPr>
        <w:spacing w:line="276" w:lineRule="auto"/>
        <w:jc w:val="center"/>
        <w:rPr>
          <w:rFonts w:ascii="Times New Roman" w:hAnsi="Times New Roman" w:cs="Times New Roman"/>
          <w:b/>
          <w:bCs/>
        </w:rPr>
      </w:pPr>
      <w:bookmarkStart w:id="1" w:name="_Hlk176161880"/>
      <w:proofErr w:type="spellStart"/>
      <w:r w:rsidRPr="00953EF9">
        <w:rPr>
          <w:rFonts w:ascii="Times New Roman" w:hAnsi="Times New Roman" w:cs="Times New Roman"/>
          <w:b/>
          <w:lang w:val="en-GB"/>
        </w:rPr>
        <w:t>pentru</w:t>
      </w:r>
      <w:proofErr w:type="spellEnd"/>
      <w:r w:rsidRPr="00953EF9">
        <w:rPr>
          <w:rFonts w:ascii="Times New Roman" w:hAnsi="Times New Roman" w:cs="Times New Roman"/>
          <w:b/>
          <w:lang w:val="en-GB"/>
        </w:rPr>
        <w:t xml:space="preserve"> </w:t>
      </w:r>
      <w:proofErr w:type="spellStart"/>
      <w:r w:rsidRPr="00953EF9">
        <w:rPr>
          <w:rFonts w:ascii="Times New Roman" w:hAnsi="Times New Roman" w:cs="Times New Roman"/>
          <w:b/>
          <w:lang w:val="en-GB"/>
        </w:rPr>
        <w:t>modificarea</w:t>
      </w:r>
      <w:proofErr w:type="spellEnd"/>
      <w:r w:rsidR="00F44218" w:rsidRPr="00953EF9">
        <w:rPr>
          <w:rFonts w:ascii="Times New Roman" w:hAnsi="Times New Roman" w:cs="Times New Roman"/>
          <w:b/>
          <w:lang w:val="en-GB"/>
        </w:rPr>
        <w:t xml:space="preserve"> </w:t>
      </w:r>
      <w:proofErr w:type="spellStart"/>
      <w:r w:rsidRPr="00953EF9">
        <w:rPr>
          <w:rFonts w:ascii="Times New Roman" w:hAnsi="Times New Roman" w:cs="Times New Roman"/>
          <w:b/>
          <w:bCs/>
        </w:rPr>
        <w:t>O</w:t>
      </w:r>
      <w:r w:rsidR="00D45D64" w:rsidRPr="00953EF9">
        <w:rPr>
          <w:rFonts w:ascii="Times New Roman" w:hAnsi="Times New Roman" w:cs="Times New Roman"/>
          <w:b/>
          <w:bCs/>
        </w:rPr>
        <w:t>rdinului</w:t>
      </w:r>
      <w:proofErr w:type="spellEnd"/>
      <w:r w:rsidR="00D45D64" w:rsidRPr="00953EF9">
        <w:rPr>
          <w:rFonts w:ascii="Times New Roman" w:hAnsi="Times New Roman" w:cs="Times New Roman"/>
          <w:b/>
          <w:bCs/>
        </w:rPr>
        <w:t xml:space="preserve"> </w:t>
      </w:r>
      <w:proofErr w:type="spellStart"/>
      <w:r w:rsidR="00D45D64" w:rsidRPr="00953EF9">
        <w:rPr>
          <w:rFonts w:ascii="Times New Roman" w:hAnsi="Times New Roman" w:cs="Times New Roman"/>
          <w:b/>
          <w:bCs/>
        </w:rPr>
        <w:t>ministrului</w:t>
      </w:r>
      <w:proofErr w:type="spellEnd"/>
      <w:r w:rsidR="00D45D64" w:rsidRPr="00953EF9">
        <w:rPr>
          <w:rFonts w:ascii="Times New Roman" w:hAnsi="Times New Roman" w:cs="Times New Roman"/>
          <w:b/>
          <w:bCs/>
        </w:rPr>
        <w:t xml:space="preserve"> </w:t>
      </w:r>
      <w:proofErr w:type="spellStart"/>
      <w:r w:rsidR="00D45D64" w:rsidRPr="00953EF9">
        <w:rPr>
          <w:rFonts w:ascii="Times New Roman" w:hAnsi="Times New Roman" w:cs="Times New Roman"/>
          <w:b/>
          <w:bCs/>
        </w:rPr>
        <w:t>sănătății</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nr</w:t>
      </w:r>
      <w:proofErr w:type="spellEnd"/>
      <w:r w:rsidRPr="00953EF9">
        <w:rPr>
          <w:rFonts w:ascii="Times New Roman" w:hAnsi="Times New Roman" w:cs="Times New Roman"/>
          <w:b/>
          <w:bCs/>
        </w:rPr>
        <w:t>. 541</w:t>
      </w:r>
      <w:r w:rsidR="00D45D64" w:rsidRPr="00953EF9">
        <w:rPr>
          <w:rFonts w:ascii="Times New Roman" w:hAnsi="Times New Roman" w:cs="Times New Roman"/>
          <w:b/>
          <w:bCs/>
        </w:rPr>
        <w:t>/</w:t>
      </w:r>
      <w:r w:rsidRPr="00953EF9">
        <w:rPr>
          <w:rFonts w:ascii="Times New Roman" w:hAnsi="Times New Roman" w:cs="Times New Roman"/>
          <w:b/>
          <w:bCs/>
        </w:rPr>
        <w:t>2025</w:t>
      </w:r>
      <w:r w:rsidR="00D45D64" w:rsidRPr="00953EF9">
        <w:rPr>
          <w:rFonts w:ascii="Times New Roman" w:hAnsi="Times New Roman" w:cs="Times New Roman"/>
          <w:b/>
          <w:bCs/>
        </w:rPr>
        <w:t xml:space="preserve"> </w:t>
      </w:r>
      <w:proofErr w:type="spellStart"/>
      <w:r w:rsidRPr="00953EF9">
        <w:rPr>
          <w:rFonts w:ascii="Times New Roman" w:hAnsi="Times New Roman" w:cs="Times New Roman"/>
          <w:b/>
          <w:bCs/>
        </w:rPr>
        <w:t>pentru</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aprobarea</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Listei</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alimentelor</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nerecomandate</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preșcolarilor</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și</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școlarilor</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și</w:t>
      </w:r>
      <w:proofErr w:type="spellEnd"/>
      <w:r w:rsidRPr="00953EF9">
        <w:rPr>
          <w:rFonts w:ascii="Times New Roman" w:hAnsi="Times New Roman" w:cs="Times New Roman"/>
          <w:b/>
          <w:bCs/>
        </w:rPr>
        <w:t xml:space="preserve"> a </w:t>
      </w:r>
      <w:proofErr w:type="spellStart"/>
      <w:r w:rsidRPr="00953EF9">
        <w:rPr>
          <w:rFonts w:ascii="Times New Roman" w:hAnsi="Times New Roman" w:cs="Times New Roman"/>
          <w:b/>
          <w:bCs/>
        </w:rPr>
        <w:t>principiilor</w:t>
      </w:r>
      <w:proofErr w:type="spellEnd"/>
      <w:r w:rsidRPr="00953EF9">
        <w:rPr>
          <w:rFonts w:ascii="Times New Roman" w:hAnsi="Times New Roman" w:cs="Times New Roman"/>
          <w:b/>
          <w:bCs/>
        </w:rPr>
        <w:t xml:space="preserve"> care </w:t>
      </w:r>
      <w:proofErr w:type="spellStart"/>
      <w:r w:rsidRPr="00953EF9">
        <w:rPr>
          <w:rFonts w:ascii="Times New Roman" w:hAnsi="Times New Roman" w:cs="Times New Roman"/>
          <w:b/>
          <w:bCs/>
        </w:rPr>
        <w:t>stau</w:t>
      </w:r>
      <w:proofErr w:type="spellEnd"/>
      <w:r w:rsidRPr="00953EF9">
        <w:rPr>
          <w:rFonts w:ascii="Times New Roman" w:hAnsi="Times New Roman" w:cs="Times New Roman"/>
          <w:b/>
          <w:bCs/>
        </w:rPr>
        <w:t xml:space="preserve"> la </w:t>
      </w:r>
      <w:proofErr w:type="spellStart"/>
      <w:r w:rsidRPr="00953EF9">
        <w:rPr>
          <w:rFonts w:ascii="Times New Roman" w:hAnsi="Times New Roman" w:cs="Times New Roman"/>
          <w:b/>
          <w:bCs/>
        </w:rPr>
        <w:t>baza</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unei</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alimentații</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sănătoase</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pentru</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copii</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și</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adolescenți</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în</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unitățile</w:t>
      </w:r>
      <w:proofErr w:type="spellEnd"/>
      <w:r w:rsidRPr="00953EF9">
        <w:rPr>
          <w:rFonts w:ascii="Times New Roman" w:hAnsi="Times New Roman" w:cs="Times New Roman"/>
          <w:b/>
          <w:bCs/>
        </w:rPr>
        <w:t xml:space="preserve"> de </w:t>
      </w:r>
      <w:proofErr w:type="spellStart"/>
      <w:r w:rsidRPr="00953EF9">
        <w:rPr>
          <w:rFonts w:ascii="Times New Roman" w:hAnsi="Times New Roman" w:cs="Times New Roman"/>
          <w:b/>
          <w:bCs/>
        </w:rPr>
        <w:t>învățământ</w:t>
      </w:r>
      <w:proofErr w:type="spellEnd"/>
      <w:r w:rsidRPr="00953EF9">
        <w:rPr>
          <w:rFonts w:ascii="Times New Roman" w:hAnsi="Times New Roman" w:cs="Times New Roman"/>
          <w:b/>
          <w:bCs/>
        </w:rPr>
        <w:t xml:space="preserve"> </w:t>
      </w:r>
      <w:proofErr w:type="spellStart"/>
      <w:r w:rsidRPr="00953EF9">
        <w:rPr>
          <w:rFonts w:ascii="Times New Roman" w:hAnsi="Times New Roman" w:cs="Times New Roman"/>
          <w:b/>
          <w:bCs/>
        </w:rPr>
        <w:t>preuniversitar</w:t>
      </w:r>
      <w:bookmarkEnd w:id="1"/>
      <w:proofErr w:type="spellEnd"/>
    </w:p>
    <w:p w14:paraId="090CFE84" w14:textId="77777777" w:rsidR="00D45D64" w:rsidRPr="00953EF9" w:rsidRDefault="00D45D64" w:rsidP="00F44218">
      <w:pPr>
        <w:spacing w:line="276" w:lineRule="auto"/>
        <w:jc w:val="center"/>
        <w:rPr>
          <w:rFonts w:ascii="Times New Roman" w:hAnsi="Times New Roman" w:cs="Times New Roman"/>
          <w:lang w:val="en-GB"/>
        </w:rPr>
      </w:pPr>
    </w:p>
    <w:p w14:paraId="7853D13A" w14:textId="7C70529A" w:rsidR="000D103F" w:rsidRPr="00EB08B5" w:rsidRDefault="000D103F" w:rsidP="00F44218">
      <w:pPr>
        <w:spacing w:line="276" w:lineRule="auto"/>
        <w:jc w:val="both"/>
        <w:rPr>
          <w:rFonts w:ascii="Times New Roman" w:hAnsi="Times New Roman" w:cs="Times New Roman"/>
          <w:lang w:val="pt-BR"/>
        </w:rPr>
      </w:pPr>
      <w:r w:rsidRPr="00EB08B5">
        <w:rPr>
          <w:rFonts w:ascii="Times New Roman" w:hAnsi="Times New Roman" w:cs="Times New Roman"/>
          <w:lang w:val="pt-BR"/>
        </w:rPr>
        <w:t xml:space="preserve">Văzând Referatul de aprobare al Direcţiei </w:t>
      </w:r>
      <w:r w:rsidR="00D45D64" w:rsidRPr="00EB08B5">
        <w:rPr>
          <w:rFonts w:ascii="Times New Roman" w:hAnsi="Times New Roman" w:cs="Times New Roman"/>
          <w:lang w:val="pt-BR"/>
        </w:rPr>
        <w:t xml:space="preserve">generale asistență medicală și sănătate publică </w:t>
      </w:r>
      <w:r w:rsidRPr="00EB08B5">
        <w:rPr>
          <w:rFonts w:ascii="Times New Roman" w:hAnsi="Times New Roman" w:cs="Times New Roman"/>
          <w:lang w:val="pt-BR"/>
        </w:rPr>
        <w:t>din cadrul Ministerului Sănătăţii nr……………………….,</w:t>
      </w:r>
    </w:p>
    <w:p w14:paraId="55A7F8D8" w14:textId="77777777" w:rsidR="00EB08B5" w:rsidRDefault="00EB08B5" w:rsidP="00F44218">
      <w:pPr>
        <w:spacing w:line="276" w:lineRule="auto"/>
        <w:jc w:val="both"/>
        <w:rPr>
          <w:rFonts w:ascii="Times New Roman" w:hAnsi="Times New Roman" w:cs="Times New Roman"/>
          <w:lang w:val="pt-BR"/>
        </w:rPr>
      </w:pPr>
      <w:r w:rsidRPr="00EB08B5">
        <w:rPr>
          <w:rFonts w:ascii="Times New Roman" w:hAnsi="Times New Roman" w:cs="Times New Roman"/>
          <w:lang w:val="pt-BR"/>
        </w:rPr>
        <w:t>având în vedere prevederile </w:t>
      </w:r>
      <w:hyperlink r:id="rId5" w:history="1">
        <w:r w:rsidRPr="00EB08B5">
          <w:rPr>
            <w:rStyle w:val="Hyperlink"/>
            <w:rFonts w:ascii="Times New Roman" w:hAnsi="Times New Roman" w:cs="Times New Roman"/>
            <w:color w:val="auto"/>
            <w:u w:val="none"/>
            <w:lang w:val="pt-BR"/>
          </w:rPr>
          <w:t>art. 9</w:t>
        </w:r>
      </w:hyperlink>
      <w:r w:rsidRPr="00EB08B5">
        <w:rPr>
          <w:rFonts w:ascii="Times New Roman" w:hAnsi="Times New Roman" w:cs="Times New Roman"/>
          <w:lang w:val="pt-BR"/>
        </w:rPr>
        <w:t> lit. a) din Legea nr. 123/2008 pentru o alimentaţie sănătoasă în unităţile de învăţământ preuniversitar,</w:t>
      </w:r>
    </w:p>
    <w:p w14:paraId="718C1581" w14:textId="0A3CB2E7" w:rsidR="000D103F" w:rsidRPr="00EB08B5" w:rsidRDefault="000D103F" w:rsidP="00F44218">
      <w:pPr>
        <w:spacing w:line="276" w:lineRule="auto"/>
        <w:jc w:val="both"/>
        <w:rPr>
          <w:rFonts w:ascii="Times New Roman" w:hAnsi="Times New Roman" w:cs="Times New Roman"/>
          <w:lang w:val="pt-BR"/>
        </w:rPr>
      </w:pPr>
      <w:r w:rsidRPr="00EB08B5">
        <w:rPr>
          <w:rFonts w:ascii="Times New Roman" w:hAnsi="Times New Roman" w:cs="Times New Roman"/>
          <w:lang w:val="pt-BR"/>
        </w:rPr>
        <w:t xml:space="preserve">în temeiul art. 7 alin.(4) din Hotărârea Guvernului nr. 144/2010 privind organizarea şi funcţionarea Ministerului Sănătăţii, cu modificările și completările ulterioare, </w:t>
      </w:r>
    </w:p>
    <w:p w14:paraId="2621F70B" w14:textId="77777777" w:rsidR="000D103F" w:rsidRPr="00EB08B5" w:rsidRDefault="000D103F" w:rsidP="00F44218">
      <w:pPr>
        <w:spacing w:line="276" w:lineRule="auto"/>
        <w:jc w:val="both"/>
        <w:rPr>
          <w:rFonts w:ascii="Times New Roman" w:hAnsi="Times New Roman" w:cs="Times New Roman"/>
          <w:lang w:val="pt-BR"/>
        </w:rPr>
      </w:pPr>
    </w:p>
    <w:p w14:paraId="000F1A2C" w14:textId="77777777" w:rsidR="000D103F" w:rsidRPr="00EB08B5" w:rsidRDefault="000D103F" w:rsidP="00F44218">
      <w:pPr>
        <w:spacing w:line="276" w:lineRule="auto"/>
        <w:jc w:val="both"/>
        <w:rPr>
          <w:rFonts w:ascii="Times New Roman" w:hAnsi="Times New Roman" w:cs="Times New Roman"/>
          <w:lang w:val="pt-BR"/>
        </w:rPr>
      </w:pPr>
      <w:r w:rsidRPr="00EB08B5">
        <w:rPr>
          <w:rFonts w:ascii="Times New Roman" w:hAnsi="Times New Roman" w:cs="Times New Roman"/>
          <w:lang w:val="pt-BR"/>
        </w:rPr>
        <w:t>ministrul sănătăţii emite următorul</w:t>
      </w:r>
    </w:p>
    <w:p w14:paraId="5E6BADCC" w14:textId="2C24815F" w:rsidR="000D103F" w:rsidRPr="00EB08B5" w:rsidRDefault="000D103F" w:rsidP="00F44218">
      <w:pPr>
        <w:spacing w:line="276" w:lineRule="auto"/>
        <w:jc w:val="center"/>
        <w:rPr>
          <w:rFonts w:ascii="Times New Roman" w:hAnsi="Times New Roman" w:cs="Times New Roman"/>
          <w:lang w:val="pt-BR"/>
        </w:rPr>
      </w:pPr>
      <w:r w:rsidRPr="00EB08B5">
        <w:rPr>
          <w:rFonts w:ascii="Times New Roman" w:hAnsi="Times New Roman" w:cs="Times New Roman"/>
          <w:lang w:val="pt-BR"/>
        </w:rPr>
        <w:t>ORDIN</w:t>
      </w:r>
      <w:r w:rsidR="00D45D64" w:rsidRPr="00EB08B5">
        <w:rPr>
          <w:rFonts w:ascii="Times New Roman" w:hAnsi="Times New Roman" w:cs="Times New Roman"/>
          <w:lang w:val="pt-BR"/>
        </w:rPr>
        <w:t>:</w:t>
      </w:r>
    </w:p>
    <w:p w14:paraId="1B6AF5F3" w14:textId="77777777" w:rsidR="00F44218" w:rsidRPr="00EB08B5" w:rsidRDefault="00F44218" w:rsidP="00FC55F1">
      <w:pPr>
        <w:spacing w:line="240" w:lineRule="auto"/>
        <w:jc w:val="center"/>
        <w:rPr>
          <w:rFonts w:ascii="Times New Roman" w:hAnsi="Times New Roman" w:cs="Times New Roman"/>
          <w:lang w:val="pt-BR"/>
        </w:rPr>
      </w:pPr>
    </w:p>
    <w:p w14:paraId="7F75DF4A" w14:textId="727B0F89" w:rsidR="002F2189" w:rsidRPr="00D662CE" w:rsidRDefault="000D103F" w:rsidP="00FC55F1">
      <w:pPr>
        <w:spacing w:line="240" w:lineRule="auto"/>
        <w:jc w:val="both"/>
        <w:rPr>
          <w:rFonts w:ascii="Times New Roman" w:hAnsi="Times New Roman" w:cs="Times New Roman"/>
          <w:bCs/>
          <w:lang w:val="pt-BR"/>
        </w:rPr>
      </w:pPr>
      <w:r w:rsidRPr="00D662CE">
        <w:rPr>
          <w:rFonts w:ascii="Times New Roman" w:hAnsi="Times New Roman" w:cs="Times New Roman"/>
          <w:b/>
          <w:bCs/>
          <w:lang w:val="pt-BR"/>
        </w:rPr>
        <w:t xml:space="preserve">Art. </w:t>
      </w:r>
      <w:r w:rsidR="00D45D64" w:rsidRPr="00D662CE">
        <w:rPr>
          <w:rFonts w:ascii="Times New Roman" w:hAnsi="Times New Roman" w:cs="Times New Roman"/>
          <w:b/>
          <w:bCs/>
          <w:lang w:val="pt-BR"/>
        </w:rPr>
        <w:t xml:space="preserve">I </w:t>
      </w:r>
      <w:r w:rsidRPr="00D662CE">
        <w:rPr>
          <w:rFonts w:ascii="Times New Roman" w:hAnsi="Times New Roman" w:cs="Times New Roman"/>
          <w:b/>
          <w:bCs/>
          <w:lang w:val="pt-BR"/>
        </w:rPr>
        <w:t xml:space="preserve"> </w:t>
      </w:r>
      <w:r w:rsidRPr="00D662CE">
        <w:rPr>
          <w:rFonts w:ascii="Times New Roman" w:hAnsi="Times New Roman" w:cs="Times New Roman"/>
          <w:bCs/>
          <w:lang w:val="pt-BR"/>
        </w:rPr>
        <w:t xml:space="preserve">– </w:t>
      </w:r>
      <w:r w:rsidR="00D45D64" w:rsidRPr="00D662CE">
        <w:rPr>
          <w:rFonts w:ascii="Times New Roman" w:hAnsi="Times New Roman" w:cs="Times New Roman"/>
          <w:bCs/>
          <w:lang w:val="pt-BR"/>
        </w:rPr>
        <w:t>Ordinul ministrului sănătății nr. 541/2025</w:t>
      </w:r>
      <w:r w:rsidR="00D45D64" w:rsidRPr="00D662CE">
        <w:rPr>
          <w:rFonts w:ascii="Times New Roman" w:hAnsi="Times New Roman" w:cs="Times New Roman"/>
          <w:b/>
          <w:bCs/>
          <w:lang w:val="pt-BR"/>
        </w:rPr>
        <w:t xml:space="preserve"> </w:t>
      </w:r>
      <w:r w:rsidR="00D662CE" w:rsidRPr="00D662CE">
        <w:rPr>
          <w:rFonts w:ascii="Times New Roman" w:hAnsi="Times New Roman" w:cs="Times New Roman"/>
          <w:lang w:val="pt-BR"/>
        </w:rPr>
        <w:t>p</w:t>
      </w:r>
      <w:r w:rsidR="00D45D64" w:rsidRPr="00D662CE">
        <w:rPr>
          <w:rFonts w:ascii="Times New Roman" w:hAnsi="Times New Roman" w:cs="Times New Roman"/>
          <w:bCs/>
          <w:shd w:val="clear" w:color="auto" w:fill="FFFFFF"/>
          <w:lang w:val="pt-BR"/>
        </w:rPr>
        <w:t>entru aprobarea Listei alimentelor nerecomandate preşcolarilor şi şcolarilor şi a principiilor care stau la baza unei alimentaţii sănătoase pentru copii şi adolescenţi în unităţile de învăţământ preuniversitar, publicat în Monitorul Oficial al României Partea I nr. 179 din 28 februarie 2025</w:t>
      </w:r>
      <w:r w:rsidR="006039B3" w:rsidRPr="00D662CE">
        <w:rPr>
          <w:rFonts w:ascii="Times New Roman" w:hAnsi="Times New Roman" w:cs="Times New Roman"/>
          <w:bCs/>
          <w:shd w:val="clear" w:color="auto" w:fill="FFFFFF"/>
          <w:lang w:val="pt-BR"/>
        </w:rPr>
        <w:t>, se modifică după cum urmează</w:t>
      </w:r>
      <w:r w:rsidRPr="00D662CE">
        <w:rPr>
          <w:rFonts w:ascii="Times New Roman" w:hAnsi="Times New Roman" w:cs="Times New Roman"/>
          <w:bCs/>
          <w:lang w:val="pt-BR"/>
        </w:rPr>
        <w:t>:</w:t>
      </w:r>
    </w:p>
    <w:p w14:paraId="6E7F65A4" w14:textId="69452801" w:rsidR="00EB08B5" w:rsidRDefault="006039B3" w:rsidP="00FC55F1">
      <w:pPr>
        <w:pStyle w:val="ListParagraph"/>
        <w:numPr>
          <w:ilvl w:val="0"/>
          <w:numId w:val="3"/>
        </w:numPr>
        <w:spacing w:line="240" w:lineRule="auto"/>
        <w:jc w:val="both"/>
        <w:rPr>
          <w:rFonts w:ascii="Times New Roman" w:hAnsi="Times New Roman" w:cs="Times New Roman"/>
          <w:lang w:val="pt-BR"/>
        </w:rPr>
      </w:pPr>
      <w:r w:rsidRPr="00EB08B5">
        <w:rPr>
          <w:rFonts w:ascii="Times New Roman" w:hAnsi="Times New Roman" w:cs="Times New Roman"/>
          <w:lang w:val="pt-BR"/>
        </w:rPr>
        <w:t xml:space="preserve">În Anexa nr. 1 </w:t>
      </w:r>
      <w:r w:rsidR="00EB08B5">
        <w:rPr>
          <w:rFonts w:ascii="Times New Roman" w:hAnsi="Times New Roman" w:cs="Times New Roman"/>
          <w:lang w:val="pt-BR"/>
        </w:rPr>
        <w:t xml:space="preserve">după </w:t>
      </w:r>
      <w:r w:rsidRPr="00EB08B5">
        <w:rPr>
          <w:rFonts w:ascii="Times New Roman" w:hAnsi="Times New Roman" w:cs="Times New Roman"/>
          <w:lang w:val="pt-BR"/>
        </w:rPr>
        <w:t xml:space="preserve">în </w:t>
      </w:r>
      <w:r w:rsidR="00EB08B5">
        <w:rPr>
          <w:rFonts w:ascii="Times New Roman" w:hAnsi="Times New Roman" w:cs="Times New Roman"/>
          <w:lang w:val="pt-BR"/>
        </w:rPr>
        <w:t>t</w:t>
      </w:r>
      <w:r w:rsidRPr="00EB08B5">
        <w:rPr>
          <w:rFonts w:ascii="Times New Roman" w:hAnsi="Times New Roman" w:cs="Times New Roman"/>
          <w:lang w:val="pt-BR"/>
        </w:rPr>
        <w:t xml:space="preserve">abelul </w:t>
      </w:r>
      <w:r w:rsidR="00EB08B5">
        <w:rPr>
          <w:rFonts w:ascii="Times New Roman" w:hAnsi="Times New Roman" w:cs="Times New Roman"/>
          <w:lang w:val="pt-BR"/>
        </w:rPr>
        <w:t>”</w:t>
      </w:r>
      <w:r w:rsidR="00EB08B5" w:rsidRPr="00EB08B5">
        <w:rPr>
          <w:rFonts w:ascii="Times New Roman" w:hAnsi="Times New Roman" w:cs="Times New Roman"/>
          <w:lang w:val="pt-BR"/>
        </w:rPr>
        <w:t>Alimente nerecomandate pentru comercializare</w:t>
      </w:r>
      <w:r w:rsidR="00EB08B5">
        <w:rPr>
          <w:rFonts w:ascii="Times New Roman" w:hAnsi="Times New Roman" w:cs="Times New Roman"/>
          <w:lang w:val="pt-BR"/>
        </w:rPr>
        <w:t>”, Tabelul de alegeri alimentare se modifică și va avea următorul cuprins:</w:t>
      </w:r>
    </w:p>
    <w:p w14:paraId="431AA4EA" w14:textId="5F25F864" w:rsidR="00104F1F" w:rsidRPr="00104F1F" w:rsidRDefault="00EB08B5" w:rsidP="00FC55F1">
      <w:pPr>
        <w:spacing w:line="240" w:lineRule="auto"/>
        <w:ind w:left="360"/>
        <w:jc w:val="both"/>
        <w:rPr>
          <w:lang w:val="pt-BR"/>
        </w:rPr>
      </w:pPr>
      <w:r>
        <w:rPr>
          <w:rFonts w:ascii="Times New Roman" w:hAnsi="Times New Roman" w:cs="Times New Roman"/>
          <w:lang w:val="pt-BR"/>
        </w:rPr>
        <w:t>”</w:t>
      </w:r>
      <w:r w:rsidR="00104F1F" w:rsidRPr="00104F1F">
        <w:rPr>
          <w:rFonts w:ascii="Times New Roman" w:eastAsia="Times New Roman" w:hAnsi="Times New Roman" w:cs="Times New Roman"/>
          <w:b/>
          <w:bCs/>
          <w:color w:val="000000"/>
          <w:kern w:val="0"/>
          <w:bdr w:val="none" w:sz="0" w:space="0" w:color="auto" w:frame="1"/>
          <w:lang w:val="pt-BR"/>
          <w14:ligatures w14:val="none"/>
        </w:rPr>
        <w:t xml:space="preserve"> </w:t>
      </w:r>
      <w:r w:rsidR="00104F1F" w:rsidRPr="00104F1F">
        <w:rPr>
          <w:b/>
          <w:bCs/>
          <w:lang w:val="pt-BR"/>
        </w:rPr>
        <w:t>Tabel de alegeri alimentare*)</w:t>
      </w:r>
    </w:p>
    <w:p w14:paraId="70356FEF"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Alimentele şi băuturile oferite copiilor din colectivităţi sunt împărţite în tabele, conform grupelor alimentare: fructe şi legume, cereale, produse din cereale şi amidonoase, lapte, derivate din lapte şi alternative, carne, produse din carne şi alternative. În fiecare tabel al grupelor alimentare, alegerile alimentare sunt clasificate ca "A se servi cel mai des", "A se servi ocazional" şi "Nerecomandat a se servi", astfel:</w:t>
      </w:r>
    </w:p>
    <w:p w14:paraId="4D14163D"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"A se servi cel mai des":</w:t>
      </w:r>
    </w:p>
    <w:p w14:paraId="16A60A17"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 alimentele din această categorie sunt cele mai sănătoase opţiuni cu adaos minim de grăsimi, zahăr sau sare şi surse bogate de nutrienţi esenţiali dezvoltării optime;</w:t>
      </w:r>
    </w:p>
    <w:p w14:paraId="7ADDC55B"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 alimentele din această categorie sunt recomandate a fi servite cel mai des, la toate mesele şi gustările, în cantităţi adecvate în funcţie de vârstă.</w:t>
      </w:r>
    </w:p>
    <w:p w14:paraId="28E92C52"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"A se servi ocazional":</w:t>
      </w:r>
    </w:p>
    <w:p w14:paraId="14560DCC"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 alimentele din această categorie conţin cantităţi mai mari de grăsimi, zahăr sau sare adăugate şi/sau cantităţi reduse de nutrienţi esenţiali;</w:t>
      </w:r>
    </w:p>
    <w:p w14:paraId="445C13F1" w14:textId="26F636A2"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xml:space="preserve">    </w:t>
      </w:r>
      <w:r w:rsidRPr="00104F1F">
        <w:rPr>
          <w:rFonts w:ascii="Times New Roman" w:hAnsi="Times New Roman" w:cs="Times New Roman"/>
          <w:b/>
          <w:bCs/>
          <w:lang w:val="pt-BR"/>
        </w:rPr>
        <w:t xml:space="preserve">- </w:t>
      </w:r>
      <w:r w:rsidRPr="00D662CE">
        <w:rPr>
          <w:rFonts w:ascii="Times New Roman" w:hAnsi="Times New Roman" w:cs="Times New Roman"/>
          <w:b/>
          <w:bCs/>
          <w:shd w:val="clear" w:color="auto" w:fill="FFFFFF"/>
          <w:lang w:val="pt-BR"/>
        </w:rPr>
        <w:t>nu este recomandată servirea mai mult de șapte porţii de alimente pe săptămână calculate cumulat din toate listele, din această categorie</w:t>
      </w:r>
      <w:r w:rsidRPr="00104F1F">
        <w:rPr>
          <w:rFonts w:ascii="Times New Roman" w:hAnsi="Times New Roman" w:cs="Times New Roman"/>
          <w:lang w:val="pt-BR"/>
        </w:rPr>
        <w:t>.</w:t>
      </w:r>
    </w:p>
    <w:p w14:paraId="1B75CD4F"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lastRenderedPageBreak/>
        <w:t>    "Nerecomandat a se servi":</w:t>
      </w:r>
    </w:p>
    <w:p w14:paraId="1152117D"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 alimentele din această categorie conţin cantităţi foarte mari de grăsimi, zahăr sau sare adăugate şi/sau cantităţi reduse de nutrienţi esenţiali.</w:t>
      </w:r>
    </w:p>
    <w:p w14:paraId="1475AE52"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Există, de asemenea, un tabel dedicat "Alte ingrediente alimentare", care nu se încadrează în niciunul dintre grupurile de alimente menţionate mai sus, şi un ultim tabel "Nerecomandat a se servi", care conţine alimente cu un risc de sufocare, care nu pot fi servite din considerente de siguranţă sau din cauza unei valori nutriţionale foarte scăzute.</w:t>
      </w:r>
    </w:p>
    <w:p w14:paraId="01AD4554"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a) Fructe şi legume</w:t>
      </w:r>
    </w:p>
    <w:p w14:paraId="6F494A34"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Se recomandă alegerea legumelor şi a fructelor preparate cu puţine sau fără adaos de grăsimi, zahăr sau sare; limitarea sucului de fructe pentru copii; alegerea legumelor şi a fructelor proaspete şi neprocesate, cât mai des.</w:t>
      </w:r>
    </w:p>
    <w:p w14:paraId="69B0B0EA"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Se recomandă consumul zilnic de minimum o porţie de legume verzi şi/sau o porţie de legume sau fructe portocalii.</w:t>
      </w:r>
    </w:p>
    <w:p w14:paraId="3A7FF3E0"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Exemple de legume verzi: fasole verde, broccoli, varză, gulie, praz, salată verde, mazăre verde, spanac, dovlecei, sparanghel, varză de Bruxelles, ruccola şi ierburi aromatice verzi (pătrunjel, mărar, mentă, busuioc, frunze de ţelină etc.).</w:t>
      </w:r>
    </w:p>
    <w:p w14:paraId="59BB9D4F"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Exemple de legume şi fructe portocalii: morcovi, dovleac, caisă, mango, nectarină, piersică, portocală, mandarină, clementină.</w:t>
      </w:r>
    </w:p>
    <w:p w14:paraId="0D8EBDBD" w14:textId="77777777" w:rsidR="00104F1F" w:rsidRP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_____________</w:t>
      </w:r>
    </w:p>
    <w:p w14:paraId="3811AD90" w14:textId="39BF330B" w:rsidR="00104F1F" w:rsidRDefault="00104F1F" w:rsidP="00FC55F1">
      <w:pPr>
        <w:spacing w:line="240" w:lineRule="auto"/>
        <w:ind w:left="360"/>
        <w:jc w:val="both"/>
        <w:rPr>
          <w:rFonts w:ascii="Times New Roman" w:hAnsi="Times New Roman" w:cs="Times New Roman"/>
          <w:lang w:val="pt-BR"/>
        </w:rPr>
      </w:pPr>
      <w:r w:rsidRPr="00104F1F">
        <w:rPr>
          <w:rFonts w:ascii="Times New Roman" w:hAnsi="Times New Roman" w:cs="Times New Roman"/>
          <w:lang w:val="pt-BR"/>
        </w:rPr>
        <w:t xml:space="preserve">    *) Ghid de prevenţie. Stilul de viaţă sănătos şi alte intervenţii preventive prioritare pentru boli netransmisibile, în asistenţa medicală primară, vol. 1. </w:t>
      </w:r>
      <w:hyperlink r:id="rId6" w:history="1">
        <w:r w:rsidR="00FC55F1" w:rsidRPr="00C244E8">
          <w:rPr>
            <w:rStyle w:val="Hyperlink"/>
            <w:rFonts w:ascii="Times New Roman" w:hAnsi="Times New Roman" w:cs="Times New Roman"/>
            <w:lang w:val="pt-BR"/>
          </w:rPr>
          <w:t>https://insp.gov.ro/download/cnepss/metodologii_ghirduri_recomandrari_si_evidente_stintifice/ghiduri_si_recomandari/Ghid-Volumul-1-web.pdf</w:t>
        </w:r>
      </w:hyperlink>
    </w:p>
    <w:p w14:paraId="31B33858" w14:textId="77777777" w:rsidR="003217F6" w:rsidRPr="00EB08B5" w:rsidRDefault="003217F6" w:rsidP="00FC55F1">
      <w:pPr>
        <w:widowControl w:val="0"/>
        <w:tabs>
          <w:tab w:val="left" w:pos="688"/>
        </w:tabs>
        <w:autoSpaceDE w:val="0"/>
        <w:autoSpaceDN w:val="0"/>
        <w:spacing w:after="0" w:line="240" w:lineRule="auto"/>
        <w:ind w:right="135"/>
        <w:jc w:val="both"/>
        <w:rPr>
          <w:rFonts w:ascii="Times New Roman" w:hAnsi="Times New Roman" w:cs="Times New Roman"/>
          <w:lang w:val="pt-BR"/>
        </w:rPr>
      </w:pPr>
      <w:bookmarkStart w:id="2" w:name="_Hlk176163102"/>
      <w:bookmarkStart w:id="3" w:name="_Hlk193711904"/>
    </w:p>
    <w:p w14:paraId="02230992" w14:textId="45C5863C" w:rsidR="00E8552E" w:rsidRPr="00FC55F1" w:rsidRDefault="00E8552E" w:rsidP="00FC55F1">
      <w:pPr>
        <w:pStyle w:val="ListParagraph"/>
        <w:widowControl w:val="0"/>
        <w:numPr>
          <w:ilvl w:val="0"/>
          <w:numId w:val="3"/>
        </w:numPr>
        <w:tabs>
          <w:tab w:val="left" w:pos="688"/>
        </w:tabs>
        <w:autoSpaceDE w:val="0"/>
        <w:autoSpaceDN w:val="0"/>
        <w:spacing w:after="0" w:line="240" w:lineRule="auto"/>
        <w:ind w:right="135"/>
        <w:jc w:val="both"/>
        <w:rPr>
          <w:rFonts w:ascii="Times New Roman" w:hAnsi="Times New Roman" w:cs="Times New Roman"/>
          <w:lang w:val="pt-BR"/>
        </w:rPr>
      </w:pPr>
      <w:r w:rsidRPr="00FC55F1">
        <w:rPr>
          <w:rFonts w:ascii="Times New Roman" w:hAnsi="Times New Roman" w:cs="Times New Roman"/>
          <w:lang w:val="pt-BR"/>
        </w:rPr>
        <w:t xml:space="preserve">Anexa nr. </w:t>
      </w:r>
      <w:r w:rsidR="00FC55F1" w:rsidRPr="00FC55F1">
        <w:rPr>
          <w:rFonts w:ascii="Times New Roman" w:hAnsi="Times New Roman" w:cs="Times New Roman"/>
          <w:lang w:val="pt-BR"/>
        </w:rPr>
        <w:t>2</w:t>
      </w:r>
      <w:r w:rsidRPr="00FC55F1">
        <w:rPr>
          <w:rFonts w:ascii="Times New Roman" w:hAnsi="Times New Roman" w:cs="Times New Roman"/>
          <w:lang w:val="pt-BR"/>
        </w:rPr>
        <w:t xml:space="preserve"> se modifică și se înlocuiește cu Anexa nr. 1 la prezentul ordin.</w:t>
      </w:r>
    </w:p>
    <w:p w14:paraId="4B603B08" w14:textId="77777777" w:rsidR="00FC55F1" w:rsidRPr="00FC55F1" w:rsidRDefault="00FC55F1" w:rsidP="00FC55F1">
      <w:pPr>
        <w:pStyle w:val="ListParagraph"/>
        <w:widowControl w:val="0"/>
        <w:tabs>
          <w:tab w:val="left" w:pos="688"/>
        </w:tabs>
        <w:autoSpaceDE w:val="0"/>
        <w:autoSpaceDN w:val="0"/>
        <w:spacing w:after="0" w:line="240" w:lineRule="auto"/>
        <w:ind w:right="135"/>
        <w:jc w:val="both"/>
        <w:rPr>
          <w:rFonts w:ascii="Times New Roman" w:hAnsi="Times New Roman" w:cs="Times New Roman"/>
          <w:lang w:val="pt-BR"/>
        </w:rPr>
      </w:pPr>
    </w:p>
    <w:p w14:paraId="19B44F91" w14:textId="755709B1" w:rsidR="00FC55F1" w:rsidRPr="00EB08B5" w:rsidRDefault="00FC55F1" w:rsidP="00FC55F1">
      <w:pPr>
        <w:widowControl w:val="0"/>
        <w:tabs>
          <w:tab w:val="left" w:pos="688"/>
        </w:tabs>
        <w:autoSpaceDE w:val="0"/>
        <w:autoSpaceDN w:val="0"/>
        <w:spacing w:after="0" w:line="240" w:lineRule="auto"/>
        <w:ind w:right="135"/>
        <w:jc w:val="both"/>
        <w:rPr>
          <w:rFonts w:ascii="Times New Roman" w:hAnsi="Times New Roman" w:cs="Times New Roman"/>
          <w:lang w:val="pt-BR"/>
        </w:rPr>
      </w:pPr>
      <w:r>
        <w:rPr>
          <w:rFonts w:ascii="Times New Roman" w:hAnsi="Times New Roman" w:cs="Times New Roman"/>
          <w:lang w:val="pt-BR"/>
        </w:rPr>
        <w:t xml:space="preserve">      3.   </w:t>
      </w:r>
      <w:r w:rsidRPr="00EB08B5">
        <w:rPr>
          <w:rFonts w:ascii="Times New Roman" w:hAnsi="Times New Roman" w:cs="Times New Roman"/>
          <w:lang w:val="pt-BR"/>
        </w:rPr>
        <w:t xml:space="preserve">Anexa nr. 3 se modifică și se înlocuiește cu Anexa nr. </w:t>
      </w:r>
      <w:r>
        <w:rPr>
          <w:rFonts w:ascii="Times New Roman" w:hAnsi="Times New Roman" w:cs="Times New Roman"/>
          <w:lang w:val="pt-BR"/>
        </w:rPr>
        <w:t>2</w:t>
      </w:r>
      <w:r w:rsidRPr="00EB08B5">
        <w:rPr>
          <w:rFonts w:ascii="Times New Roman" w:hAnsi="Times New Roman" w:cs="Times New Roman"/>
          <w:lang w:val="pt-BR"/>
        </w:rPr>
        <w:t xml:space="preserve"> la prezentul ordin</w:t>
      </w:r>
    </w:p>
    <w:p w14:paraId="3B689755" w14:textId="77777777" w:rsidR="00E8552E" w:rsidRPr="00EB08B5" w:rsidRDefault="00E8552E" w:rsidP="00FC55F1">
      <w:pPr>
        <w:widowControl w:val="0"/>
        <w:tabs>
          <w:tab w:val="left" w:pos="688"/>
        </w:tabs>
        <w:autoSpaceDE w:val="0"/>
        <w:autoSpaceDN w:val="0"/>
        <w:spacing w:after="0" w:line="240" w:lineRule="auto"/>
        <w:ind w:right="135"/>
        <w:jc w:val="both"/>
        <w:rPr>
          <w:rFonts w:ascii="Times New Roman" w:hAnsi="Times New Roman" w:cs="Times New Roman"/>
          <w:lang w:val="pt-BR"/>
        </w:rPr>
      </w:pPr>
    </w:p>
    <w:p w14:paraId="5275EBF2" w14:textId="271BB15B" w:rsidR="00E8552E" w:rsidRPr="00EB08B5" w:rsidRDefault="00FC55F1" w:rsidP="00FC55F1">
      <w:pPr>
        <w:widowControl w:val="0"/>
        <w:tabs>
          <w:tab w:val="left" w:pos="688"/>
        </w:tabs>
        <w:autoSpaceDE w:val="0"/>
        <w:autoSpaceDN w:val="0"/>
        <w:spacing w:after="0" w:line="240" w:lineRule="auto"/>
        <w:ind w:right="135"/>
        <w:jc w:val="both"/>
        <w:rPr>
          <w:rFonts w:ascii="Times New Roman" w:hAnsi="Times New Roman" w:cs="Times New Roman"/>
          <w:lang w:val="pt-BR"/>
        </w:rPr>
      </w:pPr>
      <w:r>
        <w:rPr>
          <w:rFonts w:ascii="Times New Roman" w:hAnsi="Times New Roman" w:cs="Times New Roman"/>
          <w:lang w:val="pt-BR"/>
        </w:rPr>
        <w:t xml:space="preserve">      4</w:t>
      </w:r>
      <w:r w:rsidR="00104F1F">
        <w:rPr>
          <w:rFonts w:ascii="Times New Roman" w:hAnsi="Times New Roman" w:cs="Times New Roman"/>
          <w:lang w:val="pt-BR"/>
        </w:rPr>
        <w:t>.</w:t>
      </w:r>
      <w:r w:rsidR="00E8552E" w:rsidRPr="00EB08B5">
        <w:rPr>
          <w:rFonts w:ascii="Times New Roman" w:hAnsi="Times New Roman" w:cs="Times New Roman"/>
          <w:lang w:val="pt-BR"/>
        </w:rPr>
        <w:t xml:space="preserve"> </w:t>
      </w:r>
      <w:r>
        <w:rPr>
          <w:rFonts w:ascii="Times New Roman" w:hAnsi="Times New Roman" w:cs="Times New Roman"/>
          <w:lang w:val="pt-BR"/>
        </w:rPr>
        <w:t xml:space="preserve">  </w:t>
      </w:r>
      <w:r w:rsidR="00E8552E" w:rsidRPr="00EB08B5">
        <w:rPr>
          <w:rFonts w:ascii="Times New Roman" w:hAnsi="Times New Roman" w:cs="Times New Roman"/>
          <w:lang w:val="pt-BR"/>
        </w:rPr>
        <w:t xml:space="preserve">Anexa nr. 4 se modifică și se înlocuiește cu Anexa nr. </w:t>
      </w:r>
      <w:r>
        <w:rPr>
          <w:rFonts w:ascii="Times New Roman" w:hAnsi="Times New Roman" w:cs="Times New Roman"/>
          <w:lang w:val="pt-BR"/>
        </w:rPr>
        <w:t>3</w:t>
      </w:r>
      <w:r w:rsidR="00E8552E" w:rsidRPr="00EB08B5">
        <w:rPr>
          <w:rFonts w:ascii="Times New Roman" w:hAnsi="Times New Roman" w:cs="Times New Roman"/>
          <w:lang w:val="pt-BR"/>
        </w:rPr>
        <w:t xml:space="preserve"> la prezentul ordin.</w:t>
      </w:r>
    </w:p>
    <w:bookmarkEnd w:id="2"/>
    <w:bookmarkEnd w:id="3"/>
    <w:p w14:paraId="7FAC439B" w14:textId="77777777" w:rsidR="00E8552E" w:rsidRPr="00EB08B5" w:rsidRDefault="00E8552E" w:rsidP="00FC55F1">
      <w:pPr>
        <w:spacing w:line="240" w:lineRule="auto"/>
        <w:jc w:val="both"/>
        <w:rPr>
          <w:rFonts w:ascii="Times New Roman" w:hAnsi="Times New Roman" w:cs="Times New Roman"/>
          <w:b/>
          <w:bCs/>
          <w:lang w:val="pt-BR"/>
        </w:rPr>
      </w:pPr>
    </w:p>
    <w:p w14:paraId="71112442" w14:textId="77777777" w:rsidR="004914C0" w:rsidRPr="00EB08B5" w:rsidRDefault="004914C0" w:rsidP="00FC55F1">
      <w:pPr>
        <w:spacing w:line="240" w:lineRule="auto"/>
        <w:rPr>
          <w:rFonts w:ascii="Times New Roman" w:hAnsi="Times New Roman" w:cs="Times New Roman"/>
          <w:lang w:val="pt-BR"/>
        </w:rPr>
      </w:pPr>
    </w:p>
    <w:p w14:paraId="7D01E05D" w14:textId="3D3C5638" w:rsidR="000D103F" w:rsidRPr="00EB08B5" w:rsidRDefault="000D103F" w:rsidP="00FC55F1">
      <w:pPr>
        <w:spacing w:line="240" w:lineRule="auto"/>
        <w:rPr>
          <w:rFonts w:ascii="Times New Roman" w:hAnsi="Times New Roman" w:cs="Times New Roman"/>
          <w:lang w:val="pt-BR"/>
        </w:rPr>
      </w:pPr>
      <w:r w:rsidRPr="00EB08B5">
        <w:rPr>
          <w:rFonts w:ascii="Times New Roman" w:hAnsi="Times New Roman" w:cs="Times New Roman"/>
          <w:b/>
          <w:bCs/>
          <w:lang w:val="pt-BR"/>
        </w:rPr>
        <w:t>Art.</w:t>
      </w:r>
      <w:r w:rsidR="000A5F53" w:rsidRPr="00EB08B5">
        <w:rPr>
          <w:rFonts w:ascii="Times New Roman" w:hAnsi="Times New Roman" w:cs="Times New Roman"/>
          <w:b/>
          <w:bCs/>
          <w:lang w:val="pt-BR"/>
        </w:rPr>
        <w:t xml:space="preserve"> </w:t>
      </w:r>
      <w:r w:rsidR="00F44218" w:rsidRPr="00EB08B5">
        <w:rPr>
          <w:rFonts w:ascii="Times New Roman" w:hAnsi="Times New Roman" w:cs="Times New Roman"/>
          <w:b/>
          <w:bCs/>
          <w:lang w:val="pt-BR"/>
        </w:rPr>
        <w:t xml:space="preserve">II </w:t>
      </w:r>
      <w:r w:rsidRPr="00EB08B5">
        <w:rPr>
          <w:rFonts w:ascii="Times New Roman" w:hAnsi="Times New Roman" w:cs="Times New Roman"/>
          <w:b/>
          <w:bCs/>
          <w:lang w:val="pt-BR"/>
        </w:rPr>
        <w:t>- </w:t>
      </w:r>
      <w:r w:rsidRPr="00EB08B5">
        <w:rPr>
          <w:rFonts w:ascii="Times New Roman" w:hAnsi="Times New Roman" w:cs="Times New Roman"/>
          <w:lang w:val="pt-BR"/>
        </w:rPr>
        <w:t>Prezentul ordin se publică în Monitorul Oficial al României, Partea I.</w:t>
      </w:r>
    </w:p>
    <w:p w14:paraId="4C0952C2" w14:textId="77777777" w:rsidR="000D103F" w:rsidRPr="00953EF9" w:rsidRDefault="000D103F" w:rsidP="00F44218">
      <w:pPr>
        <w:spacing w:line="276" w:lineRule="auto"/>
        <w:rPr>
          <w:rFonts w:ascii="Times New Roman" w:hAnsi="Times New Roman" w:cs="Times New Roman"/>
          <w:b/>
          <w:lang w:val="ro-RO"/>
        </w:rPr>
      </w:pPr>
    </w:p>
    <w:p w14:paraId="2FDEE831" w14:textId="77777777" w:rsidR="00F44218" w:rsidRPr="00953EF9" w:rsidRDefault="00F44218" w:rsidP="00F44218">
      <w:pPr>
        <w:spacing w:line="276" w:lineRule="auto"/>
        <w:rPr>
          <w:rFonts w:ascii="Times New Roman" w:hAnsi="Times New Roman" w:cs="Times New Roman"/>
          <w:b/>
          <w:lang w:val="ro-RO"/>
        </w:rPr>
      </w:pPr>
    </w:p>
    <w:p w14:paraId="1CB8C9CD" w14:textId="77777777" w:rsidR="000D103F" w:rsidRPr="00953EF9" w:rsidRDefault="000D103F" w:rsidP="00F44218">
      <w:pPr>
        <w:spacing w:line="276" w:lineRule="auto"/>
        <w:jc w:val="center"/>
        <w:rPr>
          <w:rFonts w:ascii="Times New Roman" w:hAnsi="Times New Roman" w:cs="Times New Roman"/>
          <w:b/>
          <w:lang w:val="ro-RO"/>
        </w:rPr>
      </w:pPr>
      <w:r w:rsidRPr="00953EF9">
        <w:rPr>
          <w:rFonts w:ascii="Times New Roman" w:hAnsi="Times New Roman" w:cs="Times New Roman"/>
          <w:b/>
          <w:lang w:val="ro-RO"/>
        </w:rPr>
        <w:t>MINISTRUL SĂNĂTĂŢII</w:t>
      </w:r>
    </w:p>
    <w:p w14:paraId="2A7959A3" w14:textId="09FCD97A" w:rsidR="000D103F" w:rsidRPr="00953EF9" w:rsidRDefault="000D103F" w:rsidP="00F44218">
      <w:pPr>
        <w:spacing w:line="276" w:lineRule="auto"/>
        <w:jc w:val="center"/>
        <w:rPr>
          <w:rFonts w:ascii="Times New Roman" w:hAnsi="Times New Roman" w:cs="Times New Roman"/>
          <w:b/>
          <w:lang w:val="ro-RO"/>
        </w:rPr>
      </w:pPr>
      <w:r w:rsidRPr="00953EF9">
        <w:rPr>
          <w:rFonts w:ascii="Times New Roman" w:hAnsi="Times New Roman" w:cs="Times New Roman"/>
          <w:b/>
          <w:lang w:val="ro-RO"/>
        </w:rPr>
        <w:t xml:space="preserve">Prof. Univ. Dr. Alexandru </w:t>
      </w:r>
      <w:r w:rsidR="00F44218" w:rsidRPr="00953EF9">
        <w:rPr>
          <w:rFonts w:ascii="Times New Roman" w:hAnsi="Times New Roman" w:cs="Times New Roman"/>
          <w:b/>
          <w:lang w:val="ro-RO"/>
        </w:rPr>
        <w:t>RAFILA</w:t>
      </w:r>
      <w:bookmarkEnd w:id="0"/>
    </w:p>
    <w:p w14:paraId="0C709790" w14:textId="77777777" w:rsidR="000D103F" w:rsidRPr="00EB08B5" w:rsidRDefault="000D103F" w:rsidP="00F44218">
      <w:pPr>
        <w:spacing w:line="276" w:lineRule="auto"/>
        <w:rPr>
          <w:rFonts w:ascii="Times New Roman" w:hAnsi="Times New Roman" w:cs="Times New Roman"/>
          <w:lang w:val="pt-BR"/>
        </w:rPr>
      </w:pPr>
    </w:p>
    <w:p w14:paraId="56731E84" w14:textId="77777777" w:rsidR="000D103F" w:rsidRDefault="000D103F" w:rsidP="00F44218">
      <w:pPr>
        <w:spacing w:line="276" w:lineRule="auto"/>
        <w:rPr>
          <w:rFonts w:ascii="Times New Roman" w:hAnsi="Times New Roman" w:cs="Times New Roman"/>
          <w:b/>
          <w:lang w:val="it-IT"/>
        </w:rPr>
      </w:pPr>
      <w:bookmarkStart w:id="4" w:name="_GoBack"/>
      <w:bookmarkEnd w:id="4"/>
    </w:p>
    <w:sectPr w:rsidR="000D103F" w:rsidSect="00FC55F1">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2039"/>
    <w:multiLevelType w:val="hybridMultilevel"/>
    <w:tmpl w:val="214EF8DC"/>
    <w:lvl w:ilvl="0" w:tplc="97B4504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4C91DA5"/>
    <w:multiLevelType w:val="hybridMultilevel"/>
    <w:tmpl w:val="5B7E48FC"/>
    <w:lvl w:ilvl="0" w:tplc="906C04C6">
      <w:start w:val="1"/>
      <w:numFmt w:val="lowerRoman"/>
      <w:lvlText w:val="%1."/>
      <w:lvlJc w:val="left"/>
      <w:pPr>
        <w:ind w:left="1142" w:hanging="720"/>
      </w:pPr>
      <w:rPr>
        <w:rFonts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2" w15:restartNumberingAfterBreak="0">
    <w:nsid w:val="298515EA"/>
    <w:multiLevelType w:val="hybridMultilevel"/>
    <w:tmpl w:val="9BA6A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056630"/>
    <w:multiLevelType w:val="multilevel"/>
    <w:tmpl w:val="2D056630"/>
    <w:lvl w:ilvl="0">
      <w:start w:val="2"/>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0B653D1"/>
    <w:multiLevelType w:val="hybridMultilevel"/>
    <w:tmpl w:val="9BA6A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EB0F8B"/>
    <w:multiLevelType w:val="multilevel"/>
    <w:tmpl w:val="D514E76E"/>
    <w:lvl w:ilvl="0">
      <w:start w:val="1"/>
      <w:numFmt w:val="decimal"/>
      <w:lvlText w:val="%1."/>
      <w:lvlJc w:val="left"/>
      <w:pPr>
        <w:ind w:left="786" w:hanging="360"/>
      </w:pPr>
      <w:rPr>
        <w:rFonts w:ascii="Times New Roman" w:hAnsi="Times New Roman" w:cs="Times New Roman"/>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3F"/>
    <w:rsid w:val="00000EB1"/>
    <w:rsid w:val="00026D2C"/>
    <w:rsid w:val="00070F04"/>
    <w:rsid w:val="00085462"/>
    <w:rsid w:val="000914FE"/>
    <w:rsid w:val="000A5F53"/>
    <w:rsid w:val="000D103F"/>
    <w:rsid w:val="000E1073"/>
    <w:rsid w:val="00104F1F"/>
    <w:rsid w:val="00122BE2"/>
    <w:rsid w:val="0015407B"/>
    <w:rsid w:val="001835C4"/>
    <w:rsid w:val="001E115B"/>
    <w:rsid w:val="00235651"/>
    <w:rsid w:val="002A605C"/>
    <w:rsid w:val="002C75C2"/>
    <w:rsid w:val="002F2189"/>
    <w:rsid w:val="003217F6"/>
    <w:rsid w:val="003459AF"/>
    <w:rsid w:val="003C70BC"/>
    <w:rsid w:val="003C7C74"/>
    <w:rsid w:val="003D4E88"/>
    <w:rsid w:val="00402342"/>
    <w:rsid w:val="00433F70"/>
    <w:rsid w:val="004367B4"/>
    <w:rsid w:val="00462619"/>
    <w:rsid w:val="00463FBD"/>
    <w:rsid w:val="004914C0"/>
    <w:rsid w:val="004C69F7"/>
    <w:rsid w:val="004C79F5"/>
    <w:rsid w:val="005655CC"/>
    <w:rsid w:val="00581FF0"/>
    <w:rsid w:val="005D4984"/>
    <w:rsid w:val="005D5B25"/>
    <w:rsid w:val="006039B3"/>
    <w:rsid w:val="00603A9D"/>
    <w:rsid w:val="006D7F4B"/>
    <w:rsid w:val="006F1185"/>
    <w:rsid w:val="006F7694"/>
    <w:rsid w:val="006F7B35"/>
    <w:rsid w:val="007F0A6E"/>
    <w:rsid w:val="00820CA4"/>
    <w:rsid w:val="008B00AA"/>
    <w:rsid w:val="008C2560"/>
    <w:rsid w:val="008D145B"/>
    <w:rsid w:val="008D2122"/>
    <w:rsid w:val="00953EF9"/>
    <w:rsid w:val="00963A2F"/>
    <w:rsid w:val="009B7777"/>
    <w:rsid w:val="009E0D94"/>
    <w:rsid w:val="00A94170"/>
    <w:rsid w:val="00B16AC8"/>
    <w:rsid w:val="00B30868"/>
    <w:rsid w:val="00C00AEB"/>
    <w:rsid w:val="00C20A26"/>
    <w:rsid w:val="00C31BCC"/>
    <w:rsid w:val="00C44790"/>
    <w:rsid w:val="00CF0CA2"/>
    <w:rsid w:val="00D4216D"/>
    <w:rsid w:val="00D45D64"/>
    <w:rsid w:val="00D50479"/>
    <w:rsid w:val="00D662CE"/>
    <w:rsid w:val="00DE5128"/>
    <w:rsid w:val="00E113D6"/>
    <w:rsid w:val="00E65023"/>
    <w:rsid w:val="00E77730"/>
    <w:rsid w:val="00E8552E"/>
    <w:rsid w:val="00E92774"/>
    <w:rsid w:val="00E9503B"/>
    <w:rsid w:val="00E97F57"/>
    <w:rsid w:val="00EB08B5"/>
    <w:rsid w:val="00F44218"/>
    <w:rsid w:val="00FB467F"/>
    <w:rsid w:val="00FB4D6F"/>
    <w:rsid w:val="00FC55F1"/>
    <w:rsid w:val="00FD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C0B7"/>
  <w15:chartTrackingRefBased/>
  <w15:docId w15:val="{8ABE0EEE-D4FE-4D3F-8196-D09C128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10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10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10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10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10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1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0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10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10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10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0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03F"/>
    <w:rPr>
      <w:rFonts w:eastAsiaTheme="majorEastAsia" w:cstheme="majorBidi"/>
      <w:color w:val="272727" w:themeColor="text1" w:themeTint="D8"/>
    </w:rPr>
  </w:style>
  <w:style w:type="paragraph" w:styleId="Title">
    <w:name w:val="Title"/>
    <w:basedOn w:val="Normal"/>
    <w:next w:val="Normal"/>
    <w:link w:val="TitleChar"/>
    <w:uiPriority w:val="10"/>
    <w:qFormat/>
    <w:rsid w:val="000D1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03F"/>
    <w:pPr>
      <w:spacing w:before="160"/>
      <w:jc w:val="center"/>
    </w:pPr>
    <w:rPr>
      <w:i/>
      <w:iCs/>
      <w:color w:val="404040" w:themeColor="text1" w:themeTint="BF"/>
    </w:rPr>
  </w:style>
  <w:style w:type="character" w:customStyle="1" w:styleId="QuoteChar">
    <w:name w:val="Quote Char"/>
    <w:basedOn w:val="DefaultParagraphFont"/>
    <w:link w:val="Quote"/>
    <w:uiPriority w:val="29"/>
    <w:rsid w:val="000D103F"/>
    <w:rPr>
      <w:i/>
      <w:iCs/>
      <w:color w:val="404040" w:themeColor="text1" w:themeTint="BF"/>
    </w:rPr>
  </w:style>
  <w:style w:type="paragraph" w:styleId="ListParagraph">
    <w:name w:val="List Paragraph"/>
    <w:basedOn w:val="Normal"/>
    <w:uiPriority w:val="1"/>
    <w:qFormat/>
    <w:rsid w:val="000D103F"/>
    <w:pPr>
      <w:ind w:left="720"/>
      <w:contextualSpacing/>
    </w:pPr>
  </w:style>
  <w:style w:type="character" w:styleId="IntenseEmphasis">
    <w:name w:val="Intense Emphasis"/>
    <w:basedOn w:val="DefaultParagraphFont"/>
    <w:uiPriority w:val="21"/>
    <w:qFormat/>
    <w:rsid w:val="000D103F"/>
    <w:rPr>
      <w:i/>
      <w:iCs/>
      <w:color w:val="2F5496" w:themeColor="accent1" w:themeShade="BF"/>
    </w:rPr>
  </w:style>
  <w:style w:type="paragraph" w:styleId="IntenseQuote">
    <w:name w:val="Intense Quote"/>
    <w:basedOn w:val="Normal"/>
    <w:next w:val="Normal"/>
    <w:link w:val="IntenseQuoteChar"/>
    <w:uiPriority w:val="30"/>
    <w:qFormat/>
    <w:rsid w:val="000D1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103F"/>
    <w:rPr>
      <w:i/>
      <w:iCs/>
      <w:color w:val="2F5496" w:themeColor="accent1" w:themeShade="BF"/>
    </w:rPr>
  </w:style>
  <w:style w:type="character" w:styleId="IntenseReference">
    <w:name w:val="Intense Reference"/>
    <w:basedOn w:val="DefaultParagraphFont"/>
    <w:uiPriority w:val="32"/>
    <w:qFormat/>
    <w:rsid w:val="000D103F"/>
    <w:rPr>
      <w:b/>
      <w:bCs/>
      <w:smallCaps/>
      <w:color w:val="2F5496" w:themeColor="accent1" w:themeShade="BF"/>
      <w:spacing w:val="5"/>
    </w:rPr>
  </w:style>
  <w:style w:type="character" w:styleId="Hyperlink">
    <w:name w:val="Hyperlink"/>
    <w:basedOn w:val="DefaultParagraphFont"/>
    <w:uiPriority w:val="99"/>
    <w:unhideWhenUsed/>
    <w:rsid w:val="000D103F"/>
    <w:rPr>
      <w:color w:val="0563C1" w:themeColor="hyperlink"/>
      <w:u w:val="single"/>
    </w:rPr>
  </w:style>
  <w:style w:type="character" w:customStyle="1" w:styleId="UnresolvedMention1">
    <w:name w:val="Unresolved Mention1"/>
    <w:basedOn w:val="DefaultParagraphFont"/>
    <w:uiPriority w:val="99"/>
    <w:semiHidden/>
    <w:unhideWhenUsed/>
    <w:rsid w:val="000D103F"/>
    <w:rPr>
      <w:color w:val="605E5C"/>
      <w:shd w:val="clear" w:color="auto" w:fill="E1DFDD"/>
    </w:rPr>
  </w:style>
  <w:style w:type="table" w:customStyle="1" w:styleId="TableGrid1">
    <w:name w:val="Table Grid1"/>
    <w:basedOn w:val="TableNormal"/>
    <w:next w:val="TableGrid"/>
    <w:uiPriority w:val="39"/>
    <w:rsid w:val="006F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407B"/>
    <w:rPr>
      <w:sz w:val="16"/>
      <w:szCs w:val="16"/>
    </w:rPr>
  </w:style>
  <w:style w:type="paragraph" w:styleId="CommentText">
    <w:name w:val="annotation text"/>
    <w:basedOn w:val="Normal"/>
    <w:link w:val="CommentTextChar"/>
    <w:uiPriority w:val="99"/>
    <w:unhideWhenUsed/>
    <w:rsid w:val="0015407B"/>
    <w:pPr>
      <w:spacing w:line="240" w:lineRule="auto"/>
    </w:pPr>
    <w:rPr>
      <w:sz w:val="20"/>
      <w:szCs w:val="20"/>
    </w:rPr>
  </w:style>
  <w:style w:type="character" w:customStyle="1" w:styleId="CommentTextChar">
    <w:name w:val="Comment Text Char"/>
    <w:basedOn w:val="DefaultParagraphFont"/>
    <w:link w:val="CommentText"/>
    <w:uiPriority w:val="99"/>
    <w:rsid w:val="0015407B"/>
    <w:rPr>
      <w:sz w:val="20"/>
      <w:szCs w:val="20"/>
    </w:rPr>
  </w:style>
  <w:style w:type="paragraph" w:styleId="NormalWeb">
    <w:name w:val="Normal (Web)"/>
    <w:basedOn w:val="Normal"/>
    <w:uiPriority w:val="99"/>
    <w:semiHidden/>
    <w:unhideWhenUsed/>
    <w:rsid w:val="007F0A6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vts2">
    <w:name w:val="rvts2"/>
    <w:basedOn w:val="DefaultParagraphFont"/>
    <w:rsid w:val="007F0A6E"/>
  </w:style>
  <w:style w:type="paragraph" w:styleId="BalloonText">
    <w:name w:val="Balloon Text"/>
    <w:basedOn w:val="Normal"/>
    <w:link w:val="BalloonTextChar"/>
    <w:uiPriority w:val="99"/>
    <w:semiHidden/>
    <w:unhideWhenUsed/>
    <w:rsid w:val="00C00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AEB"/>
    <w:rPr>
      <w:rFonts w:ascii="Segoe UI" w:hAnsi="Segoe UI" w:cs="Segoe UI"/>
      <w:sz w:val="18"/>
      <w:szCs w:val="18"/>
    </w:rPr>
  </w:style>
  <w:style w:type="character" w:customStyle="1" w:styleId="UnresolvedMention">
    <w:name w:val="Unresolved Mention"/>
    <w:basedOn w:val="DefaultParagraphFont"/>
    <w:uiPriority w:val="99"/>
    <w:semiHidden/>
    <w:unhideWhenUsed/>
    <w:rsid w:val="00EB0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6236">
      <w:bodyDiv w:val="1"/>
      <w:marLeft w:val="0"/>
      <w:marRight w:val="0"/>
      <w:marTop w:val="0"/>
      <w:marBottom w:val="0"/>
      <w:divBdr>
        <w:top w:val="none" w:sz="0" w:space="0" w:color="auto"/>
        <w:left w:val="none" w:sz="0" w:space="0" w:color="auto"/>
        <w:bottom w:val="none" w:sz="0" w:space="0" w:color="auto"/>
        <w:right w:val="none" w:sz="0" w:space="0" w:color="auto"/>
      </w:divBdr>
    </w:div>
    <w:div w:id="688600743">
      <w:bodyDiv w:val="1"/>
      <w:marLeft w:val="0"/>
      <w:marRight w:val="0"/>
      <w:marTop w:val="0"/>
      <w:marBottom w:val="0"/>
      <w:divBdr>
        <w:top w:val="none" w:sz="0" w:space="0" w:color="auto"/>
        <w:left w:val="none" w:sz="0" w:space="0" w:color="auto"/>
        <w:bottom w:val="none" w:sz="0" w:space="0" w:color="auto"/>
        <w:right w:val="none" w:sz="0" w:space="0" w:color="auto"/>
      </w:divBdr>
    </w:div>
    <w:div w:id="928081779">
      <w:bodyDiv w:val="1"/>
      <w:marLeft w:val="0"/>
      <w:marRight w:val="0"/>
      <w:marTop w:val="0"/>
      <w:marBottom w:val="0"/>
      <w:divBdr>
        <w:top w:val="none" w:sz="0" w:space="0" w:color="auto"/>
        <w:left w:val="none" w:sz="0" w:space="0" w:color="auto"/>
        <w:bottom w:val="none" w:sz="0" w:space="0" w:color="auto"/>
        <w:right w:val="none" w:sz="0" w:space="0" w:color="auto"/>
      </w:divBdr>
    </w:div>
    <w:div w:id="963511126">
      <w:bodyDiv w:val="1"/>
      <w:marLeft w:val="0"/>
      <w:marRight w:val="0"/>
      <w:marTop w:val="0"/>
      <w:marBottom w:val="0"/>
      <w:divBdr>
        <w:top w:val="none" w:sz="0" w:space="0" w:color="auto"/>
        <w:left w:val="none" w:sz="0" w:space="0" w:color="auto"/>
        <w:bottom w:val="none" w:sz="0" w:space="0" w:color="auto"/>
        <w:right w:val="none" w:sz="0" w:space="0" w:color="auto"/>
      </w:divBdr>
    </w:div>
    <w:div w:id="1528761869">
      <w:bodyDiv w:val="1"/>
      <w:marLeft w:val="0"/>
      <w:marRight w:val="0"/>
      <w:marTop w:val="0"/>
      <w:marBottom w:val="0"/>
      <w:divBdr>
        <w:top w:val="none" w:sz="0" w:space="0" w:color="auto"/>
        <w:left w:val="none" w:sz="0" w:space="0" w:color="auto"/>
        <w:bottom w:val="none" w:sz="0" w:space="0" w:color="auto"/>
        <w:right w:val="none" w:sz="0" w:space="0" w:color="auto"/>
      </w:divBdr>
    </w:div>
    <w:div w:id="1920871409">
      <w:bodyDiv w:val="1"/>
      <w:marLeft w:val="0"/>
      <w:marRight w:val="0"/>
      <w:marTop w:val="0"/>
      <w:marBottom w:val="0"/>
      <w:divBdr>
        <w:top w:val="none" w:sz="0" w:space="0" w:color="auto"/>
        <w:left w:val="none" w:sz="0" w:space="0" w:color="auto"/>
        <w:bottom w:val="none" w:sz="0" w:space="0" w:color="auto"/>
        <w:right w:val="none" w:sz="0" w:space="0" w:color="auto"/>
      </w:divBdr>
    </w:div>
    <w:div w:id="21427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p.gov.ro/download/cnepss/metodologii_ghirduri_recomandrari_si_evidente_stintifice/ghiduri_si_recomandari/Ghid-Volumul-1-web.pdf" TargetMode="External"/><Relationship Id="rId5" Type="http://schemas.openxmlformats.org/officeDocument/2006/relationships/hyperlink" Target="javascript:OpenDocumentView(101881,%201940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Neamtu</dc:creator>
  <cp:keywords/>
  <dc:description/>
  <cp:lastModifiedBy>User</cp:lastModifiedBy>
  <cp:revision>3</cp:revision>
  <cp:lastPrinted>2025-04-08T08:25:00Z</cp:lastPrinted>
  <dcterms:created xsi:type="dcterms:W3CDTF">2025-06-13T09:08:00Z</dcterms:created>
  <dcterms:modified xsi:type="dcterms:W3CDTF">2025-06-13T09:08:00Z</dcterms:modified>
</cp:coreProperties>
</file>