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1"/>
          <w:b/>
          <w:bCs/>
          <w:color w:val="000000"/>
          <w:bdr w:val="none" w:sz="0" w:space="0" w:color="auto" w:frame="1"/>
        </w:rPr>
      </w:pPr>
      <w:bookmarkStart w:id="0" w:name="_GoBack"/>
      <w:bookmarkEnd w:id="0"/>
      <w:r w:rsidRPr="001A7C94">
        <w:rPr>
          <w:rStyle w:val="rvts1"/>
          <w:b/>
          <w:bCs/>
          <w:color w:val="000000"/>
          <w:bdr w:val="none" w:sz="0" w:space="0" w:color="auto" w:frame="1"/>
        </w:rPr>
        <w:t>Ministerul Sănătăţii</w:t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1"/>
          <w:b/>
          <w:bCs/>
          <w:color w:val="000000"/>
          <w:bdr w:val="none" w:sz="0" w:space="0" w:color="auto" w:frame="1"/>
        </w:rPr>
      </w:pP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3246" w:rsidRPr="001A7C94" w:rsidRDefault="00C33246" w:rsidP="00C33246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1" w:name="4895588"/>
      <w:bookmarkEnd w:id="1"/>
      <w:r w:rsidRPr="001A7C94">
        <w:rPr>
          <w:rStyle w:val="rvts1"/>
          <w:b/>
          <w:bCs/>
          <w:color w:val="000000"/>
          <w:bdr w:val="none" w:sz="0" w:space="0" w:color="auto" w:frame="1"/>
        </w:rPr>
        <w:t>ORDIN nr.....</w:t>
      </w:r>
    </w:p>
    <w:p w:rsidR="00C33246" w:rsidRPr="001A7C94" w:rsidRDefault="00C33246" w:rsidP="00C33246">
      <w:pPr>
        <w:jc w:val="center"/>
        <w:rPr>
          <w:rStyle w:val="rvts1"/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</w:pPr>
      <w:r w:rsidRPr="001A7C94">
        <w:rPr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1A7C94">
        <w:rPr>
          <w:rStyle w:val="rvts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pentru modificarea Ordinului ministrului sănătății nr. 1345/2016 </w:t>
      </w:r>
      <w:r w:rsidRPr="001A7C94">
        <w:rPr>
          <w:rStyle w:val="rvts1"/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privind raportarea zilnică a stocurilor şi operaţiunilor comerciale efectuate cu medicamentele de uz uman din Catalogul naţional al preţurilor medicamentelor autorizate de punere pe piaţă în România de către unităţile de distribuţie angro a medicamentelor, importatori, fabricanţi autorizaţi şi farmaciile cu circuit închis şi deschis</w:t>
      </w:r>
    </w:p>
    <w:p w:rsidR="00C33246" w:rsidRPr="001A7C94" w:rsidRDefault="00C33246" w:rsidP="00C33246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C94">
        <w:rPr>
          <w:b/>
          <w:bCs/>
          <w:color w:val="000000"/>
          <w:bdr w:val="none" w:sz="0" w:space="0" w:color="auto" w:frame="1"/>
        </w:rPr>
        <w:br/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C94">
        <w:rPr>
          <w:rStyle w:val="rvts7"/>
          <w:color w:val="000000"/>
          <w:bdr w:val="none" w:sz="0" w:space="0" w:color="auto" w:frame="1"/>
        </w:rPr>
        <w:t>    Văzând Referatul de aprobare nr.              al Direcţiei farmaceutice și dispozitive medicale din cadrul Ministerului Sănătăţii;</w:t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C94">
        <w:rPr>
          <w:rStyle w:val="rvts7"/>
          <w:color w:val="000000"/>
          <w:bdr w:val="none" w:sz="0" w:space="0" w:color="auto" w:frame="1"/>
        </w:rPr>
        <w:t>    având în vedere prevederile </w:t>
      </w:r>
      <w:hyperlink r:id="rId4" w:history="1">
        <w:r w:rsidRPr="001A7C94">
          <w:rPr>
            <w:rStyle w:val="Hyperlink"/>
            <w:color w:val="000000" w:themeColor="text1"/>
            <w:u w:val="none"/>
            <w:bdr w:val="none" w:sz="0" w:space="0" w:color="auto" w:frame="1"/>
          </w:rPr>
          <w:t>art. 7</w:t>
        </w:r>
      </w:hyperlink>
      <w:r w:rsidRPr="001A7C94">
        <w:rPr>
          <w:rStyle w:val="rvts7"/>
          <w:color w:val="000000"/>
          <w:bdr w:val="none" w:sz="0" w:space="0" w:color="auto" w:frame="1"/>
        </w:rPr>
        <w:t> lit. i), ale art. 804 alin. (2) și ale art. 804</w:t>
      </w:r>
      <w:r w:rsidRPr="001A7C94">
        <w:rPr>
          <w:rStyle w:val="rvts7"/>
          <w:color w:val="000000"/>
          <w:bdr w:val="none" w:sz="0" w:space="0" w:color="auto" w:frame="1"/>
          <w:vertAlign w:val="superscript"/>
        </w:rPr>
        <w:t xml:space="preserve">1 </w:t>
      </w:r>
      <w:r w:rsidRPr="001A7C94">
        <w:rPr>
          <w:rStyle w:val="rvts7"/>
          <w:color w:val="000000"/>
          <w:bdr w:val="none" w:sz="0" w:space="0" w:color="auto" w:frame="1"/>
        </w:rPr>
        <w:t>din Legea nr. 95/2006 privind reforma în domeniul sănătăţii, republicată, cu modificările şi completările ulterioare,</w:t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C94">
        <w:rPr>
          <w:rStyle w:val="rvts7"/>
          <w:color w:val="000000"/>
          <w:bdr w:val="none" w:sz="0" w:space="0" w:color="auto" w:frame="1"/>
        </w:rPr>
        <w:t>    în temeiul </w:t>
      </w:r>
      <w:hyperlink r:id="rId5" w:history="1">
        <w:r w:rsidRPr="001A7C94">
          <w:rPr>
            <w:rStyle w:val="Hyperlink"/>
            <w:color w:val="000000" w:themeColor="text1"/>
            <w:u w:val="none"/>
            <w:bdr w:val="none" w:sz="0" w:space="0" w:color="auto" w:frame="1"/>
          </w:rPr>
          <w:t>art. 7</w:t>
        </w:r>
      </w:hyperlink>
      <w:r w:rsidRPr="001A7C94">
        <w:rPr>
          <w:rStyle w:val="rvts7"/>
          <w:color w:val="000000"/>
          <w:bdr w:val="none" w:sz="0" w:space="0" w:color="auto" w:frame="1"/>
        </w:rPr>
        <w:t> alin. (4) din Hotărârea Guvernului nr. 144/2010 privind organizarea şi funcţionarea Ministerului Sănătăţii, cu modificările şi completările ulterioare,</w:t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C94">
        <w:rPr>
          <w:color w:val="000000"/>
          <w:bdr w:val="none" w:sz="0" w:space="0" w:color="auto" w:frame="1"/>
        </w:rPr>
        <w:br/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C94">
        <w:rPr>
          <w:rStyle w:val="rvts7"/>
          <w:color w:val="000000"/>
          <w:bdr w:val="none" w:sz="0" w:space="0" w:color="auto" w:frame="1"/>
        </w:rPr>
        <w:t>    </w:t>
      </w:r>
      <w:r w:rsidRPr="001A7C94">
        <w:rPr>
          <w:rStyle w:val="rvts4"/>
          <w:b/>
          <w:bCs/>
          <w:color w:val="000000"/>
          <w:bdr w:val="none" w:sz="0" w:space="0" w:color="auto" w:frame="1"/>
        </w:rPr>
        <w:t>ministrul sănătăţii emite următorul ordin:</w:t>
      </w: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33246" w:rsidRPr="001A7C94" w:rsidRDefault="00C33246" w:rsidP="00C33246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191756" w:rsidRPr="001A7C94" w:rsidRDefault="00C33246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>Art. I</w:t>
      </w:r>
      <w:r w:rsidRPr="001A7C94">
        <w:rPr>
          <w:color w:val="000000"/>
          <w:bdr w:val="none" w:sz="0" w:space="0" w:color="auto" w:frame="1"/>
        </w:rPr>
        <w:t xml:space="preserve"> - </w:t>
      </w:r>
      <w:r w:rsidRPr="001A7C94">
        <w:rPr>
          <w:b/>
          <w:color w:val="000000"/>
          <w:bdr w:val="none" w:sz="0" w:space="0" w:color="auto" w:frame="1"/>
        </w:rPr>
        <w:t xml:space="preserve">Ordinul ministrului sănătăţii nr. 1.345/2016 privind raportarea zilnică a stocurilor şi operaţiunilor comerciale efectuate cu medicamentele de uz uman din Catalogul naţional al preţurilor medicamentelor autorizate de punere pe piaţă în România de către unităţile de distribuţie angro a medicamentelor, importatori, fabricanţi autorizaţi şi farmaciile cu circuit închis şi deschis, publicat în Monitorul Oficial al României, Partea I, nr. 967 din 29 noiembrie 2016, cu modificările </w:t>
      </w:r>
      <w:r w:rsidR="00191756" w:rsidRPr="001A7C94">
        <w:rPr>
          <w:b/>
          <w:color w:val="000000"/>
          <w:bdr w:val="none" w:sz="0" w:space="0" w:color="auto" w:frame="1"/>
        </w:rPr>
        <w:t xml:space="preserve">și completările </w:t>
      </w:r>
      <w:r w:rsidRPr="001A7C94">
        <w:rPr>
          <w:b/>
          <w:color w:val="000000"/>
          <w:bdr w:val="none" w:sz="0" w:space="0" w:color="auto" w:frame="1"/>
        </w:rPr>
        <w:t>ulterioare, se modifică după cum urmează:</w:t>
      </w:r>
    </w:p>
    <w:p w:rsidR="00191756" w:rsidRPr="001A7C94" w:rsidRDefault="00191756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</w:p>
    <w:p w:rsidR="006802B6" w:rsidRPr="001A7C94" w:rsidRDefault="006802B6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1A7C94">
        <w:rPr>
          <w:b/>
          <w:color w:val="000000"/>
          <w:bdr w:val="none" w:sz="0" w:space="0" w:color="auto" w:frame="1"/>
        </w:rPr>
        <w:t>1.</w:t>
      </w:r>
      <w:r w:rsidRPr="001A7C94">
        <w:t xml:space="preserve"> </w:t>
      </w:r>
      <w:r w:rsidR="00AD50D1" w:rsidRPr="001A7C94">
        <w:rPr>
          <w:b/>
        </w:rPr>
        <w:t>La articolul 1, alin. (3) se modifică şi va avea următorul cuprins:</w:t>
      </w:r>
    </w:p>
    <w:p w:rsidR="00AD50D1" w:rsidRPr="001A7C94" w:rsidRDefault="00AD50D1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1A7C94">
        <w:t>„(3) Transmiterea informaţiilor prevăzute la alin. (1) şi (2) se realizează folosind sistemul electronic de raportare dezvoltat de Serviciul de Telecomunicaţii Speciale pentru Ministerul Sănătăţii şi ANMDMR, denumit în continuare </w:t>
      </w:r>
      <w:r w:rsidRPr="001A7C94">
        <w:rPr>
          <w:bCs/>
        </w:rPr>
        <w:t>Sistemul electronic de raportare</w:t>
      </w:r>
      <w:r w:rsidRPr="001A7C94">
        <w:t>, ale cărui funcţionalităţi se aprobă prin ordin comun al ministrului sănătății și al directorului Serviciului de Telecomunicații Speciale”.</w:t>
      </w:r>
    </w:p>
    <w:p w:rsidR="00A914E9" w:rsidRPr="001A7C94" w:rsidRDefault="006802B6" w:rsidP="00A914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 xml:space="preserve">2. </w:t>
      </w:r>
      <w:r w:rsidR="00AD50D1" w:rsidRPr="001A7C94">
        <w:rPr>
          <w:b/>
          <w:color w:val="000000"/>
          <w:bdr w:val="none" w:sz="0" w:space="0" w:color="auto" w:frame="1"/>
        </w:rPr>
        <w:t>Articolul 2 se abrogă.</w:t>
      </w:r>
    </w:p>
    <w:p w:rsidR="00A914E9" w:rsidRPr="001A7C94" w:rsidRDefault="00E209A3" w:rsidP="00A914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>3</w:t>
      </w:r>
      <w:r w:rsidRPr="001A7C94">
        <w:rPr>
          <w:color w:val="000000"/>
          <w:bdr w:val="none" w:sz="0" w:space="0" w:color="auto" w:frame="1"/>
        </w:rPr>
        <w:t xml:space="preserve">. </w:t>
      </w:r>
      <w:r w:rsidR="00A914E9" w:rsidRPr="001A7C94">
        <w:rPr>
          <w:b/>
          <w:color w:val="000000"/>
          <w:bdr w:val="none" w:sz="0" w:space="0" w:color="auto" w:frame="1"/>
        </w:rPr>
        <w:t>La articolul 2^1, lit. b) se modifică și va avea următorul cuprins:</w:t>
      </w:r>
    </w:p>
    <w:p w:rsidR="00A914E9" w:rsidRPr="001A7C94" w:rsidRDefault="00A914E9" w:rsidP="00A914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1A7C94">
        <w:rPr>
          <w:color w:val="000000"/>
          <w:bdr w:val="none" w:sz="0" w:space="0" w:color="auto" w:frame="1"/>
        </w:rPr>
        <w:t xml:space="preserve">„b) farmaciile comunitare și cu circuit închis raportează, pentru fiecare medicament cu preţ aprobat în Canamed, următoarele informaţii: cod de identificare a medicamentului (CIM), lot medicament, data de valabilitate a lotului, CUI furnizor, cantitate intrată de la ultima raportare (în funcţie de tipul intrării: achiziţie, reglare stoc prin inventar), numărul şi data facturii de achiziţie/aviz, cantitate ieşită de la ultima raportare (în funcţie de tipul ieşirii: vânzare, expirare, </w:t>
      </w:r>
      <w:r w:rsidRPr="001A7C94">
        <w:rPr>
          <w:color w:val="000000"/>
          <w:bdr w:val="none" w:sz="0" w:space="0" w:color="auto" w:frame="1"/>
        </w:rPr>
        <w:lastRenderedPageBreak/>
        <w:t>retur, retragere, reglare stoc inventar), tip beneficiar (persoană fizică/juridică, în cazul beneficiarului persoană juridică indicându-se numărul şi data facturii de livrare/aviz), stoc la data raportării curente;”.</w:t>
      </w:r>
    </w:p>
    <w:p w:rsidR="007277F9" w:rsidRPr="001A7C94" w:rsidRDefault="00A914E9" w:rsidP="00A914E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 xml:space="preserve">4. </w:t>
      </w:r>
      <w:r w:rsidR="00E209A3" w:rsidRPr="001A7C94">
        <w:rPr>
          <w:b/>
          <w:color w:val="000000"/>
          <w:bdr w:val="none" w:sz="0" w:space="0" w:color="auto" w:frame="1"/>
        </w:rPr>
        <w:t xml:space="preserve">La articolul </w:t>
      </w:r>
      <w:r w:rsidR="007277F9" w:rsidRPr="001A7C94">
        <w:rPr>
          <w:b/>
          <w:color w:val="000000"/>
          <w:bdr w:val="none" w:sz="0" w:space="0" w:color="auto" w:frame="1"/>
        </w:rPr>
        <w:t>4, alin. (3) se abrogă.</w:t>
      </w:r>
    </w:p>
    <w:p w:rsidR="007277F9" w:rsidRPr="001A7C94" w:rsidRDefault="00C0287E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>5. Anexa se abrogă.</w:t>
      </w:r>
    </w:p>
    <w:p w:rsidR="00C11E16" w:rsidRPr="001A7C94" w:rsidRDefault="00C11E16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>Art. II</w:t>
      </w:r>
      <w:r w:rsidRPr="001A7C94">
        <w:rPr>
          <w:color w:val="000000"/>
          <w:bdr w:val="none" w:sz="0" w:space="0" w:color="auto" w:frame="1"/>
        </w:rPr>
        <w:t xml:space="preserve"> - În tot</w:t>
      </w:r>
      <w:r w:rsidR="00C0287E" w:rsidRPr="001A7C94">
        <w:rPr>
          <w:color w:val="000000"/>
          <w:bdr w:val="none" w:sz="0" w:space="0" w:color="auto" w:frame="1"/>
        </w:rPr>
        <w:t xml:space="preserve"> cuprinsul ordinului, sintagma „</w:t>
      </w:r>
      <w:r w:rsidRPr="001A7C94">
        <w:rPr>
          <w:color w:val="000000"/>
          <w:bdr w:val="none" w:sz="0" w:space="0" w:color="auto" w:frame="1"/>
        </w:rPr>
        <w:t xml:space="preserve">Agenţia Naţională a Medicamentului şi </w:t>
      </w:r>
      <w:r w:rsidR="00C0287E" w:rsidRPr="001A7C94">
        <w:rPr>
          <w:color w:val="000000"/>
          <w:bdr w:val="none" w:sz="0" w:space="0" w:color="auto" w:frame="1"/>
        </w:rPr>
        <w:t>a Dispozitivelor Medicale”</w:t>
      </w:r>
      <w:r w:rsidRPr="001A7C94">
        <w:rPr>
          <w:color w:val="000000"/>
          <w:bdr w:val="none" w:sz="0" w:space="0" w:color="auto" w:frame="1"/>
        </w:rPr>
        <w:t xml:space="preserve"> se modifică şi </w:t>
      </w:r>
      <w:r w:rsidR="00C0287E" w:rsidRPr="001A7C94">
        <w:rPr>
          <w:color w:val="000000"/>
          <w:bdr w:val="none" w:sz="0" w:space="0" w:color="auto" w:frame="1"/>
        </w:rPr>
        <w:t>se înlocuieşte cu sintagma „</w:t>
      </w:r>
      <w:r w:rsidR="00EC01A9">
        <w:rPr>
          <w:color w:val="000000"/>
          <w:bdr w:val="none" w:sz="0" w:space="0" w:color="auto" w:frame="1"/>
        </w:rPr>
        <w:t>Agenţia Naţională</w:t>
      </w:r>
      <w:r w:rsidRPr="001A7C94">
        <w:rPr>
          <w:color w:val="000000"/>
          <w:bdr w:val="none" w:sz="0" w:space="0" w:color="auto" w:frame="1"/>
        </w:rPr>
        <w:t xml:space="preserve"> a Medicamentului şi a Disp</w:t>
      </w:r>
      <w:r w:rsidR="00C0287E" w:rsidRPr="001A7C94">
        <w:rPr>
          <w:color w:val="000000"/>
          <w:bdr w:val="none" w:sz="0" w:space="0" w:color="auto" w:frame="1"/>
        </w:rPr>
        <w:t>ozitivelor Medicale din România”</w:t>
      </w:r>
      <w:r w:rsidRPr="001A7C94">
        <w:rPr>
          <w:color w:val="000000"/>
          <w:bdr w:val="none" w:sz="0" w:space="0" w:color="auto" w:frame="1"/>
        </w:rPr>
        <w:t>, iar sinta</w:t>
      </w:r>
      <w:r w:rsidR="00B43ECB" w:rsidRPr="001A7C94">
        <w:rPr>
          <w:color w:val="000000"/>
          <w:bdr w:val="none" w:sz="0" w:space="0" w:color="auto" w:frame="1"/>
        </w:rPr>
        <w:t>gma „ANMDM”</w:t>
      </w:r>
      <w:r w:rsidRPr="001A7C94">
        <w:rPr>
          <w:color w:val="000000"/>
          <w:bdr w:val="none" w:sz="0" w:space="0" w:color="auto" w:frame="1"/>
        </w:rPr>
        <w:t xml:space="preserve"> se modific</w:t>
      </w:r>
      <w:r w:rsidR="00C0287E" w:rsidRPr="001A7C94">
        <w:rPr>
          <w:color w:val="000000"/>
          <w:bdr w:val="none" w:sz="0" w:space="0" w:color="auto" w:frame="1"/>
        </w:rPr>
        <w:t>ă şi se înlocuieşte cu sintagma „ANMDMR”</w:t>
      </w:r>
      <w:r w:rsidRPr="001A7C94">
        <w:rPr>
          <w:color w:val="000000"/>
          <w:bdr w:val="none" w:sz="0" w:space="0" w:color="auto" w:frame="1"/>
        </w:rPr>
        <w:t>.</w:t>
      </w:r>
    </w:p>
    <w:p w:rsidR="00C0287E" w:rsidRPr="001A7C94" w:rsidRDefault="00C0287E" w:rsidP="00AD50D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r w:rsidRPr="001A7C94">
        <w:rPr>
          <w:b/>
          <w:color w:val="000000"/>
          <w:bdr w:val="none" w:sz="0" w:space="0" w:color="auto" w:frame="1"/>
        </w:rPr>
        <w:t>Art. III.</w:t>
      </w:r>
      <w:r w:rsidRPr="001A7C94">
        <w:rPr>
          <w:color w:val="000000"/>
          <w:bdr w:val="none" w:sz="0" w:space="0" w:color="auto" w:frame="1"/>
        </w:rPr>
        <w:t xml:space="preserve"> - În tot cuprinsul ordinului, sintagma „farmaciile cu circuit închis și deschis”</w:t>
      </w:r>
      <w:r w:rsidRPr="001A7C94">
        <w:t xml:space="preserve"> </w:t>
      </w:r>
      <w:r w:rsidRPr="001A7C94">
        <w:rPr>
          <w:color w:val="000000"/>
          <w:bdr w:val="none" w:sz="0" w:space="0" w:color="auto" w:frame="1"/>
        </w:rPr>
        <w:t>se modifică şi se înlocuieşte cu sintagma „farmaciile comunitare și cu circuit închis”.</w:t>
      </w:r>
    </w:p>
    <w:p w:rsidR="00C11E16" w:rsidRPr="001A7C94" w:rsidRDefault="00C11E16" w:rsidP="00AD50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</w:pPr>
      <w:r w:rsidRPr="001A7C9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Art. I</w:t>
      </w:r>
      <w:r w:rsidR="00C0287E" w:rsidRPr="001A7C9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V</w:t>
      </w:r>
      <w:r w:rsidRPr="001A7C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- Prezentul ordin se publică în Monitorul Oficial al României, Partea I.</w:t>
      </w:r>
    </w:p>
    <w:p w:rsidR="00C33246" w:rsidRPr="001A7C94" w:rsidRDefault="00C33246" w:rsidP="006802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A7C94">
        <w:rPr>
          <w:color w:val="000000"/>
          <w:bdr w:val="none" w:sz="0" w:space="0" w:color="auto" w:frame="1"/>
        </w:rPr>
        <w:br/>
      </w:r>
    </w:p>
    <w:p w:rsidR="00C33246" w:rsidRPr="001A7C94" w:rsidRDefault="00C33246" w:rsidP="00C3324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2" w:name="4895589"/>
      <w:bookmarkStart w:id="3" w:name="4895594"/>
      <w:bookmarkEnd w:id="2"/>
      <w:bookmarkEnd w:id="3"/>
      <w:r w:rsidRPr="001A7C94">
        <w:rPr>
          <w:rStyle w:val="rvts7"/>
          <w:b/>
          <w:color w:val="000000"/>
          <w:bdr w:val="none" w:sz="0" w:space="0" w:color="auto" w:frame="1"/>
        </w:rPr>
        <w:t>Ministrul sănătăţii,</w:t>
      </w: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A7C94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Prof. univ. dr. Alexandru Rafila</w:t>
      </w: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287E" w:rsidRPr="001A7C94" w:rsidRDefault="00C0287E" w:rsidP="00C0287E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A7C94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Proiect de Ordin pentru modificarea Ordinului ministrului sănătății nr. 1345/2016 privind raportarea zilnică a stocurilor şi operaţiunilor comerciale efectuate cu medicamentele de uz uman din Catalogul naţional al preţurilor medicamentelor autorizate de punere pe piaţă în România de către unităţile de distribuţie angro a medicamentelor, importatori, fabricanţi autorizaţi şi farmaciile cu circuit închis şi deschis</w:t>
      </w:r>
    </w:p>
    <w:p w:rsidR="00C33246" w:rsidRPr="001A7C94" w:rsidRDefault="00C33246" w:rsidP="00C33246">
      <w:pPr>
        <w:jc w:val="center"/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1176"/>
        <w:gridCol w:w="1158"/>
        <w:gridCol w:w="1459"/>
      </w:tblGrid>
      <w:tr w:rsidR="00C33246" w:rsidRPr="001A7C94" w:rsidTr="00840378">
        <w:trPr>
          <w:trHeight w:val="1052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solicitării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avizului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obținerii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avizului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Semnătura</w:t>
            </w:r>
            <w:r w:rsidRPr="001A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șefului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structurii</w:t>
            </w:r>
          </w:p>
        </w:tc>
      </w:tr>
      <w:tr w:rsidR="00C33246" w:rsidRPr="001A7C94" w:rsidTr="00840378"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STRUCTURA INIȚIATOARE </w:t>
            </w:r>
          </w:p>
        </w:tc>
      </w:tr>
      <w:tr w:rsidR="00C33246" w:rsidRPr="001A7C94" w:rsidTr="00840378">
        <w:trPr>
          <w:trHeight w:val="1028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Direcția farmaceutică și dispozitive medicale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Director, 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Cs/>
                <w:sz w:val="24"/>
                <w:szCs w:val="24"/>
              </w:rPr>
              <w:t>Monica NEGOVAN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46" w:rsidRPr="001A7C94" w:rsidTr="00840378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STRUCTURI AVIZATOARE:</w:t>
            </w:r>
          </w:p>
        </w:tc>
      </w:tr>
      <w:tr w:rsidR="00C33246" w:rsidRPr="001A7C94" w:rsidTr="00840378">
        <w:trPr>
          <w:trHeight w:val="2344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Direcția generală juridică 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 general, 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Cs/>
                <w:sz w:val="24"/>
                <w:szCs w:val="24"/>
              </w:rPr>
              <w:t>Ionuț Sebastian IAVOR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 avizare acte normative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Cs/>
                <w:sz w:val="24"/>
                <w:szCs w:val="24"/>
              </w:rPr>
              <w:t>Șef serviciu,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Cs/>
                <w:sz w:val="24"/>
                <w:szCs w:val="24"/>
              </w:rPr>
              <w:t>Dana Constanţa EFTIMIE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246" w:rsidRPr="001A7C94" w:rsidTr="00840378">
        <w:trPr>
          <w:trHeight w:val="884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 general adjunct</w:t>
            </w:r>
          </w:p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94">
              <w:rPr>
                <w:rFonts w:ascii="Times New Roman" w:hAnsi="Times New Roman" w:cs="Times New Roman"/>
                <w:sz w:val="24"/>
                <w:szCs w:val="24"/>
              </w:rPr>
              <w:t>Dănuț-Cristian POPA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6" w:rsidRPr="001A7C94" w:rsidRDefault="00C33246" w:rsidP="008403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3246" w:rsidRPr="001A7C94" w:rsidRDefault="00C33246" w:rsidP="00C33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7CD" w:rsidRPr="001A7C94" w:rsidRDefault="004057CD">
      <w:pPr>
        <w:rPr>
          <w:sz w:val="24"/>
          <w:szCs w:val="24"/>
        </w:rPr>
      </w:pPr>
    </w:p>
    <w:sectPr w:rsidR="004057CD" w:rsidRPr="001A7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60"/>
    <w:rsid w:val="00191756"/>
    <w:rsid w:val="001A7C94"/>
    <w:rsid w:val="004057CD"/>
    <w:rsid w:val="00465144"/>
    <w:rsid w:val="004F0BA1"/>
    <w:rsid w:val="0064160B"/>
    <w:rsid w:val="006802B6"/>
    <w:rsid w:val="006A3180"/>
    <w:rsid w:val="007277F9"/>
    <w:rsid w:val="0080497F"/>
    <w:rsid w:val="00A01160"/>
    <w:rsid w:val="00A914E9"/>
    <w:rsid w:val="00AD50D1"/>
    <w:rsid w:val="00B43ECB"/>
    <w:rsid w:val="00C0287E"/>
    <w:rsid w:val="00C11E16"/>
    <w:rsid w:val="00C33246"/>
    <w:rsid w:val="00D05717"/>
    <w:rsid w:val="00D80682"/>
    <w:rsid w:val="00E209A3"/>
    <w:rsid w:val="00E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08E0-8BBF-438A-B41A-2F9B2CAF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C33246"/>
  </w:style>
  <w:style w:type="paragraph" w:customStyle="1" w:styleId="rvps1">
    <w:name w:val="rvps1"/>
    <w:basedOn w:val="Normal"/>
    <w:rsid w:val="00C3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C33246"/>
    <w:rPr>
      <w:color w:val="0000FF"/>
      <w:u w:val="single"/>
    </w:rPr>
  </w:style>
  <w:style w:type="character" w:customStyle="1" w:styleId="rvts4">
    <w:name w:val="rvts4"/>
    <w:basedOn w:val="DefaultParagraphFont"/>
    <w:rsid w:val="00C33246"/>
  </w:style>
  <w:style w:type="character" w:customStyle="1" w:styleId="rvts7">
    <w:name w:val="rvts7"/>
    <w:basedOn w:val="DefaultParagraphFont"/>
    <w:rsid w:val="00C33246"/>
  </w:style>
  <w:style w:type="character" w:customStyle="1" w:styleId="rvts9">
    <w:name w:val="rvts9"/>
    <w:basedOn w:val="DefaultParagraphFont"/>
    <w:rsid w:val="00C3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233812,%204354990);" TargetMode="External"/><Relationship Id="rId4" Type="http://schemas.openxmlformats.org/officeDocument/2006/relationships/hyperlink" Target="javascript:OpenDocumentView(243554,%204577274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2024-12-02T13:30:00Z</dcterms:created>
  <dcterms:modified xsi:type="dcterms:W3CDTF">2024-12-02T13:30:00Z</dcterms:modified>
</cp:coreProperties>
</file>