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A6238" w14:textId="77777777" w:rsidR="000D23BF" w:rsidRPr="00EF1805" w:rsidRDefault="000D23BF" w:rsidP="000D23BF">
      <w:pPr>
        <w:spacing w:before="240" w:after="240"/>
        <w:rPr>
          <w:rFonts w:ascii="Times New Roman" w:hAnsi="Times New Roman" w:cs="Times New Roman"/>
          <w:b/>
          <w:lang w:val="ro-RO"/>
        </w:rPr>
      </w:pPr>
      <w:r w:rsidRPr="00EF1805">
        <w:rPr>
          <w:rFonts w:ascii="Times New Roman" w:hAnsi="Times New Roman" w:cs="Times New Roman"/>
          <w:b/>
        </w:rPr>
        <w:t xml:space="preserve">MINISTERUL </w:t>
      </w:r>
      <w:r w:rsidRPr="00EF1805">
        <w:rPr>
          <w:rFonts w:ascii="Times New Roman" w:hAnsi="Times New Roman" w:cs="Times New Roman"/>
          <w:b/>
          <w:lang w:val="ro-RO"/>
        </w:rPr>
        <w:t xml:space="preserve">SĂNĂTĂȚII </w:t>
      </w:r>
    </w:p>
    <w:p w14:paraId="5AC6C29A" w14:textId="77777777" w:rsidR="000D23BF" w:rsidRDefault="000D23BF" w:rsidP="000D23BF">
      <w:pPr>
        <w:spacing w:before="240" w:after="240"/>
        <w:rPr>
          <w:rFonts w:ascii="Times New Roman" w:hAnsi="Times New Roman" w:cs="Times New Roman"/>
          <w:b/>
        </w:rPr>
      </w:pPr>
    </w:p>
    <w:p w14:paraId="3512D5B7" w14:textId="77777777" w:rsidR="00EF1805" w:rsidRPr="00EF1805" w:rsidRDefault="00EF1805" w:rsidP="000D23BF">
      <w:pPr>
        <w:spacing w:before="240" w:after="240"/>
        <w:rPr>
          <w:rFonts w:ascii="Times New Roman" w:hAnsi="Times New Roman" w:cs="Times New Roman"/>
          <w:b/>
        </w:rPr>
      </w:pPr>
    </w:p>
    <w:p w14:paraId="3BD0E425" w14:textId="1968DEDA" w:rsidR="00EF2624" w:rsidRPr="00EF1805" w:rsidRDefault="000D23BF" w:rsidP="00B53F45">
      <w:pPr>
        <w:jc w:val="center"/>
        <w:rPr>
          <w:rFonts w:ascii="Times New Roman" w:hAnsi="Times New Roman" w:cs="Times New Roman"/>
          <w:b/>
          <w:lang w:val="en-US"/>
        </w:rPr>
      </w:pPr>
      <w:r w:rsidRPr="00EF1805">
        <w:rPr>
          <w:rFonts w:ascii="Times New Roman" w:hAnsi="Times New Roman" w:cs="Times New Roman"/>
          <w:b/>
        </w:rPr>
        <w:t xml:space="preserve">Ordin pentru modificarea </w:t>
      </w:r>
      <w:r w:rsidR="00B53F45">
        <w:rPr>
          <w:rFonts w:ascii="Times New Roman" w:hAnsi="Times New Roman" w:cs="Times New Roman"/>
          <w:b/>
        </w:rPr>
        <w:t xml:space="preserve">Anexei la </w:t>
      </w:r>
      <w:proofErr w:type="spellStart"/>
      <w:r w:rsidR="00A00B82">
        <w:rPr>
          <w:rFonts w:ascii="Times New Roman" w:hAnsi="Times New Roman" w:cs="Times New Roman"/>
          <w:b/>
          <w:bCs/>
          <w:lang w:val="en-US"/>
        </w:rPr>
        <w:t>Ordi</w:t>
      </w:r>
      <w:r w:rsidR="00D102B6">
        <w:rPr>
          <w:rFonts w:ascii="Times New Roman" w:hAnsi="Times New Roman" w:cs="Times New Roman"/>
          <w:b/>
          <w:bCs/>
          <w:lang w:val="en-US"/>
        </w:rPr>
        <w:t>n</w:t>
      </w:r>
      <w:r w:rsidR="00B53F45">
        <w:rPr>
          <w:rFonts w:ascii="Times New Roman" w:hAnsi="Times New Roman" w:cs="Times New Roman"/>
          <w:b/>
          <w:bCs/>
          <w:lang w:val="en-US"/>
        </w:rPr>
        <w:t>ul</w:t>
      </w:r>
      <w:proofErr w:type="spellEnd"/>
      <w:r w:rsidR="00D102B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B53F45">
        <w:rPr>
          <w:rFonts w:ascii="Times New Roman" w:hAnsi="Times New Roman" w:cs="Times New Roman"/>
          <w:b/>
          <w:bCs/>
          <w:lang w:val="en-US"/>
        </w:rPr>
        <w:t>ministrului</w:t>
      </w:r>
      <w:proofErr w:type="spellEnd"/>
      <w:r w:rsidR="00B53F4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B53F45">
        <w:rPr>
          <w:rFonts w:ascii="Times New Roman" w:hAnsi="Times New Roman" w:cs="Times New Roman"/>
          <w:b/>
          <w:bCs/>
          <w:lang w:val="en-US"/>
        </w:rPr>
        <w:t>s</w:t>
      </w:r>
      <w:r w:rsidR="00623280">
        <w:rPr>
          <w:rFonts w:ascii="Times New Roman" w:hAnsi="Times New Roman" w:cs="Times New Roman"/>
          <w:b/>
          <w:bCs/>
          <w:lang w:val="en-US"/>
        </w:rPr>
        <w:t>ănătății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Nr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>. 6.161</w:t>
      </w:r>
      <w:r w:rsidR="00B53F45">
        <w:rPr>
          <w:rFonts w:ascii="Times New Roman" w:hAnsi="Times New Roman" w:cs="Times New Roman"/>
          <w:b/>
          <w:lang w:val="en-US"/>
        </w:rPr>
        <w:t>/</w:t>
      </w:r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2024</w:t>
      </w:r>
      <w:r w:rsidR="00EF2624" w:rsidRPr="00EF180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privind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aprobarea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Regulamentului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organizare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şi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funcţionare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direcţiilor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sănătate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publică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judeţene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şi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municipiului</w:t>
      </w:r>
      <w:proofErr w:type="spellEnd"/>
      <w:r w:rsidR="00EF2624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b/>
          <w:bCs/>
          <w:lang w:val="en-US"/>
        </w:rPr>
        <w:t>Bucureşti</w:t>
      </w:r>
      <w:proofErr w:type="spellEnd"/>
    </w:p>
    <w:p w14:paraId="1068DC45" w14:textId="423AF4D0" w:rsidR="000D23BF" w:rsidRPr="00EF1805" w:rsidRDefault="000D23BF" w:rsidP="007E717E">
      <w:pPr>
        <w:jc w:val="center"/>
        <w:rPr>
          <w:rFonts w:ascii="Times New Roman" w:hAnsi="Times New Roman" w:cs="Times New Roman"/>
          <w:b/>
        </w:rPr>
      </w:pPr>
    </w:p>
    <w:p w14:paraId="21D6F220" w14:textId="77777777" w:rsidR="000D23BF" w:rsidRPr="00EF1805" w:rsidRDefault="000D23BF" w:rsidP="000D23BF">
      <w:pPr>
        <w:jc w:val="center"/>
        <w:rPr>
          <w:rFonts w:ascii="Times New Roman" w:hAnsi="Times New Roman" w:cs="Times New Roman"/>
        </w:rPr>
      </w:pPr>
    </w:p>
    <w:p w14:paraId="328A7159" w14:textId="77777777" w:rsidR="000D23BF" w:rsidRDefault="000D23BF" w:rsidP="000D23BF">
      <w:pPr>
        <w:jc w:val="both"/>
        <w:rPr>
          <w:rFonts w:ascii="Times New Roman" w:hAnsi="Times New Roman" w:cs="Times New Roman"/>
        </w:rPr>
      </w:pPr>
    </w:p>
    <w:p w14:paraId="232CEA02" w14:textId="77777777" w:rsidR="00EF1805" w:rsidRDefault="00EF1805" w:rsidP="000D23BF">
      <w:pPr>
        <w:jc w:val="both"/>
        <w:rPr>
          <w:rFonts w:ascii="Times New Roman" w:hAnsi="Times New Roman" w:cs="Times New Roman"/>
        </w:rPr>
      </w:pPr>
    </w:p>
    <w:p w14:paraId="0D1A2559" w14:textId="77777777" w:rsidR="00EF1805" w:rsidRPr="00EF1805" w:rsidRDefault="00EF1805" w:rsidP="000D23BF">
      <w:pPr>
        <w:jc w:val="both"/>
        <w:rPr>
          <w:rFonts w:ascii="Times New Roman" w:hAnsi="Times New Roman" w:cs="Times New Roman"/>
        </w:rPr>
      </w:pPr>
    </w:p>
    <w:p w14:paraId="1FE8FA90" w14:textId="6C21B5EE" w:rsidR="00EF2624" w:rsidRPr="00EF2624" w:rsidRDefault="00EF2624" w:rsidP="00EF180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Văzând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Referatul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de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aprobare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al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Direcţiei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generale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de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asistenţă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medicală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şi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sănătate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publică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din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cadrul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Ministerului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Sănătăţii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nr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. ............/..........................,</w:t>
      </w:r>
    </w:p>
    <w:p w14:paraId="47E13463" w14:textId="2C08C502" w:rsidR="00EF2624" w:rsidRPr="00EF2624" w:rsidRDefault="00EF2624" w:rsidP="00EF180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Având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în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vedere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prevederile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 </w:t>
      </w:r>
      <w:hyperlink r:id="rId8" w:history="1">
        <w:r w:rsidRPr="00EF180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art. 23</w:t>
        </w:r>
      </w:hyperlink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 din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Legea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nr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. 95/2006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privind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reforma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în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domeniul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sănătăţii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,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republicată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, cu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modificările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şi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completările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ulterioare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,</w:t>
      </w:r>
    </w:p>
    <w:p w14:paraId="25A39E25" w14:textId="3B280AF5" w:rsidR="00EF2624" w:rsidRPr="00EF2624" w:rsidRDefault="00EF2624" w:rsidP="00EF180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În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temeiul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 </w:t>
      </w:r>
      <w:hyperlink r:id="rId9" w:history="1">
        <w:r w:rsidRPr="00EF180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art. 7</w:t>
        </w:r>
      </w:hyperlink>
      <w:r w:rsidRPr="00EF1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 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alin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. (4) din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Hotărârea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Guvernului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nr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. 144/2010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privind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organizarea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şi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funcţionarea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Ministerului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Sănătăţii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, cu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modificările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şi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completările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ulterioare</w:t>
      </w:r>
      <w:proofErr w:type="spellEnd"/>
      <w:r w:rsidRPr="00EF1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US"/>
        </w:rPr>
        <w:t>,</w:t>
      </w:r>
    </w:p>
    <w:p w14:paraId="042B23C6" w14:textId="77777777" w:rsidR="000D23BF" w:rsidRPr="00EF1805" w:rsidRDefault="000D23BF" w:rsidP="000D23BF">
      <w:pPr>
        <w:rPr>
          <w:rFonts w:ascii="Times New Roman" w:hAnsi="Times New Roman" w:cs="Times New Roman"/>
        </w:rPr>
      </w:pPr>
    </w:p>
    <w:p w14:paraId="0A392C1A" w14:textId="77777777" w:rsidR="00EF2624" w:rsidRDefault="00EF2624" w:rsidP="000D23BF">
      <w:pPr>
        <w:rPr>
          <w:rFonts w:ascii="Times New Roman" w:hAnsi="Times New Roman" w:cs="Times New Roman"/>
          <w:b/>
        </w:rPr>
      </w:pPr>
    </w:p>
    <w:p w14:paraId="70774FDD" w14:textId="77777777" w:rsidR="00EF1805" w:rsidRDefault="00EF1805" w:rsidP="000D23BF">
      <w:pPr>
        <w:rPr>
          <w:rFonts w:ascii="Times New Roman" w:hAnsi="Times New Roman" w:cs="Times New Roman"/>
          <w:b/>
        </w:rPr>
      </w:pPr>
    </w:p>
    <w:p w14:paraId="2C3FB5C4" w14:textId="77777777" w:rsidR="00EF1805" w:rsidRPr="00EF1805" w:rsidRDefault="00EF1805" w:rsidP="000D23BF">
      <w:pPr>
        <w:rPr>
          <w:rFonts w:ascii="Times New Roman" w:hAnsi="Times New Roman" w:cs="Times New Roman"/>
          <w:b/>
        </w:rPr>
      </w:pPr>
    </w:p>
    <w:p w14:paraId="06081E80" w14:textId="77777777" w:rsidR="000D23BF" w:rsidRPr="00EF1805" w:rsidRDefault="000D23BF" w:rsidP="000D23BF">
      <w:pPr>
        <w:rPr>
          <w:rFonts w:ascii="Times New Roman" w:hAnsi="Times New Roman" w:cs="Times New Roman"/>
          <w:b/>
        </w:rPr>
      </w:pPr>
      <w:r w:rsidRPr="00EF1805">
        <w:rPr>
          <w:rFonts w:ascii="Times New Roman" w:hAnsi="Times New Roman" w:cs="Times New Roman"/>
          <w:b/>
        </w:rPr>
        <w:t xml:space="preserve">ministrul sănătății emite următorul </w:t>
      </w:r>
    </w:p>
    <w:p w14:paraId="0086D77D" w14:textId="77777777" w:rsidR="000D23BF" w:rsidRDefault="000D23BF" w:rsidP="000D23BF">
      <w:pPr>
        <w:rPr>
          <w:rFonts w:ascii="Times New Roman" w:hAnsi="Times New Roman" w:cs="Times New Roman"/>
          <w:b/>
        </w:rPr>
      </w:pPr>
    </w:p>
    <w:p w14:paraId="02ACAA6D" w14:textId="77777777" w:rsidR="00EF1805" w:rsidRDefault="00EF1805" w:rsidP="000D23BF">
      <w:pPr>
        <w:rPr>
          <w:rFonts w:ascii="Times New Roman" w:hAnsi="Times New Roman" w:cs="Times New Roman"/>
          <w:b/>
        </w:rPr>
      </w:pPr>
    </w:p>
    <w:p w14:paraId="52CEE97F" w14:textId="77777777" w:rsidR="00EF1805" w:rsidRPr="00EF1805" w:rsidRDefault="00EF1805" w:rsidP="000D23BF">
      <w:pPr>
        <w:rPr>
          <w:rFonts w:ascii="Times New Roman" w:hAnsi="Times New Roman" w:cs="Times New Roman"/>
          <w:b/>
        </w:rPr>
      </w:pPr>
    </w:p>
    <w:p w14:paraId="500598B9" w14:textId="77864180" w:rsidR="000D23BF" w:rsidRDefault="000D23BF" w:rsidP="000D23BF">
      <w:pPr>
        <w:jc w:val="center"/>
        <w:rPr>
          <w:rFonts w:ascii="Times New Roman" w:hAnsi="Times New Roman" w:cs="Times New Roman"/>
          <w:b/>
        </w:rPr>
      </w:pPr>
      <w:r w:rsidRPr="00EF1805">
        <w:rPr>
          <w:rFonts w:ascii="Times New Roman" w:hAnsi="Times New Roman" w:cs="Times New Roman"/>
          <w:b/>
        </w:rPr>
        <w:t>Ordin</w:t>
      </w:r>
      <w:r w:rsidR="00FE5D66">
        <w:rPr>
          <w:rFonts w:ascii="Times New Roman" w:hAnsi="Times New Roman" w:cs="Times New Roman"/>
          <w:b/>
        </w:rPr>
        <w:t>:</w:t>
      </w:r>
    </w:p>
    <w:p w14:paraId="66E083C0" w14:textId="77777777" w:rsidR="00EF1805" w:rsidRDefault="00EF1805" w:rsidP="000D23BF">
      <w:pPr>
        <w:jc w:val="center"/>
        <w:rPr>
          <w:rFonts w:ascii="Times New Roman" w:hAnsi="Times New Roman" w:cs="Times New Roman"/>
          <w:b/>
        </w:rPr>
      </w:pPr>
    </w:p>
    <w:p w14:paraId="4E2B5C0D" w14:textId="77777777" w:rsidR="00EF1805" w:rsidRPr="00EF1805" w:rsidRDefault="00EF1805" w:rsidP="000D23BF">
      <w:pPr>
        <w:jc w:val="center"/>
        <w:rPr>
          <w:rFonts w:ascii="Times New Roman" w:hAnsi="Times New Roman" w:cs="Times New Roman"/>
          <w:b/>
        </w:rPr>
      </w:pPr>
    </w:p>
    <w:p w14:paraId="01C0C189" w14:textId="77777777" w:rsidR="000D23BF" w:rsidRPr="00EF1805" w:rsidRDefault="000D23BF" w:rsidP="000D23BF">
      <w:pPr>
        <w:jc w:val="center"/>
        <w:rPr>
          <w:rFonts w:ascii="Times New Roman" w:hAnsi="Times New Roman" w:cs="Times New Roman"/>
        </w:rPr>
      </w:pPr>
    </w:p>
    <w:p w14:paraId="12D91966" w14:textId="2A9F7DA2" w:rsidR="000D23BF" w:rsidRDefault="000D23BF" w:rsidP="00EF2624">
      <w:pPr>
        <w:jc w:val="both"/>
        <w:rPr>
          <w:rFonts w:ascii="Times New Roman" w:hAnsi="Times New Roman" w:cs="Times New Roman"/>
        </w:rPr>
      </w:pPr>
      <w:r w:rsidRPr="00EF1805">
        <w:rPr>
          <w:rFonts w:ascii="Times New Roman" w:hAnsi="Times New Roman" w:cs="Times New Roman"/>
          <w:b/>
        </w:rPr>
        <w:t>Art. I</w:t>
      </w:r>
      <w:r w:rsidRPr="00EF1805">
        <w:rPr>
          <w:rFonts w:ascii="Times New Roman" w:hAnsi="Times New Roman" w:cs="Times New Roman"/>
        </w:rPr>
        <w:t xml:space="preserve"> </w:t>
      </w:r>
      <w:r w:rsidR="00B53F45">
        <w:rPr>
          <w:rFonts w:ascii="Times New Roman" w:hAnsi="Times New Roman" w:cs="Times New Roman"/>
        </w:rPr>
        <w:t>–</w:t>
      </w:r>
      <w:r w:rsidRPr="00EF1805">
        <w:rPr>
          <w:rFonts w:ascii="Times New Roman" w:hAnsi="Times New Roman" w:cs="Times New Roman"/>
        </w:rPr>
        <w:t xml:space="preserve"> </w:t>
      </w:r>
      <w:r w:rsidR="00B53F45">
        <w:rPr>
          <w:rFonts w:ascii="Times New Roman" w:hAnsi="Times New Roman" w:cs="Times New Roman"/>
        </w:rPr>
        <w:t xml:space="preserve">Anexa la </w:t>
      </w:r>
      <w:r w:rsidRPr="00EF1805">
        <w:rPr>
          <w:rFonts w:ascii="Times New Roman" w:hAnsi="Times New Roman" w:cs="Times New Roman"/>
        </w:rPr>
        <w:t>Ordinul</w:t>
      </w:r>
      <w:r w:rsidR="00B53F45">
        <w:rPr>
          <w:rFonts w:ascii="Times New Roman" w:hAnsi="Times New Roman" w:cs="Times New Roman"/>
        </w:rPr>
        <w:t xml:space="preserve"> ministrului sănătății</w:t>
      </w:r>
      <w:r w:rsidRPr="00EF1805">
        <w:rPr>
          <w:rFonts w:ascii="Times New Roman" w:hAnsi="Times New Roman" w:cs="Times New Roman"/>
        </w:rPr>
        <w:t xml:space="preserve"> nr.</w:t>
      </w:r>
      <w:r w:rsidR="00B53F45">
        <w:rPr>
          <w:rFonts w:ascii="Times New Roman" w:hAnsi="Times New Roman" w:cs="Times New Roman"/>
        </w:rPr>
        <w:t xml:space="preserve"> 6.161/ </w:t>
      </w:r>
      <w:r w:rsidR="00EF2624" w:rsidRPr="00EF1805">
        <w:rPr>
          <w:rFonts w:ascii="Times New Roman" w:hAnsi="Times New Roman" w:cs="Times New Roman"/>
        </w:rPr>
        <w:t>2024 privind aprobarea Regulamentului de organizare şi funcţionare a direcţiilor de sănătate publică judeţene şi a municipiului Bucureşti</w:t>
      </w:r>
      <w:r w:rsidR="00EF1805" w:rsidRPr="00EF1805">
        <w:rPr>
          <w:rFonts w:ascii="Times New Roman" w:hAnsi="Times New Roman" w:cs="Times New Roman"/>
        </w:rPr>
        <w:t xml:space="preserve">, </w:t>
      </w:r>
      <w:r w:rsidR="00D42DA8">
        <w:rPr>
          <w:rFonts w:ascii="Times New Roman" w:hAnsi="Times New Roman" w:cs="Times New Roman"/>
        </w:rPr>
        <w:t>publicat în</w:t>
      </w:r>
      <w:r w:rsidR="00D42DA8">
        <w:rPr>
          <w:b/>
          <w:bCs/>
          <w:color w:val="000000"/>
          <w:shd w:val="clear" w:color="auto" w:fill="FFFFFF"/>
        </w:rPr>
        <w:t xml:space="preserve"> </w:t>
      </w:r>
      <w:r w:rsidR="00D42DA8" w:rsidRPr="00D42DA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Monitorul Oficial </w:t>
      </w:r>
      <w:r w:rsidR="007502FE">
        <w:rPr>
          <w:rFonts w:ascii="Times New Roman" w:hAnsi="Times New Roman" w:cs="Times New Roman"/>
          <w:bCs/>
          <w:color w:val="000000"/>
          <w:shd w:val="clear" w:color="auto" w:fill="FFFFFF"/>
        </w:rPr>
        <w:t>al României, Partea I, nr. 195 din 6 martie 2025</w:t>
      </w:r>
      <w:r w:rsidR="008759C3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  <w:r w:rsidR="00D42DA8">
        <w:rPr>
          <w:b/>
          <w:bCs/>
          <w:color w:val="000000"/>
          <w:shd w:val="clear" w:color="auto" w:fill="FFFFFF"/>
        </w:rPr>
        <w:t xml:space="preserve"> </w:t>
      </w:r>
      <w:r w:rsidR="00EF1805" w:rsidRPr="00EF1805">
        <w:rPr>
          <w:rFonts w:ascii="Times New Roman" w:hAnsi="Times New Roman" w:cs="Times New Roman"/>
        </w:rPr>
        <w:t>se modifică</w:t>
      </w:r>
      <w:r w:rsidR="00865EDF">
        <w:rPr>
          <w:rFonts w:ascii="Times New Roman" w:hAnsi="Times New Roman" w:cs="Times New Roman"/>
        </w:rPr>
        <w:t xml:space="preserve"> după cum urmează</w:t>
      </w:r>
      <w:r w:rsidRPr="00EF1805">
        <w:rPr>
          <w:rFonts w:ascii="Times New Roman" w:hAnsi="Times New Roman" w:cs="Times New Roman"/>
        </w:rPr>
        <w:t xml:space="preserve">: </w:t>
      </w:r>
    </w:p>
    <w:p w14:paraId="2D84D47F" w14:textId="77777777" w:rsidR="00865EDF" w:rsidRPr="00EF1805" w:rsidRDefault="00865EDF" w:rsidP="00EF2624">
      <w:pPr>
        <w:jc w:val="both"/>
        <w:rPr>
          <w:rFonts w:ascii="Times New Roman" w:hAnsi="Times New Roman" w:cs="Times New Roman"/>
        </w:rPr>
      </w:pPr>
    </w:p>
    <w:p w14:paraId="2DB0295C" w14:textId="77777777" w:rsidR="000D23BF" w:rsidRPr="00EF1805" w:rsidRDefault="000D23BF" w:rsidP="000D23BF">
      <w:pPr>
        <w:jc w:val="both"/>
        <w:rPr>
          <w:rFonts w:ascii="Times New Roman" w:hAnsi="Times New Roman" w:cs="Times New Roman"/>
        </w:rPr>
      </w:pPr>
    </w:p>
    <w:p w14:paraId="5A2F76F4" w14:textId="3914B9FE" w:rsidR="000D23BF" w:rsidRDefault="007502FE" w:rsidP="000D23BF">
      <w:pPr>
        <w:numPr>
          <w:ilvl w:val="0"/>
          <w:numId w:val="7"/>
        </w:numPr>
        <w:ind w:left="-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a</w:t>
      </w:r>
      <w:r w:rsidR="000D23BF" w:rsidRPr="00EF1805">
        <w:rPr>
          <w:rFonts w:ascii="Times New Roman" w:hAnsi="Times New Roman" w:cs="Times New Roman"/>
        </w:rPr>
        <w:t>rticolul 1</w:t>
      </w:r>
      <w:r w:rsidR="00EF2624" w:rsidRPr="00EF1805">
        <w:rPr>
          <w:rFonts w:ascii="Times New Roman" w:hAnsi="Times New Roman" w:cs="Times New Roman"/>
        </w:rPr>
        <w:t xml:space="preserve">9, </w:t>
      </w:r>
      <w:r>
        <w:rPr>
          <w:rFonts w:ascii="Times New Roman" w:hAnsi="Times New Roman" w:cs="Times New Roman"/>
        </w:rPr>
        <w:t>alineatul</w:t>
      </w:r>
      <w:r w:rsidR="00B53F45">
        <w:rPr>
          <w:rFonts w:ascii="Times New Roman" w:hAnsi="Times New Roman" w:cs="Times New Roman"/>
        </w:rPr>
        <w:t xml:space="preserve"> (9), </w:t>
      </w:r>
      <w:r>
        <w:rPr>
          <w:rFonts w:ascii="Times New Roman" w:hAnsi="Times New Roman" w:cs="Times New Roman"/>
        </w:rPr>
        <w:t>litera</w:t>
      </w:r>
      <w:r w:rsidR="00865EDF">
        <w:rPr>
          <w:rFonts w:ascii="Times New Roman" w:hAnsi="Times New Roman" w:cs="Times New Roman"/>
        </w:rPr>
        <w:t xml:space="preserve"> C.</w:t>
      </w:r>
      <w:r w:rsidR="000D23BF" w:rsidRPr="00EF1805">
        <w:rPr>
          <w:rFonts w:ascii="Times New Roman" w:hAnsi="Times New Roman" w:cs="Times New Roman"/>
        </w:rPr>
        <w:t xml:space="preserve"> se modifică și va avea următorul cuprins : </w:t>
      </w:r>
    </w:p>
    <w:p w14:paraId="3F1779E9" w14:textId="77777777" w:rsidR="00EF1805" w:rsidRPr="00EF1805" w:rsidRDefault="00EF1805" w:rsidP="00EF1805">
      <w:pPr>
        <w:ind w:left="-142"/>
        <w:jc w:val="both"/>
        <w:rPr>
          <w:rFonts w:ascii="Times New Roman" w:hAnsi="Times New Roman" w:cs="Times New Roman"/>
        </w:rPr>
      </w:pPr>
    </w:p>
    <w:p w14:paraId="7543C323" w14:textId="77777777" w:rsidR="00EF2624" w:rsidRPr="00EF1805" w:rsidRDefault="00EF2624" w:rsidP="00EF2624">
      <w:pPr>
        <w:ind w:left="-142"/>
        <w:jc w:val="both"/>
        <w:rPr>
          <w:rFonts w:ascii="Times New Roman" w:hAnsi="Times New Roman" w:cs="Times New Roman"/>
        </w:rPr>
      </w:pPr>
    </w:p>
    <w:p w14:paraId="36623BF1" w14:textId="025A5F85" w:rsidR="007E717E" w:rsidRPr="00EF1805" w:rsidRDefault="007502FE" w:rsidP="007E717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”</w:t>
      </w:r>
      <w:r w:rsidR="007E717E" w:rsidRPr="00EF1805">
        <w:rPr>
          <w:rFonts w:ascii="Times New Roman" w:hAnsi="Times New Roman" w:cs="Times New Roman"/>
          <w:b/>
          <w:bCs/>
          <w:lang w:val="en-US"/>
        </w:rPr>
        <w:t xml:space="preserve">C. </w:t>
      </w:r>
      <w:proofErr w:type="spellStart"/>
      <w:r w:rsidR="007E717E" w:rsidRPr="00EF1805">
        <w:rPr>
          <w:rFonts w:ascii="Times New Roman" w:hAnsi="Times New Roman" w:cs="Times New Roman"/>
          <w:b/>
          <w:bCs/>
          <w:lang w:val="en-US"/>
        </w:rPr>
        <w:t>Compartiment</w:t>
      </w:r>
      <w:proofErr w:type="spellEnd"/>
      <w:r w:rsidR="007E717E" w:rsidRPr="00EF180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b/>
          <w:bCs/>
          <w:lang w:val="en-US"/>
        </w:rPr>
        <w:t>evaluare</w:t>
      </w:r>
      <w:proofErr w:type="spellEnd"/>
      <w:r w:rsidR="007E717E" w:rsidRPr="00EF1805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="007E717E" w:rsidRPr="00EF1805">
        <w:rPr>
          <w:rFonts w:ascii="Times New Roman" w:hAnsi="Times New Roman" w:cs="Times New Roman"/>
          <w:b/>
          <w:bCs/>
          <w:lang w:val="en-US"/>
        </w:rPr>
        <w:t>stării</w:t>
      </w:r>
      <w:proofErr w:type="spellEnd"/>
      <w:r w:rsidR="007E717E" w:rsidRPr="00EF1805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b/>
          <w:bCs/>
          <w:lang w:val="en-US"/>
        </w:rPr>
        <w:t>sănătate</w:t>
      </w:r>
      <w:proofErr w:type="spellEnd"/>
      <w:r w:rsidR="007E717E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b/>
          <w:bCs/>
          <w:lang w:val="en-US"/>
        </w:rPr>
        <w:t>şi</w:t>
      </w:r>
      <w:proofErr w:type="spellEnd"/>
      <w:r w:rsidR="007E717E" w:rsidRPr="00EF180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b/>
          <w:bCs/>
          <w:lang w:val="en-US"/>
        </w:rPr>
        <w:t>promovare</w:t>
      </w:r>
      <w:proofErr w:type="spellEnd"/>
      <w:r w:rsidR="007E717E" w:rsidRPr="00EF1805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="007E717E" w:rsidRPr="00EF1805">
        <w:rPr>
          <w:rFonts w:ascii="Times New Roman" w:hAnsi="Times New Roman" w:cs="Times New Roman"/>
          <w:b/>
          <w:bCs/>
          <w:lang w:val="en-US"/>
        </w:rPr>
        <w:t>sănătăţii</w:t>
      </w:r>
      <w:proofErr w:type="spellEnd"/>
    </w:p>
    <w:p w14:paraId="71A26D48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a)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activităţile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EF1805">
        <w:rPr>
          <w:rFonts w:ascii="Times New Roman" w:hAnsi="Times New Roman" w:cs="Times New Roman"/>
          <w:lang w:val="en-US"/>
        </w:rPr>
        <w:t>cadrul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condiţii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prevăzute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normele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tehnice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realizare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programelor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7F475019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b) </w:t>
      </w:r>
      <w:proofErr w:type="spellStart"/>
      <w:r w:rsidRPr="00EF1805">
        <w:rPr>
          <w:rFonts w:ascii="Times New Roman" w:hAnsi="Times New Roman" w:cs="Times New Roman"/>
          <w:lang w:val="en-US"/>
        </w:rPr>
        <w:t>asigură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evidenţa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datelor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EF1805">
        <w:rPr>
          <w:rFonts w:ascii="Times New Roman" w:hAnsi="Times New Roman" w:cs="Times New Roman"/>
          <w:lang w:val="en-US"/>
        </w:rPr>
        <w:t>stau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baza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calculării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raportării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indicatorilor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805">
        <w:rPr>
          <w:rFonts w:ascii="Times New Roman" w:hAnsi="Times New Roman" w:cs="Times New Roman"/>
          <w:lang w:val="en-US"/>
        </w:rPr>
        <w:t>elaborează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rapoartele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activitate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aferente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acestuia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asigură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transmiterea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către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Unitatea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asistenţă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tehnică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EF1805">
        <w:rPr>
          <w:rFonts w:ascii="Times New Roman" w:hAnsi="Times New Roman" w:cs="Times New Roman"/>
          <w:lang w:val="en-US"/>
        </w:rPr>
        <w:t>cadrul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Institutului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lastRenderedPageBreak/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formatul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termenele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prevăzute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normele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tehnice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realizare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programelor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6DD8D37A" w14:textId="0294C985" w:rsidR="007E717E" w:rsidRPr="00EF1805" w:rsidRDefault="00865EDF" w:rsidP="007E717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   c)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monitorizează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modul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implementare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şi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şi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>;</w:t>
      </w:r>
    </w:p>
    <w:p w14:paraId="3235EE06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d) </w:t>
      </w:r>
      <w:proofErr w:type="spellStart"/>
      <w:r w:rsidRPr="00EF1805">
        <w:rPr>
          <w:rFonts w:ascii="Times New Roman" w:hAnsi="Times New Roman" w:cs="Times New Roman"/>
          <w:lang w:val="en-US"/>
        </w:rPr>
        <w:t>participă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evaluarea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59F93C03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e) </w:t>
      </w:r>
      <w:proofErr w:type="spellStart"/>
      <w:r w:rsidRPr="00EF1805">
        <w:rPr>
          <w:rFonts w:ascii="Times New Roman" w:hAnsi="Times New Roman" w:cs="Times New Roman"/>
          <w:lang w:val="en-US"/>
        </w:rPr>
        <w:t>evaluează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cantitativ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valoric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necesarul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bunuri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servicii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elaborează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referatele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necesitate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organizarea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procedurilor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achiziţie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49802524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f) </w:t>
      </w:r>
      <w:proofErr w:type="spellStart"/>
      <w:r w:rsidRPr="00EF1805">
        <w:rPr>
          <w:rFonts w:ascii="Times New Roman" w:hAnsi="Times New Roman" w:cs="Times New Roman"/>
          <w:lang w:val="en-US"/>
        </w:rPr>
        <w:t>asigură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derularea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contractelor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achiziţie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încheiate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livrarea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bunurilor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după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caz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prestarea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serviciilor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necesare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implementării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541DBF0D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g) </w:t>
      </w:r>
      <w:proofErr w:type="spellStart"/>
      <w:r w:rsidRPr="00EF1805">
        <w:rPr>
          <w:rFonts w:ascii="Times New Roman" w:hAnsi="Times New Roman" w:cs="Times New Roman"/>
          <w:lang w:val="en-US"/>
        </w:rPr>
        <w:t>asigură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primirea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înregistrarea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documentelor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justificative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necesare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vederea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finanţării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activităţilor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realizate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cadrul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805">
        <w:rPr>
          <w:rFonts w:ascii="Times New Roman" w:hAnsi="Times New Roman" w:cs="Times New Roman"/>
          <w:lang w:val="en-US"/>
        </w:rPr>
        <w:t>verifică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eligibilitatea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cheltuielilor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efectuate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încadrarea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acestora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limita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creditelor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bugetare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angajament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aprobate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elaborează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cererile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finanţare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centralizate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143741EC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h) </w:t>
      </w:r>
      <w:proofErr w:type="spellStart"/>
      <w:r w:rsidRPr="00EF1805">
        <w:rPr>
          <w:rFonts w:ascii="Times New Roman" w:hAnsi="Times New Roman" w:cs="Times New Roman"/>
          <w:lang w:val="en-US"/>
        </w:rPr>
        <w:t>realizează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estimarea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fundamentarea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sumelor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necesare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26E8B94D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</w:t>
      </w:r>
      <w:proofErr w:type="spellStart"/>
      <w:r w:rsidRPr="00EF1805">
        <w:rPr>
          <w:rFonts w:ascii="Times New Roman" w:hAnsi="Times New Roman" w:cs="Times New Roman"/>
          <w:lang w:val="en-US"/>
        </w:rPr>
        <w:t>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F1805">
        <w:rPr>
          <w:rFonts w:ascii="Times New Roman" w:hAnsi="Times New Roman" w:cs="Times New Roman"/>
          <w:lang w:val="en-US"/>
        </w:rPr>
        <w:t>formulează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propunerile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modificare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bugetului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alocat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funcţie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gradul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execuţiei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EF1805">
        <w:rPr>
          <w:rFonts w:ascii="Times New Roman" w:hAnsi="Times New Roman" w:cs="Times New Roman"/>
          <w:lang w:val="en-US"/>
        </w:rPr>
        <w:t>fondurilor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alocate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EF1805">
        <w:rPr>
          <w:rFonts w:ascii="Times New Roman" w:hAnsi="Times New Roman" w:cs="Times New Roman"/>
          <w:lang w:val="en-US"/>
        </w:rPr>
        <w:t>această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destinaţie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gradul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realizare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indicatorilor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49198C26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j) </w:t>
      </w:r>
      <w:proofErr w:type="spellStart"/>
      <w:r w:rsidRPr="00EF1805">
        <w:rPr>
          <w:rFonts w:ascii="Times New Roman" w:hAnsi="Times New Roman" w:cs="Times New Roman"/>
          <w:lang w:val="en-US"/>
        </w:rPr>
        <w:t>îndeplinesc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orice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alte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atribuţii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referitoare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conform </w:t>
      </w:r>
      <w:proofErr w:type="spellStart"/>
      <w:r w:rsidRPr="00EF1805">
        <w:rPr>
          <w:rFonts w:ascii="Times New Roman" w:hAnsi="Times New Roman" w:cs="Times New Roman"/>
          <w:lang w:val="en-US"/>
        </w:rPr>
        <w:t>prevederilor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EF1805">
        <w:rPr>
          <w:rFonts w:ascii="Times New Roman" w:hAnsi="Times New Roman" w:cs="Times New Roman"/>
          <w:lang w:val="en-US"/>
        </w:rPr>
        <w:t>normele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tehnice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realizare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programelor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condiţiile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înscrierii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acestora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domeniul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activitate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EF1805">
        <w:rPr>
          <w:rFonts w:ascii="Times New Roman" w:hAnsi="Times New Roman" w:cs="Times New Roman"/>
          <w:lang w:val="en-US"/>
        </w:rPr>
        <w:t>compartimentului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stării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74226B16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k) </w:t>
      </w:r>
      <w:proofErr w:type="spellStart"/>
      <w:r w:rsidRPr="00EF1805">
        <w:rPr>
          <w:rFonts w:ascii="Times New Roman" w:hAnsi="Times New Roman" w:cs="Times New Roman"/>
          <w:lang w:val="en-US"/>
        </w:rPr>
        <w:t>formulează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propuneri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către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medicul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şef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privind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îmbunătăţirea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modului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Programului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evaluare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nivel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judeţean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677330AA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l) </w:t>
      </w:r>
      <w:proofErr w:type="spellStart"/>
      <w:r w:rsidRPr="00EF1805">
        <w:rPr>
          <w:rFonts w:ascii="Times New Roman" w:hAnsi="Times New Roman" w:cs="Times New Roman"/>
          <w:lang w:val="en-US"/>
        </w:rPr>
        <w:t>asigură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colectarea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validarea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datelor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nivel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judeţean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privind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determinanţii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acesteia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furnizează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date la </w:t>
      </w:r>
      <w:proofErr w:type="spellStart"/>
      <w:r w:rsidRPr="00EF1805">
        <w:rPr>
          <w:rFonts w:ascii="Times New Roman" w:hAnsi="Times New Roman" w:cs="Times New Roman"/>
          <w:lang w:val="en-US"/>
        </w:rPr>
        <w:t>registrele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boli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netransmisibile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conform </w:t>
      </w:r>
      <w:proofErr w:type="spellStart"/>
      <w:r w:rsidRPr="00EF1805">
        <w:rPr>
          <w:rFonts w:ascii="Times New Roman" w:hAnsi="Times New Roman" w:cs="Times New Roman"/>
          <w:lang w:val="en-US"/>
        </w:rPr>
        <w:t>legislaţiei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metodologiilor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specifice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fiecărui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registru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491EC565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m) </w:t>
      </w:r>
      <w:proofErr w:type="spellStart"/>
      <w:r w:rsidRPr="00EF1805">
        <w:rPr>
          <w:rFonts w:ascii="Times New Roman" w:hAnsi="Times New Roman" w:cs="Times New Roman"/>
          <w:lang w:val="en-US"/>
        </w:rPr>
        <w:t>analizează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indicatorii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determinanţilor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nivel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local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elaborează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Raportul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stării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nivel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local;</w:t>
      </w:r>
    </w:p>
    <w:p w14:paraId="3C879327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n) se </w:t>
      </w:r>
      <w:proofErr w:type="spellStart"/>
      <w:r w:rsidRPr="00EF1805">
        <w:rPr>
          <w:rFonts w:ascii="Times New Roman" w:hAnsi="Times New Roman" w:cs="Times New Roman"/>
          <w:lang w:val="en-US"/>
        </w:rPr>
        <w:t>subordonează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metodologic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Institutului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805">
        <w:rPr>
          <w:rFonts w:ascii="Times New Roman" w:hAnsi="Times New Roman" w:cs="Times New Roman"/>
          <w:lang w:val="en-US"/>
        </w:rPr>
        <w:t>prin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Centrul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Supraveghere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Bolilor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Netransmisibile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38250261" w14:textId="292213CE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o) </w:t>
      </w:r>
      <w:proofErr w:type="spellStart"/>
      <w:proofErr w:type="gram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proofErr w:type="gram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realizarea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atri</w:t>
      </w:r>
      <w:r w:rsidR="00865EDF">
        <w:rPr>
          <w:rFonts w:ascii="Times New Roman" w:hAnsi="Times New Roman" w:cs="Times New Roman"/>
          <w:lang w:val="en-US"/>
        </w:rPr>
        <w:t>buţiilor</w:t>
      </w:r>
      <w:proofErr w:type="spellEnd"/>
      <w:r w:rsidR="00865EDF">
        <w:rPr>
          <w:rFonts w:ascii="Times New Roman" w:hAnsi="Times New Roman" w:cs="Times New Roman"/>
          <w:lang w:val="en-US"/>
        </w:rPr>
        <w:t xml:space="preserve"> sale </w:t>
      </w:r>
      <w:proofErr w:type="spellStart"/>
      <w:r w:rsidR="00865EDF">
        <w:rPr>
          <w:rFonts w:ascii="Times New Roman" w:hAnsi="Times New Roman" w:cs="Times New Roman"/>
          <w:lang w:val="en-US"/>
        </w:rPr>
        <w:t>colaborează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EF1805">
        <w:rPr>
          <w:rFonts w:ascii="Times New Roman" w:hAnsi="Times New Roman" w:cs="Times New Roman"/>
          <w:lang w:val="en-US"/>
        </w:rPr>
        <w:t>unităţile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judeţene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programelor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805">
        <w:rPr>
          <w:rFonts w:ascii="Times New Roman" w:hAnsi="Times New Roman" w:cs="Times New Roman"/>
          <w:lang w:val="en-US"/>
        </w:rPr>
        <w:t>precum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EF1805">
        <w:rPr>
          <w:rFonts w:ascii="Times New Roman" w:hAnsi="Times New Roman" w:cs="Times New Roman"/>
          <w:lang w:val="en-US"/>
        </w:rPr>
        <w:t>structurile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specializate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EF1805">
        <w:rPr>
          <w:rFonts w:ascii="Times New Roman" w:hAnsi="Times New Roman" w:cs="Times New Roman"/>
          <w:lang w:val="en-US"/>
        </w:rPr>
        <w:t>Institutului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7ED91A74" w14:textId="4629C755" w:rsidR="007E717E" w:rsidRPr="00EF1805" w:rsidRDefault="00865EDF" w:rsidP="007E717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   p)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propune</w:t>
      </w:r>
      <w:proofErr w:type="spellEnd"/>
      <w:proofErr w:type="gram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parteneriate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interinstituţionale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nivel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judeţean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organizaţii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guvernamentale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şi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neguvernamentale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asigurarea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corelării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activităţilor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cadrul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programelor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naţionale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alte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iniţiative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finanţate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alte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surse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>;</w:t>
      </w:r>
    </w:p>
    <w:p w14:paraId="69D8BE76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r) </w:t>
      </w:r>
      <w:proofErr w:type="spellStart"/>
      <w:r w:rsidRPr="00EF1805">
        <w:rPr>
          <w:rFonts w:ascii="Times New Roman" w:hAnsi="Times New Roman" w:cs="Times New Roman"/>
          <w:lang w:val="en-US"/>
        </w:rPr>
        <w:t>implementează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campaniile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calendarului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sănătaţii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furnizează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informaţii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către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populaţie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referitoare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prevenirea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bolilor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promovarea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3B0FAB7B" w14:textId="77777777" w:rsidR="007E717E" w:rsidRPr="00EF1805" w:rsidRDefault="007E717E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  s) </w:t>
      </w:r>
      <w:proofErr w:type="spellStart"/>
      <w:r w:rsidRPr="00EF1805">
        <w:rPr>
          <w:rFonts w:ascii="Times New Roman" w:hAnsi="Times New Roman" w:cs="Times New Roman"/>
          <w:lang w:val="en-US"/>
        </w:rPr>
        <w:t>dezvoltă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F1805">
        <w:rPr>
          <w:rFonts w:ascii="Times New Roman" w:hAnsi="Times New Roman" w:cs="Times New Roman"/>
          <w:lang w:val="en-US"/>
        </w:rPr>
        <w:t>nivel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local </w:t>
      </w:r>
      <w:proofErr w:type="spellStart"/>
      <w:r w:rsidRPr="00EF1805">
        <w:rPr>
          <w:rFonts w:ascii="Times New Roman" w:hAnsi="Times New Roman" w:cs="Times New Roman"/>
          <w:lang w:val="en-US"/>
        </w:rPr>
        <w:t>intervenţii</w:t>
      </w:r>
      <w:proofErr w:type="spellEnd"/>
      <w:r w:rsidRPr="00EF1805">
        <w:rPr>
          <w:rFonts w:ascii="Times New Roman" w:hAnsi="Times New Roman" w:cs="Times New Roman"/>
          <w:lang w:val="en-US"/>
        </w:rPr>
        <w:t>/</w:t>
      </w:r>
      <w:proofErr w:type="spellStart"/>
      <w:r w:rsidRPr="00EF1805">
        <w:rPr>
          <w:rFonts w:ascii="Times New Roman" w:hAnsi="Times New Roman" w:cs="Times New Roman"/>
          <w:lang w:val="en-US"/>
        </w:rPr>
        <w:t>campanii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promovare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F1805">
        <w:rPr>
          <w:rFonts w:ascii="Times New Roman" w:hAnsi="Times New Roman" w:cs="Times New Roman"/>
          <w:lang w:val="en-US"/>
        </w:rPr>
        <w:t>sănătăţii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educaţie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F1805">
        <w:rPr>
          <w:rFonts w:ascii="Times New Roman" w:hAnsi="Times New Roman" w:cs="Times New Roman"/>
          <w:lang w:val="en-US"/>
        </w:rPr>
        <w:t>în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funcţie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priorităţile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locale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corelate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EF1805">
        <w:rPr>
          <w:rFonts w:ascii="Times New Roman" w:hAnsi="Times New Roman" w:cs="Times New Roman"/>
          <w:lang w:val="en-US"/>
        </w:rPr>
        <w:t>programele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naţionale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şi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iniţiativele</w:t>
      </w:r>
      <w:proofErr w:type="spellEnd"/>
      <w:r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1805">
        <w:rPr>
          <w:rFonts w:ascii="Times New Roman" w:hAnsi="Times New Roman" w:cs="Times New Roman"/>
          <w:lang w:val="en-US"/>
        </w:rPr>
        <w:t>europene</w:t>
      </w:r>
      <w:proofErr w:type="spellEnd"/>
      <w:r w:rsidRPr="00EF1805">
        <w:rPr>
          <w:rFonts w:ascii="Times New Roman" w:hAnsi="Times New Roman" w:cs="Times New Roman"/>
          <w:lang w:val="en-US"/>
        </w:rPr>
        <w:t>;</w:t>
      </w:r>
    </w:p>
    <w:p w14:paraId="633255C3" w14:textId="6AF090FC" w:rsidR="007E717E" w:rsidRPr="00EF1805" w:rsidRDefault="00865EDF" w:rsidP="007E717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   ş)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propune</w:t>
      </w:r>
      <w:proofErr w:type="spellEnd"/>
      <w:proofErr w:type="gram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şi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implementează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proiecte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în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parteneriat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autorităţile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locale,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reprezentanţii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în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teritoriu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altor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ministere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organizaţii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neguvernamentale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şi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reprezentanţe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internaţionale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în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vederea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soluţionării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problemelor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comunitare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informarea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Institutului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Publică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>/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Centrul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Naţional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pentru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Supravegherea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Bolilor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Netransmisibile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>;</w:t>
      </w:r>
    </w:p>
    <w:p w14:paraId="1D111001" w14:textId="3B9E930C" w:rsidR="007E717E" w:rsidRPr="00EF1805" w:rsidRDefault="00EF2624" w:rsidP="007E717E">
      <w:pPr>
        <w:jc w:val="both"/>
        <w:rPr>
          <w:rFonts w:ascii="Times New Roman" w:hAnsi="Times New Roman" w:cs="Times New Roman"/>
          <w:lang w:val="en-US"/>
        </w:rPr>
      </w:pPr>
      <w:r w:rsidRPr="00EF1805">
        <w:rPr>
          <w:rFonts w:ascii="Times New Roman" w:hAnsi="Times New Roman" w:cs="Times New Roman"/>
          <w:lang w:val="en-US"/>
        </w:rPr>
        <w:t xml:space="preserve">  </w:t>
      </w:r>
      <w:r w:rsidR="007E717E" w:rsidRPr="00EF1805">
        <w:rPr>
          <w:rFonts w:ascii="Times New Roman" w:hAnsi="Times New Roman" w:cs="Times New Roman"/>
          <w:lang w:val="en-US"/>
        </w:rPr>
        <w:t xml:space="preserve">t) </w:t>
      </w:r>
      <w:proofErr w:type="spellStart"/>
      <w:proofErr w:type="gramStart"/>
      <w:r w:rsidR="007E717E" w:rsidRPr="00EF1805">
        <w:rPr>
          <w:rFonts w:ascii="Times New Roman" w:hAnsi="Times New Roman" w:cs="Times New Roman"/>
          <w:lang w:val="en-US"/>
        </w:rPr>
        <w:t>furnizează</w:t>
      </w:r>
      <w:proofErr w:type="spellEnd"/>
      <w:proofErr w:type="gram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servicii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instruire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>/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perfecţionare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F">
        <w:rPr>
          <w:rFonts w:ascii="Times New Roman" w:hAnsi="Times New Roman" w:cs="Times New Roman"/>
          <w:lang w:val="en-US"/>
        </w:rPr>
        <w:t>pentru</w:t>
      </w:r>
      <w:proofErr w:type="spellEnd"/>
      <w:r w:rsidR="00865E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F">
        <w:rPr>
          <w:rFonts w:ascii="Times New Roman" w:hAnsi="Times New Roman" w:cs="Times New Roman"/>
          <w:lang w:val="en-US"/>
        </w:rPr>
        <w:t>promovarea</w:t>
      </w:r>
      <w:proofErr w:type="spellEnd"/>
      <w:r w:rsidR="00865E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5EDF">
        <w:rPr>
          <w:rFonts w:ascii="Times New Roman" w:hAnsi="Times New Roman" w:cs="Times New Roman"/>
          <w:lang w:val="en-US"/>
        </w:rPr>
        <w:t>sănătăţii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>;</w:t>
      </w:r>
    </w:p>
    <w:p w14:paraId="329FBB00" w14:textId="197B62AA" w:rsidR="007E717E" w:rsidRPr="00EF1805" w:rsidRDefault="00865EDF" w:rsidP="007E717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  </w:t>
      </w:r>
      <w:r w:rsidR="007E717E" w:rsidRPr="00EF1805">
        <w:rPr>
          <w:rFonts w:ascii="Times New Roman" w:hAnsi="Times New Roman" w:cs="Times New Roman"/>
          <w:lang w:val="en-US"/>
        </w:rPr>
        <w:t xml:space="preserve">ţ) </w:t>
      </w:r>
      <w:proofErr w:type="spellStart"/>
      <w:proofErr w:type="gramStart"/>
      <w:r w:rsidR="007E717E" w:rsidRPr="00EF1805">
        <w:rPr>
          <w:rFonts w:ascii="Times New Roman" w:hAnsi="Times New Roman" w:cs="Times New Roman"/>
          <w:lang w:val="en-US"/>
        </w:rPr>
        <w:t>coordonează</w:t>
      </w:r>
      <w:proofErr w:type="spellEnd"/>
      <w:proofErr w:type="gram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activitatea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asistenţilor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medicali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medicilor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şcolari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şi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asistenţilor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medicali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unităţile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învăţământ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pe</w:t>
      </w:r>
      <w:proofErr w:type="spellEnd"/>
      <w:r w:rsidR="007E717E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717E" w:rsidRPr="00EF1805">
        <w:rPr>
          <w:rFonts w:ascii="Times New Roman" w:hAnsi="Times New Roman" w:cs="Times New Roman"/>
          <w:lang w:val="en-US"/>
        </w:rPr>
        <w:t>domeni</w:t>
      </w:r>
      <w:r w:rsidR="00EF2624" w:rsidRPr="00EF1805">
        <w:rPr>
          <w:rFonts w:ascii="Times New Roman" w:hAnsi="Times New Roman" w:cs="Times New Roman"/>
          <w:lang w:val="en-US"/>
        </w:rPr>
        <w:t>ul</w:t>
      </w:r>
      <w:proofErr w:type="spellEnd"/>
      <w:r w:rsidR="00EF2624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lang w:val="en-US"/>
        </w:rPr>
        <w:t>evaluării</w:t>
      </w:r>
      <w:proofErr w:type="spellEnd"/>
      <w:r w:rsidR="00EF2624" w:rsidRPr="00EF1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2624" w:rsidRPr="00EF1805">
        <w:rPr>
          <w:rFonts w:ascii="Times New Roman" w:hAnsi="Times New Roman" w:cs="Times New Roman"/>
          <w:lang w:val="en-US"/>
        </w:rPr>
        <w:t>stării</w:t>
      </w:r>
      <w:proofErr w:type="spellEnd"/>
      <w:r w:rsidR="00EF2624" w:rsidRPr="00EF180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F2624" w:rsidRPr="00EF1805">
        <w:rPr>
          <w:rFonts w:ascii="Times New Roman" w:hAnsi="Times New Roman" w:cs="Times New Roman"/>
          <w:lang w:val="en-US"/>
        </w:rPr>
        <w:t>sănătate</w:t>
      </w:r>
      <w:proofErr w:type="spellEnd"/>
      <w:r w:rsidR="00EF2624" w:rsidRPr="00EF1805">
        <w:rPr>
          <w:rFonts w:ascii="Times New Roman" w:hAnsi="Times New Roman" w:cs="Times New Roman"/>
          <w:lang w:val="en-US"/>
        </w:rPr>
        <w:t>.”</w:t>
      </w:r>
    </w:p>
    <w:p w14:paraId="6AD23708" w14:textId="77777777" w:rsidR="000D23BF" w:rsidRPr="00EF1805" w:rsidRDefault="000D23BF" w:rsidP="000D23BF">
      <w:pPr>
        <w:ind w:left="720"/>
        <w:jc w:val="both"/>
        <w:rPr>
          <w:rFonts w:ascii="Times New Roman" w:hAnsi="Times New Roman" w:cs="Times New Roman"/>
        </w:rPr>
      </w:pPr>
    </w:p>
    <w:p w14:paraId="2334D3C9" w14:textId="77777777" w:rsidR="000D23BF" w:rsidRPr="00EF1805" w:rsidRDefault="000D23BF" w:rsidP="000D23BF">
      <w:pPr>
        <w:jc w:val="both"/>
        <w:rPr>
          <w:rFonts w:ascii="Times New Roman" w:hAnsi="Times New Roman" w:cs="Times New Roman"/>
        </w:rPr>
      </w:pPr>
    </w:p>
    <w:p w14:paraId="3CAD9299" w14:textId="0FD0289D" w:rsidR="000D23BF" w:rsidRPr="00EF1805" w:rsidRDefault="007E717E" w:rsidP="000D23BF">
      <w:pPr>
        <w:jc w:val="both"/>
        <w:rPr>
          <w:rFonts w:ascii="Times New Roman" w:hAnsi="Times New Roman" w:cs="Times New Roman"/>
        </w:rPr>
      </w:pPr>
      <w:r w:rsidRPr="00EF1805">
        <w:rPr>
          <w:rFonts w:ascii="Times New Roman" w:hAnsi="Times New Roman" w:cs="Times New Roman"/>
          <w:b/>
        </w:rPr>
        <w:t>Art. II</w:t>
      </w:r>
      <w:r w:rsidR="000D23BF" w:rsidRPr="00EF1805">
        <w:rPr>
          <w:rFonts w:ascii="Times New Roman" w:hAnsi="Times New Roman" w:cs="Times New Roman"/>
        </w:rPr>
        <w:t xml:space="preserve"> - Prezentul ordin se publică în Monitorul oficial al României, partea I. </w:t>
      </w:r>
    </w:p>
    <w:p w14:paraId="69DDC37B" w14:textId="77777777" w:rsidR="000D23BF" w:rsidRPr="00EF1805" w:rsidRDefault="000D23BF" w:rsidP="000D23BF">
      <w:pPr>
        <w:jc w:val="both"/>
        <w:rPr>
          <w:rFonts w:ascii="Times New Roman" w:hAnsi="Times New Roman" w:cs="Times New Roman"/>
        </w:rPr>
      </w:pPr>
    </w:p>
    <w:p w14:paraId="7BA145F5" w14:textId="77777777" w:rsidR="000D23BF" w:rsidRDefault="000D23BF" w:rsidP="000D23BF">
      <w:pPr>
        <w:jc w:val="both"/>
        <w:rPr>
          <w:rFonts w:ascii="Times New Roman" w:hAnsi="Times New Roman" w:cs="Times New Roman"/>
        </w:rPr>
      </w:pPr>
    </w:p>
    <w:p w14:paraId="2E9D9737" w14:textId="77777777" w:rsidR="00EF1805" w:rsidRDefault="00EF1805" w:rsidP="000D23BF">
      <w:pPr>
        <w:jc w:val="both"/>
        <w:rPr>
          <w:rFonts w:ascii="Times New Roman" w:hAnsi="Times New Roman" w:cs="Times New Roman"/>
        </w:rPr>
      </w:pPr>
    </w:p>
    <w:p w14:paraId="6EBED944" w14:textId="77777777" w:rsidR="00EF1805" w:rsidRPr="00EF1805" w:rsidRDefault="00EF1805" w:rsidP="000D23BF">
      <w:pPr>
        <w:jc w:val="both"/>
        <w:rPr>
          <w:rFonts w:ascii="Times New Roman" w:hAnsi="Times New Roman" w:cs="Times New Roman"/>
        </w:rPr>
      </w:pPr>
    </w:p>
    <w:p w14:paraId="7505C701" w14:textId="77777777" w:rsidR="000D23BF" w:rsidRPr="00EF1805" w:rsidRDefault="000D23BF" w:rsidP="000D23BF">
      <w:pPr>
        <w:jc w:val="both"/>
        <w:rPr>
          <w:rFonts w:ascii="Times New Roman" w:hAnsi="Times New Roman" w:cs="Times New Roman"/>
        </w:rPr>
      </w:pPr>
    </w:p>
    <w:p w14:paraId="79B06D11" w14:textId="77777777" w:rsidR="000D23BF" w:rsidRPr="00EF1805" w:rsidRDefault="000D23BF" w:rsidP="000D23BF">
      <w:pPr>
        <w:jc w:val="both"/>
        <w:rPr>
          <w:rFonts w:ascii="Times New Roman" w:hAnsi="Times New Roman" w:cs="Times New Roman"/>
          <w:b/>
        </w:rPr>
      </w:pPr>
      <w:r w:rsidRPr="00EF1805">
        <w:rPr>
          <w:rFonts w:ascii="Times New Roman" w:hAnsi="Times New Roman" w:cs="Times New Roman"/>
        </w:rPr>
        <w:tab/>
      </w:r>
      <w:r w:rsidRPr="00EF1805">
        <w:rPr>
          <w:rFonts w:ascii="Times New Roman" w:hAnsi="Times New Roman" w:cs="Times New Roman"/>
        </w:rPr>
        <w:tab/>
      </w:r>
      <w:r w:rsidRPr="00EF1805">
        <w:rPr>
          <w:rFonts w:ascii="Times New Roman" w:hAnsi="Times New Roman" w:cs="Times New Roman"/>
        </w:rPr>
        <w:tab/>
      </w:r>
      <w:r w:rsidRPr="00EF1805">
        <w:rPr>
          <w:rFonts w:ascii="Times New Roman" w:hAnsi="Times New Roman" w:cs="Times New Roman"/>
        </w:rPr>
        <w:tab/>
      </w:r>
      <w:r w:rsidRPr="00EF1805">
        <w:rPr>
          <w:rFonts w:ascii="Times New Roman" w:hAnsi="Times New Roman" w:cs="Times New Roman"/>
          <w:b/>
        </w:rPr>
        <w:t xml:space="preserve">MINISTRUL SĂNĂTĂȚII </w:t>
      </w:r>
    </w:p>
    <w:p w14:paraId="1E423908" w14:textId="4E454E54" w:rsidR="000D23BF" w:rsidRPr="00EF1805" w:rsidRDefault="00C95F73" w:rsidP="000D23B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 w:rsidR="00795595">
        <w:rPr>
          <w:rFonts w:ascii="Times New Roman" w:hAnsi="Times New Roman" w:cs="Times New Roman"/>
          <w:b/>
        </w:rPr>
        <w:t xml:space="preserve">ALEXANDRU </w:t>
      </w:r>
      <w:r>
        <w:rPr>
          <w:rFonts w:ascii="Times New Roman" w:hAnsi="Times New Roman" w:cs="Times New Roman"/>
          <w:b/>
        </w:rPr>
        <w:t xml:space="preserve">FLORIN </w:t>
      </w:r>
      <w:r w:rsidR="00795595">
        <w:rPr>
          <w:rFonts w:ascii="Times New Roman" w:hAnsi="Times New Roman" w:cs="Times New Roman"/>
          <w:b/>
        </w:rPr>
        <w:t>ROGOBETE</w:t>
      </w:r>
    </w:p>
    <w:p w14:paraId="6D92AB6A" w14:textId="77777777" w:rsidR="000D23BF" w:rsidRPr="00EF1805" w:rsidRDefault="000D23BF" w:rsidP="000D23BF">
      <w:pPr>
        <w:jc w:val="both"/>
        <w:rPr>
          <w:rFonts w:ascii="Times New Roman" w:hAnsi="Times New Roman" w:cs="Times New Roman"/>
        </w:rPr>
      </w:pPr>
    </w:p>
    <w:p w14:paraId="2EC6F499" w14:textId="77777777" w:rsidR="000D23BF" w:rsidRPr="00EF1805" w:rsidRDefault="000D23BF" w:rsidP="000D23BF">
      <w:pPr>
        <w:jc w:val="both"/>
        <w:rPr>
          <w:rFonts w:ascii="Times New Roman" w:hAnsi="Times New Roman" w:cs="Times New Roman"/>
        </w:rPr>
      </w:pPr>
    </w:p>
    <w:p w14:paraId="21A26B6C" w14:textId="77777777" w:rsidR="000D23BF" w:rsidRPr="00EF1805" w:rsidRDefault="000D23BF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FFDFE7" w14:textId="77777777" w:rsidR="000D23BF" w:rsidRDefault="000D23BF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729567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DA7B1D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B1FA8E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E5C62C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F03C62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49507F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A1EA43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A4C2D0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D2816D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BC009A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6FCACB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C3A617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C78537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4E660D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ADB6BF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4895CD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A7C033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853F7E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18BE1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C01F0A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73967A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60A9FA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65A5A0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8FC1BD" w14:textId="77777777" w:rsidR="009602BB" w:rsidRDefault="009602BB" w:rsidP="000D23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9602BB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7C08E" w14:textId="77777777" w:rsidR="00B06676" w:rsidRDefault="00B06676" w:rsidP="004B7F9F">
      <w:pPr>
        <w:spacing w:line="240" w:lineRule="auto"/>
      </w:pPr>
      <w:r>
        <w:separator/>
      </w:r>
    </w:p>
  </w:endnote>
  <w:endnote w:type="continuationSeparator" w:id="0">
    <w:p w14:paraId="0B32978B" w14:textId="77777777" w:rsidR="00B06676" w:rsidRDefault="00B06676" w:rsidP="004B7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69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55680" w14:textId="156F51AC" w:rsidR="004B7F9F" w:rsidRDefault="004B7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D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99128" w14:textId="77777777" w:rsidR="004B7F9F" w:rsidRDefault="004B7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251A1" w14:textId="77777777" w:rsidR="00B06676" w:rsidRDefault="00B06676" w:rsidP="004B7F9F">
      <w:pPr>
        <w:spacing w:line="240" w:lineRule="auto"/>
      </w:pPr>
      <w:r>
        <w:separator/>
      </w:r>
    </w:p>
  </w:footnote>
  <w:footnote w:type="continuationSeparator" w:id="0">
    <w:p w14:paraId="1E792604" w14:textId="77777777" w:rsidR="00B06676" w:rsidRDefault="00B06676" w:rsidP="004B7F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BBF"/>
    <w:multiLevelType w:val="multilevel"/>
    <w:tmpl w:val="654A35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C70BE"/>
    <w:multiLevelType w:val="hybridMultilevel"/>
    <w:tmpl w:val="8FF66C78"/>
    <w:lvl w:ilvl="0" w:tplc="779056C8">
      <w:start w:val="1"/>
      <w:numFmt w:val="lowerLetter"/>
      <w:lvlText w:val="%1)"/>
      <w:lvlJc w:val="left"/>
      <w:pPr>
        <w:ind w:left="435" w:hanging="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7C5"/>
    <w:multiLevelType w:val="hybridMultilevel"/>
    <w:tmpl w:val="30E4E7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79B6"/>
    <w:multiLevelType w:val="hybridMultilevel"/>
    <w:tmpl w:val="1AC2F6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2FB5"/>
    <w:multiLevelType w:val="hybridMultilevel"/>
    <w:tmpl w:val="F828B2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3420"/>
    <w:multiLevelType w:val="hybridMultilevel"/>
    <w:tmpl w:val="E812BB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64DB"/>
    <w:multiLevelType w:val="hybridMultilevel"/>
    <w:tmpl w:val="CBF04E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0B42"/>
    <w:multiLevelType w:val="hybridMultilevel"/>
    <w:tmpl w:val="1A1ADB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F58"/>
    <w:multiLevelType w:val="multilevel"/>
    <w:tmpl w:val="E64480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DB1040"/>
    <w:multiLevelType w:val="hybridMultilevel"/>
    <w:tmpl w:val="175222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823DB"/>
    <w:multiLevelType w:val="hybridMultilevel"/>
    <w:tmpl w:val="615440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66B1"/>
    <w:multiLevelType w:val="multilevel"/>
    <w:tmpl w:val="B52CD9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B735DF"/>
    <w:multiLevelType w:val="hybridMultilevel"/>
    <w:tmpl w:val="D5C8EE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6717"/>
    <w:multiLevelType w:val="multilevel"/>
    <w:tmpl w:val="3C7485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092004"/>
    <w:multiLevelType w:val="hybridMultilevel"/>
    <w:tmpl w:val="FDD8F7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709B"/>
    <w:multiLevelType w:val="multilevel"/>
    <w:tmpl w:val="5A9217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81029F"/>
    <w:multiLevelType w:val="multilevel"/>
    <w:tmpl w:val="6DCCB9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CD724E"/>
    <w:multiLevelType w:val="hybridMultilevel"/>
    <w:tmpl w:val="ED3EE3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B3AF4"/>
    <w:multiLevelType w:val="multilevel"/>
    <w:tmpl w:val="A53C86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7074FB"/>
    <w:multiLevelType w:val="multilevel"/>
    <w:tmpl w:val="2A6CD4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66053D"/>
    <w:multiLevelType w:val="hybridMultilevel"/>
    <w:tmpl w:val="5DC25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26976"/>
    <w:multiLevelType w:val="multilevel"/>
    <w:tmpl w:val="2E7824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0E163F"/>
    <w:multiLevelType w:val="hybridMultilevel"/>
    <w:tmpl w:val="55DC3E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0355"/>
    <w:multiLevelType w:val="hybridMultilevel"/>
    <w:tmpl w:val="B4DCD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D4FBD"/>
    <w:multiLevelType w:val="hybridMultilevel"/>
    <w:tmpl w:val="CC02F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1074B"/>
    <w:multiLevelType w:val="multilevel"/>
    <w:tmpl w:val="2194A5C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BA635D2"/>
    <w:multiLevelType w:val="multilevel"/>
    <w:tmpl w:val="F0E87D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BDC3D8D"/>
    <w:multiLevelType w:val="multilevel"/>
    <w:tmpl w:val="07464F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5D356A"/>
    <w:multiLevelType w:val="multilevel"/>
    <w:tmpl w:val="D21C12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4542526"/>
    <w:multiLevelType w:val="hybridMultilevel"/>
    <w:tmpl w:val="C15A15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A08A7"/>
    <w:multiLevelType w:val="hybridMultilevel"/>
    <w:tmpl w:val="405A27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12563"/>
    <w:multiLevelType w:val="multilevel"/>
    <w:tmpl w:val="F53803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98E2E0D"/>
    <w:multiLevelType w:val="multilevel"/>
    <w:tmpl w:val="C16E1B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CDD17C4"/>
    <w:multiLevelType w:val="multilevel"/>
    <w:tmpl w:val="D0A859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E1D1137"/>
    <w:multiLevelType w:val="hybridMultilevel"/>
    <w:tmpl w:val="7A849874"/>
    <w:lvl w:ilvl="0" w:tplc="F68E45A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F57B00"/>
    <w:multiLevelType w:val="hybridMultilevel"/>
    <w:tmpl w:val="2D48A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539D3"/>
    <w:multiLevelType w:val="hybridMultilevel"/>
    <w:tmpl w:val="481A835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BD1EFC"/>
    <w:multiLevelType w:val="multilevel"/>
    <w:tmpl w:val="A3D002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1A5A98"/>
    <w:multiLevelType w:val="hybridMultilevel"/>
    <w:tmpl w:val="518026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3679"/>
    <w:multiLevelType w:val="hybridMultilevel"/>
    <w:tmpl w:val="224E4B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47F55"/>
    <w:multiLevelType w:val="hybridMultilevel"/>
    <w:tmpl w:val="FE6E734E"/>
    <w:lvl w:ilvl="0" w:tplc="AC5600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8"/>
  </w:num>
  <w:num w:numId="5">
    <w:abstractNumId w:val="31"/>
  </w:num>
  <w:num w:numId="6">
    <w:abstractNumId w:val="11"/>
  </w:num>
  <w:num w:numId="7">
    <w:abstractNumId w:val="25"/>
  </w:num>
  <w:num w:numId="8">
    <w:abstractNumId w:val="16"/>
  </w:num>
  <w:num w:numId="9">
    <w:abstractNumId w:val="19"/>
  </w:num>
  <w:num w:numId="10">
    <w:abstractNumId w:val="13"/>
  </w:num>
  <w:num w:numId="11">
    <w:abstractNumId w:val="21"/>
  </w:num>
  <w:num w:numId="12">
    <w:abstractNumId w:val="33"/>
  </w:num>
  <w:num w:numId="13">
    <w:abstractNumId w:val="18"/>
  </w:num>
  <w:num w:numId="14">
    <w:abstractNumId w:val="37"/>
  </w:num>
  <w:num w:numId="15">
    <w:abstractNumId w:val="0"/>
  </w:num>
  <w:num w:numId="16">
    <w:abstractNumId w:val="26"/>
  </w:num>
  <w:num w:numId="17">
    <w:abstractNumId w:val="32"/>
  </w:num>
  <w:num w:numId="18">
    <w:abstractNumId w:val="34"/>
  </w:num>
  <w:num w:numId="19">
    <w:abstractNumId w:val="36"/>
  </w:num>
  <w:num w:numId="20">
    <w:abstractNumId w:val="40"/>
  </w:num>
  <w:num w:numId="21">
    <w:abstractNumId w:val="6"/>
  </w:num>
  <w:num w:numId="22">
    <w:abstractNumId w:val="22"/>
  </w:num>
  <w:num w:numId="23">
    <w:abstractNumId w:val="14"/>
  </w:num>
  <w:num w:numId="24">
    <w:abstractNumId w:val="3"/>
  </w:num>
  <w:num w:numId="25">
    <w:abstractNumId w:val="29"/>
  </w:num>
  <w:num w:numId="26">
    <w:abstractNumId w:val="5"/>
  </w:num>
  <w:num w:numId="27">
    <w:abstractNumId w:val="24"/>
  </w:num>
  <w:num w:numId="28">
    <w:abstractNumId w:val="17"/>
  </w:num>
  <w:num w:numId="29">
    <w:abstractNumId w:val="38"/>
  </w:num>
  <w:num w:numId="30">
    <w:abstractNumId w:val="4"/>
  </w:num>
  <w:num w:numId="31">
    <w:abstractNumId w:val="20"/>
  </w:num>
  <w:num w:numId="32">
    <w:abstractNumId w:val="9"/>
  </w:num>
  <w:num w:numId="33">
    <w:abstractNumId w:val="35"/>
  </w:num>
  <w:num w:numId="34">
    <w:abstractNumId w:val="12"/>
  </w:num>
  <w:num w:numId="35">
    <w:abstractNumId w:val="2"/>
  </w:num>
  <w:num w:numId="36">
    <w:abstractNumId w:val="30"/>
  </w:num>
  <w:num w:numId="37">
    <w:abstractNumId w:val="10"/>
  </w:num>
  <w:num w:numId="38">
    <w:abstractNumId w:val="7"/>
  </w:num>
  <w:num w:numId="39">
    <w:abstractNumId w:val="23"/>
  </w:num>
  <w:num w:numId="40">
    <w:abstractNumId w:val="3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5"/>
    <w:rsid w:val="0005160D"/>
    <w:rsid w:val="00066275"/>
    <w:rsid w:val="00067E6E"/>
    <w:rsid w:val="000B2D6D"/>
    <w:rsid w:val="000B40C7"/>
    <w:rsid w:val="000D23BF"/>
    <w:rsid w:val="002276A9"/>
    <w:rsid w:val="00274A63"/>
    <w:rsid w:val="00275CB5"/>
    <w:rsid w:val="00366B33"/>
    <w:rsid w:val="003927F7"/>
    <w:rsid w:val="0040034B"/>
    <w:rsid w:val="00406006"/>
    <w:rsid w:val="004701FB"/>
    <w:rsid w:val="004B7F9F"/>
    <w:rsid w:val="004E1B26"/>
    <w:rsid w:val="00560928"/>
    <w:rsid w:val="00566438"/>
    <w:rsid w:val="0057385B"/>
    <w:rsid w:val="00623280"/>
    <w:rsid w:val="0066794F"/>
    <w:rsid w:val="006A18A3"/>
    <w:rsid w:val="00727E64"/>
    <w:rsid w:val="007502FE"/>
    <w:rsid w:val="00757852"/>
    <w:rsid w:val="00777531"/>
    <w:rsid w:val="00795595"/>
    <w:rsid w:val="007969B1"/>
    <w:rsid w:val="007D72FF"/>
    <w:rsid w:val="007E717E"/>
    <w:rsid w:val="008415E9"/>
    <w:rsid w:val="00865EDF"/>
    <w:rsid w:val="008759C3"/>
    <w:rsid w:val="008E2505"/>
    <w:rsid w:val="008E71FA"/>
    <w:rsid w:val="00932811"/>
    <w:rsid w:val="009602BB"/>
    <w:rsid w:val="0097055D"/>
    <w:rsid w:val="009C3E47"/>
    <w:rsid w:val="00A00B82"/>
    <w:rsid w:val="00A22D7A"/>
    <w:rsid w:val="00A33515"/>
    <w:rsid w:val="00A74D10"/>
    <w:rsid w:val="00A8254A"/>
    <w:rsid w:val="00AC28A6"/>
    <w:rsid w:val="00AF0ABC"/>
    <w:rsid w:val="00B06676"/>
    <w:rsid w:val="00B107AA"/>
    <w:rsid w:val="00B1177A"/>
    <w:rsid w:val="00B13AA3"/>
    <w:rsid w:val="00B17589"/>
    <w:rsid w:val="00B25373"/>
    <w:rsid w:val="00B53F45"/>
    <w:rsid w:val="00B6236C"/>
    <w:rsid w:val="00BB402A"/>
    <w:rsid w:val="00BF095E"/>
    <w:rsid w:val="00C578AC"/>
    <w:rsid w:val="00C95F73"/>
    <w:rsid w:val="00CC4AF4"/>
    <w:rsid w:val="00CD677C"/>
    <w:rsid w:val="00CF7533"/>
    <w:rsid w:val="00D102B6"/>
    <w:rsid w:val="00D42DA8"/>
    <w:rsid w:val="00D541D0"/>
    <w:rsid w:val="00DA0270"/>
    <w:rsid w:val="00DB77F8"/>
    <w:rsid w:val="00E15D95"/>
    <w:rsid w:val="00E344F2"/>
    <w:rsid w:val="00E34AAB"/>
    <w:rsid w:val="00E84DE4"/>
    <w:rsid w:val="00E9698B"/>
    <w:rsid w:val="00EA6060"/>
    <w:rsid w:val="00EC378B"/>
    <w:rsid w:val="00EC572A"/>
    <w:rsid w:val="00EE0152"/>
    <w:rsid w:val="00EF1805"/>
    <w:rsid w:val="00EF2624"/>
    <w:rsid w:val="00FB0A87"/>
    <w:rsid w:val="00FC2CEC"/>
    <w:rsid w:val="00FD1CDD"/>
    <w:rsid w:val="00FD2228"/>
    <w:rsid w:val="00FE5D66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FA2E"/>
  <w15:docId w15:val="{97366D6C-416A-4AAB-AA70-61D32BA8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4AF4"/>
    <w:pPr>
      <w:ind w:left="720"/>
      <w:contextualSpacing/>
    </w:pPr>
  </w:style>
  <w:style w:type="paragraph" w:styleId="Revision">
    <w:name w:val="Revision"/>
    <w:hidden/>
    <w:uiPriority w:val="99"/>
    <w:semiHidden/>
    <w:rsid w:val="0056092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0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717E"/>
    <w:rPr>
      <w:rFonts w:ascii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9602BB"/>
  </w:style>
  <w:style w:type="paragraph" w:styleId="Header">
    <w:name w:val="header"/>
    <w:basedOn w:val="Normal"/>
    <w:link w:val="HeaderChar"/>
    <w:uiPriority w:val="99"/>
    <w:unhideWhenUsed/>
    <w:rsid w:val="004B7F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9F"/>
  </w:style>
  <w:style w:type="paragraph" w:styleId="Footer">
    <w:name w:val="footer"/>
    <w:basedOn w:val="Normal"/>
    <w:link w:val="FooterChar"/>
    <w:uiPriority w:val="99"/>
    <w:unhideWhenUsed/>
    <w:rsid w:val="004B7F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455286,%208829348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OpenDocumentView(456164,%208872857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D2A1-352B-4874-B929-E6AF2FCC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amalia.luca</dc:creator>
  <cp:lastModifiedBy>User</cp:lastModifiedBy>
  <cp:revision>37</cp:revision>
  <cp:lastPrinted>2025-05-21T07:01:00Z</cp:lastPrinted>
  <dcterms:created xsi:type="dcterms:W3CDTF">2025-05-07T07:42:00Z</dcterms:created>
  <dcterms:modified xsi:type="dcterms:W3CDTF">2025-07-04T10:38:00Z</dcterms:modified>
</cp:coreProperties>
</file>