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F0" w:rsidRPr="0041074D" w:rsidRDefault="00DE41F0" w:rsidP="004619A6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4D"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:rsidR="00DE41F0" w:rsidRPr="0041074D" w:rsidRDefault="00DE41F0" w:rsidP="00DE41F0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4D">
        <w:rPr>
          <w:rFonts w:ascii="Times New Roman" w:hAnsi="Times New Roman" w:cs="Times New Roman"/>
          <w:b/>
          <w:sz w:val="24"/>
          <w:szCs w:val="24"/>
        </w:rPr>
        <w:t xml:space="preserve">O  </w:t>
      </w:r>
      <w:proofErr w:type="gramStart"/>
      <w:r w:rsidRPr="0041074D">
        <w:rPr>
          <w:rFonts w:ascii="Times New Roman" w:hAnsi="Times New Roman" w:cs="Times New Roman"/>
          <w:b/>
          <w:sz w:val="24"/>
          <w:szCs w:val="24"/>
        </w:rPr>
        <w:t>R  D</w:t>
      </w:r>
      <w:proofErr w:type="gram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 I  N</w:t>
      </w:r>
    </w:p>
    <w:p w:rsidR="00DE41F0" w:rsidRPr="0041074D" w:rsidRDefault="00DE41F0" w:rsidP="00932A8F">
      <w:pPr>
        <w:tabs>
          <w:tab w:val="left" w:pos="9214"/>
        </w:tabs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74D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Ordinului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ministrului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sănătăţii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nr.1033/2011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aprobarea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Normelor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metodologice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constituire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păstrare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utilizare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Rezervei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Ministerului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Sănătăţii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Nomenclatorului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medicamente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seruri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vaccinuri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dezinfectante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insecticide,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dispozitive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medicale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materiale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specifice</w:t>
      </w:r>
      <w:proofErr w:type="spellEnd"/>
    </w:p>
    <w:p w:rsidR="00DE41F0" w:rsidRPr="0041074D" w:rsidRDefault="00DE41F0" w:rsidP="00DE41F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41F0" w:rsidRPr="0041074D" w:rsidRDefault="00DE41F0" w:rsidP="00DE41F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74D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...................../...................... al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1F0" w:rsidRPr="0041074D" w:rsidRDefault="00DE41F0" w:rsidP="00DE41F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74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art. 41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41074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1074D">
        <w:rPr>
          <w:rFonts w:ascii="Times New Roman" w:hAnsi="Times New Roman" w:cs="Times New Roman"/>
          <w:sz w:val="24"/>
          <w:szCs w:val="24"/>
        </w:rPr>
        <w:t xml:space="preserve">1) din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nr.95/2006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>,</w:t>
      </w:r>
    </w:p>
    <w:p w:rsidR="00DE41F0" w:rsidRPr="0041074D" w:rsidRDefault="00DE41F0" w:rsidP="00DE41F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74D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art.7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.(4) din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nr.144/2010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>,</w:t>
      </w:r>
    </w:p>
    <w:p w:rsidR="00DE41F0" w:rsidRPr="0041074D" w:rsidRDefault="00DE41F0" w:rsidP="00DE41F0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ministrul</w:t>
      </w:r>
      <w:proofErr w:type="spellEnd"/>
      <w:proofErr w:type="gram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sănătăţii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emite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următorul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997" w:rsidRPr="0041074D" w:rsidRDefault="00690997" w:rsidP="00DE41F0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4D">
        <w:rPr>
          <w:rFonts w:ascii="Times New Roman" w:hAnsi="Times New Roman" w:cs="Times New Roman"/>
          <w:b/>
          <w:sz w:val="24"/>
          <w:szCs w:val="24"/>
        </w:rPr>
        <w:t xml:space="preserve">O  </w:t>
      </w:r>
      <w:proofErr w:type="gramStart"/>
      <w:r w:rsidRPr="0041074D">
        <w:rPr>
          <w:rFonts w:ascii="Times New Roman" w:hAnsi="Times New Roman" w:cs="Times New Roman"/>
          <w:b/>
          <w:sz w:val="24"/>
          <w:szCs w:val="24"/>
        </w:rPr>
        <w:t>R  D</w:t>
      </w:r>
      <w:proofErr w:type="gram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 I  N:</w:t>
      </w:r>
    </w:p>
    <w:p w:rsidR="00FC3E2A" w:rsidRPr="0041074D" w:rsidRDefault="00FC3E2A" w:rsidP="002266CA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6CA" w:rsidRPr="0041074D" w:rsidRDefault="002266CA" w:rsidP="002266CA">
      <w:pPr>
        <w:spacing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1074D">
        <w:rPr>
          <w:rFonts w:ascii="Times New Roman" w:hAnsi="Times New Roman" w:cs="Times New Roman"/>
          <w:b/>
          <w:sz w:val="24"/>
          <w:szCs w:val="24"/>
        </w:rPr>
        <w:t>Art. I.</w:t>
      </w:r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. 2 -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medicamente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seruri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vaccinuri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dezinfectante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insecticide,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41074D">
        <w:rPr>
          <w:rFonts w:ascii="Times New Roman" w:hAnsi="Times New Roman" w:cs="Times New Roman"/>
          <w:sz w:val="24"/>
          <w:szCs w:val="24"/>
        </w:rPr>
        <w:t xml:space="preserve"> nr.1033/2011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aprobarea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Normelor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metodologice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constituire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păstrare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utilizare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Rezervei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Ministerului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Sănătăţii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Nomenclatorului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medicamente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seruri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vaccinuri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dezinfectante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insecticide,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dispozitive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medicale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alte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materiale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specifice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publicat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Monitorul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Oficial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României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Partea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I, nr.423 din 16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iunie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2011, cu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modificările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completările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ulterioare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se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completează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după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cum </w:t>
      </w:r>
      <w:proofErr w:type="spellStart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urmează</w:t>
      </w:r>
      <w:proofErr w:type="spellEnd"/>
      <w:r w:rsidRPr="00410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</w:p>
    <w:p w:rsidR="002266CA" w:rsidRPr="0041074D" w:rsidRDefault="002266CA" w:rsidP="002266C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2266CA" w:rsidRPr="0041074D" w:rsidRDefault="002266CA" w:rsidP="002266C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41074D">
        <w:rPr>
          <w:b/>
          <w:bCs/>
          <w:shd w:val="clear" w:color="auto" w:fill="FFFFFF"/>
        </w:rPr>
        <w:t xml:space="preserve">1. </w:t>
      </w:r>
      <w:proofErr w:type="spellStart"/>
      <w:r w:rsidRPr="0041074D">
        <w:rPr>
          <w:bCs/>
          <w:shd w:val="clear" w:color="auto" w:fill="FFFFFF"/>
        </w:rPr>
        <w:t>După</w:t>
      </w:r>
      <w:proofErr w:type="spellEnd"/>
      <w:r w:rsidRPr="0041074D">
        <w:rPr>
          <w:bCs/>
          <w:shd w:val="clear" w:color="auto" w:fill="FFFFFF"/>
        </w:rPr>
        <w:t xml:space="preserve"> </w:t>
      </w:r>
      <w:proofErr w:type="spellStart"/>
      <w:r w:rsidRPr="0041074D">
        <w:rPr>
          <w:bCs/>
          <w:shd w:val="clear" w:color="auto" w:fill="FFFFFF"/>
        </w:rPr>
        <w:t>punctul</w:t>
      </w:r>
      <w:proofErr w:type="spellEnd"/>
      <w:r w:rsidRPr="0041074D">
        <w:rPr>
          <w:bCs/>
          <w:shd w:val="clear" w:color="auto" w:fill="FFFFFF"/>
        </w:rPr>
        <w:t xml:space="preserve"> </w:t>
      </w:r>
      <w:r w:rsidR="005025D1" w:rsidRPr="0041074D">
        <w:rPr>
          <w:rStyle w:val="rvts10"/>
        </w:rPr>
        <w:t>158</w:t>
      </w:r>
      <w:r w:rsidRPr="0041074D">
        <w:rPr>
          <w:bCs/>
          <w:shd w:val="clear" w:color="auto" w:fill="FFFFFF"/>
        </w:rPr>
        <w:t xml:space="preserve"> se introduce </w:t>
      </w:r>
      <w:proofErr w:type="gramStart"/>
      <w:r w:rsidRPr="0041074D">
        <w:rPr>
          <w:bCs/>
          <w:shd w:val="clear" w:color="auto" w:fill="FFFFFF"/>
        </w:rPr>
        <w:t>un</w:t>
      </w:r>
      <w:proofErr w:type="gramEnd"/>
      <w:r w:rsidRPr="0041074D">
        <w:rPr>
          <w:bCs/>
          <w:shd w:val="clear" w:color="auto" w:fill="FFFFFF"/>
        </w:rPr>
        <w:t xml:space="preserve"> </w:t>
      </w:r>
      <w:proofErr w:type="spellStart"/>
      <w:r w:rsidRPr="0041074D">
        <w:rPr>
          <w:bCs/>
          <w:shd w:val="clear" w:color="auto" w:fill="FFFFFF"/>
        </w:rPr>
        <w:t>nou</w:t>
      </w:r>
      <w:proofErr w:type="spellEnd"/>
      <w:r w:rsidRPr="0041074D">
        <w:rPr>
          <w:bCs/>
          <w:shd w:val="clear" w:color="auto" w:fill="FFFFFF"/>
        </w:rPr>
        <w:t xml:space="preserve"> </w:t>
      </w:r>
      <w:proofErr w:type="spellStart"/>
      <w:r w:rsidRPr="0041074D">
        <w:rPr>
          <w:bCs/>
          <w:shd w:val="clear" w:color="auto" w:fill="FFFFFF"/>
        </w:rPr>
        <w:t>punct</w:t>
      </w:r>
      <w:proofErr w:type="spellEnd"/>
      <w:r w:rsidRPr="0041074D">
        <w:rPr>
          <w:bCs/>
          <w:shd w:val="clear" w:color="auto" w:fill="FFFFFF"/>
        </w:rPr>
        <w:t xml:space="preserve">, </w:t>
      </w:r>
      <w:proofErr w:type="spellStart"/>
      <w:r w:rsidRPr="0041074D">
        <w:rPr>
          <w:bCs/>
          <w:shd w:val="clear" w:color="auto" w:fill="FFFFFF"/>
        </w:rPr>
        <w:t>punctul</w:t>
      </w:r>
      <w:proofErr w:type="spellEnd"/>
      <w:r w:rsidRPr="0041074D">
        <w:rPr>
          <w:bCs/>
          <w:shd w:val="clear" w:color="auto" w:fill="FFFFFF"/>
        </w:rPr>
        <w:t xml:space="preserve"> </w:t>
      </w:r>
      <w:r w:rsidR="005025D1" w:rsidRPr="0041074D">
        <w:rPr>
          <w:bCs/>
          <w:shd w:val="clear" w:color="auto" w:fill="FFFFFF"/>
        </w:rPr>
        <w:t>158</w:t>
      </w:r>
      <w:r w:rsidRPr="0041074D">
        <w:rPr>
          <w:bCs/>
          <w:shd w:val="clear" w:color="auto" w:fill="FFFFFF"/>
          <w:vertAlign w:val="superscript"/>
        </w:rPr>
        <w:t>1</w:t>
      </w:r>
      <w:r w:rsidRPr="0041074D">
        <w:rPr>
          <w:bCs/>
          <w:shd w:val="clear" w:color="auto" w:fill="FFFFFF"/>
        </w:rPr>
        <w:t xml:space="preserve">, cu </w:t>
      </w:r>
      <w:proofErr w:type="spellStart"/>
      <w:r w:rsidRPr="0041074D">
        <w:rPr>
          <w:bCs/>
          <w:shd w:val="clear" w:color="auto" w:fill="FFFFFF"/>
        </w:rPr>
        <w:t>următorul</w:t>
      </w:r>
      <w:proofErr w:type="spellEnd"/>
      <w:r w:rsidRPr="0041074D">
        <w:rPr>
          <w:bCs/>
          <w:shd w:val="clear" w:color="auto" w:fill="FFFFFF"/>
        </w:rPr>
        <w:t xml:space="preserve"> </w:t>
      </w:r>
      <w:proofErr w:type="spellStart"/>
      <w:r w:rsidRPr="0041074D">
        <w:rPr>
          <w:bCs/>
          <w:shd w:val="clear" w:color="auto" w:fill="FFFFFF"/>
        </w:rPr>
        <w:t>cuprins</w:t>
      </w:r>
      <w:proofErr w:type="spellEnd"/>
      <w:r w:rsidRPr="0041074D">
        <w:rPr>
          <w:bCs/>
          <w:shd w:val="clear" w:color="auto" w:fill="FFFFFF"/>
        </w:rPr>
        <w:t>:</w:t>
      </w:r>
    </w:p>
    <w:p w:rsidR="002266CA" w:rsidRPr="0041074D" w:rsidRDefault="002266CA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DE41F0" w:rsidRPr="0083067F" w:rsidRDefault="002266CA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83067F">
        <w:rPr>
          <w:b/>
          <w:bCs/>
          <w:shd w:val="clear" w:color="auto" w:fill="FFFFFF"/>
        </w:rPr>
        <w:t xml:space="preserve"> </w:t>
      </w:r>
      <w:r w:rsidR="00DE41F0" w:rsidRPr="0083067F">
        <w:rPr>
          <w:b/>
          <w:bCs/>
          <w:shd w:val="clear" w:color="auto" w:fill="FFFFFF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953"/>
        <w:gridCol w:w="3299"/>
        <w:gridCol w:w="2296"/>
      </w:tblGrid>
      <w:tr w:rsidR="00DE41F0" w:rsidRPr="0083067F" w:rsidTr="0086359F">
        <w:tc>
          <w:tcPr>
            <w:tcW w:w="636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proofErr w:type="spellStart"/>
            <w:r w:rsidRPr="0083067F">
              <w:rPr>
                <w:bCs/>
                <w:shd w:val="clear" w:color="auto" w:fill="FFFFFF"/>
              </w:rPr>
              <w:t>Nr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. </w:t>
            </w:r>
            <w:proofErr w:type="spellStart"/>
            <w:r w:rsidRPr="0083067F">
              <w:rPr>
                <w:bCs/>
                <w:shd w:val="clear" w:color="auto" w:fill="FFFFFF"/>
              </w:rPr>
              <w:t>Crt</w:t>
            </w:r>
            <w:proofErr w:type="spellEnd"/>
            <w:r w:rsidRPr="0083067F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proofErr w:type="spellStart"/>
            <w:r w:rsidRPr="0083067F">
              <w:rPr>
                <w:bCs/>
                <w:shd w:val="clear" w:color="auto" w:fill="FFFFFF"/>
              </w:rPr>
              <w:t>Denumirea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3067F">
              <w:rPr>
                <w:bCs/>
                <w:shd w:val="clear" w:color="auto" w:fill="FFFFFF"/>
              </w:rPr>
              <w:t>produselor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3067F">
              <w:rPr>
                <w:bCs/>
                <w:shd w:val="clear" w:color="auto" w:fill="FFFFFF"/>
              </w:rPr>
              <w:t>sau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a </w:t>
            </w:r>
            <w:proofErr w:type="spellStart"/>
            <w:r w:rsidRPr="0083067F">
              <w:rPr>
                <w:bCs/>
                <w:shd w:val="clear" w:color="auto" w:fill="FFFFFF"/>
              </w:rPr>
              <w:t>grupelor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de </w:t>
            </w:r>
            <w:proofErr w:type="spellStart"/>
            <w:r w:rsidRPr="0083067F">
              <w:rPr>
                <w:bCs/>
                <w:shd w:val="clear" w:color="auto" w:fill="FFFFFF"/>
              </w:rPr>
              <w:t>produse</w:t>
            </w:r>
            <w:proofErr w:type="spellEnd"/>
          </w:p>
        </w:tc>
        <w:tc>
          <w:tcPr>
            <w:tcW w:w="3308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proofErr w:type="spellStart"/>
            <w:r w:rsidRPr="0083067F">
              <w:rPr>
                <w:bCs/>
                <w:shd w:val="clear" w:color="auto" w:fill="FFFFFF"/>
              </w:rPr>
              <w:t>Unitatea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de </w:t>
            </w:r>
            <w:proofErr w:type="spellStart"/>
            <w:r w:rsidRPr="0083067F">
              <w:rPr>
                <w:bCs/>
                <w:shd w:val="clear" w:color="auto" w:fill="FFFFFF"/>
              </w:rPr>
              <w:t>măsură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, forma </w:t>
            </w:r>
            <w:proofErr w:type="spellStart"/>
            <w:r w:rsidRPr="0083067F">
              <w:rPr>
                <w:bCs/>
                <w:shd w:val="clear" w:color="auto" w:fill="FFFFFF"/>
              </w:rPr>
              <w:t>farmaceutică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83067F">
              <w:rPr>
                <w:bCs/>
                <w:shd w:val="clear" w:color="auto" w:fill="FFFFFF"/>
              </w:rPr>
              <w:t>concentraţia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83067F">
              <w:rPr>
                <w:bCs/>
                <w:shd w:val="clear" w:color="auto" w:fill="FFFFFF"/>
              </w:rPr>
              <w:t>ambalajul</w:t>
            </w:r>
            <w:proofErr w:type="spellEnd"/>
          </w:p>
        </w:tc>
        <w:tc>
          <w:tcPr>
            <w:tcW w:w="2301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proofErr w:type="spellStart"/>
            <w:r w:rsidRPr="0083067F">
              <w:rPr>
                <w:bCs/>
                <w:shd w:val="clear" w:color="auto" w:fill="FFFFFF"/>
              </w:rPr>
              <w:t>Cantitatea</w:t>
            </w:r>
            <w:proofErr w:type="spellEnd"/>
            <w:r w:rsidRPr="0083067F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3067F">
              <w:rPr>
                <w:bCs/>
                <w:shd w:val="clear" w:color="auto" w:fill="FFFFFF"/>
              </w:rPr>
              <w:t>necesară</w:t>
            </w:r>
            <w:proofErr w:type="spellEnd"/>
          </w:p>
        </w:tc>
      </w:tr>
      <w:tr w:rsidR="00DE41F0" w:rsidRPr="0083067F" w:rsidTr="0086359F">
        <w:tc>
          <w:tcPr>
            <w:tcW w:w="636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83067F">
              <w:rPr>
                <w:bCs/>
                <w:shd w:val="clear" w:color="auto" w:fill="FFFFFF"/>
              </w:rPr>
              <w:t>…</w:t>
            </w:r>
          </w:p>
        </w:tc>
        <w:tc>
          <w:tcPr>
            <w:tcW w:w="2959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3308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301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</w:p>
        </w:tc>
      </w:tr>
      <w:tr w:rsidR="00DE41F0" w:rsidRPr="0083067F" w:rsidTr="0086359F">
        <w:tc>
          <w:tcPr>
            <w:tcW w:w="636" w:type="dxa"/>
          </w:tcPr>
          <w:p w:rsidR="00DE41F0" w:rsidRPr="0083067F" w:rsidRDefault="005025D1" w:rsidP="0086359F">
            <w:pPr>
              <w:pStyle w:val="NormalWe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83067F">
              <w:rPr>
                <w:bCs/>
                <w:shd w:val="clear" w:color="auto" w:fill="FFFFFF"/>
              </w:rPr>
              <w:t>158</w:t>
            </w:r>
            <w:r w:rsidR="002266CA" w:rsidRPr="0083067F">
              <w:rPr>
                <w:bCs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959" w:type="dxa"/>
          </w:tcPr>
          <w:p w:rsidR="00DE41F0" w:rsidRPr="0083067F" w:rsidRDefault="00DE41F0" w:rsidP="0086359F">
            <w:pPr>
              <w:pStyle w:val="NormalWeb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83067F">
              <w:rPr>
                <w:shd w:val="clear" w:color="auto" w:fill="FFFFFF"/>
              </w:rPr>
              <w:t>ANTITOXINĂ DIFTERICĂ</w:t>
            </w:r>
          </w:p>
        </w:tc>
        <w:tc>
          <w:tcPr>
            <w:tcW w:w="3308" w:type="dxa"/>
          </w:tcPr>
          <w:p w:rsidR="00DE41F0" w:rsidRPr="0083067F" w:rsidRDefault="00850648" w:rsidP="0086359F">
            <w:pPr>
              <w:pStyle w:val="NormalWeb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83067F">
              <w:rPr>
                <w:color w:val="000000"/>
                <w:shd w:val="clear" w:color="auto" w:fill="FFFFFF"/>
              </w:rPr>
              <w:t xml:space="preserve">sol. inj. </w:t>
            </w:r>
            <w:proofErr w:type="spellStart"/>
            <w:r w:rsidRPr="0083067F">
              <w:rPr>
                <w:color w:val="000000"/>
                <w:shd w:val="clear" w:color="auto" w:fill="FFFFFF"/>
              </w:rPr>
              <w:t>fiole</w:t>
            </w:r>
            <w:proofErr w:type="spellEnd"/>
            <w:r w:rsidRPr="0083067F">
              <w:rPr>
                <w:color w:val="000000"/>
                <w:shd w:val="clear" w:color="auto" w:fill="FFFFFF"/>
              </w:rPr>
              <w:t xml:space="preserve"> 10.000 U.I.</w:t>
            </w:r>
          </w:p>
        </w:tc>
        <w:tc>
          <w:tcPr>
            <w:tcW w:w="2301" w:type="dxa"/>
          </w:tcPr>
          <w:p w:rsidR="00DE41F0" w:rsidRPr="0083067F" w:rsidRDefault="00B853B6" w:rsidP="00B853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83067F">
              <w:rPr>
                <w:bCs/>
                <w:shd w:val="clear" w:color="auto" w:fill="FFFFFF"/>
              </w:rPr>
              <w:t>100</w:t>
            </w:r>
          </w:p>
        </w:tc>
      </w:tr>
    </w:tbl>
    <w:p w:rsidR="00DE41F0" w:rsidRPr="0083067F" w:rsidRDefault="00DE41F0" w:rsidP="00DE41F0">
      <w:pPr>
        <w:pStyle w:val="NormalWeb"/>
        <w:shd w:val="clear" w:color="auto" w:fill="FFFFFF"/>
        <w:spacing w:before="0" w:beforeAutospacing="0" w:after="0" w:afterAutospacing="0"/>
        <w:ind w:left="8364" w:right="-567" w:hanging="709"/>
        <w:jc w:val="center"/>
        <w:rPr>
          <w:bCs/>
          <w:shd w:val="clear" w:color="auto" w:fill="FFFFFF"/>
        </w:rPr>
      </w:pPr>
      <w:r w:rsidRPr="0083067F">
        <w:rPr>
          <w:bCs/>
          <w:shd w:val="clear" w:color="auto" w:fill="FFFFFF"/>
        </w:rPr>
        <w:t xml:space="preserve">                   ”</w:t>
      </w:r>
    </w:p>
    <w:p w:rsidR="00DE41F0" w:rsidRPr="0083067F" w:rsidRDefault="00DE41F0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067F">
        <w:rPr>
          <w:shd w:val="clear" w:color="auto" w:fill="FFFFFF"/>
        </w:rPr>
        <w:t xml:space="preserve">                                                                        </w:t>
      </w:r>
    </w:p>
    <w:p w:rsidR="00DE41F0" w:rsidRPr="0083067F" w:rsidRDefault="00DE41F0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</w:p>
    <w:p w:rsidR="005F432E" w:rsidRPr="0083067F" w:rsidRDefault="00DE41F0" w:rsidP="005F432E">
      <w:pPr>
        <w:spacing w:after="0" w:line="240" w:lineRule="auto"/>
        <w:ind w:left="-142" w:right="527" w:firstLine="142"/>
        <w:jc w:val="both"/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0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proofErr w:type="spellStart"/>
      <w:r w:rsidR="0083067F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Punctele</w:t>
      </w:r>
      <w:proofErr w:type="spellEnd"/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16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21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21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; 21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 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173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1</w:t>
      </w:r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173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, 173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3</w:t>
      </w:r>
      <w:r w:rsid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173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4</w:t>
      </w:r>
      <w:r w:rsidR="00C125A9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 </w:t>
      </w:r>
      <w:proofErr w:type="spellStart"/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abrogă</w:t>
      </w:r>
      <w:proofErr w:type="spellEnd"/>
      <w:r w:rsidR="005F432E" w:rsidRPr="0083067F">
        <w:rPr>
          <w:rStyle w:val="rvts8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E41F0" w:rsidRPr="0041074D" w:rsidRDefault="00DE41F0" w:rsidP="00C125A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DE41F0" w:rsidRPr="0041074D" w:rsidRDefault="00DE41F0" w:rsidP="00DE41F0">
      <w:pPr>
        <w:rPr>
          <w:rFonts w:ascii="Times New Roman" w:hAnsi="Times New Roman" w:cs="Times New Roman"/>
          <w:sz w:val="24"/>
          <w:szCs w:val="24"/>
        </w:rPr>
      </w:pPr>
    </w:p>
    <w:p w:rsidR="00850648" w:rsidRPr="0041074D" w:rsidRDefault="00850648" w:rsidP="00DE41F0">
      <w:pPr>
        <w:rPr>
          <w:rFonts w:ascii="Times New Roman" w:hAnsi="Times New Roman" w:cs="Times New Roman"/>
          <w:sz w:val="24"/>
          <w:szCs w:val="24"/>
        </w:rPr>
      </w:pPr>
    </w:p>
    <w:p w:rsidR="00927ABC" w:rsidRDefault="00927ABC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927ABC" w:rsidRDefault="00927ABC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DE41F0" w:rsidRPr="0041074D" w:rsidRDefault="00DE41F0" w:rsidP="00DE41F0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41074D">
        <w:rPr>
          <w:b/>
          <w:bCs/>
          <w:shd w:val="clear" w:color="auto" w:fill="FFFFFF"/>
        </w:rPr>
        <w:t xml:space="preserve">Art. II. - </w:t>
      </w:r>
      <w:proofErr w:type="spellStart"/>
      <w:r w:rsidRPr="0041074D">
        <w:rPr>
          <w:bdr w:val="none" w:sz="0" w:space="0" w:color="auto" w:frame="1"/>
        </w:rPr>
        <w:t>Direcţiile</w:t>
      </w:r>
      <w:proofErr w:type="spellEnd"/>
      <w:r w:rsidRPr="0041074D">
        <w:rPr>
          <w:bdr w:val="none" w:sz="0" w:space="0" w:color="auto" w:frame="1"/>
        </w:rPr>
        <w:t xml:space="preserve"> de </w:t>
      </w:r>
      <w:proofErr w:type="spellStart"/>
      <w:r w:rsidRPr="0041074D">
        <w:rPr>
          <w:bdr w:val="none" w:sz="0" w:space="0" w:color="auto" w:frame="1"/>
        </w:rPr>
        <w:t>specialitate</w:t>
      </w:r>
      <w:proofErr w:type="spellEnd"/>
      <w:r w:rsidRPr="0041074D">
        <w:rPr>
          <w:bdr w:val="none" w:sz="0" w:space="0" w:color="auto" w:frame="1"/>
        </w:rPr>
        <w:t xml:space="preserve"> din </w:t>
      </w:r>
      <w:proofErr w:type="spellStart"/>
      <w:r w:rsidRPr="0041074D">
        <w:rPr>
          <w:bdr w:val="none" w:sz="0" w:space="0" w:color="auto" w:frame="1"/>
        </w:rPr>
        <w:t>cadrul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Ministerului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Sănătăţii</w:t>
      </w:r>
      <w:proofErr w:type="spellEnd"/>
      <w:r w:rsidRPr="0041074D">
        <w:rPr>
          <w:bdr w:val="none" w:sz="0" w:space="0" w:color="auto" w:frame="1"/>
        </w:rPr>
        <w:t xml:space="preserve">, </w:t>
      </w:r>
      <w:proofErr w:type="spellStart"/>
      <w:r w:rsidRPr="0041074D">
        <w:rPr>
          <w:bdr w:val="none" w:sz="0" w:space="0" w:color="auto" w:frame="1"/>
        </w:rPr>
        <w:t>direcţiile</w:t>
      </w:r>
      <w:proofErr w:type="spellEnd"/>
      <w:r w:rsidRPr="0041074D">
        <w:rPr>
          <w:bdr w:val="none" w:sz="0" w:space="0" w:color="auto" w:frame="1"/>
        </w:rPr>
        <w:t xml:space="preserve"> de </w:t>
      </w:r>
      <w:proofErr w:type="spellStart"/>
      <w:r w:rsidRPr="0041074D">
        <w:rPr>
          <w:bdr w:val="none" w:sz="0" w:space="0" w:color="auto" w:frame="1"/>
        </w:rPr>
        <w:t>sănătate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publică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judeţene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şi</w:t>
      </w:r>
      <w:proofErr w:type="spellEnd"/>
      <w:r w:rsidRPr="0041074D">
        <w:rPr>
          <w:bdr w:val="none" w:sz="0" w:space="0" w:color="auto" w:frame="1"/>
        </w:rPr>
        <w:t xml:space="preserve"> a </w:t>
      </w:r>
      <w:proofErr w:type="spellStart"/>
      <w:r w:rsidRPr="0041074D">
        <w:rPr>
          <w:bdr w:val="none" w:sz="0" w:space="0" w:color="auto" w:frame="1"/>
        </w:rPr>
        <w:t>municipiului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Bucureşti</w:t>
      </w:r>
      <w:proofErr w:type="spellEnd"/>
      <w:r w:rsidRPr="0041074D">
        <w:rPr>
          <w:bdr w:val="none" w:sz="0" w:space="0" w:color="auto" w:frame="1"/>
        </w:rPr>
        <w:t xml:space="preserve">, </w:t>
      </w:r>
      <w:proofErr w:type="spellStart"/>
      <w:r w:rsidRPr="0041074D">
        <w:rPr>
          <w:bdr w:val="none" w:sz="0" w:space="0" w:color="auto" w:frame="1"/>
        </w:rPr>
        <w:t>precum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şi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unităţile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depozitare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vor</w:t>
      </w:r>
      <w:proofErr w:type="spellEnd"/>
      <w:r w:rsidRPr="0041074D">
        <w:rPr>
          <w:bdr w:val="none" w:sz="0" w:space="0" w:color="auto" w:frame="1"/>
        </w:rPr>
        <w:t xml:space="preserve"> duce la </w:t>
      </w:r>
      <w:proofErr w:type="spellStart"/>
      <w:r w:rsidRPr="0041074D">
        <w:rPr>
          <w:bdr w:val="none" w:sz="0" w:space="0" w:color="auto" w:frame="1"/>
        </w:rPr>
        <w:t>îndeplinire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prevederile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prezentului</w:t>
      </w:r>
      <w:proofErr w:type="spellEnd"/>
      <w:r w:rsidRPr="0041074D">
        <w:rPr>
          <w:bdr w:val="none" w:sz="0" w:space="0" w:color="auto" w:frame="1"/>
        </w:rPr>
        <w:t xml:space="preserve"> </w:t>
      </w:r>
      <w:proofErr w:type="spellStart"/>
      <w:r w:rsidRPr="0041074D">
        <w:rPr>
          <w:bdr w:val="none" w:sz="0" w:space="0" w:color="auto" w:frame="1"/>
        </w:rPr>
        <w:t>ordin</w:t>
      </w:r>
      <w:proofErr w:type="spellEnd"/>
      <w:r w:rsidRPr="0041074D">
        <w:rPr>
          <w:bdr w:val="none" w:sz="0" w:space="0" w:color="auto" w:frame="1"/>
        </w:rPr>
        <w:t>.</w:t>
      </w:r>
    </w:p>
    <w:p w:rsidR="00DE41F0" w:rsidRPr="0041074D" w:rsidRDefault="00DE41F0" w:rsidP="00DE41F0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E41F0" w:rsidRPr="0041074D" w:rsidRDefault="00DE41F0" w:rsidP="00DE4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3318745"/>
      <w:bookmarkEnd w:id="0"/>
      <w:r w:rsidRPr="0041074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Art. III. -</w:t>
      </w:r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Prezentul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ordin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Monitorul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Oficial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României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Partea</w:t>
      </w:r>
      <w:proofErr w:type="spellEnd"/>
      <w:r w:rsidRPr="004107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I.</w:t>
      </w:r>
    </w:p>
    <w:p w:rsidR="00DE41F0" w:rsidRPr="0041074D" w:rsidRDefault="00DE41F0" w:rsidP="00DE41F0">
      <w:pPr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107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MINISTRUL SĂNĂTĂŢII,</w:t>
      </w:r>
    </w:p>
    <w:p w:rsidR="00DE41F0" w:rsidRPr="0041074D" w:rsidRDefault="00DE41F0" w:rsidP="00DE4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7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Prof. </w:t>
      </w:r>
      <w:r w:rsidR="00C125A9" w:rsidRPr="004107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Univ. </w:t>
      </w:r>
      <w:r w:rsidRPr="004107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Dr. </w:t>
      </w:r>
      <w:r w:rsidR="00C125A9" w:rsidRPr="0041074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Alexandru RAFILA</w:t>
      </w:r>
    </w:p>
    <w:p w:rsidR="00DE41F0" w:rsidRPr="0041074D" w:rsidRDefault="00DE41F0" w:rsidP="00DE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F0" w:rsidRPr="0041074D" w:rsidRDefault="00DE41F0" w:rsidP="00DE41F0">
      <w:pPr>
        <w:rPr>
          <w:rFonts w:ascii="Times New Roman" w:hAnsi="Times New Roman" w:cs="Times New Roman"/>
          <w:sz w:val="24"/>
          <w:szCs w:val="24"/>
        </w:rPr>
      </w:pPr>
    </w:p>
    <w:p w:rsidR="00DE41F0" w:rsidRPr="0041074D" w:rsidRDefault="00DE41F0" w:rsidP="00DE41F0">
      <w:pPr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48" w:rsidRPr="0041074D" w:rsidRDefault="00850648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973881">
      <w:pPr>
        <w:rPr>
          <w:rFonts w:ascii="Times New Roman" w:hAnsi="Times New Roman" w:cs="Times New Roman"/>
          <w:b/>
          <w:sz w:val="24"/>
          <w:szCs w:val="24"/>
        </w:rPr>
      </w:pPr>
    </w:p>
    <w:p w:rsidR="00DE41F0" w:rsidRPr="0041074D" w:rsidRDefault="00DE41F0" w:rsidP="00DE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74D">
        <w:rPr>
          <w:rFonts w:ascii="Times New Roman" w:hAnsi="Times New Roman" w:cs="Times New Roman"/>
          <w:b/>
          <w:sz w:val="24"/>
          <w:szCs w:val="24"/>
        </w:rPr>
        <w:lastRenderedPageBreak/>
        <w:t>FIŞĂ DE AVIZARE INTERNĂ</w:t>
      </w:r>
    </w:p>
    <w:p w:rsidR="00DE41F0" w:rsidRPr="0041074D" w:rsidRDefault="00DE41F0" w:rsidP="00DE41F0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1074D">
        <w:rPr>
          <w:rFonts w:ascii="Times New Roman" w:hAnsi="Times New Roman" w:cs="Times New Roman"/>
          <w:b/>
          <w:sz w:val="24"/>
          <w:szCs w:val="24"/>
          <w:u w:val="single"/>
        </w:rPr>
        <w:t>TITLUL PROIECTULUI</w:t>
      </w:r>
      <w:r w:rsidRPr="004107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Ordinul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ministrului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sănătății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Ordinului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ministrului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sz w:val="24"/>
          <w:szCs w:val="24"/>
        </w:rPr>
        <w:t>sănătăţii</w:t>
      </w:r>
      <w:proofErr w:type="spellEnd"/>
      <w:r w:rsidRPr="0041074D">
        <w:rPr>
          <w:rFonts w:ascii="Times New Roman" w:hAnsi="Times New Roman" w:cs="Times New Roman"/>
          <w:b/>
          <w:sz w:val="24"/>
          <w:szCs w:val="24"/>
        </w:rPr>
        <w:t xml:space="preserve"> nr.1033/2011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aprobarea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Normelor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metodologice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constituire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păstrare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utilizare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Rezervei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Ministerului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Sănătăţii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Nomenclatorului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medicamente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seruri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vaccinuri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dezinfectante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insecticide,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dispozitive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medicale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şi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alte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materiale</w:t>
      </w:r>
      <w:proofErr w:type="spellEnd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107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specifice</w:t>
      </w:r>
      <w:proofErr w:type="spellEnd"/>
    </w:p>
    <w:p w:rsidR="00DE41F0" w:rsidRPr="0041074D" w:rsidRDefault="00DE41F0" w:rsidP="00DE4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DE41F0" w:rsidRPr="0041074D" w:rsidRDefault="00DE41F0" w:rsidP="00DE4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31"/>
        <w:gridCol w:w="2067"/>
        <w:gridCol w:w="2338"/>
      </w:tblGrid>
      <w:tr w:rsidR="00850648" w:rsidRPr="0041074D" w:rsidTr="00B67B18">
        <w:tc>
          <w:tcPr>
            <w:tcW w:w="3539" w:type="dxa"/>
            <w:shd w:val="clear" w:color="auto" w:fill="auto"/>
          </w:tcPr>
          <w:p w:rsidR="00850648" w:rsidRPr="0041074D" w:rsidRDefault="00850648" w:rsidP="00B67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850648" w:rsidRPr="0041074D" w:rsidRDefault="00850648" w:rsidP="00B67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2067" w:type="dxa"/>
            <w:shd w:val="clear" w:color="auto" w:fill="auto"/>
          </w:tcPr>
          <w:p w:rsidR="00850648" w:rsidRPr="0041074D" w:rsidRDefault="00850648" w:rsidP="00B67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OBŢINERII AVIZULUI</w:t>
            </w:r>
          </w:p>
        </w:tc>
        <w:tc>
          <w:tcPr>
            <w:tcW w:w="2338" w:type="dxa"/>
            <w:shd w:val="clear" w:color="auto" w:fill="auto"/>
          </w:tcPr>
          <w:p w:rsidR="00850648" w:rsidRPr="0041074D" w:rsidRDefault="00850648" w:rsidP="00B67B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 ŞEFULUI STRUCTURII</w:t>
            </w:r>
          </w:p>
        </w:tc>
      </w:tr>
      <w:tr w:rsidR="00850648" w:rsidRPr="0041074D" w:rsidTr="00B67B18">
        <w:tc>
          <w:tcPr>
            <w:tcW w:w="3539" w:type="dxa"/>
            <w:shd w:val="clear" w:color="auto" w:fill="auto"/>
          </w:tcPr>
          <w:p w:rsidR="00850648" w:rsidRPr="0041074D" w:rsidRDefault="00850648" w:rsidP="00B67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 INIŢIATOARE</w:t>
            </w:r>
          </w:p>
        </w:tc>
        <w:tc>
          <w:tcPr>
            <w:tcW w:w="1831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48" w:rsidRPr="0041074D" w:rsidTr="00B67B18">
        <w:trPr>
          <w:trHeight w:val="1315"/>
        </w:trPr>
        <w:tc>
          <w:tcPr>
            <w:tcW w:w="3539" w:type="dxa"/>
            <w:shd w:val="clear" w:color="auto" w:fill="auto"/>
          </w:tcPr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asistenţă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medicală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sănătate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General,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Dr. Amalia ȘERBAN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48" w:rsidRPr="0041074D" w:rsidRDefault="00927ABC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 adjunct</w:t>
            </w:r>
            <w:r w:rsidR="00850648"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Dr. Costin ILIUȚĂ</w:t>
            </w:r>
          </w:p>
        </w:tc>
        <w:tc>
          <w:tcPr>
            <w:tcW w:w="1831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48" w:rsidRPr="0041074D" w:rsidTr="00B67B18">
        <w:trPr>
          <w:trHeight w:val="692"/>
        </w:trPr>
        <w:tc>
          <w:tcPr>
            <w:tcW w:w="3539" w:type="dxa"/>
            <w:shd w:val="clear" w:color="auto" w:fill="auto"/>
          </w:tcPr>
          <w:p w:rsidR="00850648" w:rsidRPr="0041074D" w:rsidRDefault="00850648" w:rsidP="00B67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STRUCTURI AVIZATOARE</w:t>
            </w:r>
          </w:p>
        </w:tc>
        <w:tc>
          <w:tcPr>
            <w:tcW w:w="1831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48" w:rsidRPr="0041074D" w:rsidTr="00B67B18">
        <w:trPr>
          <w:trHeight w:val="81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General,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Ionuț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Sebastian IAVOR</w:t>
            </w:r>
          </w:p>
          <w:p w:rsidR="00850648" w:rsidRPr="0041074D" w:rsidRDefault="00850648" w:rsidP="00B67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avizare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normative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Șef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Serviciu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Dana - </w:t>
            </w: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Constanța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EFTIMIE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48" w:rsidRPr="0041074D" w:rsidTr="00B67B18">
        <w:trPr>
          <w:trHeight w:val="81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stat,</w:t>
            </w:r>
          </w:p>
          <w:p w:rsidR="00850648" w:rsidRPr="0041074D" w:rsidRDefault="00850648" w:rsidP="00B6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Prof Univ. Dr. Adriana PISTOL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648" w:rsidRPr="0041074D" w:rsidTr="00B67B18">
        <w:trPr>
          <w:trHeight w:val="69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adjunct, </w:t>
            </w:r>
          </w:p>
          <w:p w:rsidR="00850648" w:rsidRPr="0041074D" w:rsidRDefault="00850648" w:rsidP="00B67B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Dănuț</w:t>
            </w:r>
            <w:proofErr w:type="spellEnd"/>
            <w:r w:rsidRPr="0041074D">
              <w:rPr>
                <w:rFonts w:ascii="Times New Roman" w:eastAsia="Times New Roman" w:hAnsi="Times New Roman" w:cs="Times New Roman"/>
                <w:sz w:val="24"/>
                <w:szCs w:val="24"/>
              </w:rPr>
              <w:t>-Cristian POPA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850648" w:rsidRPr="0041074D" w:rsidRDefault="00850648" w:rsidP="00B67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1F0" w:rsidRPr="0041074D" w:rsidRDefault="00DE41F0" w:rsidP="00DE41F0">
      <w:pPr>
        <w:rPr>
          <w:rFonts w:ascii="Times New Roman" w:hAnsi="Times New Roman" w:cs="Times New Roman"/>
          <w:sz w:val="24"/>
          <w:szCs w:val="24"/>
        </w:rPr>
      </w:pPr>
    </w:p>
    <w:p w:rsidR="00DE41F0" w:rsidRPr="0041074D" w:rsidRDefault="00DE41F0" w:rsidP="00DE41F0">
      <w:pPr>
        <w:rPr>
          <w:rFonts w:ascii="Times New Roman" w:hAnsi="Times New Roman" w:cs="Times New Roman"/>
        </w:rPr>
      </w:pPr>
    </w:p>
    <w:p w:rsidR="00D62673" w:rsidRPr="0041074D" w:rsidRDefault="00D62673">
      <w:pPr>
        <w:rPr>
          <w:rFonts w:ascii="Times New Roman" w:hAnsi="Times New Roman" w:cs="Times New Roman"/>
        </w:rPr>
      </w:pPr>
    </w:p>
    <w:sectPr w:rsidR="00D62673" w:rsidRPr="0041074D" w:rsidSect="00487F5F">
      <w:pgSz w:w="11907" w:h="16839" w:code="9"/>
      <w:pgMar w:top="1411" w:right="1275" w:bottom="319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F0"/>
    <w:rsid w:val="0009307F"/>
    <w:rsid w:val="001B318E"/>
    <w:rsid w:val="002266CA"/>
    <w:rsid w:val="00296A08"/>
    <w:rsid w:val="002B041A"/>
    <w:rsid w:val="002B2517"/>
    <w:rsid w:val="0041074D"/>
    <w:rsid w:val="004619A6"/>
    <w:rsid w:val="004B0D36"/>
    <w:rsid w:val="005025D1"/>
    <w:rsid w:val="005F432E"/>
    <w:rsid w:val="00690997"/>
    <w:rsid w:val="007E7C41"/>
    <w:rsid w:val="0083067F"/>
    <w:rsid w:val="00850648"/>
    <w:rsid w:val="00927ABC"/>
    <w:rsid w:val="00932A8F"/>
    <w:rsid w:val="00973881"/>
    <w:rsid w:val="00A10794"/>
    <w:rsid w:val="00B853B6"/>
    <w:rsid w:val="00BB784A"/>
    <w:rsid w:val="00C125A9"/>
    <w:rsid w:val="00D62673"/>
    <w:rsid w:val="00DC6F63"/>
    <w:rsid w:val="00DE41F0"/>
    <w:rsid w:val="00E36708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95837-B55D-43AE-B850-FCCE62F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E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basedOn w:val="DefaultParagraphFont"/>
    <w:rsid w:val="00DE41F0"/>
  </w:style>
  <w:style w:type="paragraph" w:customStyle="1" w:styleId="rvps1">
    <w:name w:val="rvps1"/>
    <w:basedOn w:val="Normal"/>
    <w:rsid w:val="00DE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DE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F432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F432E"/>
    <w:rPr>
      <w:rFonts w:ascii="Calibri" w:eastAsia="Calibri" w:hAnsi="Calibri" w:cs="Calibri"/>
      <w:b/>
      <w:sz w:val="72"/>
      <w:szCs w:val="72"/>
      <w:lang w:val="ro-RO"/>
    </w:rPr>
  </w:style>
  <w:style w:type="character" w:customStyle="1" w:styleId="rvts8">
    <w:name w:val="rvts8"/>
    <w:basedOn w:val="DefaultParagraphFont"/>
    <w:rsid w:val="005F432E"/>
  </w:style>
  <w:style w:type="character" w:customStyle="1" w:styleId="rvts10">
    <w:name w:val="rvts10"/>
    <w:basedOn w:val="DefaultParagraphFont"/>
    <w:rsid w:val="002266CA"/>
  </w:style>
  <w:style w:type="character" w:customStyle="1" w:styleId="rvts11">
    <w:name w:val="rvts11"/>
    <w:basedOn w:val="DefaultParagraphFont"/>
    <w:rsid w:val="002266CA"/>
  </w:style>
  <w:style w:type="paragraph" w:styleId="BalloonText">
    <w:name w:val="Balloon Text"/>
    <w:basedOn w:val="Normal"/>
    <w:link w:val="BalloonTextChar"/>
    <w:uiPriority w:val="99"/>
    <w:semiHidden/>
    <w:unhideWhenUsed/>
    <w:rsid w:val="0097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Bobe</dc:creator>
  <cp:keywords/>
  <dc:description/>
  <cp:lastModifiedBy>Microsoft account</cp:lastModifiedBy>
  <cp:revision>24</cp:revision>
  <cp:lastPrinted>2024-11-28T10:09:00Z</cp:lastPrinted>
  <dcterms:created xsi:type="dcterms:W3CDTF">2024-11-07T07:55:00Z</dcterms:created>
  <dcterms:modified xsi:type="dcterms:W3CDTF">2024-11-28T10:20:00Z</dcterms:modified>
</cp:coreProperties>
</file>