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8AF" w:rsidRPr="00AF26B8" w:rsidRDefault="003B18A5" w:rsidP="00AF26B8">
      <w:pPr>
        <w:spacing w:after="0" w:line="240" w:lineRule="auto"/>
        <w:jc w:val="both"/>
        <w:rPr>
          <w:rFonts w:ascii="Arial" w:hAnsi="Arial" w:cs="Arial"/>
          <w:b/>
          <w:sz w:val="24"/>
          <w:szCs w:val="24"/>
        </w:rPr>
      </w:pPr>
      <w:r w:rsidRPr="00AF26B8">
        <w:rPr>
          <w:rFonts w:ascii="Arial" w:hAnsi="Arial" w:cs="Arial"/>
          <w:b/>
          <w:sz w:val="24"/>
          <w:szCs w:val="24"/>
        </w:rPr>
        <w:t xml:space="preserve"> </w:t>
      </w:r>
    </w:p>
    <w:p w:rsidR="009458AF" w:rsidRDefault="009458AF" w:rsidP="00AF26B8">
      <w:pPr>
        <w:spacing w:after="0" w:line="240" w:lineRule="auto"/>
        <w:jc w:val="both"/>
        <w:rPr>
          <w:rFonts w:ascii="Arial" w:hAnsi="Arial" w:cs="Arial"/>
          <w:b/>
          <w:sz w:val="24"/>
          <w:szCs w:val="24"/>
        </w:rPr>
      </w:pPr>
    </w:p>
    <w:p w:rsidR="00AF26B8" w:rsidRDefault="00AF26B8" w:rsidP="00AF26B8">
      <w:pPr>
        <w:spacing w:after="0" w:line="240" w:lineRule="auto"/>
        <w:jc w:val="both"/>
        <w:rPr>
          <w:rFonts w:ascii="Arial" w:hAnsi="Arial" w:cs="Arial"/>
          <w:b/>
          <w:sz w:val="24"/>
          <w:szCs w:val="24"/>
        </w:rPr>
      </w:pPr>
    </w:p>
    <w:p w:rsidR="00AF26B8" w:rsidRDefault="00AF26B8" w:rsidP="00AF26B8">
      <w:pPr>
        <w:spacing w:after="0" w:line="240" w:lineRule="auto"/>
        <w:jc w:val="both"/>
        <w:rPr>
          <w:rFonts w:ascii="Arial" w:hAnsi="Arial" w:cs="Arial"/>
          <w:b/>
          <w:sz w:val="24"/>
          <w:szCs w:val="24"/>
        </w:rPr>
      </w:pPr>
    </w:p>
    <w:p w:rsidR="00AF26B8" w:rsidRPr="00AF26B8" w:rsidRDefault="00AF26B8" w:rsidP="00AF26B8">
      <w:pPr>
        <w:spacing w:after="0" w:line="240" w:lineRule="auto"/>
        <w:jc w:val="both"/>
        <w:rPr>
          <w:rFonts w:ascii="Arial" w:hAnsi="Arial" w:cs="Arial"/>
          <w:b/>
          <w:sz w:val="24"/>
          <w:szCs w:val="24"/>
        </w:rPr>
      </w:pPr>
    </w:p>
    <w:p w:rsidR="009458AF" w:rsidRPr="00AF26B8" w:rsidRDefault="009458AF" w:rsidP="00AF26B8">
      <w:pPr>
        <w:spacing w:after="0" w:line="240" w:lineRule="auto"/>
        <w:jc w:val="both"/>
        <w:rPr>
          <w:rFonts w:ascii="Arial" w:hAnsi="Arial" w:cs="Arial"/>
          <w:b/>
          <w:sz w:val="24"/>
          <w:szCs w:val="24"/>
        </w:rPr>
      </w:pPr>
    </w:p>
    <w:p w:rsidR="00786079" w:rsidRPr="00AF26B8" w:rsidRDefault="00786079" w:rsidP="00AF26B8">
      <w:pPr>
        <w:tabs>
          <w:tab w:val="left" w:pos="7260"/>
        </w:tabs>
        <w:spacing w:after="0" w:line="240" w:lineRule="auto"/>
        <w:jc w:val="center"/>
        <w:rPr>
          <w:rFonts w:ascii="Arial" w:hAnsi="Arial" w:cs="Arial"/>
          <w:b/>
          <w:sz w:val="24"/>
          <w:szCs w:val="24"/>
        </w:rPr>
      </w:pPr>
      <w:r w:rsidRPr="00AF26B8">
        <w:rPr>
          <w:rFonts w:ascii="Arial" w:hAnsi="Arial" w:cs="Arial"/>
          <w:b/>
          <w:sz w:val="24"/>
          <w:szCs w:val="24"/>
        </w:rPr>
        <w:t>RAPORT</w:t>
      </w:r>
    </w:p>
    <w:p w:rsidR="00786079" w:rsidRPr="00AF26B8" w:rsidRDefault="00786079" w:rsidP="00AF26B8">
      <w:pPr>
        <w:spacing w:after="0" w:line="240" w:lineRule="auto"/>
        <w:jc w:val="center"/>
        <w:rPr>
          <w:rFonts w:ascii="Arial" w:hAnsi="Arial" w:cs="Arial"/>
          <w:b/>
          <w:sz w:val="24"/>
          <w:szCs w:val="24"/>
        </w:rPr>
      </w:pPr>
      <w:r w:rsidRPr="00AF26B8">
        <w:rPr>
          <w:rFonts w:ascii="Arial" w:hAnsi="Arial" w:cs="Arial"/>
          <w:b/>
          <w:sz w:val="24"/>
          <w:szCs w:val="24"/>
        </w:rPr>
        <w:t>referitor la efectuarea acțiunii tematice de control pentru verificarea respectării legislației în unitățile sanitare acreditate în domeniul transplantului</w:t>
      </w:r>
    </w:p>
    <w:p w:rsidR="00786079" w:rsidRDefault="00786079" w:rsidP="00AF26B8">
      <w:pPr>
        <w:spacing w:after="0" w:line="240" w:lineRule="auto"/>
        <w:jc w:val="both"/>
        <w:rPr>
          <w:rFonts w:ascii="Arial" w:hAnsi="Arial" w:cs="Arial"/>
          <w:b/>
          <w:sz w:val="24"/>
          <w:szCs w:val="24"/>
        </w:rPr>
      </w:pPr>
    </w:p>
    <w:p w:rsidR="00AF26B8" w:rsidRPr="00AF26B8" w:rsidRDefault="00AF26B8" w:rsidP="00AF26B8">
      <w:pPr>
        <w:spacing w:after="0" w:line="240" w:lineRule="auto"/>
        <w:jc w:val="both"/>
        <w:rPr>
          <w:rFonts w:ascii="Arial" w:hAnsi="Arial" w:cs="Arial"/>
          <w:b/>
          <w:sz w:val="24"/>
          <w:szCs w:val="24"/>
        </w:rPr>
      </w:pPr>
    </w:p>
    <w:p w:rsidR="00786079" w:rsidRPr="00AF26B8" w:rsidRDefault="00786079" w:rsidP="00AF26B8">
      <w:pPr>
        <w:spacing w:after="0" w:line="240" w:lineRule="auto"/>
        <w:jc w:val="both"/>
        <w:rPr>
          <w:rFonts w:ascii="Arial" w:hAnsi="Arial" w:cs="Arial"/>
          <w:sz w:val="24"/>
          <w:szCs w:val="24"/>
        </w:rPr>
      </w:pPr>
      <w:r w:rsidRPr="00AF26B8">
        <w:rPr>
          <w:rFonts w:ascii="Arial" w:hAnsi="Arial" w:cs="Arial"/>
          <w:b/>
          <w:sz w:val="24"/>
          <w:szCs w:val="24"/>
        </w:rPr>
        <w:tab/>
      </w:r>
      <w:r w:rsidRPr="00AF26B8">
        <w:rPr>
          <w:rFonts w:ascii="Arial" w:hAnsi="Arial" w:cs="Arial"/>
          <w:sz w:val="24"/>
          <w:szCs w:val="24"/>
        </w:rPr>
        <w:t xml:space="preserve">Având în vedere Planul naţional de acţiuni tematice de control în sănătate publică 2024 și ținând cont de atribuțiile Ministerului Sănătăţii privind controlul respectării prevederilor legislative în vigoare în ceea ce priveşte calitatea condiţiilor de acordare a serviciilor de asistenţă medicală, Inspecția Sanitară de Stat a organizat şi coordonat , în perioada 01.10.2024 – 31.10.2024 </w:t>
      </w:r>
      <w:r w:rsidRPr="00AF26B8">
        <w:rPr>
          <w:rFonts w:ascii="Arial" w:hAnsi="Arial" w:cs="Arial"/>
          <w:bCs/>
          <w:sz w:val="24"/>
          <w:szCs w:val="24"/>
        </w:rPr>
        <w:t xml:space="preserve">acţiunea tematică de control pentru </w:t>
      </w:r>
      <w:r w:rsidR="003A05EA">
        <w:rPr>
          <w:rFonts w:ascii="Arial" w:hAnsi="Arial" w:cs="Arial"/>
          <w:sz w:val="24"/>
          <w:szCs w:val="24"/>
        </w:rPr>
        <w:t xml:space="preserve">verificarea respectării </w:t>
      </w:r>
      <w:r w:rsidRPr="00AF26B8">
        <w:rPr>
          <w:rFonts w:ascii="Arial" w:hAnsi="Arial" w:cs="Arial"/>
          <w:sz w:val="24"/>
          <w:szCs w:val="24"/>
        </w:rPr>
        <w:t>legislației în unitățile sanitare acreditate în domeniul transplantului.</w:t>
      </w:r>
    </w:p>
    <w:p w:rsidR="00332C84" w:rsidRPr="00AF26B8" w:rsidRDefault="00786079" w:rsidP="00AF26B8">
      <w:pPr>
        <w:spacing w:after="0" w:line="240" w:lineRule="auto"/>
        <w:jc w:val="both"/>
        <w:rPr>
          <w:rFonts w:ascii="Arial" w:hAnsi="Arial" w:cs="Arial"/>
          <w:b/>
          <w:sz w:val="24"/>
          <w:szCs w:val="24"/>
        </w:rPr>
      </w:pPr>
      <w:r w:rsidRPr="00AF26B8">
        <w:rPr>
          <w:rFonts w:ascii="Arial" w:hAnsi="Arial" w:cs="Arial"/>
          <w:b/>
          <w:sz w:val="24"/>
          <w:szCs w:val="24"/>
        </w:rPr>
        <w:tab/>
      </w:r>
    </w:p>
    <w:p w:rsidR="00332C84" w:rsidRPr="00AF26B8" w:rsidRDefault="00332C84" w:rsidP="00AF26B8">
      <w:pPr>
        <w:spacing w:after="0" w:line="240" w:lineRule="auto"/>
        <w:ind w:firstLine="360"/>
        <w:jc w:val="both"/>
        <w:rPr>
          <w:rFonts w:ascii="Arial" w:hAnsi="Arial" w:cs="Arial"/>
          <w:b/>
          <w:sz w:val="24"/>
          <w:szCs w:val="24"/>
        </w:rPr>
      </w:pPr>
      <w:r w:rsidRPr="00AF26B8">
        <w:rPr>
          <w:rFonts w:ascii="Arial" w:hAnsi="Arial" w:cs="Arial"/>
          <w:b/>
          <w:sz w:val="24"/>
          <w:szCs w:val="24"/>
        </w:rPr>
        <w:t>Obiectivele acţiunii de inspecție și control în unitățile sanitare acreditate în domeniul transplantului, au vizat verificarea:</w:t>
      </w:r>
    </w:p>
    <w:p w:rsidR="00332C84" w:rsidRPr="00AF26B8" w:rsidRDefault="00332C84" w:rsidP="00AF26B8">
      <w:pPr>
        <w:numPr>
          <w:ilvl w:val="0"/>
          <w:numId w:val="1"/>
        </w:numPr>
        <w:autoSpaceDE w:val="0"/>
        <w:autoSpaceDN w:val="0"/>
        <w:adjustRightInd w:val="0"/>
        <w:spacing w:after="0" w:line="240" w:lineRule="auto"/>
        <w:jc w:val="both"/>
        <w:rPr>
          <w:rFonts w:ascii="Arial" w:hAnsi="Arial" w:cs="Arial"/>
          <w:sz w:val="24"/>
          <w:szCs w:val="24"/>
        </w:rPr>
      </w:pPr>
      <w:r w:rsidRPr="00AF26B8">
        <w:rPr>
          <w:rFonts w:ascii="Arial" w:hAnsi="Arial" w:cs="Arial"/>
          <w:sz w:val="24"/>
          <w:szCs w:val="24"/>
        </w:rPr>
        <w:t>respectării prevederilor Ordinului MSP nr. 1763/2007, cu modificările și completările ulterioare privind stabilirea cerinţelor tehnice pentru donarea, prelevarea, testarea, procesarea, conservarea, distribuirea, codificarea şi trasabilitatea ţesuturilor și celulelor de origine umană utilizate în scopuri terapeutice, precum şi notificarea incidentelor adverse severe şi a reacţiilor adverse grave survenite în timpul transplantării lor;</w:t>
      </w:r>
    </w:p>
    <w:p w:rsidR="00332C84" w:rsidRPr="00AF26B8" w:rsidRDefault="00332C84" w:rsidP="00AF26B8">
      <w:pPr>
        <w:numPr>
          <w:ilvl w:val="0"/>
          <w:numId w:val="1"/>
        </w:numPr>
        <w:autoSpaceDE w:val="0"/>
        <w:autoSpaceDN w:val="0"/>
        <w:adjustRightInd w:val="0"/>
        <w:spacing w:after="0" w:line="240" w:lineRule="auto"/>
        <w:jc w:val="both"/>
        <w:rPr>
          <w:rFonts w:ascii="Arial" w:hAnsi="Arial" w:cs="Arial"/>
          <w:sz w:val="24"/>
          <w:szCs w:val="24"/>
        </w:rPr>
      </w:pPr>
      <w:r w:rsidRPr="00AF26B8">
        <w:rPr>
          <w:rFonts w:ascii="Arial" w:hAnsi="Arial" w:cs="Arial"/>
          <w:sz w:val="24"/>
          <w:szCs w:val="24"/>
        </w:rPr>
        <w:t xml:space="preserve">respectării prevederilor Ordinului MS nr.1527/2014 privind normele metodologice de aplicare a titlului VI </w:t>
      </w:r>
      <w:r w:rsidRPr="00AF26B8">
        <w:rPr>
          <w:rFonts w:ascii="Arial" w:hAnsi="Arial" w:cs="Arial"/>
          <w:sz w:val="24"/>
          <w:szCs w:val="24"/>
          <w:lang w:val="en-US"/>
        </w:rPr>
        <w:t xml:space="preserve">“ </w:t>
      </w:r>
      <w:r w:rsidRPr="00AF26B8">
        <w:rPr>
          <w:rFonts w:ascii="Arial" w:hAnsi="Arial" w:cs="Arial"/>
          <w:sz w:val="24"/>
          <w:szCs w:val="24"/>
        </w:rPr>
        <w:t>Efectuarea prelevării și transplantului de organe, țesuturi și celule de origine umană în scop terapeutic</w:t>
      </w:r>
      <w:r w:rsidRPr="00AF26B8">
        <w:rPr>
          <w:rFonts w:ascii="Arial" w:hAnsi="Arial" w:cs="Arial"/>
          <w:sz w:val="24"/>
          <w:szCs w:val="24"/>
          <w:lang w:val="en-US"/>
        </w:rPr>
        <w:t xml:space="preserve">” din </w:t>
      </w:r>
      <w:proofErr w:type="spellStart"/>
      <w:r w:rsidRPr="00AF26B8">
        <w:rPr>
          <w:rFonts w:ascii="Arial" w:hAnsi="Arial" w:cs="Arial"/>
          <w:sz w:val="24"/>
          <w:szCs w:val="24"/>
          <w:lang w:val="en-US"/>
        </w:rPr>
        <w:t>Legea</w:t>
      </w:r>
      <w:proofErr w:type="spellEnd"/>
      <w:r w:rsidRPr="00AF26B8">
        <w:rPr>
          <w:rFonts w:ascii="Arial" w:hAnsi="Arial" w:cs="Arial"/>
          <w:sz w:val="24"/>
          <w:szCs w:val="24"/>
          <w:lang w:val="en-US"/>
        </w:rPr>
        <w:t xml:space="preserve"> </w:t>
      </w:r>
      <w:proofErr w:type="spellStart"/>
      <w:r w:rsidRPr="00AF26B8">
        <w:rPr>
          <w:rFonts w:ascii="Arial" w:hAnsi="Arial" w:cs="Arial"/>
          <w:sz w:val="24"/>
          <w:szCs w:val="24"/>
          <w:lang w:val="en-US"/>
        </w:rPr>
        <w:t>nr</w:t>
      </w:r>
      <w:proofErr w:type="spellEnd"/>
      <w:r w:rsidRPr="00AF26B8">
        <w:rPr>
          <w:rFonts w:ascii="Arial" w:hAnsi="Arial" w:cs="Arial"/>
          <w:sz w:val="24"/>
          <w:szCs w:val="24"/>
          <w:lang w:val="en-US"/>
        </w:rPr>
        <w:t xml:space="preserve">. 95/2006 </w:t>
      </w:r>
      <w:proofErr w:type="spellStart"/>
      <w:r w:rsidRPr="00AF26B8">
        <w:rPr>
          <w:rFonts w:ascii="Arial" w:hAnsi="Arial" w:cs="Arial"/>
          <w:sz w:val="24"/>
          <w:szCs w:val="24"/>
          <w:lang w:val="en-US"/>
        </w:rPr>
        <w:t>privind</w:t>
      </w:r>
      <w:proofErr w:type="spellEnd"/>
      <w:r w:rsidRPr="00AF26B8">
        <w:rPr>
          <w:rFonts w:ascii="Arial" w:hAnsi="Arial" w:cs="Arial"/>
          <w:sz w:val="24"/>
          <w:szCs w:val="24"/>
          <w:lang w:val="en-US"/>
        </w:rPr>
        <w:t xml:space="preserve"> </w:t>
      </w:r>
      <w:proofErr w:type="spellStart"/>
      <w:r w:rsidRPr="00AF26B8">
        <w:rPr>
          <w:rFonts w:ascii="Arial" w:hAnsi="Arial" w:cs="Arial"/>
          <w:sz w:val="24"/>
          <w:szCs w:val="24"/>
          <w:lang w:val="en-US"/>
        </w:rPr>
        <w:t>reforma</w:t>
      </w:r>
      <w:proofErr w:type="spellEnd"/>
      <w:r w:rsidRPr="00AF26B8">
        <w:rPr>
          <w:rFonts w:ascii="Arial" w:hAnsi="Arial" w:cs="Arial"/>
          <w:sz w:val="24"/>
          <w:szCs w:val="24"/>
          <w:lang w:val="en-US"/>
        </w:rPr>
        <w:t xml:space="preserve"> </w:t>
      </w:r>
      <w:proofErr w:type="spellStart"/>
      <w:r w:rsidRPr="00AF26B8">
        <w:rPr>
          <w:rFonts w:ascii="Arial" w:hAnsi="Arial" w:cs="Arial"/>
          <w:sz w:val="24"/>
          <w:szCs w:val="24"/>
          <w:lang w:val="en-US"/>
        </w:rPr>
        <w:t>în</w:t>
      </w:r>
      <w:proofErr w:type="spellEnd"/>
      <w:r w:rsidRPr="00AF26B8">
        <w:rPr>
          <w:rFonts w:ascii="Arial" w:hAnsi="Arial" w:cs="Arial"/>
          <w:sz w:val="24"/>
          <w:szCs w:val="24"/>
          <w:lang w:val="en-US"/>
        </w:rPr>
        <w:t xml:space="preserve"> </w:t>
      </w:r>
      <w:proofErr w:type="spellStart"/>
      <w:r w:rsidRPr="00AF26B8">
        <w:rPr>
          <w:rFonts w:ascii="Arial" w:hAnsi="Arial" w:cs="Arial"/>
          <w:sz w:val="24"/>
          <w:szCs w:val="24"/>
          <w:lang w:val="en-US"/>
        </w:rPr>
        <w:t>domeniul</w:t>
      </w:r>
      <w:proofErr w:type="spellEnd"/>
      <w:r w:rsidRPr="00AF26B8">
        <w:rPr>
          <w:rFonts w:ascii="Arial" w:hAnsi="Arial" w:cs="Arial"/>
          <w:sz w:val="24"/>
          <w:szCs w:val="24"/>
          <w:lang w:val="en-US"/>
        </w:rPr>
        <w:t xml:space="preserve"> </w:t>
      </w:r>
      <w:proofErr w:type="spellStart"/>
      <w:r w:rsidRPr="00AF26B8">
        <w:rPr>
          <w:rFonts w:ascii="Arial" w:hAnsi="Arial" w:cs="Arial"/>
          <w:sz w:val="24"/>
          <w:szCs w:val="24"/>
          <w:lang w:val="en-US"/>
        </w:rPr>
        <w:t>sănătății</w:t>
      </w:r>
      <w:proofErr w:type="spellEnd"/>
      <w:r w:rsidRPr="00AF26B8">
        <w:rPr>
          <w:rFonts w:ascii="Arial" w:hAnsi="Arial" w:cs="Arial"/>
          <w:sz w:val="24"/>
          <w:szCs w:val="24"/>
          <w:lang w:val="en-US"/>
        </w:rPr>
        <w:t xml:space="preserve">, cu </w:t>
      </w:r>
      <w:r w:rsidRPr="00AF26B8">
        <w:rPr>
          <w:rFonts w:ascii="Arial" w:hAnsi="Arial" w:cs="Arial"/>
          <w:sz w:val="24"/>
          <w:szCs w:val="24"/>
        </w:rPr>
        <w:t>modificările și completările ulterioare;</w:t>
      </w:r>
    </w:p>
    <w:p w:rsidR="00332C84" w:rsidRPr="00AF26B8" w:rsidRDefault="00332C84" w:rsidP="00AF26B8">
      <w:pPr>
        <w:numPr>
          <w:ilvl w:val="0"/>
          <w:numId w:val="1"/>
        </w:numPr>
        <w:autoSpaceDE w:val="0"/>
        <w:autoSpaceDN w:val="0"/>
        <w:adjustRightInd w:val="0"/>
        <w:spacing w:after="0" w:line="240" w:lineRule="auto"/>
        <w:jc w:val="both"/>
        <w:rPr>
          <w:rFonts w:ascii="Arial" w:hAnsi="Arial" w:cs="Arial"/>
          <w:sz w:val="24"/>
          <w:szCs w:val="24"/>
        </w:rPr>
      </w:pPr>
      <w:r w:rsidRPr="00AF26B8">
        <w:rPr>
          <w:rStyle w:val="rvts3"/>
          <w:rFonts w:ascii="Arial" w:hAnsi="Arial" w:cs="Arial"/>
          <w:bCs/>
          <w:sz w:val="24"/>
          <w:szCs w:val="24"/>
          <w:bdr w:val="none" w:sz="0" w:space="0" w:color="auto" w:frame="1"/>
        </w:rPr>
        <w:t>respectării prevederilor Ordinului MS nr. 1009/2010,</w:t>
      </w:r>
      <w:r w:rsidRPr="00AF26B8">
        <w:rPr>
          <w:rFonts w:ascii="Arial" w:hAnsi="Arial" w:cs="Arial"/>
          <w:sz w:val="24"/>
          <w:szCs w:val="24"/>
          <w:lang w:val="en-US"/>
        </w:rPr>
        <w:t xml:space="preserve"> </w:t>
      </w:r>
      <w:r w:rsidRPr="00AF26B8">
        <w:rPr>
          <w:rStyle w:val="rvts3"/>
          <w:rFonts w:ascii="Arial" w:hAnsi="Arial" w:cs="Arial"/>
          <w:bCs/>
          <w:sz w:val="24"/>
          <w:szCs w:val="24"/>
          <w:bdr w:val="none" w:sz="0" w:space="0" w:color="auto" w:frame="1"/>
        </w:rPr>
        <w:t xml:space="preserve">privind acreditarea unităţilor sanitare care pot efectua activităţi de bănci de ţesuturi şi/sau celule umane, de utilizator de ţesuturi şi/sau celule umane, respectiv de transplant de ţesuturi şi celule de origine umană în scop terapeutic, </w:t>
      </w:r>
      <w:r w:rsidRPr="00AF26B8">
        <w:rPr>
          <w:rFonts w:ascii="Arial" w:hAnsi="Arial" w:cs="Arial"/>
          <w:sz w:val="24"/>
          <w:szCs w:val="24"/>
          <w:lang w:val="en-US"/>
        </w:rPr>
        <w:t xml:space="preserve">cu </w:t>
      </w:r>
      <w:r w:rsidRPr="00AF26B8">
        <w:rPr>
          <w:rFonts w:ascii="Arial" w:hAnsi="Arial" w:cs="Arial"/>
          <w:sz w:val="24"/>
          <w:szCs w:val="24"/>
        </w:rPr>
        <w:t>modificările și completările ulterioare</w:t>
      </w:r>
      <w:r w:rsidR="004204E2" w:rsidRPr="00AF26B8">
        <w:rPr>
          <w:rStyle w:val="rvts3"/>
          <w:rFonts w:ascii="Arial" w:hAnsi="Arial" w:cs="Arial"/>
          <w:bCs/>
          <w:sz w:val="24"/>
          <w:szCs w:val="24"/>
          <w:bdr w:val="none" w:sz="0" w:space="0" w:color="auto" w:frame="1"/>
        </w:rPr>
        <w:t>;</w:t>
      </w:r>
    </w:p>
    <w:p w:rsidR="00332C84" w:rsidRPr="00AF26B8" w:rsidRDefault="00332C84" w:rsidP="00AF26B8">
      <w:pPr>
        <w:numPr>
          <w:ilvl w:val="0"/>
          <w:numId w:val="1"/>
        </w:numPr>
        <w:spacing w:after="0" w:line="240" w:lineRule="auto"/>
        <w:jc w:val="both"/>
        <w:rPr>
          <w:rFonts w:ascii="Arial" w:hAnsi="Arial" w:cs="Arial"/>
          <w:sz w:val="24"/>
          <w:szCs w:val="24"/>
          <w:lang w:eastAsia="ro-RO"/>
        </w:rPr>
      </w:pPr>
      <w:r w:rsidRPr="00AF26B8">
        <w:rPr>
          <w:rFonts w:ascii="Arial" w:hAnsi="Arial" w:cs="Arial"/>
          <w:sz w:val="24"/>
          <w:szCs w:val="24"/>
          <w:lang w:eastAsia="ro-RO"/>
        </w:rPr>
        <w:t>respectării prevederilor Ordinului MS nr. 1155/2014</w:t>
      </w:r>
      <w:r w:rsidRPr="00AF26B8">
        <w:rPr>
          <w:rStyle w:val="rvts3"/>
          <w:rFonts w:ascii="Arial" w:hAnsi="Arial" w:cs="Arial"/>
          <w:bCs/>
          <w:color w:val="FF0000"/>
          <w:sz w:val="24"/>
          <w:szCs w:val="24"/>
          <w:bdr w:val="none" w:sz="0" w:space="0" w:color="auto" w:frame="1"/>
        </w:rPr>
        <w:t xml:space="preserve"> </w:t>
      </w:r>
      <w:r w:rsidRPr="00AF26B8">
        <w:rPr>
          <w:rStyle w:val="rvts3"/>
          <w:rFonts w:ascii="Arial" w:hAnsi="Arial" w:cs="Arial"/>
          <w:bCs/>
          <w:sz w:val="24"/>
          <w:szCs w:val="24"/>
          <w:bdr w:val="none" w:sz="0" w:space="0" w:color="auto" w:frame="1"/>
        </w:rPr>
        <w:t>privind</w:t>
      </w:r>
      <w:r w:rsidRPr="00AF26B8">
        <w:rPr>
          <w:rStyle w:val="rvts3"/>
          <w:rFonts w:ascii="Arial" w:hAnsi="Arial" w:cs="Arial"/>
          <w:bCs/>
          <w:color w:val="FF0000"/>
          <w:sz w:val="24"/>
          <w:szCs w:val="24"/>
          <w:bdr w:val="none" w:sz="0" w:space="0" w:color="auto" w:frame="1"/>
        </w:rPr>
        <w:t xml:space="preserve"> </w:t>
      </w:r>
      <w:r w:rsidRPr="00AF26B8">
        <w:rPr>
          <w:rFonts w:ascii="Arial" w:hAnsi="Arial" w:cs="Arial"/>
          <w:sz w:val="24"/>
          <w:szCs w:val="24"/>
          <w:lang w:eastAsia="ro-RO"/>
        </w:rPr>
        <w:t>Normele privind aplicarea la nivel național a unui sistem rapid de alertă în domeniul transplantului de organe, țesuturi și celule de origine umană;</w:t>
      </w:r>
    </w:p>
    <w:p w:rsidR="00332C84" w:rsidRPr="00AF26B8" w:rsidRDefault="00332C84" w:rsidP="00AF26B8">
      <w:pPr>
        <w:numPr>
          <w:ilvl w:val="0"/>
          <w:numId w:val="1"/>
        </w:numPr>
        <w:autoSpaceDE w:val="0"/>
        <w:autoSpaceDN w:val="0"/>
        <w:adjustRightInd w:val="0"/>
        <w:spacing w:after="0" w:line="240" w:lineRule="auto"/>
        <w:jc w:val="both"/>
        <w:rPr>
          <w:rFonts w:ascii="Arial" w:hAnsi="Arial" w:cs="Arial"/>
          <w:sz w:val="24"/>
          <w:szCs w:val="24"/>
        </w:rPr>
      </w:pPr>
      <w:r w:rsidRPr="00AF26B8">
        <w:rPr>
          <w:rFonts w:ascii="Arial" w:hAnsi="Arial" w:cs="Arial"/>
          <w:sz w:val="24"/>
          <w:szCs w:val="24"/>
        </w:rPr>
        <w:t xml:space="preserve"> respectării prevederilor Ordinului MSP nr. 914/2006,</w:t>
      </w:r>
      <w:r w:rsidRPr="00AF26B8">
        <w:rPr>
          <w:rFonts w:ascii="Arial" w:hAnsi="Arial" w:cs="Arial"/>
          <w:sz w:val="24"/>
          <w:szCs w:val="24"/>
          <w:lang w:val="en-US"/>
        </w:rPr>
        <w:t xml:space="preserve"> </w:t>
      </w:r>
      <w:r w:rsidRPr="00AF26B8">
        <w:rPr>
          <w:rFonts w:ascii="Arial" w:hAnsi="Arial" w:cs="Arial"/>
          <w:sz w:val="24"/>
          <w:szCs w:val="24"/>
        </w:rPr>
        <w:t>privind condiţiile pe care trebuie să le îndeplinească un spital în vederea obţinerii autorizaţiei sanitare de funcţionare,</w:t>
      </w:r>
      <w:r w:rsidRPr="00AF26B8">
        <w:rPr>
          <w:rFonts w:ascii="Arial" w:hAnsi="Arial" w:cs="Arial"/>
          <w:sz w:val="24"/>
          <w:szCs w:val="24"/>
          <w:lang w:val="en-US"/>
        </w:rPr>
        <w:t xml:space="preserve"> cu </w:t>
      </w:r>
      <w:r w:rsidRPr="00AF26B8">
        <w:rPr>
          <w:rFonts w:ascii="Arial" w:hAnsi="Arial" w:cs="Arial"/>
          <w:sz w:val="24"/>
          <w:szCs w:val="24"/>
        </w:rPr>
        <w:t xml:space="preserve">modificările și completările ulterioare; </w:t>
      </w:r>
    </w:p>
    <w:p w:rsidR="00332C84" w:rsidRPr="00AF26B8" w:rsidRDefault="00332C84" w:rsidP="00AF26B8">
      <w:pPr>
        <w:numPr>
          <w:ilvl w:val="0"/>
          <w:numId w:val="1"/>
        </w:numPr>
        <w:autoSpaceDE w:val="0"/>
        <w:autoSpaceDN w:val="0"/>
        <w:adjustRightInd w:val="0"/>
        <w:spacing w:after="0" w:line="240" w:lineRule="auto"/>
        <w:jc w:val="both"/>
        <w:rPr>
          <w:rFonts w:ascii="Arial" w:hAnsi="Arial" w:cs="Arial"/>
          <w:sz w:val="24"/>
          <w:szCs w:val="24"/>
        </w:rPr>
      </w:pPr>
      <w:r w:rsidRPr="00AF26B8">
        <w:rPr>
          <w:rFonts w:ascii="Arial" w:hAnsi="Arial" w:cs="Arial"/>
          <w:sz w:val="24"/>
          <w:szCs w:val="24"/>
        </w:rPr>
        <w:t xml:space="preserve">respectării prevederilor </w:t>
      </w:r>
      <w:r w:rsidRPr="00AF26B8">
        <w:rPr>
          <w:rFonts w:ascii="Arial" w:hAnsi="Arial" w:cs="Arial"/>
          <w:sz w:val="24"/>
          <w:szCs w:val="24"/>
          <w:lang w:eastAsia="ro-RO"/>
        </w:rPr>
        <w:t xml:space="preserve">Ordinului MS nr. 860/2013 privind </w:t>
      </w:r>
      <w:r w:rsidRPr="00AF26B8">
        <w:rPr>
          <w:rFonts w:ascii="Arial" w:hAnsi="Arial" w:cs="Arial"/>
          <w:sz w:val="24"/>
          <w:szCs w:val="24"/>
        </w:rPr>
        <w:t xml:space="preserve">condiţiilor de </w:t>
      </w:r>
      <w:r w:rsidRPr="00AF26B8">
        <w:rPr>
          <w:rFonts w:ascii="Arial" w:hAnsi="Arial" w:cs="Arial"/>
          <w:sz w:val="24"/>
          <w:szCs w:val="24"/>
          <w:lang w:eastAsia="ro-RO"/>
        </w:rPr>
        <w:t>aprobarea a criteriilor de acreditare în domeniul transplantului de organe, ţesuturi şi celule de origine umană;</w:t>
      </w:r>
    </w:p>
    <w:p w:rsidR="00332C84" w:rsidRPr="00AF26B8" w:rsidRDefault="00332C84" w:rsidP="00AF26B8">
      <w:pPr>
        <w:numPr>
          <w:ilvl w:val="0"/>
          <w:numId w:val="1"/>
        </w:numPr>
        <w:spacing w:after="0" w:line="240" w:lineRule="auto"/>
        <w:contextualSpacing/>
        <w:jc w:val="both"/>
        <w:rPr>
          <w:rFonts w:ascii="Arial" w:eastAsia="Calibri" w:hAnsi="Arial" w:cs="Arial"/>
          <w:sz w:val="24"/>
          <w:szCs w:val="24"/>
        </w:rPr>
      </w:pPr>
      <w:r w:rsidRPr="00AF26B8">
        <w:rPr>
          <w:rFonts w:ascii="Arial" w:hAnsi="Arial" w:cs="Arial"/>
          <w:sz w:val="24"/>
          <w:szCs w:val="24"/>
        </w:rPr>
        <w:lastRenderedPageBreak/>
        <w:t xml:space="preserve">respectării prevederilor Ordinului M.S.nr.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 cu modificările și completările ulterioare; </w:t>
      </w:r>
    </w:p>
    <w:p w:rsidR="00332C84" w:rsidRPr="00AF26B8" w:rsidRDefault="00332C84" w:rsidP="00AF26B8">
      <w:pPr>
        <w:numPr>
          <w:ilvl w:val="0"/>
          <w:numId w:val="1"/>
        </w:numPr>
        <w:spacing w:after="0" w:line="240" w:lineRule="auto"/>
        <w:contextualSpacing/>
        <w:jc w:val="both"/>
        <w:rPr>
          <w:rFonts w:ascii="Arial" w:eastAsia="Calibri" w:hAnsi="Arial" w:cs="Arial"/>
          <w:sz w:val="24"/>
          <w:szCs w:val="24"/>
        </w:rPr>
      </w:pPr>
      <w:r w:rsidRPr="00AF26B8">
        <w:rPr>
          <w:rFonts w:ascii="Arial" w:hAnsi="Arial" w:cs="Arial"/>
          <w:sz w:val="24"/>
          <w:szCs w:val="24"/>
        </w:rPr>
        <w:t>respectării prevederilor Ordinului M.S.nr. 1226/2012 pentru aprobarea Normelor tehnice privind gestionarea deşeurilor rezultate din activităţile medicale şi a Metodologiei de culegere a datelor pentru baza naţională de date privind deşeurile rezultate din activităţile medicale.</w:t>
      </w:r>
    </w:p>
    <w:p w:rsidR="009458AF" w:rsidRPr="00AF26B8" w:rsidRDefault="009458AF" w:rsidP="00AF26B8">
      <w:pPr>
        <w:spacing w:after="0" w:line="240" w:lineRule="auto"/>
        <w:jc w:val="both"/>
        <w:rPr>
          <w:rFonts w:ascii="Arial" w:hAnsi="Arial" w:cs="Arial"/>
          <w:b/>
          <w:sz w:val="24"/>
          <w:szCs w:val="24"/>
        </w:rPr>
      </w:pPr>
    </w:p>
    <w:p w:rsidR="00E67170" w:rsidRDefault="00E67170" w:rsidP="00AF26B8">
      <w:pPr>
        <w:spacing w:after="0" w:line="240" w:lineRule="auto"/>
        <w:ind w:firstLine="708"/>
        <w:jc w:val="both"/>
        <w:rPr>
          <w:rFonts w:ascii="Arial" w:hAnsi="Arial" w:cs="Arial"/>
          <w:b/>
          <w:color w:val="000000" w:themeColor="text1"/>
          <w:sz w:val="24"/>
          <w:szCs w:val="24"/>
        </w:rPr>
      </w:pPr>
      <w:r w:rsidRPr="00AF26B8">
        <w:rPr>
          <w:rFonts w:ascii="Arial" w:hAnsi="Arial" w:cs="Arial"/>
          <w:b/>
          <w:color w:val="000000" w:themeColor="text1"/>
          <w:sz w:val="24"/>
          <w:szCs w:val="24"/>
        </w:rPr>
        <w:t xml:space="preserve">În cadrul acțiunii de control, la nivel național, au fost verificate 64 </w:t>
      </w:r>
      <w:r w:rsidR="004F1DE4">
        <w:rPr>
          <w:rFonts w:ascii="Arial" w:hAnsi="Arial" w:cs="Arial"/>
          <w:b/>
          <w:color w:val="000000" w:themeColor="text1"/>
          <w:sz w:val="24"/>
          <w:szCs w:val="24"/>
        </w:rPr>
        <w:t xml:space="preserve">de </w:t>
      </w:r>
      <w:r w:rsidRPr="00AF26B8">
        <w:rPr>
          <w:rFonts w:ascii="Arial" w:hAnsi="Arial" w:cs="Arial"/>
          <w:b/>
          <w:color w:val="000000" w:themeColor="text1"/>
          <w:sz w:val="24"/>
          <w:szCs w:val="24"/>
        </w:rPr>
        <w:t xml:space="preserve">unități sanitare </w:t>
      </w:r>
      <w:r w:rsidR="004F1DE4">
        <w:rPr>
          <w:rFonts w:ascii="Arial" w:hAnsi="Arial" w:cs="Arial"/>
          <w:b/>
          <w:color w:val="000000" w:themeColor="text1"/>
          <w:sz w:val="24"/>
          <w:szCs w:val="24"/>
        </w:rPr>
        <w:t>acreditate</w:t>
      </w:r>
      <w:r w:rsidRPr="00AF26B8">
        <w:rPr>
          <w:rFonts w:ascii="Arial" w:hAnsi="Arial" w:cs="Arial"/>
          <w:b/>
          <w:color w:val="000000" w:themeColor="text1"/>
          <w:sz w:val="24"/>
          <w:szCs w:val="24"/>
        </w:rPr>
        <w:t xml:space="preserve"> </w:t>
      </w:r>
      <w:r w:rsidRPr="00AF26B8">
        <w:rPr>
          <w:rFonts w:ascii="Arial" w:hAnsi="Arial" w:cs="Arial"/>
          <w:b/>
          <w:sz w:val="24"/>
          <w:szCs w:val="24"/>
        </w:rPr>
        <w:t>în domeniul transplantului.</w:t>
      </w:r>
      <w:r w:rsidRPr="00AF26B8">
        <w:rPr>
          <w:rFonts w:ascii="Arial" w:hAnsi="Arial" w:cs="Arial"/>
          <w:b/>
          <w:color w:val="000000" w:themeColor="text1"/>
          <w:sz w:val="24"/>
          <w:szCs w:val="24"/>
        </w:rPr>
        <w:t>Toate cele 64 unități sanitare controlate</w:t>
      </w:r>
      <w:r w:rsidR="00E506E5" w:rsidRPr="00AF26B8">
        <w:rPr>
          <w:rFonts w:ascii="Arial" w:hAnsi="Arial" w:cs="Arial"/>
          <w:b/>
          <w:color w:val="000000" w:themeColor="text1"/>
          <w:sz w:val="24"/>
          <w:szCs w:val="24"/>
        </w:rPr>
        <w:t xml:space="preserve"> </w:t>
      </w:r>
      <w:r w:rsidRPr="00AF26B8">
        <w:rPr>
          <w:rFonts w:ascii="Arial" w:hAnsi="Arial" w:cs="Arial"/>
          <w:b/>
          <w:color w:val="000000" w:themeColor="text1"/>
          <w:sz w:val="24"/>
          <w:szCs w:val="24"/>
        </w:rPr>
        <w:t>dețin autorizație sanitară de funcționare.</w:t>
      </w:r>
    </w:p>
    <w:p w:rsidR="00AF26B8" w:rsidRPr="00AF26B8" w:rsidRDefault="00AF26B8" w:rsidP="00AF26B8">
      <w:pPr>
        <w:spacing w:after="0" w:line="240" w:lineRule="auto"/>
        <w:ind w:firstLine="708"/>
        <w:jc w:val="both"/>
        <w:rPr>
          <w:rFonts w:ascii="Arial" w:hAnsi="Arial" w:cs="Arial"/>
          <w:b/>
          <w:color w:val="000000" w:themeColor="text1"/>
          <w:sz w:val="24"/>
          <w:szCs w:val="24"/>
        </w:rPr>
      </w:pPr>
    </w:p>
    <w:p w:rsidR="00E67170" w:rsidRPr="00AF26B8" w:rsidRDefault="00E67170" w:rsidP="00AF26B8">
      <w:pPr>
        <w:spacing w:after="0" w:line="240" w:lineRule="auto"/>
        <w:jc w:val="both"/>
        <w:rPr>
          <w:rFonts w:ascii="Arial" w:hAnsi="Arial" w:cs="Arial"/>
          <w:b/>
          <w:sz w:val="24"/>
          <w:szCs w:val="24"/>
        </w:rPr>
      </w:pPr>
      <w:r w:rsidRPr="00AF26B8">
        <w:rPr>
          <w:rFonts w:ascii="Arial" w:hAnsi="Arial" w:cs="Arial"/>
          <w:b/>
          <w:sz w:val="24"/>
          <w:szCs w:val="24"/>
        </w:rPr>
        <w:tab/>
        <w:t xml:space="preserve">Pentru deficienţele constatate în cadrul acțiunii de control </w:t>
      </w:r>
      <w:r w:rsidR="004F1DE4">
        <w:rPr>
          <w:rFonts w:ascii="Arial" w:hAnsi="Arial" w:cs="Arial"/>
          <w:b/>
          <w:sz w:val="24"/>
          <w:szCs w:val="24"/>
        </w:rPr>
        <w:t xml:space="preserve">privind </w:t>
      </w:r>
      <w:r w:rsidRPr="00AF26B8">
        <w:rPr>
          <w:rFonts w:ascii="Arial" w:hAnsi="Arial" w:cs="Arial"/>
          <w:b/>
          <w:sz w:val="24"/>
          <w:szCs w:val="24"/>
        </w:rPr>
        <w:t xml:space="preserve">verificarea </w:t>
      </w:r>
      <w:r w:rsidR="004F1DE4">
        <w:rPr>
          <w:rFonts w:ascii="Arial" w:hAnsi="Arial" w:cs="Arial"/>
          <w:b/>
          <w:sz w:val="24"/>
          <w:szCs w:val="24"/>
        </w:rPr>
        <w:t>conformării</w:t>
      </w:r>
      <w:r w:rsidRPr="00AF26B8">
        <w:rPr>
          <w:rFonts w:ascii="Arial" w:hAnsi="Arial" w:cs="Arial"/>
          <w:b/>
          <w:sz w:val="24"/>
          <w:szCs w:val="24"/>
        </w:rPr>
        <w:t xml:space="preserve"> la legislația în vigoare</w:t>
      </w:r>
      <w:r w:rsidR="004F1DE4">
        <w:rPr>
          <w:rFonts w:ascii="Arial" w:hAnsi="Arial" w:cs="Arial"/>
          <w:b/>
          <w:sz w:val="24"/>
          <w:szCs w:val="24"/>
        </w:rPr>
        <w:t xml:space="preserve"> a </w:t>
      </w:r>
      <w:r w:rsidR="004F1DE4" w:rsidRPr="00AF26B8">
        <w:rPr>
          <w:rFonts w:ascii="Arial" w:hAnsi="Arial" w:cs="Arial"/>
          <w:b/>
          <w:color w:val="000000" w:themeColor="text1"/>
          <w:sz w:val="24"/>
          <w:szCs w:val="24"/>
        </w:rPr>
        <w:t xml:space="preserve">unităților sanitare acreditate  </w:t>
      </w:r>
      <w:r w:rsidR="004F1DE4" w:rsidRPr="00AF26B8">
        <w:rPr>
          <w:rFonts w:ascii="Arial" w:hAnsi="Arial" w:cs="Arial"/>
          <w:b/>
          <w:sz w:val="24"/>
          <w:szCs w:val="24"/>
        </w:rPr>
        <w:t>în domeniul transplantului</w:t>
      </w:r>
      <w:r w:rsidR="004F1DE4">
        <w:rPr>
          <w:rFonts w:ascii="Arial" w:hAnsi="Arial" w:cs="Arial"/>
          <w:b/>
          <w:sz w:val="24"/>
          <w:szCs w:val="24"/>
        </w:rPr>
        <w:t>,</w:t>
      </w:r>
      <w:r w:rsidRPr="00AF26B8">
        <w:rPr>
          <w:rFonts w:ascii="Arial" w:hAnsi="Arial" w:cs="Arial"/>
          <w:b/>
          <w:sz w:val="24"/>
          <w:szCs w:val="24"/>
        </w:rPr>
        <w:t xml:space="preserve"> au fost </w:t>
      </w:r>
      <w:r w:rsidRPr="00AF26B8">
        <w:rPr>
          <w:rFonts w:ascii="Arial" w:hAnsi="Arial" w:cs="Arial"/>
          <w:b/>
          <w:color w:val="000000" w:themeColor="text1"/>
          <w:sz w:val="24"/>
          <w:szCs w:val="24"/>
        </w:rPr>
        <w:t xml:space="preserve">aplicate </w:t>
      </w:r>
      <w:r w:rsidR="0007021C" w:rsidRPr="00AF26B8">
        <w:rPr>
          <w:rFonts w:ascii="Arial" w:hAnsi="Arial" w:cs="Arial"/>
          <w:b/>
          <w:color w:val="000000" w:themeColor="text1"/>
          <w:sz w:val="24"/>
          <w:szCs w:val="24"/>
        </w:rPr>
        <w:t>16</w:t>
      </w:r>
      <w:r w:rsidRPr="00AF26B8">
        <w:rPr>
          <w:rFonts w:ascii="Arial" w:hAnsi="Arial" w:cs="Arial"/>
          <w:b/>
          <w:color w:val="000000" w:themeColor="text1"/>
          <w:sz w:val="24"/>
          <w:szCs w:val="24"/>
        </w:rPr>
        <w:t xml:space="preserve"> </w:t>
      </w:r>
      <w:r w:rsidRPr="00AF26B8">
        <w:rPr>
          <w:rFonts w:ascii="Arial" w:hAnsi="Arial" w:cs="Arial"/>
          <w:b/>
          <w:sz w:val="24"/>
          <w:szCs w:val="24"/>
        </w:rPr>
        <w:t>sancţiuni contravenţionale din care:</w:t>
      </w:r>
    </w:p>
    <w:p w:rsidR="00E67170" w:rsidRPr="00AF26B8" w:rsidRDefault="00E506E5" w:rsidP="00AF26B8">
      <w:pPr>
        <w:spacing w:after="0" w:line="240" w:lineRule="auto"/>
        <w:jc w:val="both"/>
        <w:rPr>
          <w:rFonts w:ascii="Arial" w:hAnsi="Arial" w:cs="Arial"/>
          <w:b/>
          <w:sz w:val="24"/>
          <w:szCs w:val="24"/>
        </w:rPr>
      </w:pPr>
      <w:r w:rsidRPr="00AF26B8">
        <w:rPr>
          <w:rFonts w:ascii="Arial" w:hAnsi="Arial" w:cs="Arial"/>
          <w:b/>
          <w:sz w:val="24"/>
          <w:szCs w:val="24"/>
        </w:rPr>
        <w:t>-</w:t>
      </w:r>
      <w:r w:rsidR="0007021C" w:rsidRPr="00AF26B8">
        <w:rPr>
          <w:rFonts w:ascii="Arial" w:hAnsi="Arial" w:cs="Arial"/>
          <w:b/>
          <w:sz w:val="24"/>
          <w:szCs w:val="24"/>
        </w:rPr>
        <w:t xml:space="preserve"> </w:t>
      </w:r>
      <w:r w:rsidRPr="00AF26B8">
        <w:rPr>
          <w:rFonts w:ascii="Arial" w:hAnsi="Arial" w:cs="Arial"/>
          <w:b/>
          <w:sz w:val="24"/>
          <w:szCs w:val="24"/>
        </w:rPr>
        <w:t>10</w:t>
      </w:r>
      <w:r w:rsidR="00E67170" w:rsidRPr="00AF26B8">
        <w:rPr>
          <w:rFonts w:ascii="Arial" w:hAnsi="Arial" w:cs="Arial"/>
          <w:b/>
          <w:sz w:val="24"/>
          <w:szCs w:val="24"/>
        </w:rPr>
        <w:t xml:space="preserve"> avertismente</w:t>
      </w:r>
      <w:r w:rsidR="0007021C" w:rsidRPr="00AF26B8">
        <w:rPr>
          <w:rFonts w:ascii="Arial" w:hAnsi="Arial" w:cs="Arial"/>
          <w:b/>
          <w:sz w:val="24"/>
          <w:szCs w:val="24"/>
        </w:rPr>
        <w:t>;</w:t>
      </w:r>
    </w:p>
    <w:p w:rsidR="00E67170" w:rsidRDefault="00E67170" w:rsidP="00AF26B8">
      <w:pPr>
        <w:spacing w:after="0" w:line="240" w:lineRule="auto"/>
        <w:jc w:val="both"/>
        <w:rPr>
          <w:rFonts w:ascii="Arial" w:hAnsi="Arial" w:cs="Arial"/>
          <w:b/>
          <w:color w:val="000000" w:themeColor="text1"/>
          <w:sz w:val="24"/>
          <w:szCs w:val="24"/>
        </w:rPr>
      </w:pPr>
      <w:r w:rsidRPr="00AF26B8">
        <w:rPr>
          <w:rFonts w:ascii="Arial" w:hAnsi="Arial" w:cs="Arial"/>
          <w:b/>
          <w:color w:val="000000" w:themeColor="text1"/>
          <w:sz w:val="24"/>
          <w:szCs w:val="24"/>
        </w:rPr>
        <w:t>-</w:t>
      </w:r>
      <w:r w:rsidR="0007021C" w:rsidRPr="00AF26B8">
        <w:rPr>
          <w:rFonts w:ascii="Arial" w:hAnsi="Arial" w:cs="Arial"/>
          <w:b/>
          <w:color w:val="000000" w:themeColor="text1"/>
          <w:sz w:val="24"/>
          <w:szCs w:val="24"/>
        </w:rPr>
        <w:t xml:space="preserve"> </w:t>
      </w:r>
      <w:r w:rsidR="00E506E5" w:rsidRPr="00AF26B8">
        <w:rPr>
          <w:rFonts w:ascii="Arial" w:hAnsi="Arial" w:cs="Arial"/>
          <w:b/>
          <w:color w:val="000000" w:themeColor="text1"/>
          <w:sz w:val="24"/>
          <w:szCs w:val="24"/>
        </w:rPr>
        <w:t>6</w:t>
      </w:r>
      <w:r w:rsidRPr="00AF26B8">
        <w:rPr>
          <w:rFonts w:ascii="Arial" w:hAnsi="Arial" w:cs="Arial"/>
          <w:b/>
          <w:color w:val="000000" w:themeColor="text1"/>
          <w:sz w:val="24"/>
          <w:szCs w:val="24"/>
        </w:rPr>
        <w:t xml:space="preserve"> amenzi în valoare totală de </w:t>
      </w:r>
      <w:r w:rsidR="00E506E5" w:rsidRPr="00AF26B8">
        <w:rPr>
          <w:rFonts w:ascii="Arial" w:hAnsi="Arial" w:cs="Arial"/>
          <w:b/>
          <w:color w:val="000000" w:themeColor="text1"/>
          <w:sz w:val="24"/>
          <w:szCs w:val="24"/>
        </w:rPr>
        <w:t>9000</w:t>
      </w:r>
      <w:r w:rsidRPr="00AF26B8">
        <w:rPr>
          <w:rFonts w:ascii="Arial" w:hAnsi="Arial" w:cs="Arial"/>
          <w:b/>
          <w:color w:val="000000" w:themeColor="text1"/>
          <w:sz w:val="24"/>
          <w:szCs w:val="24"/>
        </w:rPr>
        <w:t xml:space="preserve"> lei.</w:t>
      </w:r>
    </w:p>
    <w:p w:rsidR="004F1DE4" w:rsidRDefault="004F1DE4" w:rsidP="00AF26B8">
      <w:pPr>
        <w:spacing w:after="0" w:line="240" w:lineRule="auto"/>
        <w:jc w:val="both"/>
        <w:rPr>
          <w:rFonts w:ascii="Arial" w:hAnsi="Arial" w:cs="Arial"/>
          <w:b/>
          <w:color w:val="000000" w:themeColor="text1"/>
          <w:sz w:val="24"/>
          <w:szCs w:val="24"/>
        </w:rPr>
      </w:pPr>
    </w:p>
    <w:p w:rsidR="004F1DE4" w:rsidRPr="004F1DE4" w:rsidRDefault="004F1DE4" w:rsidP="004F1DE4">
      <w:pPr>
        <w:spacing w:after="0" w:line="240" w:lineRule="auto"/>
        <w:ind w:firstLine="708"/>
        <w:jc w:val="both"/>
        <w:rPr>
          <w:rFonts w:ascii="Arial" w:hAnsi="Arial" w:cs="Arial"/>
          <w:b/>
          <w:sz w:val="24"/>
          <w:szCs w:val="24"/>
        </w:rPr>
      </w:pPr>
      <w:r w:rsidRPr="00AF26B8">
        <w:rPr>
          <w:rFonts w:ascii="Arial" w:hAnsi="Arial" w:cs="Arial"/>
          <w:b/>
          <w:sz w:val="24"/>
          <w:szCs w:val="24"/>
        </w:rPr>
        <w:t>În cadrul aceste</w:t>
      </w:r>
      <w:r>
        <w:rPr>
          <w:rFonts w:ascii="Arial" w:hAnsi="Arial" w:cs="Arial"/>
          <w:b/>
          <w:sz w:val="24"/>
          <w:szCs w:val="24"/>
        </w:rPr>
        <w:t>i</w:t>
      </w:r>
      <w:r w:rsidRPr="00AF26B8">
        <w:rPr>
          <w:rFonts w:ascii="Arial" w:hAnsi="Arial" w:cs="Arial"/>
          <w:b/>
          <w:sz w:val="24"/>
          <w:szCs w:val="24"/>
        </w:rPr>
        <w:t xml:space="preserve"> acțiuni tematice au fost </w:t>
      </w:r>
      <w:r w:rsidR="003A05EA">
        <w:rPr>
          <w:rFonts w:ascii="Arial" w:hAnsi="Arial" w:cs="Arial"/>
          <w:b/>
          <w:sz w:val="24"/>
          <w:szCs w:val="24"/>
        </w:rPr>
        <w:t>raportate</w:t>
      </w:r>
      <w:r w:rsidRPr="00AF26B8">
        <w:rPr>
          <w:rFonts w:ascii="Arial" w:hAnsi="Arial" w:cs="Arial"/>
          <w:b/>
          <w:sz w:val="24"/>
          <w:szCs w:val="24"/>
        </w:rPr>
        <w:t xml:space="preserve"> 53 de neconformități pentru care au fost dispuse măsuri cu termene de remediere de către inspectorii sanitari.</w:t>
      </w:r>
    </w:p>
    <w:p w:rsidR="00E67170" w:rsidRPr="00AF26B8" w:rsidRDefault="00E67170" w:rsidP="00AF26B8">
      <w:pPr>
        <w:spacing w:after="0" w:line="240" w:lineRule="auto"/>
        <w:jc w:val="both"/>
        <w:rPr>
          <w:rFonts w:ascii="Arial" w:hAnsi="Arial" w:cs="Arial"/>
          <w:b/>
          <w:sz w:val="24"/>
          <w:szCs w:val="24"/>
        </w:rPr>
      </w:pPr>
    </w:p>
    <w:p w:rsidR="00E67170" w:rsidRPr="00AF26B8" w:rsidRDefault="00E67170" w:rsidP="00AF26B8">
      <w:pPr>
        <w:autoSpaceDE w:val="0"/>
        <w:autoSpaceDN w:val="0"/>
        <w:adjustRightInd w:val="0"/>
        <w:spacing w:after="0" w:line="240" w:lineRule="auto"/>
        <w:jc w:val="both"/>
        <w:rPr>
          <w:rFonts w:ascii="Arial" w:hAnsi="Arial" w:cs="Arial"/>
          <w:b/>
          <w:color w:val="000000" w:themeColor="text1"/>
          <w:sz w:val="24"/>
          <w:szCs w:val="24"/>
        </w:rPr>
      </w:pPr>
      <w:r w:rsidRPr="00AF26B8">
        <w:rPr>
          <w:rFonts w:ascii="Arial" w:hAnsi="Arial" w:cs="Arial"/>
          <w:b/>
          <w:color w:val="000000" w:themeColor="text1"/>
          <w:sz w:val="24"/>
          <w:szCs w:val="24"/>
        </w:rPr>
        <w:t>Principalele neconformități identificate de către inspectorii sanitari în unitățile sanitare verificate:</w:t>
      </w:r>
    </w:p>
    <w:p w:rsidR="00AF26B8" w:rsidRPr="00AF26B8" w:rsidRDefault="00AF26B8" w:rsidP="00AF26B8">
      <w:pPr>
        <w:autoSpaceDE w:val="0"/>
        <w:autoSpaceDN w:val="0"/>
        <w:adjustRightInd w:val="0"/>
        <w:spacing w:after="0" w:line="240" w:lineRule="auto"/>
        <w:jc w:val="both"/>
        <w:rPr>
          <w:rFonts w:ascii="Arial" w:hAnsi="Arial" w:cs="Arial"/>
          <w:b/>
          <w:color w:val="000000" w:themeColor="text1"/>
          <w:sz w:val="24"/>
          <w:szCs w:val="24"/>
        </w:rPr>
      </w:pPr>
    </w:p>
    <w:p w:rsidR="00AF26B8" w:rsidRPr="00AF26B8" w:rsidRDefault="00AF26B8" w:rsidP="00AF26B8">
      <w:pPr>
        <w:pStyle w:val="ListParagraph"/>
        <w:numPr>
          <w:ilvl w:val="0"/>
          <w:numId w:val="2"/>
        </w:numPr>
        <w:spacing w:after="0" w:line="240" w:lineRule="auto"/>
        <w:rPr>
          <w:rFonts w:ascii="Arial" w:hAnsi="Arial" w:cs="Arial"/>
          <w:sz w:val="24"/>
          <w:szCs w:val="24"/>
        </w:rPr>
      </w:pPr>
      <w:proofErr w:type="spellStart"/>
      <w:r>
        <w:rPr>
          <w:rFonts w:ascii="Arial" w:hAnsi="Arial" w:cs="Arial"/>
          <w:sz w:val="24"/>
          <w:szCs w:val="24"/>
        </w:rPr>
        <w:t>n</w:t>
      </w:r>
      <w:r w:rsidRPr="00AF26B8">
        <w:rPr>
          <w:rFonts w:ascii="Arial" w:hAnsi="Arial" w:cs="Arial"/>
          <w:sz w:val="24"/>
          <w:szCs w:val="24"/>
        </w:rPr>
        <w:t>erespectarea</w:t>
      </w:r>
      <w:proofErr w:type="spellEnd"/>
      <w:r w:rsidRPr="00AF26B8">
        <w:rPr>
          <w:rFonts w:ascii="Arial" w:hAnsi="Arial" w:cs="Arial"/>
          <w:sz w:val="24"/>
          <w:szCs w:val="24"/>
        </w:rPr>
        <w:t xml:space="preserve"> </w:t>
      </w:r>
      <w:proofErr w:type="spellStart"/>
      <w:r w:rsidRPr="00AF26B8">
        <w:rPr>
          <w:rFonts w:ascii="Arial" w:hAnsi="Arial" w:cs="Arial"/>
          <w:sz w:val="24"/>
          <w:szCs w:val="24"/>
        </w:rPr>
        <w:t>normelor</w:t>
      </w:r>
      <w:proofErr w:type="spellEnd"/>
      <w:r w:rsidRPr="00AF26B8">
        <w:rPr>
          <w:rFonts w:ascii="Arial" w:hAnsi="Arial" w:cs="Arial"/>
          <w:sz w:val="24"/>
          <w:szCs w:val="24"/>
        </w:rPr>
        <w:t xml:space="preserve"> de </w:t>
      </w:r>
      <w:proofErr w:type="spellStart"/>
      <w:r w:rsidRPr="00AF26B8">
        <w:rPr>
          <w:rFonts w:ascii="Arial" w:hAnsi="Arial" w:cs="Arial"/>
          <w:sz w:val="24"/>
          <w:szCs w:val="24"/>
        </w:rPr>
        <w:t>amplasare</w:t>
      </w:r>
      <w:proofErr w:type="spellEnd"/>
      <w:r w:rsidRPr="00AF26B8">
        <w:rPr>
          <w:rFonts w:ascii="Arial" w:hAnsi="Arial" w:cs="Arial"/>
          <w:sz w:val="24"/>
          <w:szCs w:val="24"/>
        </w:rPr>
        <w:t xml:space="preserve"> a </w:t>
      </w:r>
      <w:proofErr w:type="spellStart"/>
      <w:r w:rsidRPr="00AF26B8">
        <w:rPr>
          <w:rFonts w:ascii="Arial" w:hAnsi="Arial" w:cs="Arial"/>
          <w:sz w:val="24"/>
          <w:szCs w:val="24"/>
        </w:rPr>
        <w:t>paturilor</w:t>
      </w:r>
      <w:proofErr w:type="spellEnd"/>
      <w:r w:rsidRPr="00AF26B8">
        <w:rPr>
          <w:rFonts w:ascii="Arial" w:hAnsi="Arial" w:cs="Arial"/>
          <w:sz w:val="24"/>
          <w:szCs w:val="24"/>
        </w:rPr>
        <w:t>;</w:t>
      </w:r>
    </w:p>
    <w:p w:rsidR="00AF26B8" w:rsidRPr="00AF26B8" w:rsidRDefault="00AF26B8" w:rsidP="00AF26B8">
      <w:pPr>
        <w:pStyle w:val="ListParagraph"/>
        <w:numPr>
          <w:ilvl w:val="0"/>
          <w:numId w:val="2"/>
        </w:numPr>
        <w:spacing w:after="0" w:line="240" w:lineRule="auto"/>
        <w:rPr>
          <w:rFonts w:ascii="Arial" w:hAnsi="Arial" w:cs="Arial"/>
          <w:sz w:val="24"/>
          <w:szCs w:val="24"/>
        </w:rPr>
      </w:pPr>
      <w:proofErr w:type="spellStart"/>
      <w:proofErr w:type="gramStart"/>
      <w:r>
        <w:rPr>
          <w:rFonts w:ascii="Arial" w:hAnsi="Arial" w:cs="Arial"/>
          <w:sz w:val="24"/>
          <w:szCs w:val="24"/>
        </w:rPr>
        <w:t>s</w:t>
      </w:r>
      <w:r w:rsidR="003A05EA">
        <w:rPr>
          <w:rFonts w:ascii="Arial" w:hAnsi="Arial" w:cs="Arial"/>
          <w:sz w:val="24"/>
          <w:szCs w:val="24"/>
        </w:rPr>
        <w:t>tarea</w:t>
      </w:r>
      <w:proofErr w:type="spellEnd"/>
      <w:proofErr w:type="gramEnd"/>
      <w:r w:rsidR="003A05EA">
        <w:rPr>
          <w:rFonts w:ascii="Arial" w:hAnsi="Arial" w:cs="Arial"/>
          <w:sz w:val="24"/>
          <w:szCs w:val="24"/>
        </w:rPr>
        <w:t xml:space="preserve"> </w:t>
      </w:r>
      <w:proofErr w:type="spellStart"/>
      <w:r w:rsidR="003A05EA">
        <w:rPr>
          <w:rFonts w:ascii="Arial" w:hAnsi="Arial" w:cs="Arial"/>
          <w:sz w:val="24"/>
          <w:szCs w:val="24"/>
        </w:rPr>
        <w:t>igeni</w:t>
      </w:r>
      <w:r w:rsidRPr="00AF26B8">
        <w:rPr>
          <w:rFonts w:ascii="Arial" w:hAnsi="Arial" w:cs="Arial"/>
          <w:sz w:val="24"/>
          <w:szCs w:val="24"/>
        </w:rPr>
        <w:t>c</w:t>
      </w:r>
      <w:r w:rsidR="003A05EA">
        <w:rPr>
          <w:rFonts w:ascii="Arial" w:hAnsi="Arial" w:cs="Arial"/>
          <w:sz w:val="24"/>
          <w:szCs w:val="24"/>
        </w:rPr>
        <w:t>o</w:t>
      </w:r>
      <w:r w:rsidRPr="00AF26B8">
        <w:rPr>
          <w:rFonts w:ascii="Arial" w:hAnsi="Arial" w:cs="Arial"/>
          <w:sz w:val="24"/>
          <w:szCs w:val="24"/>
        </w:rPr>
        <w:t>-sanitară</w:t>
      </w:r>
      <w:proofErr w:type="spellEnd"/>
      <w:r w:rsidRPr="00AF26B8">
        <w:rPr>
          <w:rFonts w:ascii="Arial" w:hAnsi="Arial" w:cs="Arial"/>
          <w:sz w:val="24"/>
          <w:szCs w:val="24"/>
        </w:rPr>
        <w:t xml:space="preserve"> </w:t>
      </w:r>
      <w:proofErr w:type="spellStart"/>
      <w:r w:rsidRPr="00AF26B8">
        <w:rPr>
          <w:rFonts w:ascii="Arial" w:hAnsi="Arial" w:cs="Arial"/>
          <w:sz w:val="24"/>
          <w:szCs w:val="24"/>
        </w:rPr>
        <w:t>necorespunzătoare</w:t>
      </w:r>
      <w:proofErr w:type="spellEnd"/>
      <w:r w:rsidRPr="00AF26B8">
        <w:rPr>
          <w:rFonts w:ascii="Arial" w:hAnsi="Arial" w:cs="Arial"/>
          <w:sz w:val="24"/>
          <w:szCs w:val="24"/>
        </w:rPr>
        <w:t xml:space="preserve"> (</w:t>
      </w:r>
      <w:proofErr w:type="spellStart"/>
      <w:r w:rsidRPr="00AF26B8">
        <w:rPr>
          <w:rFonts w:ascii="Arial" w:hAnsi="Arial" w:cs="Arial"/>
          <w:sz w:val="24"/>
          <w:szCs w:val="24"/>
        </w:rPr>
        <w:t>infiltrații</w:t>
      </w:r>
      <w:proofErr w:type="spellEnd"/>
      <w:r w:rsidR="003A05EA">
        <w:rPr>
          <w:rFonts w:ascii="Arial" w:hAnsi="Arial" w:cs="Arial"/>
          <w:sz w:val="24"/>
          <w:szCs w:val="24"/>
        </w:rPr>
        <w:t>,</w:t>
      </w:r>
      <w:r w:rsidRPr="00AF26B8">
        <w:rPr>
          <w:rFonts w:ascii="Arial" w:hAnsi="Arial" w:cs="Arial"/>
          <w:sz w:val="24"/>
          <w:szCs w:val="24"/>
        </w:rPr>
        <w:t xml:space="preserve"> </w:t>
      </w:r>
      <w:proofErr w:type="spellStart"/>
      <w:r w:rsidRPr="00AF26B8">
        <w:rPr>
          <w:rFonts w:ascii="Arial" w:hAnsi="Arial" w:cs="Arial"/>
          <w:sz w:val="24"/>
          <w:szCs w:val="24"/>
        </w:rPr>
        <w:t>trachet</w:t>
      </w:r>
      <w:proofErr w:type="spellEnd"/>
      <w:r w:rsidRPr="00AF26B8">
        <w:rPr>
          <w:rFonts w:ascii="Arial" w:hAnsi="Arial" w:cs="Arial"/>
          <w:sz w:val="24"/>
          <w:szCs w:val="24"/>
        </w:rPr>
        <w:t xml:space="preserve"> </w:t>
      </w:r>
      <w:r w:rsidR="003A05EA">
        <w:rPr>
          <w:rFonts w:ascii="Arial" w:hAnsi="Arial" w:cs="Arial"/>
          <w:sz w:val="24"/>
          <w:szCs w:val="24"/>
        </w:rPr>
        <w:t>deteriorate,</w:t>
      </w:r>
      <w:r w:rsidRPr="00AF26B8">
        <w:rPr>
          <w:rFonts w:ascii="Arial" w:hAnsi="Arial" w:cs="Arial"/>
          <w:sz w:val="24"/>
          <w:szCs w:val="24"/>
        </w:rPr>
        <w:t xml:space="preserve"> </w:t>
      </w:r>
      <w:proofErr w:type="spellStart"/>
      <w:r w:rsidRPr="00AF26B8">
        <w:rPr>
          <w:rFonts w:ascii="Arial" w:hAnsi="Arial" w:cs="Arial"/>
          <w:sz w:val="24"/>
          <w:szCs w:val="24"/>
        </w:rPr>
        <w:t>pereti</w:t>
      </w:r>
      <w:proofErr w:type="spellEnd"/>
      <w:r w:rsidRPr="00AF26B8">
        <w:rPr>
          <w:rFonts w:ascii="Arial" w:hAnsi="Arial" w:cs="Arial"/>
          <w:sz w:val="24"/>
          <w:szCs w:val="24"/>
        </w:rPr>
        <w:t xml:space="preserve"> </w:t>
      </w:r>
      <w:proofErr w:type="spellStart"/>
      <w:r w:rsidRPr="00AF26B8">
        <w:rPr>
          <w:rFonts w:ascii="Arial" w:hAnsi="Arial" w:cs="Arial"/>
          <w:sz w:val="24"/>
          <w:szCs w:val="24"/>
        </w:rPr>
        <w:t>neigenizați</w:t>
      </w:r>
      <w:proofErr w:type="spellEnd"/>
      <w:r w:rsidRPr="00AF26B8">
        <w:rPr>
          <w:rFonts w:ascii="Arial" w:hAnsi="Arial" w:cs="Arial"/>
          <w:sz w:val="24"/>
          <w:szCs w:val="24"/>
        </w:rPr>
        <w:t xml:space="preserve"> etc.);</w:t>
      </w:r>
    </w:p>
    <w:p w:rsidR="00AF26B8" w:rsidRPr="00AF26B8" w:rsidRDefault="00AF26B8" w:rsidP="00AF26B8">
      <w:pPr>
        <w:pStyle w:val="ListParagraph"/>
        <w:numPr>
          <w:ilvl w:val="0"/>
          <w:numId w:val="2"/>
        </w:numPr>
        <w:spacing w:after="0" w:line="240" w:lineRule="auto"/>
        <w:rPr>
          <w:rFonts w:ascii="Arial" w:hAnsi="Arial" w:cs="Arial"/>
          <w:sz w:val="24"/>
          <w:szCs w:val="24"/>
        </w:rPr>
      </w:pPr>
      <w:proofErr w:type="spellStart"/>
      <w:r>
        <w:rPr>
          <w:rFonts w:ascii="Arial" w:hAnsi="Arial" w:cs="Arial"/>
          <w:sz w:val="24"/>
          <w:szCs w:val="24"/>
        </w:rPr>
        <w:t>n</w:t>
      </w:r>
      <w:r w:rsidRPr="00AF26B8">
        <w:rPr>
          <w:rFonts w:ascii="Arial" w:hAnsi="Arial" w:cs="Arial"/>
          <w:sz w:val="24"/>
          <w:szCs w:val="24"/>
        </w:rPr>
        <w:t>easigurarea</w:t>
      </w:r>
      <w:proofErr w:type="spellEnd"/>
      <w:r w:rsidRPr="00AF26B8">
        <w:rPr>
          <w:rFonts w:ascii="Arial" w:hAnsi="Arial" w:cs="Arial"/>
          <w:sz w:val="24"/>
          <w:szCs w:val="24"/>
        </w:rPr>
        <w:t xml:space="preserve"> </w:t>
      </w:r>
      <w:proofErr w:type="spellStart"/>
      <w:r w:rsidR="0027584F">
        <w:rPr>
          <w:rFonts w:ascii="Arial" w:hAnsi="Arial" w:cs="Arial"/>
          <w:sz w:val="24"/>
          <w:szCs w:val="24"/>
        </w:rPr>
        <w:t>unui</w:t>
      </w:r>
      <w:proofErr w:type="spellEnd"/>
      <w:r w:rsidR="006B73B4">
        <w:rPr>
          <w:rFonts w:ascii="Arial" w:hAnsi="Arial" w:cs="Arial"/>
          <w:sz w:val="24"/>
          <w:szCs w:val="24"/>
        </w:rPr>
        <w:t xml:space="preserve"> </w:t>
      </w:r>
      <w:proofErr w:type="spellStart"/>
      <w:r w:rsidR="006B73B4">
        <w:rPr>
          <w:rFonts w:ascii="Arial" w:hAnsi="Arial" w:cs="Arial"/>
          <w:sz w:val="24"/>
          <w:szCs w:val="24"/>
        </w:rPr>
        <w:t>numă</w:t>
      </w:r>
      <w:r w:rsidRPr="00AF26B8">
        <w:rPr>
          <w:rFonts w:ascii="Arial" w:hAnsi="Arial" w:cs="Arial"/>
          <w:sz w:val="24"/>
          <w:szCs w:val="24"/>
        </w:rPr>
        <w:t>r</w:t>
      </w:r>
      <w:proofErr w:type="spellEnd"/>
      <w:r w:rsidRPr="00AF26B8">
        <w:rPr>
          <w:rFonts w:ascii="Arial" w:hAnsi="Arial" w:cs="Arial"/>
          <w:sz w:val="24"/>
          <w:szCs w:val="24"/>
        </w:rPr>
        <w:t xml:space="preserve"> </w:t>
      </w:r>
      <w:proofErr w:type="spellStart"/>
      <w:r w:rsidRPr="00AF26B8">
        <w:rPr>
          <w:rFonts w:ascii="Arial" w:hAnsi="Arial" w:cs="Arial"/>
          <w:sz w:val="24"/>
          <w:szCs w:val="24"/>
        </w:rPr>
        <w:t>suficient</w:t>
      </w:r>
      <w:proofErr w:type="spellEnd"/>
      <w:r w:rsidRPr="00AF26B8">
        <w:rPr>
          <w:rFonts w:ascii="Arial" w:hAnsi="Arial" w:cs="Arial"/>
          <w:sz w:val="24"/>
          <w:szCs w:val="24"/>
        </w:rPr>
        <w:t xml:space="preserve"> de </w:t>
      </w:r>
      <w:proofErr w:type="spellStart"/>
      <w:r w:rsidRPr="00AF26B8">
        <w:rPr>
          <w:rFonts w:ascii="Arial" w:hAnsi="Arial" w:cs="Arial"/>
          <w:sz w:val="24"/>
          <w:szCs w:val="24"/>
        </w:rPr>
        <w:t>grupuri</w:t>
      </w:r>
      <w:proofErr w:type="spellEnd"/>
      <w:r w:rsidRPr="00AF26B8">
        <w:rPr>
          <w:rFonts w:ascii="Arial" w:hAnsi="Arial" w:cs="Arial"/>
          <w:sz w:val="24"/>
          <w:szCs w:val="24"/>
        </w:rPr>
        <w:t xml:space="preserve"> </w:t>
      </w:r>
      <w:proofErr w:type="spellStart"/>
      <w:r w:rsidRPr="00AF26B8">
        <w:rPr>
          <w:rFonts w:ascii="Arial" w:hAnsi="Arial" w:cs="Arial"/>
          <w:sz w:val="24"/>
          <w:szCs w:val="24"/>
        </w:rPr>
        <w:t>sanitare</w:t>
      </w:r>
      <w:proofErr w:type="spellEnd"/>
      <w:r w:rsidRPr="00AF26B8">
        <w:rPr>
          <w:rFonts w:ascii="Arial" w:hAnsi="Arial" w:cs="Arial"/>
          <w:sz w:val="24"/>
          <w:szCs w:val="24"/>
        </w:rPr>
        <w:t xml:space="preserve"> </w:t>
      </w:r>
      <w:proofErr w:type="spellStart"/>
      <w:r w:rsidRPr="00AF26B8">
        <w:rPr>
          <w:rFonts w:ascii="Arial" w:hAnsi="Arial" w:cs="Arial"/>
          <w:sz w:val="24"/>
          <w:szCs w:val="24"/>
        </w:rPr>
        <w:t>pentru</w:t>
      </w:r>
      <w:proofErr w:type="spellEnd"/>
      <w:r w:rsidRPr="00AF26B8">
        <w:rPr>
          <w:rFonts w:ascii="Arial" w:hAnsi="Arial" w:cs="Arial"/>
          <w:sz w:val="24"/>
          <w:szCs w:val="24"/>
        </w:rPr>
        <w:t xml:space="preserve"> </w:t>
      </w:r>
      <w:proofErr w:type="spellStart"/>
      <w:r w:rsidRPr="00AF26B8">
        <w:rPr>
          <w:rFonts w:ascii="Arial" w:hAnsi="Arial" w:cs="Arial"/>
          <w:sz w:val="24"/>
          <w:szCs w:val="24"/>
        </w:rPr>
        <w:t>rezerve</w:t>
      </w:r>
      <w:proofErr w:type="spellEnd"/>
      <w:r w:rsidRPr="00AF26B8">
        <w:rPr>
          <w:rFonts w:ascii="Arial" w:hAnsi="Arial" w:cs="Arial"/>
          <w:sz w:val="24"/>
          <w:szCs w:val="24"/>
        </w:rPr>
        <w:t>/</w:t>
      </w:r>
      <w:proofErr w:type="spellStart"/>
      <w:r w:rsidRPr="00AF26B8">
        <w:rPr>
          <w:rFonts w:ascii="Arial" w:hAnsi="Arial" w:cs="Arial"/>
          <w:sz w:val="24"/>
          <w:szCs w:val="24"/>
        </w:rPr>
        <w:t>saloane</w:t>
      </w:r>
      <w:proofErr w:type="spellEnd"/>
      <w:r w:rsidRPr="00AF26B8">
        <w:rPr>
          <w:rFonts w:ascii="Arial" w:hAnsi="Arial" w:cs="Arial"/>
          <w:sz w:val="24"/>
          <w:szCs w:val="24"/>
        </w:rPr>
        <w:t>;</w:t>
      </w:r>
    </w:p>
    <w:p w:rsidR="00AF26B8" w:rsidRPr="00AF26B8" w:rsidRDefault="00AF26B8" w:rsidP="00AF26B8">
      <w:pPr>
        <w:pStyle w:val="ListParagraph"/>
        <w:numPr>
          <w:ilvl w:val="0"/>
          <w:numId w:val="2"/>
        </w:numPr>
        <w:spacing w:after="0" w:line="240" w:lineRule="auto"/>
        <w:rPr>
          <w:rFonts w:ascii="Arial" w:hAnsi="Arial" w:cs="Arial"/>
          <w:sz w:val="24"/>
          <w:szCs w:val="24"/>
        </w:rPr>
      </w:pPr>
      <w:proofErr w:type="spellStart"/>
      <w:r w:rsidRPr="00AF26B8">
        <w:rPr>
          <w:rFonts w:ascii="Arial" w:hAnsi="Arial" w:cs="Arial"/>
          <w:color w:val="000000"/>
          <w:sz w:val="24"/>
          <w:szCs w:val="24"/>
        </w:rPr>
        <w:t>neasigurarea</w:t>
      </w:r>
      <w:proofErr w:type="spellEnd"/>
      <w:r w:rsidRPr="00AF26B8">
        <w:rPr>
          <w:rFonts w:ascii="Arial" w:hAnsi="Arial" w:cs="Arial"/>
          <w:color w:val="000000"/>
          <w:sz w:val="24"/>
          <w:szCs w:val="24"/>
        </w:rPr>
        <w:t xml:space="preserve"> la </w:t>
      </w:r>
      <w:proofErr w:type="spellStart"/>
      <w:r w:rsidRPr="00AF26B8">
        <w:rPr>
          <w:rFonts w:ascii="Arial" w:hAnsi="Arial" w:cs="Arial"/>
          <w:color w:val="000000"/>
          <w:sz w:val="24"/>
          <w:szCs w:val="24"/>
        </w:rPr>
        <w:t>nivelul</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Blocului</w:t>
      </w:r>
      <w:proofErr w:type="spellEnd"/>
      <w:r w:rsidRPr="00AF26B8">
        <w:rPr>
          <w:rFonts w:ascii="Arial" w:hAnsi="Arial" w:cs="Arial"/>
          <w:color w:val="000000"/>
          <w:sz w:val="24"/>
          <w:szCs w:val="24"/>
        </w:rPr>
        <w:t xml:space="preserve"> Operator a </w:t>
      </w:r>
      <w:proofErr w:type="spellStart"/>
      <w:r w:rsidRPr="00AF26B8">
        <w:rPr>
          <w:rFonts w:ascii="Arial" w:hAnsi="Arial" w:cs="Arial"/>
          <w:color w:val="000000"/>
          <w:sz w:val="24"/>
          <w:szCs w:val="24"/>
        </w:rPr>
        <w:t>spațiilor</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prevazute</w:t>
      </w:r>
      <w:proofErr w:type="spellEnd"/>
      <w:r w:rsidRPr="00AF26B8">
        <w:rPr>
          <w:rFonts w:ascii="Arial" w:hAnsi="Arial" w:cs="Arial"/>
          <w:color w:val="000000"/>
          <w:sz w:val="24"/>
          <w:szCs w:val="24"/>
        </w:rPr>
        <w:t xml:space="preserve"> de </w:t>
      </w:r>
      <w:proofErr w:type="spellStart"/>
      <w:r w:rsidRPr="00AF26B8">
        <w:rPr>
          <w:rFonts w:ascii="Arial" w:hAnsi="Arial" w:cs="Arial"/>
          <w:color w:val="000000"/>
          <w:sz w:val="24"/>
          <w:szCs w:val="24"/>
        </w:rPr>
        <w:t>legislația</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în</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vigoare</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laborator</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pentru</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determinări</w:t>
      </w:r>
      <w:proofErr w:type="spellEnd"/>
      <w:r w:rsidRPr="00AF26B8">
        <w:rPr>
          <w:rFonts w:ascii="Arial" w:hAnsi="Arial" w:cs="Arial"/>
          <w:color w:val="000000"/>
          <w:sz w:val="24"/>
          <w:szCs w:val="24"/>
        </w:rPr>
        <w:t xml:space="preserve"> de </w:t>
      </w:r>
      <w:proofErr w:type="spellStart"/>
      <w:r w:rsidRPr="00AF26B8">
        <w:rPr>
          <w:rFonts w:ascii="Arial" w:hAnsi="Arial" w:cs="Arial"/>
          <w:color w:val="000000"/>
          <w:sz w:val="24"/>
          <w:szCs w:val="24"/>
        </w:rPr>
        <w:t>urgență</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sală</w:t>
      </w:r>
      <w:proofErr w:type="spellEnd"/>
      <w:r w:rsidRPr="00AF26B8">
        <w:rPr>
          <w:rFonts w:ascii="Arial" w:hAnsi="Arial" w:cs="Arial"/>
          <w:color w:val="000000"/>
          <w:sz w:val="24"/>
          <w:szCs w:val="24"/>
        </w:rPr>
        <w:t xml:space="preserve"> de </w:t>
      </w:r>
      <w:proofErr w:type="spellStart"/>
      <w:r w:rsidRPr="00AF26B8">
        <w:rPr>
          <w:rFonts w:ascii="Arial" w:hAnsi="Arial" w:cs="Arial"/>
          <w:color w:val="000000"/>
          <w:sz w:val="24"/>
          <w:szCs w:val="24"/>
        </w:rPr>
        <w:t>aplicare</w:t>
      </w:r>
      <w:proofErr w:type="spellEnd"/>
      <w:r w:rsidRPr="00AF26B8">
        <w:rPr>
          <w:rFonts w:ascii="Arial" w:hAnsi="Arial" w:cs="Arial"/>
          <w:color w:val="000000"/>
          <w:sz w:val="24"/>
          <w:szCs w:val="24"/>
        </w:rPr>
        <w:t xml:space="preserve"> a </w:t>
      </w:r>
      <w:proofErr w:type="spellStart"/>
      <w:r w:rsidRPr="00AF26B8">
        <w:rPr>
          <w:rFonts w:ascii="Arial" w:hAnsi="Arial" w:cs="Arial"/>
          <w:color w:val="000000"/>
          <w:sz w:val="24"/>
          <w:szCs w:val="24"/>
        </w:rPr>
        <w:t>protezelor</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gipsate</w:t>
      </w:r>
      <w:proofErr w:type="spellEnd"/>
      <w:r w:rsidRPr="00AF26B8">
        <w:rPr>
          <w:rFonts w:ascii="Arial" w:hAnsi="Arial" w:cs="Arial"/>
          <w:color w:val="000000"/>
          <w:sz w:val="24"/>
          <w:szCs w:val="24"/>
        </w:rPr>
        <w:t xml:space="preserve">, cu </w:t>
      </w:r>
      <w:proofErr w:type="spellStart"/>
      <w:r w:rsidRPr="00AF26B8">
        <w:rPr>
          <w:rFonts w:ascii="Arial" w:hAnsi="Arial" w:cs="Arial"/>
          <w:color w:val="000000"/>
          <w:sz w:val="24"/>
          <w:szCs w:val="24"/>
        </w:rPr>
        <w:t>anexe</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pentru</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pregătirea</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feșelor</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cameră</w:t>
      </w:r>
      <w:proofErr w:type="spellEnd"/>
      <w:r w:rsidRPr="00AF26B8">
        <w:rPr>
          <w:rFonts w:ascii="Arial" w:hAnsi="Arial" w:cs="Arial"/>
          <w:color w:val="000000"/>
          <w:sz w:val="24"/>
          <w:szCs w:val="24"/>
        </w:rPr>
        <w:t xml:space="preserve"> de protocol operator; </w:t>
      </w:r>
      <w:proofErr w:type="spellStart"/>
      <w:r w:rsidRPr="00AF26B8">
        <w:rPr>
          <w:rFonts w:ascii="Arial" w:hAnsi="Arial" w:cs="Arial"/>
          <w:color w:val="000000"/>
          <w:sz w:val="24"/>
          <w:szCs w:val="24"/>
        </w:rPr>
        <w:t>cameră</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pentru</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medici</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anesteziști</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depozit</w:t>
      </w:r>
      <w:proofErr w:type="spellEnd"/>
      <w:r w:rsidRPr="00AF26B8">
        <w:rPr>
          <w:rFonts w:ascii="Arial" w:hAnsi="Arial" w:cs="Arial"/>
          <w:color w:val="000000"/>
          <w:sz w:val="24"/>
          <w:szCs w:val="24"/>
        </w:rPr>
        <w:t xml:space="preserve"> de </w:t>
      </w:r>
      <w:proofErr w:type="spellStart"/>
      <w:r w:rsidRPr="00AF26B8">
        <w:rPr>
          <w:rFonts w:ascii="Arial" w:hAnsi="Arial" w:cs="Arial"/>
          <w:color w:val="000000"/>
          <w:sz w:val="24"/>
          <w:szCs w:val="24"/>
        </w:rPr>
        <w:t>aparate</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spatii</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pentru</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depozitatea</w:t>
      </w:r>
      <w:proofErr w:type="spellEnd"/>
      <w:r w:rsidRPr="00AF26B8">
        <w:rPr>
          <w:rFonts w:ascii="Arial" w:hAnsi="Arial" w:cs="Arial"/>
          <w:color w:val="000000"/>
          <w:sz w:val="24"/>
          <w:szCs w:val="24"/>
        </w:rPr>
        <w:t xml:space="preserve"> </w:t>
      </w:r>
      <w:proofErr w:type="spellStart"/>
      <w:r w:rsidRPr="00AF26B8">
        <w:rPr>
          <w:rFonts w:ascii="Arial" w:hAnsi="Arial" w:cs="Arial"/>
          <w:color w:val="000000"/>
          <w:sz w:val="24"/>
          <w:szCs w:val="24"/>
        </w:rPr>
        <w:t>tarigilor</w:t>
      </w:r>
      <w:proofErr w:type="spellEnd"/>
      <w:r w:rsidRPr="00AF26B8">
        <w:rPr>
          <w:rFonts w:ascii="Arial" w:hAnsi="Arial" w:cs="Arial"/>
          <w:color w:val="000000"/>
          <w:sz w:val="24"/>
          <w:szCs w:val="24"/>
        </w:rPr>
        <w:t>;</w:t>
      </w:r>
    </w:p>
    <w:p w:rsidR="00AF26B8" w:rsidRPr="00AF26B8" w:rsidRDefault="00AF26B8" w:rsidP="00AF26B8">
      <w:pPr>
        <w:pStyle w:val="ListParagraph"/>
        <w:numPr>
          <w:ilvl w:val="0"/>
          <w:numId w:val="2"/>
        </w:numPr>
        <w:spacing w:after="0" w:line="240" w:lineRule="auto"/>
        <w:rPr>
          <w:rFonts w:ascii="Arial" w:eastAsiaTheme="minorHAnsi" w:hAnsi="Arial" w:cs="Arial"/>
          <w:sz w:val="24"/>
          <w:szCs w:val="24"/>
        </w:rPr>
      </w:pPr>
      <w:proofErr w:type="spellStart"/>
      <w:r w:rsidRPr="00AF26B8">
        <w:rPr>
          <w:rFonts w:ascii="Arial" w:eastAsia="Calibri" w:hAnsi="Arial" w:cs="Arial"/>
          <w:color w:val="000000"/>
          <w:sz w:val="24"/>
          <w:szCs w:val="24"/>
        </w:rPr>
        <w:t>pentru</w:t>
      </w:r>
      <w:proofErr w:type="spellEnd"/>
      <w:r w:rsidRPr="00AF26B8">
        <w:rPr>
          <w:rFonts w:ascii="Arial" w:eastAsia="Calibri" w:hAnsi="Arial" w:cs="Arial"/>
          <w:color w:val="000000"/>
          <w:sz w:val="24"/>
          <w:szCs w:val="24"/>
        </w:rPr>
        <w:t xml:space="preserve"> </w:t>
      </w:r>
      <w:proofErr w:type="spellStart"/>
      <w:r w:rsidRPr="00AF26B8">
        <w:rPr>
          <w:rFonts w:ascii="Arial" w:eastAsia="Calibri" w:hAnsi="Arial" w:cs="Arial"/>
          <w:color w:val="000000"/>
          <w:sz w:val="24"/>
          <w:szCs w:val="24"/>
        </w:rPr>
        <w:t>dezinfecția</w:t>
      </w:r>
      <w:proofErr w:type="spellEnd"/>
      <w:r w:rsidRPr="00AF26B8">
        <w:rPr>
          <w:rFonts w:ascii="Arial" w:eastAsia="Calibri" w:hAnsi="Arial" w:cs="Arial"/>
          <w:color w:val="000000"/>
          <w:sz w:val="24"/>
          <w:szCs w:val="24"/>
        </w:rPr>
        <w:t xml:space="preserve"> </w:t>
      </w:r>
      <w:proofErr w:type="spellStart"/>
      <w:r w:rsidRPr="00AF26B8">
        <w:rPr>
          <w:rFonts w:ascii="Arial" w:eastAsia="Calibri" w:hAnsi="Arial" w:cs="Arial"/>
          <w:color w:val="000000"/>
          <w:sz w:val="24"/>
          <w:szCs w:val="24"/>
        </w:rPr>
        <w:t>lenjeriei</w:t>
      </w:r>
      <w:proofErr w:type="spellEnd"/>
      <w:r w:rsidRPr="00AF26B8">
        <w:rPr>
          <w:rFonts w:ascii="Arial" w:eastAsia="Calibri" w:hAnsi="Arial" w:cs="Arial"/>
          <w:color w:val="000000"/>
          <w:sz w:val="24"/>
          <w:szCs w:val="24"/>
        </w:rPr>
        <w:t>/</w:t>
      </w:r>
      <w:proofErr w:type="spellStart"/>
      <w:r w:rsidRPr="00AF26B8">
        <w:rPr>
          <w:rFonts w:ascii="Arial" w:eastAsia="Calibri" w:hAnsi="Arial" w:cs="Arial"/>
          <w:color w:val="000000"/>
          <w:sz w:val="24"/>
          <w:szCs w:val="24"/>
        </w:rPr>
        <w:t>materia</w:t>
      </w:r>
      <w:r w:rsidR="003A05EA">
        <w:rPr>
          <w:rFonts w:ascii="Arial" w:eastAsia="Calibri" w:hAnsi="Arial" w:cs="Arial"/>
          <w:color w:val="000000"/>
          <w:sz w:val="24"/>
          <w:szCs w:val="24"/>
        </w:rPr>
        <w:t>lului</w:t>
      </w:r>
      <w:proofErr w:type="spellEnd"/>
      <w:r w:rsidR="003A05EA">
        <w:rPr>
          <w:rFonts w:ascii="Arial" w:eastAsia="Calibri" w:hAnsi="Arial" w:cs="Arial"/>
          <w:color w:val="000000"/>
          <w:sz w:val="24"/>
          <w:szCs w:val="24"/>
        </w:rPr>
        <w:t xml:space="preserve"> </w:t>
      </w:r>
      <w:proofErr w:type="spellStart"/>
      <w:r w:rsidR="003A05EA">
        <w:rPr>
          <w:rFonts w:ascii="Arial" w:eastAsia="Calibri" w:hAnsi="Arial" w:cs="Arial"/>
          <w:color w:val="000000"/>
          <w:sz w:val="24"/>
          <w:szCs w:val="24"/>
        </w:rPr>
        <w:t>moale</w:t>
      </w:r>
      <w:proofErr w:type="spellEnd"/>
      <w:r w:rsidR="003A05EA">
        <w:rPr>
          <w:rFonts w:ascii="Arial" w:eastAsia="Calibri" w:hAnsi="Arial" w:cs="Arial"/>
          <w:color w:val="000000"/>
          <w:sz w:val="24"/>
          <w:szCs w:val="24"/>
        </w:rPr>
        <w:t xml:space="preserve"> </w:t>
      </w:r>
      <w:proofErr w:type="spellStart"/>
      <w:r w:rsidR="003A05EA">
        <w:rPr>
          <w:rFonts w:ascii="Arial" w:eastAsia="Calibri" w:hAnsi="Arial" w:cs="Arial"/>
          <w:color w:val="000000"/>
          <w:sz w:val="24"/>
          <w:szCs w:val="24"/>
        </w:rPr>
        <w:t>murdar</w:t>
      </w:r>
      <w:proofErr w:type="spellEnd"/>
      <w:r w:rsidR="003A05EA">
        <w:rPr>
          <w:rFonts w:ascii="Arial" w:eastAsia="Calibri" w:hAnsi="Arial" w:cs="Arial"/>
          <w:color w:val="000000"/>
          <w:sz w:val="24"/>
          <w:szCs w:val="24"/>
        </w:rPr>
        <w:t xml:space="preserve"> se </w:t>
      </w:r>
      <w:proofErr w:type="spellStart"/>
      <w:r w:rsidR="003A05EA">
        <w:rPr>
          <w:rFonts w:ascii="Arial" w:eastAsia="Calibri" w:hAnsi="Arial" w:cs="Arial"/>
          <w:color w:val="000000"/>
          <w:sz w:val="24"/>
          <w:szCs w:val="24"/>
        </w:rPr>
        <w:t>utiliza</w:t>
      </w:r>
      <w:proofErr w:type="spellEnd"/>
      <w:r w:rsidR="003A05EA">
        <w:rPr>
          <w:rFonts w:ascii="Arial" w:eastAsia="Calibri" w:hAnsi="Arial" w:cs="Arial"/>
          <w:color w:val="000000"/>
          <w:sz w:val="24"/>
          <w:szCs w:val="24"/>
        </w:rPr>
        <w:t xml:space="preserve">  un </w:t>
      </w:r>
      <w:proofErr w:type="spellStart"/>
      <w:r w:rsidR="003A05EA">
        <w:rPr>
          <w:rFonts w:ascii="Arial" w:eastAsia="Calibri" w:hAnsi="Arial" w:cs="Arial"/>
          <w:color w:val="000000"/>
          <w:sz w:val="24"/>
          <w:szCs w:val="24"/>
        </w:rPr>
        <w:t>produs</w:t>
      </w:r>
      <w:proofErr w:type="spellEnd"/>
      <w:r w:rsidRPr="00AF26B8">
        <w:rPr>
          <w:rFonts w:ascii="Arial" w:eastAsia="Calibri" w:hAnsi="Arial" w:cs="Arial"/>
          <w:color w:val="000000"/>
          <w:sz w:val="24"/>
          <w:szCs w:val="24"/>
        </w:rPr>
        <w:t xml:space="preserve"> </w:t>
      </w:r>
      <w:proofErr w:type="spellStart"/>
      <w:r w:rsidRPr="00AF26B8">
        <w:rPr>
          <w:rFonts w:ascii="Arial" w:eastAsia="Calibri" w:hAnsi="Arial" w:cs="Arial"/>
          <w:color w:val="000000"/>
          <w:sz w:val="24"/>
          <w:szCs w:val="24"/>
        </w:rPr>
        <w:t>biocid</w:t>
      </w:r>
      <w:proofErr w:type="spellEnd"/>
      <w:r w:rsidRPr="00AF26B8">
        <w:rPr>
          <w:rFonts w:ascii="Arial" w:eastAsia="Calibri" w:hAnsi="Arial" w:cs="Arial"/>
          <w:color w:val="000000"/>
          <w:sz w:val="24"/>
          <w:szCs w:val="24"/>
        </w:rPr>
        <w:t xml:space="preserve">, care nu </w:t>
      </w:r>
      <w:proofErr w:type="spellStart"/>
      <w:r w:rsidRPr="00AF26B8">
        <w:rPr>
          <w:rFonts w:ascii="Arial" w:eastAsia="Calibri" w:hAnsi="Arial" w:cs="Arial"/>
          <w:color w:val="000000"/>
          <w:sz w:val="24"/>
          <w:szCs w:val="24"/>
        </w:rPr>
        <w:t>cuprinde</w:t>
      </w:r>
      <w:proofErr w:type="spellEnd"/>
      <w:r w:rsidRPr="00AF26B8">
        <w:rPr>
          <w:rFonts w:ascii="Arial" w:eastAsia="Calibri" w:hAnsi="Arial" w:cs="Arial"/>
          <w:color w:val="000000"/>
          <w:sz w:val="24"/>
          <w:szCs w:val="24"/>
        </w:rPr>
        <w:t xml:space="preserve"> </w:t>
      </w:r>
      <w:proofErr w:type="spellStart"/>
      <w:r w:rsidRPr="00AF26B8">
        <w:rPr>
          <w:rFonts w:ascii="Arial" w:eastAsia="Calibri" w:hAnsi="Arial" w:cs="Arial"/>
          <w:color w:val="000000"/>
          <w:sz w:val="24"/>
          <w:szCs w:val="24"/>
        </w:rPr>
        <w:t>în</w:t>
      </w:r>
      <w:proofErr w:type="spellEnd"/>
      <w:r w:rsidRPr="00AF26B8">
        <w:rPr>
          <w:rFonts w:ascii="Arial" w:eastAsia="Calibri" w:hAnsi="Arial" w:cs="Arial"/>
          <w:color w:val="000000"/>
          <w:sz w:val="24"/>
          <w:szCs w:val="24"/>
        </w:rPr>
        <w:t xml:space="preserve"> aria de </w:t>
      </w:r>
      <w:proofErr w:type="spellStart"/>
      <w:r w:rsidRPr="00AF26B8">
        <w:rPr>
          <w:rFonts w:ascii="Arial" w:eastAsia="Calibri" w:hAnsi="Arial" w:cs="Arial"/>
          <w:color w:val="000000"/>
          <w:sz w:val="24"/>
          <w:szCs w:val="24"/>
        </w:rPr>
        <w:t>aplicare</w:t>
      </w:r>
      <w:proofErr w:type="spellEnd"/>
      <w:r w:rsidRPr="00AF26B8">
        <w:rPr>
          <w:rFonts w:ascii="Arial" w:eastAsia="Calibri" w:hAnsi="Arial" w:cs="Arial"/>
          <w:color w:val="000000"/>
          <w:sz w:val="24"/>
          <w:szCs w:val="24"/>
        </w:rPr>
        <w:t xml:space="preserve"> </w:t>
      </w:r>
      <w:proofErr w:type="spellStart"/>
      <w:r w:rsidRPr="00AF26B8">
        <w:rPr>
          <w:rFonts w:ascii="Arial" w:eastAsia="Calibri" w:hAnsi="Arial" w:cs="Arial"/>
          <w:color w:val="000000"/>
          <w:sz w:val="24"/>
          <w:szCs w:val="24"/>
        </w:rPr>
        <w:t>specificată</w:t>
      </w:r>
      <w:proofErr w:type="spellEnd"/>
      <w:r w:rsidRPr="00AF26B8">
        <w:rPr>
          <w:rFonts w:ascii="Arial" w:eastAsia="Calibri" w:hAnsi="Arial" w:cs="Arial"/>
          <w:color w:val="000000"/>
          <w:sz w:val="24"/>
          <w:szCs w:val="24"/>
        </w:rPr>
        <w:t xml:space="preserve"> </w:t>
      </w:r>
      <w:proofErr w:type="spellStart"/>
      <w:r w:rsidRPr="00AF26B8">
        <w:rPr>
          <w:rFonts w:ascii="Arial" w:eastAsia="Calibri" w:hAnsi="Arial" w:cs="Arial"/>
          <w:color w:val="000000"/>
          <w:sz w:val="24"/>
          <w:szCs w:val="24"/>
        </w:rPr>
        <w:t>în</w:t>
      </w:r>
      <w:proofErr w:type="spellEnd"/>
      <w:r w:rsidRPr="00AF26B8">
        <w:rPr>
          <w:rFonts w:ascii="Arial" w:eastAsia="Calibri" w:hAnsi="Arial" w:cs="Arial"/>
          <w:color w:val="000000"/>
          <w:sz w:val="24"/>
          <w:szCs w:val="24"/>
        </w:rPr>
        <w:t xml:space="preserve"> </w:t>
      </w:r>
      <w:proofErr w:type="spellStart"/>
      <w:r w:rsidRPr="00AF26B8">
        <w:rPr>
          <w:rFonts w:ascii="Arial" w:eastAsia="Calibri" w:hAnsi="Arial" w:cs="Arial"/>
          <w:color w:val="000000"/>
          <w:sz w:val="24"/>
          <w:szCs w:val="24"/>
        </w:rPr>
        <w:t>actul</w:t>
      </w:r>
      <w:proofErr w:type="spellEnd"/>
      <w:r w:rsidRPr="00AF26B8">
        <w:rPr>
          <w:rFonts w:ascii="Arial" w:eastAsia="Calibri" w:hAnsi="Arial" w:cs="Arial"/>
          <w:color w:val="000000"/>
          <w:sz w:val="24"/>
          <w:szCs w:val="24"/>
        </w:rPr>
        <w:t xml:space="preserve"> </w:t>
      </w:r>
      <w:proofErr w:type="spellStart"/>
      <w:r w:rsidRPr="00AF26B8">
        <w:rPr>
          <w:rFonts w:ascii="Arial" w:eastAsia="Calibri" w:hAnsi="Arial" w:cs="Arial"/>
          <w:color w:val="000000"/>
          <w:sz w:val="24"/>
          <w:szCs w:val="24"/>
        </w:rPr>
        <w:t>administrativ</w:t>
      </w:r>
      <w:proofErr w:type="spellEnd"/>
      <w:r w:rsidRPr="00AF26B8">
        <w:rPr>
          <w:rFonts w:ascii="Arial" w:eastAsia="Calibri" w:hAnsi="Arial" w:cs="Arial"/>
          <w:color w:val="000000"/>
          <w:sz w:val="24"/>
          <w:szCs w:val="24"/>
        </w:rPr>
        <w:t xml:space="preserve"> de </w:t>
      </w:r>
      <w:proofErr w:type="spellStart"/>
      <w:r w:rsidRPr="00AF26B8">
        <w:rPr>
          <w:rFonts w:ascii="Arial" w:eastAsia="Calibri" w:hAnsi="Arial" w:cs="Arial"/>
          <w:color w:val="000000"/>
          <w:sz w:val="24"/>
          <w:szCs w:val="24"/>
        </w:rPr>
        <w:t>plasare</w:t>
      </w:r>
      <w:proofErr w:type="spellEnd"/>
      <w:r w:rsidRPr="00AF26B8">
        <w:rPr>
          <w:rFonts w:ascii="Arial" w:eastAsia="Calibri" w:hAnsi="Arial" w:cs="Arial"/>
          <w:color w:val="000000"/>
          <w:sz w:val="24"/>
          <w:szCs w:val="24"/>
        </w:rPr>
        <w:t xml:space="preserve"> </w:t>
      </w:r>
      <w:proofErr w:type="spellStart"/>
      <w:r w:rsidRPr="00AF26B8">
        <w:rPr>
          <w:rFonts w:ascii="Arial" w:eastAsia="Calibri" w:hAnsi="Arial" w:cs="Arial"/>
          <w:color w:val="000000"/>
          <w:sz w:val="24"/>
          <w:szCs w:val="24"/>
        </w:rPr>
        <w:t>pe</w:t>
      </w:r>
      <w:proofErr w:type="spellEnd"/>
      <w:r w:rsidRPr="00AF26B8">
        <w:rPr>
          <w:rFonts w:ascii="Arial" w:eastAsia="Calibri" w:hAnsi="Arial" w:cs="Arial"/>
          <w:color w:val="000000"/>
          <w:sz w:val="24"/>
          <w:szCs w:val="24"/>
        </w:rPr>
        <w:t xml:space="preserve"> </w:t>
      </w:r>
      <w:proofErr w:type="spellStart"/>
      <w:r w:rsidRPr="00AF26B8">
        <w:rPr>
          <w:rFonts w:ascii="Arial" w:eastAsia="Calibri" w:hAnsi="Arial" w:cs="Arial"/>
          <w:color w:val="000000"/>
          <w:sz w:val="24"/>
          <w:szCs w:val="24"/>
        </w:rPr>
        <w:t>piață</w:t>
      </w:r>
      <w:proofErr w:type="spellEnd"/>
      <w:r w:rsidRPr="00AF26B8">
        <w:rPr>
          <w:rFonts w:ascii="Arial" w:eastAsia="Calibri" w:hAnsi="Arial" w:cs="Arial"/>
          <w:color w:val="000000"/>
          <w:sz w:val="24"/>
          <w:szCs w:val="24"/>
        </w:rPr>
        <w:t xml:space="preserve"> </w:t>
      </w:r>
      <w:proofErr w:type="spellStart"/>
      <w:r w:rsidRPr="00AF26B8">
        <w:rPr>
          <w:rFonts w:ascii="Arial" w:eastAsia="Calibri" w:hAnsi="Arial" w:cs="Arial"/>
          <w:color w:val="000000"/>
          <w:sz w:val="24"/>
          <w:szCs w:val="24"/>
        </w:rPr>
        <w:t>și</w:t>
      </w:r>
      <w:proofErr w:type="spellEnd"/>
      <w:r w:rsidRPr="00AF26B8">
        <w:rPr>
          <w:rFonts w:ascii="Arial" w:eastAsia="Calibri" w:hAnsi="Arial" w:cs="Arial"/>
          <w:color w:val="000000"/>
          <w:sz w:val="24"/>
          <w:szCs w:val="24"/>
        </w:rPr>
        <w:t xml:space="preserve"> </w:t>
      </w:r>
      <w:proofErr w:type="spellStart"/>
      <w:r w:rsidRPr="00AF26B8">
        <w:rPr>
          <w:rFonts w:ascii="Arial" w:eastAsia="Calibri" w:hAnsi="Arial" w:cs="Arial"/>
          <w:color w:val="000000"/>
          <w:sz w:val="24"/>
          <w:szCs w:val="24"/>
        </w:rPr>
        <w:t>dezinfecție</w:t>
      </w:r>
      <w:proofErr w:type="spellEnd"/>
      <w:r w:rsidRPr="00AF26B8">
        <w:rPr>
          <w:rFonts w:ascii="Arial" w:eastAsia="Calibri" w:hAnsi="Arial" w:cs="Arial"/>
          <w:color w:val="000000"/>
          <w:sz w:val="24"/>
          <w:szCs w:val="24"/>
        </w:rPr>
        <w:t xml:space="preserve"> </w:t>
      </w:r>
      <w:proofErr w:type="spellStart"/>
      <w:r w:rsidRPr="00AF26B8">
        <w:rPr>
          <w:rFonts w:ascii="Arial" w:eastAsia="Calibri" w:hAnsi="Arial" w:cs="Arial"/>
          <w:color w:val="000000"/>
          <w:sz w:val="24"/>
          <w:szCs w:val="24"/>
        </w:rPr>
        <w:t>lenjerie</w:t>
      </w:r>
      <w:proofErr w:type="spellEnd"/>
      <w:r w:rsidRPr="00AF26B8">
        <w:rPr>
          <w:rFonts w:ascii="Arial" w:eastAsia="Calibri" w:hAnsi="Arial" w:cs="Arial"/>
          <w:color w:val="000000"/>
          <w:sz w:val="24"/>
          <w:szCs w:val="24"/>
        </w:rPr>
        <w:t>;</w:t>
      </w:r>
    </w:p>
    <w:p w:rsidR="00AF26B8" w:rsidRPr="00AF26B8" w:rsidRDefault="00AF26B8" w:rsidP="00AF26B8">
      <w:pPr>
        <w:pStyle w:val="ListParagraph"/>
        <w:numPr>
          <w:ilvl w:val="0"/>
          <w:numId w:val="2"/>
        </w:numPr>
        <w:spacing w:after="0" w:line="240" w:lineRule="auto"/>
        <w:rPr>
          <w:rFonts w:ascii="Arial" w:hAnsi="Arial" w:cs="Arial"/>
          <w:sz w:val="24"/>
          <w:szCs w:val="24"/>
        </w:rPr>
      </w:pPr>
      <w:proofErr w:type="spellStart"/>
      <w:r w:rsidRPr="00AF26B8">
        <w:rPr>
          <w:rFonts w:ascii="Arial" w:eastAsia="Times New Roman" w:hAnsi="Arial" w:cs="Arial"/>
          <w:bCs/>
          <w:sz w:val="24"/>
          <w:szCs w:val="24"/>
        </w:rPr>
        <w:t>etichetarea</w:t>
      </w:r>
      <w:proofErr w:type="spellEnd"/>
      <w:r w:rsidRPr="00AF26B8">
        <w:rPr>
          <w:rFonts w:ascii="Arial" w:eastAsia="Times New Roman" w:hAnsi="Arial" w:cs="Arial"/>
          <w:bCs/>
          <w:sz w:val="24"/>
          <w:szCs w:val="24"/>
        </w:rPr>
        <w:t xml:space="preserve"> </w:t>
      </w:r>
      <w:proofErr w:type="spellStart"/>
      <w:r w:rsidRPr="00AF26B8">
        <w:rPr>
          <w:rFonts w:ascii="Arial" w:eastAsia="Times New Roman" w:hAnsi="Arial" w:cs="Arial"/>
          <w:bCs/>
          <w:sz w:val="24"/>
          <w:szCs w:val="24"/>
        </w:rPr>
        <w:t>necorespunzatoare</w:t>
      </w:r>
      <w:proofErr w:type="spellEnd"/>
      <w:r w:rsidRPr="00AF26B8">
        <w:rPr>
          <w:rFonts w:ascii="Arial" w:eastAsia="Times New Roman" w:hAnsi="Arial" w:cs="Arial"/>
          <w:bCs/>
          <w:sz w:val="24"/>
          <w:szCs w:val="24"/>
        </w:rPr>
        <w:t xml:space="preserve"> a </w:t>
      </w:r>
      <w:proofErr w:type="spellStart"/>
      <w:r w:rsidRPr="00AF26B8">
        <w:rPr>
          <w:rFonts w:ascii="Arial" w:eastAsia="Times New Roman" w:hAnsi="Arial" w:cs="Arial"/>
          <w:bCs/>
          <w:sz w:val="24"/>
          <w:szCs w:val="24"/>
        </w:rPr>
        <w:t>recipienților</w:t>
      </w:r>
      <w:proofErr w:type="spellEnd"/>
      <w:r w:rsidRPr="00AF26B8">
        <w:rPr>
          <w:rFonts w:ascii="Arial" w:eastAsia="Times New Roman" w:hAnsi="Arial" w:cs="Arial"/>
          <w:bCs/>
          <w:sz w:val="24"/>
          <w:szCs w:val="24"/>
        </w:rPr>
        <w:t xml:space="preserve"> care </w:t>
      </w:r>
      <w:proofErr w:type="spellStart"/>
      <w:r w:rsidRPr="00AF26B8">
        <w:rPr>
          <w:rFonts w:ascii="Arial" w:eastAsia="Times New Roman" w:hAnsi="Arial" w:cs="Arial"/>
          <w:bCs/>
          <w:sz w:val="24"/>
          <w:szCs w:val="24"/>
        </w:rPr>
        <w:t>conțin</w:t>
      </w:r>
      <w:proofErr w:type="spellEnd"/>
      <w:r w:rsidRPr="00AF26B8">
        <w:rPr>
          <w:rFonts w:ascii="Arial" w:eastAsia="Times New Roman" w:hAnsi="Arial" w:cs="Arial"/>
          <w:bCs/>
          <w:sz w:val="24"/>
          <w:szCs w:val="24"/>
        </w:rPr>
        <w:t xml:space="preserve"> </w:t>
      </w:r>
      <w:proofErr w:type="spellStart"/>
      <w:r w:rsidRPr="00AF26B8">
        <w:rPr>
          <w:rFonts w:ascii="Arial" w:eastAsia="Times New Roman" w:hAnsi="Arial" w:cs="Arial"/>
          <w:bCs/>
          <w:sz w:val="24"/>
          <w:szCs w:val="24"/>
        </w:rPr>
        <w:t>deșeuri</w:t>
      </w:r>
      <w:proofErr w:type="spellEnd"/>
      <w:r w:rsidRPr="00AF26B8">
        <w:rPr>
          <w:rFonts w:ascii="Arial" w:eastAsia="Times New Roman" w:hAnsi="Arial" w:cs="Arial"/>
          <w:bCs/>
          <w:sz w:val="24"/>
          <w:szCs w:val="24"/>
        </w:rPr>
        <w:t xml:space="preserve"> </w:t>
      </w:r>
      <w:proofErr w:type="spellStart"/>
      <w:r w:rsidRPr="00AF26B8">
        <w:rPr>
          <w:rFonts w:ascii="Arial" w:eastAsia="Times New Roman" w:hAnsi="Arial" w:cs="Arial"/>
          <w:bCs/>
          <w:sz w:val="24"/>
          <w:szCs w:val="24"/>
        </w:rPr>
        <w:t>medicale</w:t>
      </w:r>
      <w:proofErr w:type="spellEnd"/>
      <w:r w:rsidRPr="00AF26B8">
        <w:rPr>
          <w:rFonts w:ascii="Arial" w:eastAsia="Times New Roman" w:hAnsi="Arial" w:cs="Arial"/>
          <w:bCs/>
          <w:sz w:val="24"/>
          <w:szCs w:val="24"/>
        </w:rPr>
        <w:t xml:space="preserve"> </w:t>
      </w:r>
      <w:proofErr w:type="spellStart"/>
      <w:r w:rsidRPr="00AF26B8">
        <w:rPr>
          <w:rFonts w:ascii="Arial" w:eastAsia="Times New Roman" w:hAnsi="Arial" w:cs="Arial"/>
          <w:bCs/>
          <w:sz w:val="24"/>
          <w:szCs w:val="24"/>
        </w:rPr>
        <w:t>infecțioase</w:t>
      </w:r>
      <w:proofErr w:type="spellEnd"/>
      <w:r w:rsidRPr="00AF26B8">
        <w:rPr>
          <w:rFonts w:ascii="Arial" w:eastAsia="Times New Roman" w:hAnsi="Arial" w:cs="Arial"/>
          <w:bCs/>
          <w:sz w:val="24"/>
          <w:szCs w:val="24"/>
        </w:rPr>
        <w:t>;</w:t>
      </w:r>
    </w:p>
    <w:p w:rsidR="006B73B4" w:rsidRPr="006B73B4" w:rsidRDefault="00AF26B8" w:rsidP="006B73B4">
      <w:pPr>
        <w:pStyle w:val="ListParagraph"/>
        <w:numPr>
          <w:ilvl w:val="0"/>
          <w:numId w:val="2"/>
        </w:numPr>
        <w:spacing w:after="0" w:line="240" w:lineRule="auto"/>
        <w:rPr>
          <w:rFonts w:ascii="Arial" w:eastAsiaTheme="minorHAnsi" w:hAnsi="Arial" w:cs="Arial"/>
          <w:sz w:val="24"/>
          <w:szCs w:val="24"/>
        </w:rPr>
      </w:pPr>
      <w:proofErr w:type="spellStart"/>
      <w:r>
        <w:rPr>
          <w:rFonts w:ascii="Arial" w:eastAsia="Times New Roman" w:hAnsi="Arial" w:cs="Arial"/>
          <w:bCs/>
          <w:sz w:val="24"/>
          <w:szCs w:val="24"/>
        </w:rPr>
        <w:t>î</w:t>
      </w:r>
      <w:r w:rsidRPr="00AF26B8">
        <w:rPr>
          <w:rFonts w:ascii="Arial" w:eastAsia="Times New Roman" w:hAnsi="Arial" w:cs="Arial"/>
          <w:bCs/>
          <w:sz w:val="24"/>
          <w:szCs w:val="24"/>
        </w:rPr>
        <w:t>n</w:t>
      </w:r>
      <w:proofErr w:type="spellEnd"/>
      <w:r w:rsidRPr="00AF26B8">
        <w:rPr>
          <w:rFonts w:ascii="Arial" w:eastAsia="Times New Roman" w:hAnsi="Arial" w:cs="Arial"/>
          <w:bCs/>
          <w:sz w:val="24"/>
          <w:szCs w:val="24"/>
        </w:rPr>
        <w:t xml:space="preserve"> </w:t>
      </w:r>
      <w:proofErr w:type="spellStart"/>
      <w:r w:rsidRPr="00AF26B8">
        <w:rPr>
          <w:rFonts w:ascii="Arial" w:eastAsia="Times New Roman" w:hAnsi="Arial" w:cs="Arial"/>
          <w:bCs/>
          <w:sz w:val="24"/>
          <w:szCs w:val="24"/>
        </w:rPr>
        <w:t>registrul</w:t>
      </w:r>
      <w:proofErr w:type="spellEnd"/>
      <w:r w:rsidRPr="00AF26B8">
        <w:rPr>
          <w:rFonts w:ascii="Arial" w:eastAsia="Times New Roman" w:hAnsi="Arial" w:cs="Arial"/>
          <w:bCs/>
          <w:sz w:val="24"/>
          <w:szCs w:val="24"/>
        </w:rPr>
        <w:t xml:space="preserve"> de </w:t>
      </w:r>
      <w:proofErr w:type="spellStart"/>
      <w:r w:rsidRPr="00AF26B8">
        <w:rPr>
          <w:rFonts w:ascii="Arial" w:eastAsia="Times New Roman" w:hAnsi="Arial" w:cs="Arial"/>
          <w:bCs/>
          <w:sz w:val="24"/>
          <w:szCs w:val="24"/>
        </w:rPr>
        <w:t>evidență</w:t>
      </w:r>
      <w:proofErr w:type="spellEnd"/>
      <w:r w:rsidRPr="00AF26B8">
        <w:rPr>
          <w:rFonts w:ascii="Arial" w:eastAsia="Times New Roman" w:hAnsi="Arial" w:cs="Arial"/>
          <w:bCs/>
          <w:sz w:val="24"/>
          <w:szCs w:val="24"/>
        </w:rPr>
        <w:t xml:space="preserve"> a </w:t>
      </w:r>
      <w:proofErr w:type="spellStart"/>
      <w:r w:rsidRPr="00AF26B8">
        <w:rPr>
          <w:rFonts w:ascii="Arial" w:eastAsia="Times New Roman" w:hAnsi="Arial" w:cs="Arial"/>
          <w:bCs/>
          <w:sz w:val="24"/>
          <w:szCs w:val="24"/>
        </w:rPr>
        <w:t>sterilizării</w:t>
      </w:r>
      <w:proofErr w:type="spellEnd"/>
      <w:r w:rsidRPr="00AF26B8">
        <w:rPr>
          <w:rFonts w:ascii="Arial" w:eastAsia="Times New Roman" w:hAnsi="Arial" w:cs="Arial"/>
          <w:bCs/>
          <w:sz w:val="24"/>
          <w:szCs w:val="24"/>
        </w:rPr>
        <w:t xml:space="preserve"> nu </w:t>
      </w:r>
      <w:r w:rsidRPr="00AF26B8">
        <w:rPr>
          <w:rFonts w:ascii="Arial" w:eastAsia="Times New Roman" w:hAnsi="Arial" w:cs="Arial"/>
          <w:bCs/>
          <w:noProof/>
          <w:color w:val="000000"/>
          <w:sz w:val="24"/>
          <w:szCs w:val="24"/>
        </w:rPr>
        <w:t>se consemnează încărcătura exactă a fiecărui ciclu de sterilizare</w:t>
      </w:r>
      <w:r w:rsidRPr="00AF26B8">
        <w:rPr>
          <w:rFonts w:ascii="Arial" w:eastAsia="Times New Roman" w:hAnsi="Arial" w:cs="Arial"/>
          <w:bCs/>
          <w:sz w:val="24"/>
          <w:szCs w:val="24"/>
        </w:rPr>
        <w:t xml:space="preserve"> nu se </w:t>
      </w:r>
      <w:proofErr w:type="spellStart"/>
      <w:r w:rsidRPr="00AF26B8">
        <w:rPr>
          <w:rFonts w:ascii="Arial" w:eastAsia="Times New Roman" w:hAnsi="Arial" w:cs="Arial"/>
          <w:bCs/>
          <w:sz w:val="24"/>
          <w:szCs w:val="24"/>
        </w:rPr>
        <w:t>inscripționează</w:t>
      </w:r>
      <w:proofErr w:type="spellEnd"/>
      <w:r w:rsidRPr="00AF26B8">
        <w:rPr>
          <w:rFonts w:ascii="Arial" w:eastAsia="Times New Roman" w:hAnsi="Arial" w:cs="Arial"/>
          <w:bCs/>
          <w:sz w:val="24"/>
          <w:szCs w:val="24"/>
        </w:rPr>
        <w:t xml:space="preserve"> </w:t>
      </w:r>
      <w:proofErr w:type="spellStart"/>
      <w:r w:rsidRPr="00AF26B8">
        <w:rPr>
          <w:rFonts w:ascii="Arial" w:eastAsia="Times New Roman" w:hAnsi="Arial" w:cs="Arial"/>
          <w:bCs/>
          <w:sz w:val="24"/>
          <w:szCs w:val="24"/>
        </w:rPr>
        <w:t>toate</w:t>
      </w:r>
      <w:proofErr w:type="spellEnd"/>
      <w:r w:rsidRPr="00AF26B8">
        <w:rPr>
          <w:rFonts w:ascii="Arial" w:eastAsia="Times New Roman" w:hAnsi="Arial" w:cs="Arial"/>
          <w:bCs/>
          <w:sz w:val="24"/>
          <w:szCs w:val="24"/>
        </w:rPr>
        <w:t xml:space="preserve"> </w:t>
      </w:r>
      <w:proofErr w:type="spellStart"/>
      <w:r w:rsidRPr="00AF26B8">
        <w:rPr>
          <w:rFonts w:ascii="Arial" w:eastAsia="Times New Roman" w:hAnsi="Arial" w:cs="Arial"/>
          <w:bCs/>
          <w:sz w:val="24"/>
          <w:szCs w:val="24"/>
        </w:rPr>
        <w:t>trusele</w:t>
      </w:r>
      <w:proofErr w:type="spellEnd"/>
      <w:r w:rsidRPr="00AF26B8">
        <w:rPr>
          <w:rFonts w:ascii="Arial" w:eastAsia="Times New Roman" w:hAnsi="Arial" w:cs="Arial"/>
          <w:bCs/>
          <w:sz w:val="24"/>
          <w:szCs w:val="24"/>
        </w:rPr>
        <w:t xml:space="preserve"> cu data </w:t>
      </w:r>
      <w:proofErr w:type="spellStart"/>
      <w:r w:rsidRPr="00AF26B8">
        <w:rPr>
          <w:rFonts w:ascii="Arial" w:eastAsia="Times New Roman" w:hAnsi="Arial" w:cs="Arial"/>
          <w:bCs/>
          <w:sz w:val="24"/>
          <w:szCs w:val="24"/>
        </w:rPr>
        <w:t>și</w:t>
      </w:r>
      <w:proofErr w:type="spellEnd"/>
      <w:r w:rsidRPr="00AF26B8">
        <w:rPr>
          <w:rFonts w:ascii="Arial" w:eastAsia="Times New Roman" w:hAnsi="Arial" w:cs="Arial"/>
          <w:bCs/>
          <w:sz w:val="24"/>
          <w:szCs w:val="24"/>
        </w:rPr>
        <w:t xml:space="preserve"> </w:t>
      </w:r>
      <w:proofErr w:type="spellStart"/>
      <w:r w:rsidRPr="00AF26B8">
        <w:rPr>
          <w:rFonts w:ascii="Arial" w:eastAsia="Times New Roman" w:hAnsi="Arial" w:cs="Arial"/>
          <w:bCs/>
          <w:sz w:val="24"/>
          <w:szCs w:val="24"/>
        </w:rPr>
        <w:t>numărul</w:t>
      </w:r>
      <w:proofErr w:type="spellEnd"/>
      <w:r w:rsidRPr="00AF26B8">
        <w:rPr>
          <w:rFonts w:ascii="Arial" w:eastAsia="Times New Roman" w:hAnsi="Arial" w:cs="Arial"/>
          <w:bCs/>
          <w:sz w:val="24"/>
          <w:szCs w:val="24"/>
        </w:rPr>
        <w:t xml:space="preserve"> </w:t>
      </w:r>
      <w:proofErr w:type="spellStart"/>
      <w:r w:rsidRPr="00AF26B8">
        <w:rPr>
          <w:rFonts w:ascii="Arial" w:eastAsia="Times New Roman" w:hAnsi="Arial" w:cs="Arial"/>
          <w:bCs/>
          <w:sz w:val="24"/>
          <w:szCs w:val="24"/>
        </w:rPr>
        <w:t>ciclului</w:t>
      </w:r>
      <w:proofErr w:type="spellEnd"/>
      <w:r w:rsidRPr="00AF26B8">
        <w:rPr>
          <w:rFonts w:ascii="Arial" w:eastAsia="Times New Roman" w:hAnsi="Arial" w:cs="Arial"/>
          <w:bCs/>
          <w:sz w:val="24"/>
          <w:szCs w:val="24"/>
        </w:rPr>
        <w:t xml:space="preserve"> de </w:t>
      </w:r>
      <w:proofErr w:type="spellStart"/>
      <w:r w:rsidRPr="00AF26B8">
        <w:rPr>
          <w:rFonts w:ascii="Arial" w:eastAsia="Times New Roman" w:hAnsi="Arial" w:cs="Arial"/>
          <w:bCs/>
          <w:sz w:val="24"/>
          <w:szCs w:val="24"/>
        </w:rPr>
        <w:t>sterilizare</w:t>
      </w:r>
      <w:proofErr w:type="spellEnd"/>
      <w:r w:rsidRPr="00AF26B8">
        <w:rPr>
          <w:rFonts w:ascii="Arial" w:eastAsia="Times New Roman" w:hAnsi="Arial" w:cs="Arial"/>
          <w:bCs/>
          <w:sz w:val="24"/>
          <w:szCs w:val="24"/>
        </w:rPr>
        <w:t>;</w:t>
      </w:r>
    </w:p>
    <w:p w:rsidR="00AF26B8" w:rsidRPr="006B73B4" w:rsidRDefault="00AF26B8" w:rsidP="006B73B4">
      <w:pPr>
        <w:pStyle w:val="ListParagraph"/>
        <w:numPr>
          <w:ilvl w:val="0"/>
          <w:numId w:val="2"/>
        </w:numPr>
        <w:spacing w:after="0" w:line="240" w:lineRule="auto"/>
        <w:rPr>
          <w:rFonts w:ascii="Arial" w:eastAsiaTheme="minorHAnsi" w:hAnsi="Arial" w:cs="Arial"/>
          <w:sz w:val="24"/>
          <w:szCs w:val="24"/>
        </w:rPr>
      </w:pPr>
      <w:r w:rsidRPr="006B73B4">
        <w:rPr>
          <w:rFonts w:ascii="Arial" w:eastAsia="Times New Roman" w:hAnsi="Arial" w:cs="Arial"/>
          <w:bCs/>
          <w:noProof/>
          <w:color w:val="000000"/>
          <w:sz w:val="24"/>
          <w:szCs w:val="24"/>
        </w:rPr>
        <w:t>neefectuarea controlului eficienței procesului de sterilizare cu indicatori tip 5 și Bowie-Dick conform reglementărilor în vigoare;</w:t>
      </w:r>
    </w:p>
    <w:p w:rsidR="00AF26B8" w:rsidRPr="00AF26B8" w:rsidRDefault="00AF26B8" w:rsidP="00AF26B8">
      <w:pPr>
        <w:pStyle w:val="ListParagraph"/>
        <w:numPr>
          <w:ilvl w:val="0"/>
          <w:numId w:val="2"/>
        </w:numPr>
        <w:spacing w:after="0" w:line="240" w:lineRule="auto"/>
        <w:rPr>
          <w:rFonts w:ascii="Arial" w:hAnsi="Arial" w:cs="Arial"/>
          <w:noProof/>
          <w:sz w:val="24"/>
          <w:szCs w:val="24"/>
        </w:rPr>
      </w:pPr>
      <w:r>
        <w:rPr>
          <w:rFonts w:ascii="Arial" w:hAnsi="Arial" w:cs="Arial"/>
          <w:noProof/>
          <w:sz w:val="24"/>
          <w:szCs w:val="24"/>
        </w:rPr>
        <w:lastRenderedPageBreak/>
        <w:t>u</w:t>
      </w:r>
      <w:r w:rsidRPr="00AF26B8">
        <w:rPr>
          <w:rFonts w:ascii="Arial" w:hAnsi="Arial" w:cs="Arial"/>
          <w:noProof/>
          <w:sz w:val="24"/>
          <w:szCs w:val="24"/>
        </w:rPr>
        <w:t>tilizarea neconformă produselor biocide și a reactivilor de laborator cu termen de valabilitate depășit;</w:t>
      </w:r>
    </w:p>
    <w:p w:rsidR="00AF26B8" w:rsidRPr="00AF26B8" w:rsidRDefault="00AF26B8" w:rsidP="00AF26B8">
      <w:pPr>
        <w:numPr>
          <w:ilvl w:val="0"/>
          <w:numId w:val="2"/>
        </w:numPr>
        <w:tabs>
          <w:tab w:val="left" w:pos="3285"/>
        </w:tabs>
        <w:spacing w:after="0" w:line="240" w:lineRule="auto"/>
        <w:contextualSpacing/>
        <w:jc w:val="both"/>
        <w:rPr>
          <w:rFonts w:ascii="Arial" w:hAnsi="Arial" w:cs="Arial"/>
          <w:sz w:val="24"/>
          <w:szCs w:val="24"/>
        </w:rPr>
      </w:pPr>
      <w:r>
        <w:rPr>
          <w:rFonts w:ascii="Arial" w:eastAsia="Times New Roman" w:hAnsi="Arial" w:cs="Arial"/>
          <w:color w:val="000000"/>
          <w:sz w:val="24"/>
          <w:szCs w:val="24"/>
        </w:rPr>
        <w:t>p</w:t>
      </w:r>
      <w:r w:rsidRPr="00AF26B8">
        <w:rPr>
          <w:rFonts w:ascii="Arial" w:eastAsia="Times New Roman" w:hAnsi="Arial" w:cs="Arial"/>
          <w:color w:val="000000"/>
          <w:sz w:val="24"/>
          <w:szCs w:val="24"/>
        </w:rPr>
        <w:t>rocedura de recunoaştere şi/sau raportare IRA şi RAS la donatorul aflat în moarte cerebrală pe parcursul menținerii și prelevării organelor necesită revizuire/actualizare</w:t>
      </w:r>
      <w:r w:rsidR="006B73B4">
        <w:rPr>
          <w:rFonts w:ascii="Arial" w:eastAsia="Times New Roman" w:hAnsi="Arial" w:cs="Arial"/>
          <w:color w:val="000000"/>
          <w:sz w:val="24"/>
          <w:szCs w:val="24"/>
        </w:rPr>
        <w:t xml:space="preserve"> cu legislația în vigoare</w:t>
      </w:r>
      <w:r w:rsidRPr="00AF26B8">
        <w:rPr>
          <w:rFonts w:ascii="Arial" w:eastAsia="Times New Roman" w:hAnsi="Arial" w:cs="Arial"/>
          <w:color w:val="000000"/>
          <w:sz w:val="24"/>
          <w:szCs w:val="24"/>
        </w:rPr>
        <w:t>;</w:t>
      </w:r>
    </w:p>
    <w:p w:rsidR="00AF26B8" w:rsidRPr="00AF26B8" w:rsidRDefault="00AF26B8" w:rsidP="00AF26B8">
      <w:pPr>
        <w:numPr>
          <w:ilvl w:val="0"/>
          <w:numId w:val="2"/>
        </w:numPr>
        <w:spacing w:after="0" w:line="240" w:lineRule="auto"/>
        <w:contextualSpacing/>
        <w:jc w:val="both"/>
        <w:rPr>
          <w:rFonts w:ascii="Arial" w:hAnsi="Arial" w:cs="Arial"/>
          <w:b/>
          <w:sz w:val="24"/>
          <w:szCs w:val="24"/>
        </w:rPr>
      </w:pPr>
      <w:r w:rsidRPr="00AF26B8">
        <w:rPr>
          <w:rFonts w:ascii="Arial" w:hAnsi="Arial" w:cs="Arial"/>
          <w:sz w:val="24"/>
          <w:szCs w:val="24"/>
        </w:rPr>
        <w:t>fișele de post nu conțin atribuții</w:t>
      </w:r>
      <w:r w:rsidRPr="00AF26B8">
        <w:rPr>
          <w:rFonts w:ascii="Arial" w:hAnsi="Arial" w:cs="Arial"/>
          <w:b/>
          <w:sz w:val="24"/>
          <w:szCs w:val="24"/>
        </w:rPr>
        <w:t xml:space="preserve"> </w:t>
      </w:r>
      <w:r w:rsidRPr="00AF26B8">
        <w:rPr>
          <w:rFonts w:ascii="Arial" w:eastAsia="Calibri" w:hAnsi="Arial" w:cs="Arial"/>
          <w:sz w:val="24"/>
          <w:szCs w:val="24"/>
        </w:rPr>
        <w:t>și responsabilități specifice activității de transplant;</w:t>
      </w:r>
    </w:p>
    <w:p w:rsidR="00AF26B8" w:rsidRPr="00AF26B8" w:rsidRDefault="00AF26B8" w:rsidP="00AF26B8">
      <w:pPr>
        <w:numPr>
          <w:ilvl w:val="0"/>
          <w:numId w:val="2"/>
        </w:numPr>
        <w:spacing w:after="0" w:line="240" w:lineRule="auto"/>
        <w:contextualSpacing/>
        <w:jc w:val="both"/>
        <w:rPr>
          <w:rFonts w:ascii="Arial" w:hAnsi="Arial" w:cs="Arial"/>
          <w:sz w:val="24"/>
          <w:szCs w:val="24"/>
        </w:rPr>
      </w:pPr>
      <w:r w:rsidRPr="00AF26B8">
        <w:rPr>
          <w:rFonts w:ascii="Arial" w:hAnsi="Arial" w:cs="Arial"/>
          <w:sz w:val="24"/>
          <w:szCs w:val="24"/>
        </w:rPr>
        <w:t>colectarea necorespunzătoare a deșeurilor rezultate din activitatea medicală;</w:t>
      </w:r>
    </w:p>
    <w:p w:rsidR="00AF26B8" w:rsidRPr="00AF26B8" w:rsidRDefault="003A05EA" w:rsidP="00AF26B8">
      <w:pPr>
        <w:numPr>
          <w:ilvl w:val="0"/>
          <w:numId w:val="2"/>
        </w:numPr>
        <w:spacing w:after="0" w:line="240" w:lineRule="auto"/>
        <w:contextualSpacing/>
        <w:jc w:val="both"/>
        <w:rPr>
          <w:rFonts w:ascii="Arial" w:hAnsi="Arial" w:cs="Arial"/>
          <w:color w:val="000000"/>
          <w:sz w:val="24"/>
          <w:szCs w:val="24"/>
        </w:rPr>
      </w:pPr>
      <w:proofErr w:type="spellStart"/>
      <w:proofErr w:type="gramStart"/>
      <w:r>
        <w:rPr>
          <w:rFonts w:ascii="Arial" w:hAnsi="Arial" w:cs="Arial"/>
          <w:sz w:val="24"/>
          <w:szCs w:val="24"/>
          <w:lang w:val="en-GB" w:eastAsia="en-GB"/>
        </w:rPr>
        <w:t>nerespectarea</w:t>
      </w:r>
      <w:proofErr w:type="spellEnd"/>
      <w:proofErr w:type="gramEnd"/>
      <w:r>
        <w:rPr>
          <w:rFonts w:ascii="Arial" w:hAnsi="Arial" w:cs="Arial"/>
          <w:sz w:val="24"/>
          <w:szCs w:val="24"/>
          <w:lang w:val="en-GB" w:eastAsia="en-GB"/>
        </w:rPr>
        <w:t xml:space="preserve"> </w:t>
      </w:r>
      <w:proofErr w:type="spellStart"/>
      <w:r>
        <w:rPr>
          <w:rFonts w:ascii="Arial" w:hAnsi="Arial" w:cs="Arial"/>
          <w:sz w:val="24"/>
          <w:szCs w:val="24"/>
          <w:lang w:val="en-GB" w:eastAsia="en-GB"/>
        </w:rPr>
        <w:t>protocoalelor</w:t>
      </w:r>
      <w:proofErr w:type="spellEnd"/>
      <w:r w:rsidR="00AF26B8" w:rsidRPr="00AF26B8">
        <w:rPr>
          <w:rFonts w:ascii="Arial" w:hAnsi="Arial" w:cs="Arial"/>
          <w:sz w:val="24"/>
          <w:szCs w:val="24"/>
          <w:lang w:val="en-GB" w:eastAsia="en-GB"/>
        </w:rPr>
        <w:t xml:space="preserve"> de </w:t>
      </w:r>
      <w:proofErr w:type="spellStart"/>
      <w:r w:rsidR="00AF26B8" w:rsidRPr="00AF26B8">
        <w:rPr>
          <w:rFonts w:ascii="Arial" w:hAnsi="Arial" w:cs="Arial"/>
          <w:sz w:val="24"/>
          <w:szCs w:val="24"/>
          <w:lang w:val="en-GB" w:eastAsia="en-GB"/>
        </w:rPr>
        <w:t>lucru</w:t>
      </w:r>
      <w:proofErr w:type="spellEnd"/>
      <w:r w:rsidR="00AF26B8" w:rsidRPr="00AF26B8">
        <w:rPr>
          <w:rFonts w:ascii="Arial" w:hAnsi="Arial" w:cs="Arial"/>
          <w:sz w:val="24"/>
          <w:szCs w:val="24"/>
          <w:lang w:val="en-GB" w:eastAsia="en-GB"/>
        </w:rPr>
        <w:t xml:space="preserve"> de </w:t>
      </w:r>
      <w:proofErr w:type="spellStart"/>
      <w:r w:rsidR="00AF26B8" w:rsidRPr="00AF26B8">
        <w:rPr>
          <w:rFonts w:ascii="Arial" w:hAnsi="Arial" w:cs="Arial"/>
          <w:sz w:val="24"/>
          <w:szCs w:val="24"/>
          <w:lang w:val="en-GB" w:eastAsia="en-GB"/>
        </w:rPr>
        <w:t>către</w:t>
      </w:r>
      <w:proofErr w:type="spellEnd"/>
      <w:r w:rsidR="00AF26B8" w:rsidRPr="00AF26B8">
        <w:rPr>
          <w:rFonts w:ascii="Arial" w:hAnsi="Arial" w:cs="Arial"/>
          <w:sz w:val="24"/>
          <w:szCs w:val="24"/>
          <w:lang w:val="en-GB" w:eastAsia="en-GB"/>
        </w:rPr>
        <w:t xml:space="preserve"> </w:t>
      </w:r>
      <w:proofErr w:type="spellStart"/>
      <w:r w:rsidR="00AF26B8" w:rsidRPr="00AF26B8">
        <w:rPr>
          <w:rFonts w:ascii="Arial" w:hAnsi="Arial" w:cs="Arial"/>
          <w:sz w:val="24"/>
          <w:szCs w:val="24"/>
          <w:lang w:val="en-GB" w:eastAsia="en-GB"/>
        </w:rPr>
        <w:t>personalul</w:t>
      </w:r>
      <w:proofErr w:type="spellEnd"/>
      <w:r w:rsidR="00AF26B8" w:rsidRPr="00AF26B8">
        <w:rPr>
          <w:rFonts w:ascii="Arial" w:hAnsi="Arial" w:cs="Arial"/>
          <w:sz w:val="24"/>
          <w:szCs w:val="24"/>
          <w:lang w:val="en-GB" w:eastAsia="en-GB"/>
        </w:rPr>
        <w:t xml:space="preserve"> medical </w:t>
      </w:r>
      <w:proofErr w:type="spellStart"/>
      <w:r w:rsidR="00AF26B8" w:rsidRPr="00AF26B8">
        <w:rPr>
          <w:rFonts w:ascii="Arial" w:hAnsi="Arial" w:cs="Arial"/>
          <w:sz w:val="24"/>
          <w:szCs w:val="24"/>
          <w:lang w:val="en-GB" w:eastAsia="en-GB"/>
        </w:rPr>
        <w:t>și</w:t>
      </w:r>
      <w:proofErr w:type="spellEnd"/>
      <w:r w:rsidR="00AF26B8" w:rsidRPr="00AF26B8">
        <w:rPr>
          <w:rFonts w:ascii="Arial" w:hAnsi="Arial" w:cs="Arial"/>
          <w:sz w:val="24"/>
          <w:szCs w:val="24"/>
          <w:lang w:val="en-GB" w:eastAsia="en-GB"/>
        </w:rPr>
        <w:t xml:space="preserve"> </w:t>
      </w:r>
      <w:proofErr w:type="spellStart"/>
      <w:r w:rsidR="00AF26B8" w:rsidRPr="00AF26B8">
        <w:rPr>
          <w:rFonts w:ascii="Arial" w:hAnsi="Arial" w:cs="Arial"/>
          <w:sz w:val="24"/>
          <w:szCs w:val="24"/>
          <w:lang w:val="en-GB" w:eastAsia="en-GB"/>
        </w:rPr>
        <w:t>auxiliar</w:t>
      </w:r>
      <w:proofErr w:type="spellEnd"/>
      <w:r w:rsidR="00AF26B8" w:rsidRPr="00AF26B8">
        <w:rPr>
          <w:rFonts w:ascii="Arial" w:hAnsi="Arial" w:cs="Arial"/>
          <w:sz w:val="24"/>
          <w:szCs w:val="24"/>
          <w:lang w:val="en-GB" w:eastAsia="en-GB"/>
        </w:rPr>
        <w:t>.</w:t>
      </w:r>
    </w:p>
    <w:p w:rsidR="00AF26B8" w:rsidRPr="00AF26B8" w:rsidRDefault="00AF26B8" w:rsidP="00AF26B8">
      <w:pPr>
        <w:spacing w:after="0" w:line="240" w:lineRule="auto"/>
        <w:ind w:left="720"/>
        <w:contextualSpacing/>
        <w:jc w:val="both"/>
        <w:rPr>
          <w:rFonts w:ascii="Arial" w:hAnsi="Arial" w:cs="Arial"/>
          <w:color w:val="000000"/>
          <w:sz w:val="24"/>
          <w:szCs w:val="24"/>
        </w:rPr>
      </w:pPr>
    </w:p>
    <w:p w:rsidR="00AF26B8" w:rsidRDefault="00AF26B8" w:rsidP="00AF26B8">
      <w:pPr>
        <w:spacing w:after="0" w:line="240" w:lineRule="auto"/>
        <w:jc w:val="both"/>
        <w:rPr>
          <w:rFonts w:ascii="Arial" w:hAnsi="Arial" w:cs="Arial"/>
          <w:b/>
          <w:sz w:val="24"/>
          <w:szCs w:val="24"/>
        </w:rPr>
      </w:pPr>
    </w:p>
    <w:p w:rsidR="00AF26B8" w:rsidRPr="00AF26B8" w:rsidRDefault="00AF26B8" w:rsidP="00AF26B8">
      <w:pPr>
        <w:spacing w:after="0" w:line="240" w:lineRule="auto"/>
        <w:jc w:val="both"/>
        <w:rPr>
          <w:rFonts w:ascii="Arial" w:hAnsi="Arial" w:cs="Arial"/>
          <w:b/>
          <w:sz w:val="24"/>
          <w:szCs w:val="24"/>
        </w:rPr>
      </w:pPr>
    </w:p>
    <w:p w:rsidR="00AF26B8" w:rsidRDefault="00AF5953" w:rsidP="00AF26B8">
      <w:pPr>
        <w:spacing w:after="0" w:line="240" w:lineRule="auto"/>
        <w:jc w:val="center"/>
        <w:rPr>
          <w:rFonts w:ascii="Arial" w:hAnsi="Arial" w:cs="Arial"/>
          <w:noProof/>
          <w:sz w:val="24"/>
          <w:szCs w:val="24"/>
          <w:lang w:eastAsia="ro-RO"/>
        </w:rPr>
      </w:pPr>
      <w:r w:rsidRPr="00AF26B8">
        <w:rPr>
          <w:rFonts w:ascii="Arial" w:hAnsi="Arial" w:cs="Arial"/>
          <w:b/>
          <w:sz w:val="24"/>
          <w:szCs w:val="24"/>
        </w:rPr>
        <w:t>Numărul c</w:t>
      </w:r>
      <w:r w:rsidR="00743889">
        <w:rPr>
          <w:rFonts w:ascii="Arial" w:hAnsi="Arial" w:cs="Arial"/>
          <w:b/>
          <w:sz w:val="24"/>
          <w:szCs w:val="24"/>
        </w:rPr>
        <w:t>entrelor/băn</w:t>
      </w:r>
      <w:r w:rsidR="003B18A5" w:rsidRPr="00AF26B8">
        <w:rPr>
          <w:rFonts w:ascii="Arial" w:hAnsi="Arial" w:cs="Arial"/>
          <w:b/>
          <w:sz w:val="24"/>
          <w:szCs w:val="24"/>
        </w:rPr>
        <w:t>cilor acreditate în domeniul transplantului</w:t>
      </w:r>
      <w:r w:rsidR="003B18A5" w:rsidRPr="00AF26B8">
        <w:rPr>
          <w:rFonts w:ascii="Arial" w:hAnsi="Arial" w:cs="Arial"/>
          <w:b/>
          <w:noProof/>
          <w:sz w:val="24"/>
          <w:szCs w:val="24"/>
          <w:lang w:eastAsia="ro-RO"/>
        </w:rPr>
        <w:t xml:space="preserve"> de celule/țesuturi reproductive</w:t>
      </w:r>
      <w:r w:rsidR="003A05EA">
        <w:rPr>
          <w:rFonts w:ascii="Arial" w:hAnsi="Arial" w:cs="Arial"/>
          <w:b/>
          <w:noProof/>
          <w:sz w:val="24"/>
          <w:szCs w:val="24"/>
          <w:lang w:eastAsia="ro-RO"/>
        </w:rPr>
        <w:t xml:space="preserve"> controlate în ca</w:t>
      </w:r>
      <w:r w:rsidRPr="00AF26B8">
        <w:rPr>
          <w:rFonts w:ascii="Arial" w:hAnsi="Arial" w:cs="Arial"/>
          <w:b/>
          <w:noProof/>
          <w:sz w:val="24"/>
          <w:szCs w:val="24"/>
          <w:lang w:eastAsia="ro-RO"/>
        </w:rPr>
        <w:t>d</w:t>
      </w:r>
      <w:r w:rsidR="003A05EA">
        <w:rPr>
          <w:rFonts w:ascii="Arial" w:hAnsi="Arial" w:cs="Arial"/>
          <w:b/>
          <w:noProof/>
          <w:sz w:val="24"/>
          <w:szCs w:val="24"/>
          <w:lang w:eastAsia="ro-RO"/>
        </w:rPr>
        <w:t>r</w:t>
      </w:r>
      <w:r w:rsidRPr="00AF26B8">
        <w:rPr>
          <w:rFonts w:ascii="Arial" w:hAnsi="Arial" w:cs="Arial"/>
          <w:b/>
          <w:noProof/>
          <w:sz w:val="24"/>
          <w:szCs w:val="24"/>
          <w:lang w:eastAsia="ro-RO"/>
        </w:rPr>
        <w:t>ul acestei actiuni tematice</w:t>
      </w:r>
      <w:r w:rsidRPr="00AF26B8">
        <w:rPr>
          <w:rFonts w:ascii="Arial" w:hAnsi="Arial" w:cs="Arial"/>
          <w:noProof/>
          <w:sz w:val="24"/>
          <w:szCs w:val="24"/>
          <w:lang w:eastAsia="ro-RO"/>
        </w:rPr>
        <w:t xml:space="preserve"> </w:t>
      </w:r>
    </w:p>
    <w:p w:rsidR="00AF26B8" w:rsidRDefault="00AF26B8" w:rsidP="00AF26B8">
      <w:pPr>
        <w:spacing w:after="0" w:line="240" w:lineRule="auto"/>
        <w:jc w:val="center"/>
        <w:rPr>
          <w:rFonts w:ascii="Arial" w:hAnsi="Arial" w:cs="Arial"/>
          <w:noProof/>
          <w:sz w:val="24"/>
          <w:szCs w:val="24"/>
          <w:lang w:eastAsia="ro-RO"/>
        </w:rPr>
      </w:pPr>
    </w:p>
    <w:p w:rsidR="003B18A5" w:rsidRPr="00AF26B8" w:rsidRDefault="00743889" w:rsidP="00AF26B8">
      <w:pPr>
        <w:spacing w:after="0" w:line="240" w:lineRule="auto"/>
        <w:jc w:val="center"/>
        <w:rPr>
          <w:rFonts w:ascii="Arial" w:hAnsi="Arial" w:cs="Arial"/>
          <w:b/>
          <w:noProof/>
          <w:sz w:val="24"/>
          <w:szCs w:val="24"/>
          <w:lang w:eastAsia="ro-RO"/>
        </w:rPr>
      </w:pPr>
      <w:r w:rsidRPr="00AF26B8">
        <w:rPr>
          <w:rFonts w:ascii="Arial" w:hAnsi="Arial" w:cs="Arial"/>
          <w:b/>
          <w:noProof/>
          <w:sz w:val="24"/>
          <w:szCs w:val="24"/>
          <w:lang w:eastAsia="ro-RO"/>
        </w:rPr>
        <mc:AlternateContent>
          <mc:Choice Requires="wps">
            <w:drawing>
              <wp:anchor distT="0" distB="0" distL="114300" distR="114300" simplePos="0" relativeHeight="251660288" behindDoc="0" locked="0" layoutInCell="1" allowOverlap="1">
                <wp:simplePos x="0" y="0"/>
                <wp:positionH relativeFrom="column">
                  <wp:posOffset>5514975</wp:posOffset>
                </wp:positionH>
                <wp:positionV relativeFrom="paragraph">
                  <wp:posOffset>3286125</wp:posOffset>
                </wp:positionV>
                <wp:extent cx="8382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382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2D60" w:rsidRPr="00042D60" w:rsidRDefault="00042D60">
                            <w:pPr>
                              <w:rPr>
                                <w:b/>
                                <w:sz w:val="16"/>
                                <w:szCs w:val="16"/>
                              </w:rPr>
                            </w:pPr>
                            <w:r>
                              <w:rPr>
                                <w:b/>
                                <w:sz w:val="16"/>
                                <w:szCs w:val="16"/>
                              </w:rPr>
                              <w:t>Fig</w:t>
                            </w:r>
                            <w:r w:rsidRPr="00042D60">
                              <w:rPr>
                                <w:b/>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4.25pt;margin-top:258.75pt;width:66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" fillcolor="white [3201]" stroked="f" strokeweight=".5pt">
                <v:textbox>
                  <w:txbxContent>
                    <w:p w:rsidR="00042D60" w:rsidRPr="00042D60" w:rsidRDefault="00042D60">
                      <w:pPr>
                        <w:rPr>
                          <w:b/>
                          <w:sz w:val="16"/>
                          <w:szCs w:val="16"/>
                        </w:rPr>
                      </w:pPr>
                      <w:r>
                        <w:rPr>
                          <w:b/>
                          <w:sz w:val="16"/>
                          <w:szCs w:val="16"/>
                        </w:rPr>
                        <w:t>Fig</w:t>
                      </w:r>
                      <w:r w:rsidRPr="00042D60">
                        <w:rPr>
                          <w:b/>
                          <w:sz w:val="16"/>
                          <w:szCs w:val="16"/>
                        </w:rPr>
                        <w:t>.1</w:t>
                      </w:r>
                    </w:p>
                  </w:txbxContent>
                </v:textbox>
              </v:shape>
            </w:pict>
          </mc:Fallback>
        </mc:AlternateContent>
      </w:r>
      <w:r>
        <w:rPr>
          <w:noProof/>
          <w:lang w:eastAsia="ro-RO"/>
        </w:rPr>
        <w:drawing>
          <wp:inline distT="0" distB="0" distL="0" distR="0" wp14:anchorId="55B8950E" wp14:editId="1BA93D87">
            <wp:extent cx="5981700" cy="3442970"/>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26B8" w:rsidRDefault="00AF26B8" w:rsidP="00AF26B8">
      <w:pPr>
        <w:spacing w:after="0" w:line="240" w:lineRule="auto"/>
        <w:ind w:firstLine="708"/>
        <w:jc w:val="both"/>
        <w:rPr>
          <w:rFonts w:ascii="Arial" w:hAnsi="Arial" w:cs="Arial"/>
          <w:b/>
          <w:sz w:val="24"/>
          <w:szCs w:val="24"/>
        </w:rPr>
      </w:pPr>
    </w:p>
    <w:p w:rsidR="00AF5953" w:rsidRDefault="00042D60" w:rsidP="00AF26B8">
      <w:pPr>
        <w:spacing w:after="0" w:line="240" w:lineRule="auto"/>
        <w:ind w:firstLine="708"/>
        <w:jc w:val="both"/>
        <w:rPr>
          <w:rFonts w:ascii="Arial" w:hAnsi="Arial" w:cs="Arial"/>
          <w:sz w:val="24"/>
          <w:szCs w:val="24"/>
        </w:rPr>
      </w:pPr>
      <w:r w:rsidRPr="00AF26B8">
        <w:rPr>
          <w:rFonts w:ascii="Arial" w:hAnsi="Arial" w:cs="Arial"/>
          <w:sz w:val="24"/>
          <w:szCs w:val="24"/>
        </w:rPr>
        <w:t>Din graficul de mai sus</w:t>
      </w:r>
      <w:r w:rsidR="00AF5953" w:rsidRPr="00AF26B8">
        <w:rPr>
          <w:rFonts w:ascii="Arial" w:hAnsi="Arial" w:cs="Arial"/>
          <w:sz w:val="24"/>
          <w:szCs w:val="24"/>
        </w:rPr>
        <w:t xml:space="preserve"> </w:t>
      </w:r>
      <w:r w:rsidR="009458AF" w:rsidRPr="00AF26B8">
        <w:rPr>
          <w:rFonts w:ascii="Arial" w:hAnsi="Arial" w:cs="Arial"/>
          <w:sz w:val="24"/>
          <w:szCs w:val="24"/>
        </w:rPr>
        <w:t>se poa</w:t>
      </w:r>
      <w:r w:rsidRPr="00AF26B8">
        <w:rPr>
          <w:rFonts w:ascii="Arial" w:hAnsi="Arial" w:cs="Arial"/>
          <w:sz w:val="24"/>
          <w:szCs w:val="24"/>
        </w:rPr>
        <w:t xml:space="preserve">te observa o </w:t>
      </w:r>
      <w:r w:rsidR="007B01C2" w:rsidRPr="00AF26B8">
        <w:rPr>
          <w:rFonts w:ascii="Arial" w:hAnsi="Arial" w:cs="Arial"/>
          <w:sz w:val="24"/>
          <w:szCs w:val="24"/>
        </w:rPr>
        <w:t xml:space="preserve">distribuție semnificativ dezechilibrată între sectorul privat și cel public </w:t>
      </w:r>
      <w:r w:rsidRPr="00AF26B8">
        <w:rPr>
          <w:rFonts w:ascii="Arial" w:hAnsi="Arial" w:cs="Arial"/>
          <w:sz w:val="24"/>
          <w:szCs w:val="24"/>
        </w:rPr>
        <w:t>în ceea ce privește atât</w:t>
      </w:r>
      <w:r w:rsidR="007B01C2" w:rsidRPr="00AF26B8">
        <w:rPr>
          <w:rFonts w:ascii="Arial" w:hAnsi="Arial" w:cs="Arial"/>
          <w:sz w:val="24"/>
          <w:szCs w:val="24"/>
        </w:rPr>
        <w:t xml:space="preserve"> băncile de celule și țesuturi reproductive, cât și centrele de transplant de celule reproductive</w:t>
      </w:r>
      <w:r w:rsidRPr="00AF26B8">
        <w:rPr>
          <w:rFonts w:ascii="Arial" w:hAnsi="Arial" w:cs="Arial"/>
          <w:sz w:val="24"/>
          <w:szCs w:val="24"/>
        </w:rPr>
        <w:t xml:space="preserve"> sugerând o concentrare majoritară a activităților din acest domeniu în sectorul privat</w:t>
      </w:r>
      <w:r w:rsidR="009458AF" w:rsidRPr="00AF26B8">
        <w:rPr>
          <w:rFonts w:ascii="Arial" w:hAnsi="Arial" w:cs="Arial"/>
          <w:sz w:val="24"/>
          <w:szCs w:val="24"/>
        </w:rPr>
        <w:t>.</w:t>
      </w:r>
    </w:p>
    <w:p w:rsidR="00AF26B8" w:rsidRDefault="00AF26B8" w:rsidP="00AF26B8">
      <w:pPr>
        <w:spacing w:after="0" w:line="240" w:lineRule="auto"/>
        <w:ind w:firstLine="708"/>
        <w:jc w:val="both"/>
        <w:rPr>
          <w:rFonts w:ascii="Arial" w:hAnsi="Arial" w:cs="Arial"/>
          <w:sz w:val="24"/>
          <w:szCs w:val="24"/>
        </w:rPr>
      </w:pPr>
    </w:p>
    <w:p w:rsidR="00AF26B8" w:rsidRDefault="00AF26B8" w:rsidP="00AF26B8">
      <w:pPr>
        <w:spacing w:after="0" w:line="240" w:lineRule="auto"/>
        <w:ind w:firstLine="708"/>
        <w:jc w:val="both"/>
        <w:rPr>
          <w:rFonts w:ascii="Arial" w:hAnsi="Arial" w:cs="Arial"/>
          <w:sz w:val="24"/>
          <w:szCs w:val="24"/>
        </w:rPr>
      </w:pPr>
    </w:p>
    <w:p w:rsidR="004F1DE4" w:rsidRDefault="004F1DE4" w:rsidP="00AF26B8">
      <w:pPr>
        <w:spacing w:after="0" w:line="240" w:lineRule="auto"/>
        <w:ind w:firstLine="708"/>
        <w:jc w:val="both"/>
        <w:rPr>
          <w:rFonts w:ascii="Arial" w:hAnsi="Arial" w:cs="Arial"/>
          <w:sz w:val="24"/>
          <w:szCs w:val="24"/>
        </w:rPr>
      </w:pPr>
    </w:p>
    <w:p w:rsidR="006B73B4" w:rsidRDefault="006B73B4" w:rsidP="00AF26B8">
      <w:pPr>
        <w:spacing w:after="0" w:line="240" w:lineRule="auto"/>
        <w:ind w:firstLine="708"/>
        <w:jc w:val="both"/>
        <w:rPr>
          <w:rFonts w:ascii="Arial" w:hAnsi="Arial" w:cs="Arial"/>
          <w:sz w:val="24"/>
          <w:szCs w:val="24"/>
        </w:rPr>
      </w:pPr>
    </w:p>
    <w:p w:rsidR="006B73B4" w:rsidRDefault="006B73B4" w:rsidP="00AF26B8">
      <w:pPr>
        <w:spacing w:after="0" w:line="240" w:lineRule="auto"/>
        <w:ind w:firstLine="708"/>
        <w:jc w:val="both"/>
        <w:rPr>
          <w:rFonts w:ascii="Arial" w:hAnsi="Arial" w:cs="Arial"/>
          <w:sz w:val="24"/>
          <w:szCs w:val="24"/>
        </w:rPr>
      </w:pPr>
    </w:p>
    <w:p w:rsidR="00AF26B8" w:rsidRPr="00AF26B8" w:rsidRDefault="00AF26B8" w:rsidP="00AF26B8">
      <w:pPr>
        <w:spacing w:after="0" w:line="240" w:lineRule="auto"/>
        <w:ind w:firstLine="708"/>
        <w:jc w:val="both"/>
        <w:rPr>
          <w:rFonts w:ascii="Arial" w:hAnsi="Arial" w:cs="Arial"/>
          <w:sz w:val="24"/>
          <w:szCs w:val="24"/>
        </w:rPr>
      </w:pPr>
    </w:p>
    <w:p w:rsidR="00AF5953" w:rsidRPr="00AF26B8" w:rsidRDefault="00AF5953" w:rsidP="00AF26B8">
      <w:pPr>
        <w:spacing w:after="0" w:line="240" w:lineRule="auto"/>
        <w:ind w:firstLine="708"/>
        <w:jc w:val="center"/>
        <w:rPr>
          <w:rFonts w:ascii="Arial" w:hAnsi="Arial" w:cs="Arial"/>
          <w:b/>
          <w:noProof/>
          <w:sz w:val="24"/>
          <w:szCs w:val="24"/>
          <w:lang w:eastAsia="ro-RO"/>
        </w:rPr>
      </w:pPr>
      <w:r w:rsidRPr="00AF26B8">
        <w:rPr>
          <w:rFonts w:ascii="Arial" w:hAnsi="Arial" w:cs="Arial"/>
          <w:b/>
          <w:sz w:val="24"/>
          <w:szCs w:val="24"/>
        </w:rPr>
        <w:t>Numărul unităților sanitare acreditate în domeniul transplantului (exceptie</w:t>
      </w:r>
      <w:r w:rsidR="009458AF" w:rsidRPr="00AF26B8">
        <w:rPr>
          <w:rFonts w:ascii="Arial" w:hAnsi="Arial" w:cs="Arial"/>
          <w:b/>
          <w:sz w:val="24"/>
          <w:szCs w:val="24"/>
        </w:rPr>
        <w:t xml:space="preserve"> domeniul transplantului</w:t>
      </w:r>
      <w:r w:rsidR="009458AF" w:rsidRPr="00AF26B8">
        <w:rPr>
          <w:rFonts w:ascii="Arial" w:hAnsi="Arial" w:cs="Arial"/>
          <w:b/>
          <w:noProof/>
          <w:sz w:val="24"/>
          <w:szCs w:val="24"/>
          <w:lang w:eastAsia="ro-RO"/>
        </w:rPr>
        <w:t xml:space="preserve"> de celule/țesuturi reproductive</w:t>
      </w:r>
      <w:r w:rsidR="003A05EA">
        <w:rPr>
          <w:rFonts w:ascii="Arial" w:hAnsi="Arial" w:cs="Arial"/>
          <w:b/>
          <w:noProof/>
          <w:sz w:val="24"/>
          <w:szCs w:val="24"/>
          <w:lang w:eastAsia="ro-RO"/>
        </w:rPr>
        <w:t>) controlate în ca</w:t>
      </w:r>
      <w:r w:rsidRPr="00AF26B8">
        <w:rPr>
          <w:rFonts w:ascii="Arial" w:hAnsi="Arial" w:cs="Arial"/>
          <w:b/>
          <w:noProof/>
          <w:sz w:val="24"/>
          <w:szCs w:val="24"/>
          <w:lang w:eastAsia="ro-RO"/>
        </w:rPr>
        <w:t>d</w:t>
      </w:r>
      <w:r w:rsidR="003A05EA">
        <w:rPr>
          <w:rFonts w:ascii="Arial" w:hAnsi="Arial" w:cs="Arial"/>
          <w:b/>
          <w:noProof/>
          <w:sz w:val="24"/>
          <w:szCs w:val="24"/>
          <w:lang w:eastAsia="ro-RO"/>
        </w:rPr>
        <w:t>r</w:t>
      </w:r>
      <w:r w:rsidRPr="00AF26B8">
        <w:rPr>
          <w:rFonts w:ascii="Arial" w:hAnsi="Arial" w:cs="Arial"/>
          <w:b/>
          <w:noProof/>
          <w:sz w:val="24"/>
          <w:szCs w:val="24"/>
          <w:lang w:eastAsia="ro-RO"/>
        </w:rPr>
        <w:t>ul acestei actiuni tematice</w:t>
      </w:r>
    </w:p>
    <w:p w:rsidR="00AF26B8" w:rsidRDefault="00AF26B8" w:rsidP="00AF26B8">
      <w:pPr>
        <w:spacing w:after="0" w:line="240" w:lineRule="auto"/>
        <w:ind w:firstLine="708"/>
        <w:jc w:val="both"/>
        <w:rPr>
          <w:rFonts w:ascii="Arial" w:hAnsi="Arial" w:cs="Arial"/>
          <w:b/>
          <w:sz w:val="24"/>
          <w:szCs w:val="24"/>
        </w:rPr>
      </w:pPr>
      <w:r w:rsidRPr="00AF26B8">
        <w:rPr>
          <w:rFonts w:ascii="Arial" w:hAnsi="Arial" w:cs="Arial"/>
          <w:noProof/>
          <w:sz w:val="24"/>
          <w:szCs w:val="24"/>
          <w:lang w:eastAsia="ro-RO"/>
        </w:rPr>
        <w:lastRenderedPageBreak/>
        <w:drawing>
          <wp:anchor distT="0" distB="0" distL="114300" distR="114300" simplePos="0" relativeHeight="251659264" behindDoc="0" locked="0" layoutInCell="1" allowOverlap="1" wp14:anchorId="27ABCC0A" wp14:editId="3F77DB3A">
            <wp:simplePos x="0" y="0"/>
            <wp:positionH relativeFrom="margin">
              <wp:posOffset>47625</wp:posOffset>
            </wp:positionH>
            <wp:positionV relativeFrom="paragraph">
              <wp:posOffset>207645</wp:posOffset>
            </wp:positionV>
            <wp:extent cx="6019800" cy="6276975"/>
            <wp:effectExtent l="0" t="0" r="0"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AF26B8" w:rsidRDefault="00AF26B8" w:rsidP="00AF26B8">
      <w:pPr>
        <w:spacing w:after="0" w:line="240" w:lineRule="auto"/>
        <w:jc w:val="both"/>
        <w:rPr>
          <w:rFonts w:ascii="Arial" w:hAnsi="Arial" w:cs="Arial"/>
          <w:sz w:val="24"/>
          <w:szCs w:val="24"/>
        </w:rPr>
      </w:pPr>
    </w:p>
    <w:p w:rsidR="00AF26B8" w:rsidRPr="00AF26B8" w:rsidRDefault="00AF5953" w:rsidP="00AF26B8">
      <w:pPr>
        <w:spacing w:after="0" w:line="240" w:lineRule="auto"/>
        <w:ind w:firstLine="708"/>
        <w:jc w:val="both"/>
        <w:rPr>
          <w:rFonts w:ascii="Arial" w:hAnsi="Arial" w:cs="Arial"/>
          <w:sz w:val="24"/>
          <w:szCs w:val="24"/>
        </w:rPr>
      </w:pPr>
      <w:r w:rsidRPr="00AF26B8">
        <w:rPr>
          <w:rFonts w:ascii="Arial" w:hAnsi="Arial" w:cs="Arial"/>
          <w:sz w:val="24"/>
          <w:szCs w:val="24"/>
        </w:rPr>
        <w:t>Din graficul de mai sus se poate observa</w:t>
      </w:r>
      <w:r w:rsidR="00170997" w:rsidRPr="00AF26B8">
        <w:rPr>
          <w:rFonts w:ascii="Arial" w:hAnsi="Arial" w:cs="Arial"/>
          <w:sz w:val="24"/>
          <w:szCs w:val="24"/>
        </w:rPr>
        <w:t xml:space="preserve"> o situaț</w:t>
      </w:r>
      <w:r w:rsidRPr="00AF26B8">
        <w:rPr>
          <w:rFonts w:ascii="Arial" w:hAnsi="Arial" w:cs="Arial"/>
          <w:sz w:val="24"/>
          <w:szCs w:val="24"/>
        </w:rPr>
        <w:t>ie diferi</w:t>
      </w:r>
      <w:r w:rsidR="00170997" w:rsidRPr="00AF26B8">
        <w:rPr>
          <w:rFonts w:ascii="Arial" w:hAnsi="Arial" w:cs="Arial"/>
          <w:sz w:val="24"/>
          <w:szCs w:val="24"/>
        </w:rPr>
        <w:t>tă în ceea ce privește distribuț</w:t>
      </w:r>
      <w:r w:rsidRPr="00AF26B8">
        <w:rPr>
          <w:rFonts w:ascii="Arial" w:hAnsi="Arial" w:cs="Arial"/>
          <w:sz w:val="24"/>
          <w:szCs w:val="24"/>
        </w:rPr>
        <w:t>ia între sectorul privat și cel de stat atunci cănd vine vorba despre</w:t>
      </w:r>
      <w:r w:rsidR="00170997" w:rsidRPr="00AF26B8">
        <w:rPr>
          <w:rFonts w:ascii="Arial" w:hAnsi="Arial" w:cs="Arial"/>
          <w:sz w:val="24"/>
          <w:szCs w:val="24"/>
        </w:rPr>
        <w:t xml:space="preserve"> unitățile acreditate pentru</w:t>
      </w:r>
      <w:r w:rsidR="004F1DE4">
        <w:rPr>
          <w:rFonts w:ascii="Arial" w:hAnsi="Arial" w:cs="Arial"/>
          <w:sz w:val="24"/>
          <w:szCs w:val="24"/>
        </w:rPr>
        <w:t xml:space="preserve"> prelevarea ș</w:t>
      </w:r>
      <w:r w:rsidRPr="00AF26B8">
        <w:rPr>
          <w:rFonts w:ascii="Arial" w:hAnsi="Arial" w:cs="Arial"/>
          <w:sz w:val="24"/>
          <w:szCs w:val="24"/>
        </w:rPr>
        <w:t>i transplantul de organe țesuturi și celule</w:t>
      </w:r>
      <w:r w:rsidR="00170997" w:rsidRPr="00AF26B8">
        <w:rPr>
          <w:rFonts w:ascii="Arial" w:hAnsi="Arial" w:cs="Arial"/>
          <w:sz w:val="24"/>
          <w:szCs w:val="24"/>
        </w:rPr>
        <w:t>.</w:t>
      </w:r>
      <w:r w:rsidRPr="00AF26B8">
        <w:rPr>
          <w:rFonts w:ascii="Arial" w:hAnsi="Arial" w:cs="Arial"/>
          <w:sz w:val="24"/>
          <w:szCs w:val="24"/>
        </w:rPr>
        <w:t xml:space="preserve"> </w:t>
      </w:r>
    </w:p>
    <w:p w:rsidR="00AF26B8" w:rsidRPr="00AF26B8" w:rsidRDefault="00AF26B8" w:rsidP="00AF26B8">
      <w:pPr>
        <w:spacing w:after="0" w:line="240" w:lineRule="auto"/>
        <w:ind w:firstLine="708"/>
        <w:jc w:val="both"/>
        <w:rPr>
          <w:rFonts w:ascii="Arial" w:hAnsi="Arial" w:cs="Arial"/>
          <w:sz w:val="24"/>
          <w:szCs w:val="24"/>
        </w:rPr>
      </w:pPr>
    </w:p>
    <w:p w:rsidR="00AF26B8" w:rsidRPr="00743889" w:rsidRDefault="00786079" w:rsidP="00AF26B8">
      <w:pPr>
        <w:spacing w:after="0" w:line="240" w:lineRule="auto"/>
        <w:ind w:firstLine="708"/>
        <w:jc w:val="both"/>
        <w:rPr>
          <w:rFonts w:ascii="Arial" w:hAnsi="Arial" w:cs="Arial"/>
          <w:b/>
          <w:sz w:val="24"/>
          <w:szCs w:val="24"/>
        </w:rPr>
      </w:pPr>
      <w:r w:rsidRPr="00743889">
        <w:rPr>
          <w:rFonts w:ascii="Arial" w:hAnsi="Arial" w:cs="Arial"/>
          <w:b/>
          <w:sz w:val="24"/>
          <w:szCs w:val="24"/>
        </w:rPr>
        <w:t xml:space="preserve">Situațiile prezentate în Fig.1 și Fig.2 fac referire la tipul de acreditări în domeniul transplantului ale unităților sanitare controlate , nu la numărul total al </w:t>
      </w:r>
      <w:r w:rsidR="003A05EA">
        <w:rPr>
          <w:rFonts w:ascii="Arial" w:hAnsi="Arial" w:cs="Arial"/>
          <w:b/>
          <w:sz w:val="24"/>
          <w:szCs w:val="24"/>
        </w:rPr>
        <w:t>unităților sanitare controlate</w:t>
      </w:r>
      <w:r w:rsidRPr="00743889">
        <w:rPr>
          <w:rFonts w:ascii="Arial" w:hAnsi="Arial" w:cs="Arial"/>
          <w:b/>
          <w:sz w:val="24"/>
          <w:szCs w:val="24"/>
        </w:rPr>
        <w:t>. În cadrul acțiunii tematice au fost efectuate controale în 64 de unități sanitare acredi</w:t>
      </w:r>
      <w:r w:rsidR="00AF26B8" w:rsidRPr="00743889">
        <w:rPr>
          <w:rFonts w:ascii="Arial" w:hAnsi="Arial" w:cs="Arial"/>
          <w:b/>
          <w:sz w:val="24"/>
          <w:szCs w:val="24"/>
        </w:rPr>
        <w:t>tate</w:t>
      </w:r>
      <w:r w:rsidR="004F1DE4" w:rsidRPr="00743889">
        <w:rPr>
          <w:rFonts w:ascii="Arial" w:hAnsi="Arial" w:cs="Arial"/>
          <w:b/>
          <w:sz w:val="24"/>
          <w:szCs w:val="24"/>
        </w:rPr>
        <w:t xml:space="preserve"> pe diferite tipuri de activități</w:t>
      </w:r>
      <w:r w:rsidR="00AF26B8" w:rsidRPr="00743889">
        <w:rPr>
          <w:rFonts w:ascii="Arial" w:hAnsi="Arial" w:cs="Arial"/>
          <w:b/>
          <w:sz w:val="24"/>
          <w:szCs w:val="24"/>
        </w:rPr>
        <w:t xml:space="preserve"> în domeniul transplantului</w:t>
      </w:r>
      <w:r w:rsidR="004F1DE4" w:rsidRPr="00743889">
        <w:rPr>
          <w:rFonts w:ascii="Arial" w:hAnsi="Arial" w:cs="Arial"/>
          <w:b/>
          <w:sz w:val="24"/>
          <w:szCs w:val="24"/>
        </w:rPr>
        <w:t>.</w:t>
      </w:r>
    </w:p>
    <w:p w:rsidR="00D47379" w:rsidRDefault="00D47379" w:rsidP="00AF26B8">
      <w:pPr>
        <w:spacing w:after="0" w:line="240" w:lineRule="auto"/>
        <w:jc w:val="center"/>
        <w:rPr>
          <w:rFonts w:ascii="Arial" w:hAnsi="Arial" w:cs="Arial"/>
          <w:b/>
          <w:sz w:val="24"/>
          <w:szCs w:val="24"/>
        </w:rPr>
      </w:pPr>
    </w:p>
    <w:p w:rsidR="0090470C" w:rsidRPr="00AF26B8" w:rsidRDefault="0090470C" w:rsidP="00AF26B8">
      <w:pPr>
        <w:spacing w:after="0" w:line="240" w:lineRule="auto"/>
        <w:jc w:val="center"/>
        <w:rPr>
          <w:rFonts w:ascii="Arial" w:hAnsi="Arial" w:cs="Arial"/>
          <w:b/>
          <w:sz w:val="24"/>
          <w:szCs w:val="24"/>
        </w:rPr>
      </w:pPr>
      <w:r w:rsidRPr="00AF26B8">
        <w:rPr>
          <w:rFonts w:ascii="Arial" w:hAnsi="Arial" w:cs="Arial"/>
          <w:b/>
          <w:sz w:val="24"/>
          <w:szCs w:val="24"/>
        </w:rPr>
        <w:t>Distribuția unităților sanitare acreditate în domeniul transplantului  controlate în cadrul acțiunii tematice</w:t>
      </w:r>
    </w:p>
    <w:p w:rsidR="0090470C" w:rsidRPr="00AF26B8" w:rsidRDefault="00CF0C47" w:rsidP="00AF26B8">
      <w:pPr>
        <w:spacing w:after="0" w:line="240" w:lineRule="auto"/>
        <w:jc w:val="both"/>
        <w:rPr>
          <w:rFonts w:ascii="Arial" w:hAnsi="Arial" w:cs="Arial"/>
          <w:sz w:val="24"/>
          <w:szCs w:val="24"/>
        </w:rPr>
      </w:pPr>
      <w:r>
        <w:rPr>
          <w:rFonts w:ascii="Arial" w:hAnsi="Arial" w:cs="Arial"/>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4pt;height:332.5pt">
            <v:imagedata r:id="rId10" o:title="Romania Map Chart (30)"/>
          </v:shape>
        </w:pict>
      </w:r>
    </w:p>
    <w:p w:rsidR="00AF26B8" w:rsidRDefault="00AF26B8" w:rsidP="00AF26B8">
      <w:pPr>
        <w:spacing w:after="0" w:line="240" w:lineRule="auto"/>
        <w:ind w:firstLine="708"/>
        <w:jc w:val="both"/>
        <w:rPr>
          <w:rFonts w:ascii="Arial" w:hAnsi="Arial" w:cs="Arial"/>
          <w:sz w:val="24"/>
          <w:szCs w:val="24"/>
        </w:rPr>
      </w:pPr>
    </w:p>
    <w:p w:rsidR="00D47379" w:rsidRDefault="00D47379" w:rsidP="00D47379">
      <w:pPr>
        <w:spacing w:after="0" w:line="240" w:lineRule="auto"/>
        <w:jc w:val="both"/>
        <w:rPr>
          <w:rFonts w:ascii="Arial" w:hAnsi="Arial" w:cs="Arial"/>
          <w:sz w:val="24"/>
          <w:szCs w:val="24"/>
        </w:rPr>
      </w:pPr>
    </w:p>
    <w:p w:rsidR="00D47379" w:rsidRDefault="00D47379" w:rsidP="00AF26B8">
      <w:pPr>
        <w:spacing w:after="0" w:line="240" w:lineRule="auto"/>
        <w:ind w:firstLine="708"/>
        <w:jc w:val="both"/>
        <w:rPr>
          <w:rFonts w:ascii="Arial" w:hAnsi="Arial" w:cs="Arial"/>
          <w:sz w:val="24"/>
          <w:szCs w:val="24"/>
        </w:rPr>
      </w:pPr>
    </w:p>
    <w:p w:rsidR="0090470C" w:rsidRDefault="0090470C" w:rsidP="00AF26B8">
      <w:pPr>
        <w:spacing w:after="0" w:line="240" w:lineRule="auto"/>
        <w:ind w:firstLine="708"/>
        <w:jc w:val="both"/>
        <w:rPr>
          <w:rFonts w:ascii="Arial" w:hAnsi="Arial" w:cs="Arial"/>
          <w:sz w:val="24"/>
          <w:szCs w:val="24"/>
        </w:rPr>
      </w:pPr>
      <w:r w:rsidRPr="00AF26B8">
        <w:rPr>
          <w:rFonts w:ascii="Arial" w:hAnsi="Arial" w:cs="Arial"/>
          <w:sz w:val="24"/>
          <w:szCs w:val="24"/>
        </w:rPr>
        <w:t>Harta de mai sus prezintă distribuția unităților acreditate pentru desfășurarea activităților în domeniul transplantului</w:t>
      </w:r>
      <w:r w:rsidR="002A2AEF" w:rsidRPr="00AF26B8">
        <w:rPr>
          <w:rFonts w:ascii="Arial" w:hAnsi="Arial" w:cs="Arial"/>
          <w:sz w:val="24"/>
          <w:szCs w:val="24"/>
        </w:rPr>
        <w:t xml:space="preserve"> în România. J</w:t>
      </w:r>
      <w:r w:rsidR="00743889">
        <w:rPr>
          <w:rFonts w:ascii="Arial" w:hAnsi="Arial" w:cs="Arial"/>
          <w:sz w:val="24"/>
          <w:szCs w:val="24"/>
        </w:rPr>
        <w:t>ud</w:t>
      </w:r>
      <w:r w:rsidRPr="00AF26B8">
        <w:rPr>
          <w:rFonts w:ascii="Arial" w:hAnsi="Arial" w:cs="Arial"/>
          <w:sz w:val="24"/>
          <w:szCs w:val="24"/>
        </w:rPr>
        <w:t>ețele marca</w:t>
      </w:r>
      <w:r w:rsidR="002A2AEF" w:rsidRPr="00AF26B8">
        <w:rPr>
          <w:rFonts w:ascii="Arial" w:hAnsi="Arial" w:cs="Arial"/>
          <w:sz w:val="24"/>
          <w:szCs w:val="24"/>
        </w:rPr>
        <w:t xml:space="preserve">te cu </w:t>
      </w:r>
      <w:r w:rsidR="002A2AEF" w:rsidRPr="00AF26B8">
        <w:rPr>
          <w:rFonts w:ascii="Arial" w:hAnsi="Arial" w:cs="Arial"/>
          <w:b/>
          <w:sz w:val="24"/>
          <w:szCs w:val="24"/>
        </w:rPr>
        <w:t>culoarea albastr</w:t>
      </w:r>
      <w:r w:rsidR="007B4AAE" w:rsidRPr="00AF26B8">
        <w:rPr>
          <w:rFonts w:ascii="Arial" w:hAnsi="Arial" w:cs="Arial"/>
          <w:b/>
          <w:sz w:val="24"/>
          <w:szCs w:val="24"/>
        </w:rPr>
        <w:t>u</w:t>
      </w:r>
      <w:r w:rsidR="002A2AEF" w:rsidRPr="00AF26B8">
        <w:rPr>
          <w:rFonts w:ascii="Arial" w:hAnsi="Arial" w:cs="Arial"/>
          <w:sz w:val="24"/>
          <w:szCs w:val="24"/>
        </w:rPr>
        <w:t xml:space="preserve"> pe hartă</w:t>
      </w:r>
      <w:r w:rsidR="007B4AAE" w:rsidRPr="00AF26B8">
        <w:rPr>
          <w:rFonts w:ascii="Arial" w:hAnsi="Arial" w:cs="Arial"/>
          <w:sz w:val="24"/>
          <w:szCs w:val="24"/>
        </w:rPr>
        <w:t>,</w:t>
      </w:r>
      <w:r w:rsidR="002A2AEF" w:rsidRPr="00AF26B8">
        <w:rPr>
          <w:rFonts w:ascii="Arial" w:hAnsi="Arial" w:cs="Arial"/>
          <w:sz w:val="24"/>
          <w:szCs w:val="24"/>
        </w:rPr>
        <w:t xml:space="preserve"> reprezintă jutetețe care dispun de acest tip de unități sanitare și pe a căror raz</w:t>
      </w:r>
      <w:r w:rsidR="007B4AAE" w:rsidRPr="00AF26B8">
        <w:rPr>
          <w:rFonts w:ascii="Arial" w:hAnsi="Arial" w:cs="Arial"/>
          <w:sz w:val="24"/>
          <w:szCs w:val="24"/>
        </w:rPr>
        <w:t xml:space="preserve">ă au fost efectuate controale </w:t>
      </w:r>
      <w:r w:rsidR="002A2AEF" w:rsidRPr="00AF26B8">
        <w:rPr>
          <w:rFonts w:ascii="Arial" w:hAnsi="Arial" w:cs="Arial"/>
          <w:sz w:val="24"/>
          <w:szCs w:val="24"/>
        </w:rPr>
        <w:t xml:space="preserve">in cadrul acestei acțiuni tematice. În </w:t>
      </w:r>
      <w:r w:rsidR="002A2AEF" w:rsidRPr="00AF26B8">
        <w:rPr>
          <w:rFonts w:ascii="Arial" w:hAnsi="Arial" w:cs="Arial"/>
          <w:b/>
          <w:sz w:val="24"/>
          <w:szCs w:val="24"/>
        </w:rPr>
        <w:t>culoarea roșu</w:t>
      </w:r>
      <w:r w:rsidR="002A2AEF" w:rsidRPr="00AF26B8">
        <w:rPr>
          <w:rFonts w:ascii="Arial" w:hAnsi="Arial" w:cs="Arial"/>
          <w:sz w:val="24"/>
          <w:szCs w:val="24"/>
        </w:rPr>
        <w:t xml:space="preserve"> sunt marcate județele </w:t>
      </w:r>
      <w:r w:rsidR="007B4AAE" w:rsidRPr="00AF26B8">
        <w:rPr>
          <w:rFonts w:ascii="Arial" w:hAnsi="Arial" w:cs="Arial"/>
          <w:sz w:val="24"/>
          <w:szCs w:val="24"/>
        </w:rPr>
        <w:t>unde</w:t>
      </w:r>
      <w:r w:rsidR="002A2AEF" w:rsidRPr="00AF26B8">
        <w:rPr>
          <w:rFonts w:ascii="Arial" w:hAnsi="Arial" w:cs="Arial"/>
          <w:sz w:val="24"/>
          <w:szCs w:val="24"/>
        </w:rPr>
        <w:t xml:space="preserve"> </w:t>
      </w:r>
      <w:r w:rsidR="007B4AAE" w:rsidRPr="00743889">
        <w:rPr>
          <w:rFonts w:ascii="Arial" w:hAnsi="Arial" w:cs="Arial"/>
          <w:b/>
          <w:sz w:val="24"/>
          <w:szCs w:val="24"/>
        </w:rPr>
        <w:t xml:space="preserve">nu </w:t>
      </w:r>
      <w:r w:rsidR="002A2AEF" w:rsidRPr="00743889">
        <w:rPr>
          <w:rFonts w:ascii="Arial" w:hAnsi="Arial" w:cs="Arial"/>
          <w:b/>
          <w:sz w:val="24"/>
          <w:szCs w:val="24"/>
        </w:rPr>
        <w:t>există unități acreditate</w:t>
      </w:r>
      <w:r w:rsidR="002A2AEF" w:rsidRPr="00AF26B8">
        <w:rPr>
          <w:rFonts w:ascii="Arial" w:hAnsi="Arial" w:cs="Arial"/>
          <w:sz w:val="24"/>
          <w:szCs w:val="24"/>
        </w:rPr>
        <w:t xml:space="preserve"> pentru desfășurarea activităților în domeniul transplantului</w:t>
      </w:r>
      <w:r w:rsidR="007B4AAE" w:rsidRPr="00AF26B8">
        <w:rPr>
          <w:rFonts w:ascii="Arial" w:hAnsi="Arial" w:cs="Arial"/>
          <w:sz w:val="24"/>
          <w:szCs w:val="24"/>
        </w:rPr>
        <w:t xml:space="preserve"> conform adreselor transmise de către Direcțiile de Sănătate Publică de pe raza acesora.</w:t>
      </w:r>
    </w:p>
    <w:p w:rsidR="00AF26B8" w:rsidRPr="00AF26B8" w:rsidRDefault="00AF26B8" w:rsidP="00AF26B8">
      <w:pPr>
        <w:spacing w:after="0" w:line="240" w:lineRule="auto"/>
        <w:ind w:firstLine="708"/>
        <w:jc w:val="both"/>
        <w:rPr>
          <w:rFonts w:ascii="Arial" w:hAnsi="Arial" w:cs="Arial"/>
          <w:sz w:val="24"/>
          <w:szCs w:val="24"/>
        </w:rPr>
      </w:pPr>
    </w:p>
    <w:p w:rsidR="00EC4798" w:rsidRDefault="00EC4798" w:rsidP="00AF26B8">
      <w:pPr>
        <w:spacing w:after="0" w:line="240" w:lineRule="auto"/>
        <w:ind w:firstLine="708"/>
        <w:jc w:val="both"/>
        <w:rPr>
          <w:rFonts w:ascii="Arial" w:hAnsi="Arial" w:cs="Arial"/>
          <w:sz w:val="24"/>
          <w:szCs w:val="24"/>
        </w:rPr>
      </w:pPr>
      <w:r w:rsidRPr="00AF26B8">
        <w:rPr>
          <w:rFonts w:ascii="Arial" w:hAnsi="Arial" w:cs="Arial"/>
          <w:sz w:val="24"/>
          <w:szCs w:val="24"/>
        </w:rPr>
        <w:t>Menționăm faptul că la data c</w:t>
      </w:r>
      <w:r w:rsidR="00B3381A" w:rsidRPr="00AF26B8">
        <w:rPr>
          <w:rFonts w:ascii="Arial" w:hAnsi="Arial" w:cs="Arial"/>
          <w:sz w:val="24"/>
          <w:szCs w:val="24"/>
        </w:rPr>
        <w:t>ontrolului pe raza judetelor</w:t>
      </w:r>
      <w:r w:rsidRPr="00AF26B8">
        <w:rPr>
          <w:rFonts w:ascii="Arial" w:hAnsi="Arial" w:cs="Arial"/>
          <w:sz w:val="24"/>
          <w:szCs w:val="24"/>
        </w:rPr>
        <w:t xml:space="preserve"> Argeș, Buzău, Constanța, Galați</w:t>
      </w:r>
      <w:r w:rsidR="00B3381A" w:rsidRPr="00AF26B8">
        <w:rPr>
          <w:rFonts w:ascii="Arial" w:hAnsi="Arial" w:cs="Arial"/>
          <w:sz w:val="24"/>
          <w:szCs w:val="24"/>
        </w:rPr>
        <w:t xml:space="preserve"> au fost identificate unități ce </w:t>
      </w:r>
      <w:r w:rsidR="00B3381A" w:rsidRPr="00AF26B8">
        <w:rPr>
          <w:rFonts w:ascii="Arial" w:hAnsi="Arial" w:cs="Arial"/>
          <w:b/>
          <w:sz w:val="24"/>
          <w:szCs w:val="24"/>
        </w:rPr>
        <w:t>nu mai erau acreditate</w:t>
      </w:r>
      <w:r w:rsidR="00B3381A" w:rsidRPr="00AF26B8">
        <w:rPr>
          <w:rFonts w:ascii="Arial" w:hAnsi="Arial" w:cs="Arial"/>
          <w:sz w:val="24"/>
          <w:szCs w:val="24"/>
        </w:rPr>
        <w:t xml:space="preserve"> sau</w:t>
      </w:r>
      <w:r w:rsidR="000A0DE0" w:rsidRPr="00AF26B8">
        <w:rPr>
          <w:rFonts w:ascii="Arial" w:hAnsi="Arial" w:cs="Arial"/>
          <w:sz w:val="24"/>
          <w:szCs w:val="24"/>
        </w:rPr>
        <w:t xml:space="preserve"> a</w:t>
      </w:r>
      <w:r w:rsidR="00AF26B8">
        <w:rPr>
          <w:rFonts w:ascii="Arial" w:hAnsi="Arial" w:cs="Arial"/>
          <w:sz w:val="24"/>
          <w:szCs w:val="24"/>
        </w:rPr>
        <w:t xml:space="preserve"> căror </w:t>
      </w:r>
      <w:r w:rsidR="00AF26B8" w:rsidRPr="00AF26B8">
        <w:rPr>
          <w:rFonts w:ascii="Arial" w:hAnsi="Arial" w:cs="Arial"/>
          <w:b/>
          <w:sz w:val="24"/>
          <w:szCs w:val="24"/>
        </w:rPr>
        <w:t>acreditare urma să</w:t>
      </w:r>
      <w:r w:rsidR="00B3381A" w:rsidRPr="00AF26B8">
        <w:rPr>
          <w:rFonts w:ascii="Arial" w:hAnsi="Arial" w:cs="Arial"/>
          <w:b/>
          <w:sz w:val="24"/>
          <w:szCs w:val="24"/>
        </w:rPr>
        <w:t xml:space="preserve"> expire</w:t>
      </w:r>
      <w:r w:rsidR="0027584F">
        <w:rPr>
          <w:rFonts w:ascii="Arial" w:hAnsi="Arial" w:cs="Arial"/>
          <w:sz w:val="24"/>
          <w:szCs w:val="24"/>
        </w:rPr>
        <w:t xml:space="preserve"> pana la fina</w:t>
      </w:r>
      <w:r w:rsidR="00B3381A" w:rsidRPr="00AF26B8">
        <w:rPr>
          <w:rFonts w:ascii="Arial" w:hAnsi="Arial" w:cs="Arial"/>
          <w:sz w:val="24"/>
          <w:szCs w:val="24"/>
        </w:rPr>
        <w:t>lul anului 2024.</w:t>
      </w:r>
    </w:p>
    <w:p w:rsidR="00D47379" w:rsidRPr="00AF26B8" w:rsidRDefault="00D47379" w:rsidP="00AF26B8">
      <w:pPr>
        <w:spacing w:after="0" w:line="240" w:lineRule="auto"/>
        <w:ind w:firstLine="708"/>
        <w:jc w:val="both"/>
        <w:rPr>
          <w:rFonts w:ascii="Arial" w:hAnsi="Arial" w:cs="Arial"/>
          <w:sz w:val="24"/>
          <w:szCs w:val="24"/>
        </w:rPr>
      </w:pPr>
    </w:p>
    <w:p w:rsidR="00D47379" w:rsidRDefault="007B4AAE" w:rsidP="003A05EA">
      <w:pPr>
        <w:spacing w:after="0" w:line="240" w:lineRule="auto"/>
        <w:ind w:firstLine="708"/>
        <w:jc w:val="both"/>
        <w:rPr>
          <w:rFonts w:ascii="Arial" w:hAnsi="Arial" w:cs="Arial"/>
          <w:sz w:val="24"/>
          <w:szCs w:val="24"/>
        </w:rPr>
      </w:pPr>
      <w:r w:rsidRPr="00AF26B8">
        <w:rPr>
          <w:rFonts w:ascii="Arial" w:hAnsi="Arial" w:cs="Arial"/>
          <w:sz w:val="24"/>
          <w:szCs w:val="24"/>
        </w:rPr>
        <w:t>Această hartă ilustrează distribuția inegală a unităților d</w:t>
      </w:r>
      <w:r w:rsidR="00EC4798" w:rsidRPr="00AF26B8">
        <w:rPr>
          <w:rFonts w:ascii="Arial" w:hAnsi="Arial" w:cs="Arial"/>
          <w:sz w:val="24"/>
          <w:szCs w:val="24"/>
        </w:rPr>
        <w:t>e transplant pe teritoriul țarii</w:t>
      </w:r>
      <w:r w:rsidRPr="00AF26B8">
        <w:rPr>
          <w:rFonts w:ascii="Arial" w:hAnsi="Arial" w:cs="Arial"/>
          <w:sz w:val="24"/>
          <w:szCs w:val="24"/>
        </w:rPr>
        <w:t xml:space="preserve"> și subliniază importanța dezvoltării infrastructurii de sănătate în județele unde nu există unități acreditate </w:t>
      </w:r>
      <w:r w:rsidR="00EC4798" w:rsidRPr="00AF26B8">
        <w:rPr>
          <w:rFonts w:ascii="Arial" w:hAnsi="Arial" w:cs="Arial"/>
          <w:sz w:val="24"/>
          <w:szCs w:val="24"/>
        </w:rPr>
        <w:t xml:space="preserve">în </w:t>
      </w:r>
      <w:r w:rsidRPr="00AF26B8">
        <w:rPr>
          <w:rFonts w:ascii="Arial" w:hAnsi="Arial" w:cs="Arial"/>
          <w:sz w:val="24"/>
          <w:szCs w:val="24"/>
        </w:rPr>
        <w:t xml:space="preserve"> desfășurarea activităților în domeniul transplantului</w:t>
      </w:r>
      <w:r w:rsidR="00EC4798" w:rsidRPr="00AF26B8">
        <w:rPr>
          <w:rFonts w:ascii="Arial" w:hAnsi="Arial" w:cs="Arial"/>
          <w:sz w:val="24"/>
          <w:szCs w:val="24"/>
        </w:rPr>
        <w:t>.</w:t>
      </w:r>
      <w:r w:rsidRPr="00AF26B8">
        <w:rPr>
          <w:rFonts w:ascii="Arial" w:hAnsi="Arial" w:cs="Arial"/>
          <w:sz w:val="24"/>
          <w:szCs w:val="24"/>
        </w:rPr>
        <w:t xml:space="preserve"> </w:t>
      </w:r>
      <w:r w:rsidR="00EC4798" w:rsidRPr="00AF26B8">
        <w:rPr>
          <w:rFonts w:ascii="Arial" w:hAnsi="Arial" w:cs="Arial"/>
          <w:sz w:val="24"/>
          <w:szCs w:val="24"/>
        </w:rPr>
        <w:t>În acest context, dezvoltarea unui acces echitabil la servicii de transplant în toate regiunile țării devine esențială pentru asigurarea unui sistem de</w:t>
      </w:r>
      <w:r w:rsidR="003A05EA">
        <w:rPr>
          <w:rFonts w:ascii="Arial" w:hAnsi="Arial" w:cs="Arial"/>
          <w:sz w:val="24"/>
          <w:szCs w:val="24"/>
        </w:rPr>
        <w:t xml:space="preserve"> sănătate echitabil și eficient.</w:t>
      </w:r>
    </w:p>
    <w:p w:rsidR="00D47379" w:rsidRDefault="00D47379" w:rsidP="00D47379">
      <w:pPr>
        <w:spacing w:after="0" w:line="240" w:lineRule="auto"/>
        <w:rPr>
          <w:rFonts w:ascii="Arial" w:hAnsi="Arial" w:cs="Arial"/>
          <w:color w:val="000000" w:themeColor="text1"/>
          <w:sz w:val="24"/>
          <w:szCs w:val="24"/>
        </w:rPr>
      </w:pPr>
    </w:p>
    <w:p w:rsidR="00D47379" w:rsidRDefault="00D47379" w:rsidP="00D47379">
      <w:pPr>
        <w:spacing w:after="0" w:line="240" w:lineRule="auto"/>
        <w:rPr>
          <w:rFonts w:ascii="Arial" w:hAnsi="Arial" w:cs="Arial"/>
          <w:color w:val="000000" w:themeColor="text1"/>
          <w:sz w:val="24"/>
          <w:szCs w:val="24"/>
        </w:rPr>
      </w:pPr>
    </w:p>
    <w:p w:rsidR="00D47379" w:rsidRDefault="00D47379" w:rsidP="00D47379">
      <w:pPr>
        <w:spacing w:after="0" w:line="240" w:lineRule="auto"/>
        <w:rPr>
          <w:rFonts w:ascii="Arial" w:hAnsi="Arial" w:cs="Arial"/>
          <w:color w:val="000000" w:themeColor="text1"/>
          <w:sz w:val="24"/>
          <w:szCs w:val="24"/>
        </w:rPr>
      </w:pPr>
    </w:p>
    <w:p w:rsidR="00D47379" w:rsidRDefault="00D47379" w:rsidP="00D47379">
      <w:pPr>
        <w:spacing w:after="0" w:line="240" w:lineRule="auto"/>
        <w:rPr>
          <w:rFonts w:ascii="Arial" w:hAnsi="Arial" w:cs="Arial"/>
          <w:color w:val="000000" w:themeColor="text1"/>
          <w:sz w:val="24"/>
          <w:szCs w:val="24"/>
        </w:rPr>
      </w:pPr>
    </w:p>
    <w:p w:rsidR="00D47379" w:rsidRPr="00D47379" w:rsidRDefault="00D47379" w:rsidP="00CF0C47">
      <w:pPr>
        <w:rPr>
          <w:rFonts w:cs="Arial"/>
          <w:sz w:val="18"/>
          <w:szCs w:val="18"/>
          <w:lang w:eastAsia="en-GB"/>
        </w:rPr>
      </w:pPr>
      <w:bookmarkStart w:id="0" w:name="_GoBack"/>
      <w:bookmarkEnd w:id="0"/>
    </w:p>
    <w:sectPr w:rsidR="00D47379" w:rsidRPr="00D47379" w:rsidSect="00AF26B8">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A63" w:rsidRDefault="00856A63" w:rsidP="00786079">
      <w:pPr>
        <w:spacing w:after="0" w:line="240" w:lineRule="auto"/>
      </w:pPr>
      <w:r>
        <w:separator/>
      </w:r>
    </w:p>
  </w:endnote>
  <w:endnote w:type="continuationSeparator" w:id="0">
    <w:p w:rsidR="00856A63" w:rsidRDefault="00856A63" w:rsidP="0078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316857"/>
      <w:docPartObj>
        <w:docPartGallery w:val="Page Numbers (Bottom of Page)"/>
        <w:docPartUnique/>
      </w:docPartObj>
    </w:sdtPr>
    <w:sdtEndPr>
      <w:rPr>
        <w:noProof/>
      </w:rPr>
    </w:sdtEndPr>
    <w:sdtContent>
      <w:p w:rsidR="00AF26B8" w:rsidRDefault="00AF26B8">
        <w:pPr>
          <w:pStyle w:val="Footer"/>
          <w:jc w:val="center"/>
        </w:pPr>
        <w:r>
          <w:fldChar w:fldCharType="begin"/>
        </w:r>
        <w:r>
          <w:instrText xml:space="preserve"> PAGE   \* MERGEFORMAT </w:instrText>
        </w:r>
        <w:r>
          <w:fldChar w:fldCharType="separate"/>
        </w:r>
        <w:r w:rsidR="00CF0C47">
          <w:rPr>
            <w:noProof/>
          </w:rPr>
          <w:t>2</w:t>
        </w:r>
        <w:r>
          <w:rPr>
            <w:noProof/>
          </w:rPr>
          <w:fldChar w:fldCharType="end"/>
        </w:r>
      </w:p>
    </w:sdtContent>
  </w:sdt>
  <w:p w:rsidR="00AF26B8" w:rsidRDefault="00AF26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B8" w:rsidRDefault="00AF26B8">
    <w:pPr>
      <w:pStyle w:val="Footer"/>
      <w:jc w:val="center"/>
    </w:pPr>
    <w:r>
      <w:t>1</w:t>
    </w:r>
  </w:p>
  <w:p w:rsidR="00AF26B8" w:rsidRDefault="00AF2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A63" w:rsidRDefault="00856A63" w:rsidP="00786079">
      <w:pPr>
        <w:spacing w:after="0" w:line="240" w:lineRule="auto"/>
      </w:pPr>
      <w:r>
        <w:separator/>
      </w:r>
    </w:p>
  </w:footnote>
  <w:footnote w:type="continuationSeparator" w:id="0">
    <w:p w:rsidR="00856A63" w:rsidRDefault="00856A63" w:rsidP="00786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079" w:rsidRDefault="00836AC9" w:rsidP="00836AC9">
    <w:pPr>
      <w:pStyle w:val="Header"/>
      <w:tabs>
        <w:tab w:val="clear" w:pos="4513"/>
        <w:tab w:val="clear" w:pos="9026"/>
        <w:tab w:val="left" w:pos="39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AC9" w:rsidRPr="006A4A3A" w:rsidRDefault="00836AC9" w:rsidP="00AF26B8">
    <w:pPr>
      <w:pStyle w:val="Header"/>
      <w:jc w:val="center"/>
      <w:rPr>
        <w:rFonts w:ascii="Arial" w:hAnsi="Arial" w:cs="Arial"/>
        <w:color w:val="FF0000"/>
        <w:sz w:val="24"/>
        <w:szCs w:val="24"/>
      </w:rPr>
    </w:pPr>
    <w:r w:rsidRPr="006A4A3A">
      <w:rPr>
        <w:rFonts w:ascii="Arial" w:eastAsia="Times New Roman" w:hAnsi="Arial" w:cs="Arial"/>
        <w:noProof/>
        <w:color w:val="FF0000"/>
        <w:sz w:val="24"/>
        <w:szCs w:val="24"/>
        <w:lang w:eastAsia="ro-RO"/>
      </w:rPr>
      <w:drawing>
        <wp:anchor distT="0" distB="0" distL="114300" distR="114300" simplePos="0" relativeHeight="251659264" behindDoc="0" locked="0" layoutInCell="1" allowOverlap="1" wp14:anchorId="38F98331" wp14:editId="572AD3BA">
          <wp:simplePos x="0" y="0"/>
          <wp:positionH relativeFrom="column">
            <wp:posOffset>-718820</wp:posOffset>
          </wp:positionH>
          <wp:positionV relativeFrom="paragraph">
            <wp:posOffset>-228600</wp:posOffset>
          </wp:positionV>
          <wp:extent cx="1161415" cy="1210310"/>
          <wp:effectExtent l="0" t="0" r="63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1210310"/>
                  </a:xfrm>
                  <a:prstGeom prst="rect">
                    <a:avLst/>
                  </a:prstGeom>
                  <a:noFill/>
                </pic:spPr>
              </pic:pic>
            </a:graphicData>
          </a:graphic>
          <wp14:sizeRelH relativeFrom="margin">
            <wp14:pctWidth>0</wp14:pctWidth>
          </wp14:sizeRelH>
        </wp:anchor>
      </w:drawing>
    </w:r>
  </w:p>
  <w:p w:rsidR="00836AC9" w:rsidRPr="006A4A3A" w:rsidRDefault="00836AC9" w:rsidP="00AF26B8">
    <w:pPr>
      <w:spacing w:after="0" w:line="240" w:lineRule="auto"/>
      <w:jc w:val="center"/>
      <w:rPr>
        <w:rFonts w:ascii="Arial" w:eastAsia="Times New Roman" w:hAnsi="Arial" w:cs="Arial"/>
        <w:b/>
        <w:sz w:val="24"/>
        <w:szCs w:val="24"/>
      </w:rPr>
    </w:pPr>
    <w:r w:rsidRPr="006A4A3A">
      <w:rPr>
        <w:rFonts w:ascii="Arial" w:eastAsia="Times New Roman" w:hAnsi="Arial" w:cs="Arial"/>
        <w:b/>
        <w:sz w:val="24"/>
        <w:szCs w:val="24"/>
      </w:rPr>
      <w:t>MINISTERUL SÃNÃTÃŢII</w:t>
    </w:r>
  </w:p>
  <w:p w:rsidR="00836AC9" w:rsidRPr="006A4A3A" w:rsidRDefault="00836AC9" w:rsidP="00AF26B8">
    <w:pPr>
      <w:keepNext/>
      <w:spacing w:after="0" w:line="240" w:lineRule="auto"/>
      <w:jc w:val="center"/>
      <w:outlineLvl w:val="1"/>
      <w:rPr>
        <w:rFonts w:ascii="Arial" w:eastAsia="Arial Unicode MS" w:hAnsi="Arial" w:cs="Arial"/>
        <w:b/>
        <w:bCs/>
        <w:iCs/>
        <w:sz w:val="24"/>
        <w:szCs w:val="24"/>
      </w:rPr>
    </w:pPr>
    <w:r w:rsidRPr="006A4A3A">
      <w:rPr>
        <w:rFonts w:ascii="Arial" w:eastAsia="Times New Roman" w:hAnsi="Arial" w:cs="Arial"/>
        <w:b/>
        <w:bCs/>
        <w:iCs/>
        <w:sz w:val="24"/>
        <w:szCs w:val="24"/>
      </w:rPr>
      <w:t>INSPECŢIA SANITARĂ DE STAT</w:t>
    </w:r>
  </w:p>
  <w:p w:rsidR="00836AC9" w:rsidRPr="006A4A3A" w:rsidRDefault="00836AC9" w:rsidP="00AF26B8">
    <w:pPr>
      <w:keepNext/>
      <w:tabs>
        <w:tab w:val="left" w:pos="4800"/>
      </w:tabs>
      <w:spacing w:after="0" w:line="240" w:lineRule="auto"/>
      <w:jc w:val="center"/>
      <w:outlineLvl w:val="1"/>
      <w:rPr>
        <w:rFonts w:ascii="Arial" w:eastAsia="Arial Unicode MS" w:hAnsi="Arial" w:cs="Arial"/>
        <w:b/>
        <w:bCs/>
        <w:iCs/>
        <w:sz w:val="24"/>
        <w:szCs w:val="24"/>
      </w:rPr>
    </w:pPr>
  </w:p>
  <w:p w:rsidR="00836AC9" w:rsidRPr="006A4A3A" w:rsidRDefault="00836AC9" w:rsidP="00AF26B8">
    <w:pPr>
      <w:spacing w:after="0" w:line="240" w:lineRule="auto"/>
      <w:jc w:val="center"/>
      <w:rPr>
        <w:rFonts w:ascii="Arial" w:eastAsia="Times New Roman" w:hAnsi="Arial" w:cs="Arial"/>
        <w:sz w:val="24"/>
        <w:szCs w:val="24"/>
      </w:rPr>
    </w:pPr>
    <w:r w:rsidRPr="006A4A3A">
      <w:rPr>
        <w:rFonts w:ascii="Arial" w:eastAsia="Times New Roman" w:hAnsi="Arial" w:cs="Arial"/>
        <w:sz w:val="24"/>
        <w:szCs w:val="24"/>
      </w:rPr>
      <w:t>Strada Cristian Popişteanu nr.1-3, 010024, Bucureşti, ROMANIA</w:t>
    </w:r>
  </w:p>
  <w:p w:rsidR="00836AC9" w:rsidRPr="00836AC9" w:rsidRDefault="00836AC9">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62C55"/>
    <w:multiLevelType w:val="hybridMultilevel"/>
    <w:tmpl w:val="5670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46E59"/>
    <w:multiLevelType w:val="hybridMultilevel"/>
    <w:tmpl w:val="5D0C15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8D"/>
    <w:rsid w:val="00027E4E"/>
    <w:rsid w:val="00042D60"/>
    <w:rsid w:val="0007021C"/>
    <w:rsid w:val="000A0DE0"/>
    <w:rsid w:val="00170997"/>
    <w:rsid w:val="0027584F"/>
    <w:rsid w:val="002A2AEF"/>
    <w:rsid w:val="00332C84"/>
    <w:rsid w:val="003A05EA"/>
    <w:rsid w:val="003B18A5"/>
    <w:rsid w:val="003F572F"/>
    <w:rsid w:val="004204E2"/>
    <w:rsid w:val="00422679"/>
    <w:rsid w:val="00471FB1"/>
    <w:rsid w:val="004E71A7"/>
    <w:rsid w:val="004F1DE4"/>
    <w:rsid w:val="005524D1"/>
    <w:rsid w:val="006B73B4"/>
    <w:rsid w:val="00743889"/>
    <w:rsid w:val="007859E6"/>
    <w:rsid w:val="00786079"/>
    <w:rsid w:val="007B01C2"/>
    <w:rsid w:val="007B4AAE"/>
    <w:rsid w:val="00836AC9"/>
    <w:rsid w:val="00856A63"/>
    <w:rsid w:val="00873BC2"/>
    <w:rsid w:val="008C0A87"/>
    <w:rsid w:val="0090470C"/>
    <w:rsid w:val="009458AF"/>
    <w:rsid w:val="009A418D"/>
    <w:rsid w:val="009C6ACF"/>
    <w:rsid w:val="00A56935"/>
    <w:rsid w:val="00AA518C"/>
    <w:rsid w:val="00AF26B8"/>
    <w:rsid w:val="00AF5953"/>
    <w:rsid w:val="00B3381A"/>
    <w:rsid w:val="00CC642A"/>
    <w:rsid w:val="00CF0C47"/>
    <w:rsid w:val="00D47379"/>
    <w:rsid w:val="00DD5876"/>
    <w:rsid w:val="00DE5159"/>
    <w:rsid w:val="00E506E5"/>
    <w:rsid w:val="00E67170"/>
    <w:rsid w:val="00EC4798"/>
    <w:rsid w:val="00ED7D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25A9CD-8AB4-4A38-BB94-A9913102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079"/>
  </w:style>
  <w:style w:type="paragraph" w:styleId="Footer">
    <w:name w:val="footer"/>
    <w:basedOn w:val="Normal"/>
    <w:link w:val="FooterChar"/>
    <w:uiPriority w:val="99"/>
    <w:unhideWhenUsed/>
    <w:rsid w:val="00786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079"/>
  </w:style>
  <w:style w:type="paragraph" w:styleId="ListParagraph">
    <w:name w:val="List Paragraph"/>
    <w:basedOn w:val="Normal"/>
    <w:link w:val="ListParagraphChar"/>
    <w:uiPriority w:val="34"/>
    <w:qFormat/>
    <w:rsid w:val="00786079"/>
    <w:pPr>
      <w:spacing w:after="120" w:line="276" w:lineRule="auto"/>
      <w:ind w:left="720"/>
      <w:contextualSpacing/>
      <w:jc w:val="both"/>
    </w:pPr>
    <w:rPr>
      <w:rFonts w:ascii="Trebuchet MS" w:eastAsia="MS Mincho" w:hAnsi="Trebuchet MS" w:cs="Times New Roman"/>
      <w:lang w:val="en-US"/>
    </w:rPr>
  </w:style>
  <w:style w:type="character" w:customStyle="1" w:styleId="ListParagraphChar">
    <w:name w:val="List Paragraph Char"/>
    <w:link w:val="ListParagraph"/>
    <w:uiPriority w:val="34"/>
    <w:qFormat/>
    <w:locked/>
    <w:rsid w:val="00786079"/>
    <w:rPr>
      <w:rFonts w:ascii="Trebuchet MS" w:eastAsia="MS Mincho" w:hAnsi="Trebuchet MS" w:cs="Times New Roman"/>
      <w:lang w:val="en-US"/>
    </w:rPr>
  </w:style>
  <w:style w:type="character" w:customStyle="1" w:styleId="rvts3">
    <w:name w:val="rvts3"/>
    <w:rsid w:val="00332C84"/>
  </w:style>
  <w:style w:type="paragraph" w:styleId="BalloonText">
    <w:name w:val="Balloon Text"/>
    <w:basedOn w:val="Normal"/>
    <w:link w:val="BalloonTextChar"/>
    <w:uiPriority w:val="99"/>
    <w:semiHidden/>
    <w:unhideWhenUsed/>
    <w:rsid w:val="006B7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2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New%20Microsoft%20Excel%20Worksheet%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New%20Microsoft%20Excel%20Worksheet%20(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630227471566057"/>
          <c:y val="8.1143372265114047E-2"/>
          <c:w val="0.5459199475065617"/>
          <c:h val="0.91885662773488597"/>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Sheet1!$D$59:$G$59</c:f>
              <c:strCache>
                <c:ptCount val="4"/>
                <c:pt idx="0">
                  <c:v>Bănci de celule și țesuturi reproductive(privat)</c:v>
                </c:pt>
                <c:pt idx="1">
                  <c:v>Bănci de celule și țesuturi reproductive (stat)</c:v>
                </c:pt>
                <c:pt idx="2">
                  <c:v>Centre de transplant celule reproductive (privat)</c:v>
                </c:pt>
                <c:pt idx="3">
                  <c:v>Centre de transplant celule reproductive (stat)</c:v>
                </c:pt>
              </c:strCache>
            </c:strRef>
          </c:cat>
          <c:val>
            <c:numRef>
              <c:f>Sheet1!$D$60:$G$60</c:f>
              <c:numCache>
                <c:formatCode>General</c:formatCode>
                <c:ptCount val="4"/>
                <c:pt idx="0">
                  <c:v>25</c:v>
                </c:pt>
                <c:pt idx="1">
                  <c:v>1</c:v>
                </c:pt>
                <c:pt idx="2">
                  <c:v>23</c:v>
                </c:pt>
                <c:pt idx="3">
                  <c:v>1</c:v>
                </c:pt>
              </c:numCache>
            </c:numRef>
          </c:val>
        </c:ser>
        <c:dLbls>
          <c:dLblPos val="outEnd"/>
          <c:showLegendKey val="0"/>
          <c:showVal val="1"/>
          <c:showCatName val="0"/>
          <c:showSerName val="0"/>
          <c:showPercent val="0"/>
          <c:showBubbleSize val="0"/>
        </c:dLbls>
        <c:gapWidth val="115"/>
        <c:overlap val="-20"/>
        <c:axId val="-504333072"/>
        <c:axId val="-542097872"/>
      </c:barChart>
      <c:catAx>
        <c:axId val="-50433307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o-RO"/>
          </a:p>
        </c:txPr>
        <c:crossAx val="-542097872"/>
        <c:crosses val="autoZero"/>
        <c:auto val="1"/>
        <c:lblAlgn val="ctr"/>
        <c:lblOffset val="100"/>
        <c:noMultiLvlLbl val="0"/>
      </c:catAx>
      <c:valAx>
        <c:axId val="-542097872"/>
        <c:scaling>
          <c:orientation val="minMax"/>
        </c:scaling>
        <c:delete val="1"/>
        <c:axPos val="b"/>
        <c:numFmt formatCode="General" sourceLinked="1"/>
        <c:majorTickMark val="none"/>
        <c:minorTickMark val="none"/>
        <c:tickLblPos val="nextTo"/>
        <c:crossAx val="-504333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Sheet1!$H$47:$R$47</c:f>
              <c:strCache>
                <c:ptCount val="11"/>
                <c:pt idx="0">
                  <c:v>Centre prelevare organe țesuturi și celule (privat)</c:v>
                </c:pt>
                <c:pt idx="1">
                  <c:v>Centre prelevare organe țesuturi și celule (stat)</c:v>
                </c:pt>
                <c:pt idx="2">
                  <c:v>Centre transplant țesuturi (privat)</c:v>
                </c:pt>
                <c:pt idx="3">
                  <c:v>Centre transplant țesuturi (stat)</c:v>
                </c:pt>
                <c:pt idx="4">
                  <c:v>Centre transplant organe (privat)</c:v>
                </c:pt>
                <c:pt idx="5">
                  <c:v>Centre transplant organe (stat)</c:v>
                </c:pt>
                <c:pt idx="6">
                  <c:v>Identificare și declarare potențiali donatori</c:v>
                </c:pt>
                <c:pt idx="7">
                  <c:v>Centru de transplant celule steam hematopoetice</c:v>
                </c:pt>
                <c:pt idx="8">
                  <c:v>Bancă celule steam hematopoetice (privat)</c:v>
                </c:pt>
                <c:pt idx="9">
                  <c:v>Bancă celule steam hematopoetice (stat)</c:v>
                </c:pt>
                <c:pt idx="10">
                  <c:v>Laborator HLA  </c:v>
                </c:pt>
              </c:strCache>
            </c:strRef>
          </c:cat>
          <c:val>
            <c:numRef>
              <c:f>Sheet1!$H$48:$R$48</c:f>
              <c:numCache>
                <c:formatCode>General</c:formatCode>
                <c:ptCount val="11"/>
                <c:pt idx="0">
                  <c:v>2</c:v>
                </c:pt>
                <c:pt idx="1">
                  <c:v>14</c:v>
                </c:pt>
                <c:pt idx="2">
                  <c:v>5</c:v>
                </c:pt>
                <c:pt idx="3">
                  <c:v>7</c:v>
                </c:pt>
                <c:pt idx="4">
                  <c:v>0</c:v>
                </c:pt>
                <c:pt idx="5">
                  <c:v>5</c:v>
                </c:pt>
                <c:pt idx="6">
                  <c:v>8</c:v>
                </c:pt>
                <c:pt idx="7">
                  <c:v>4</c:v>
                </c:pt>
                <c:pt idx="8">
                  <c:v>5</c:v>
                </c:pt>
                <c:pt idx="9">
                  <c:v>1</c:v>
                </c:pt>
                <c:pt idx="10">
                  <c:v>2</c:v>
                </c:pt>
              </c:numCache>
            </c:numRef>
          </c:val>
        </c:ser>
        <c:dLbls>
          <c:dLblPos val="outEnd"/>
          <c:showLegendKey val="0"/>
          <c:showVal val="1"/>
          <c:showCatName val="0"/>
          <c:showSerName val="0"/>
          <c:showPercent val="0"/>
          <c:showBubbleSize val="0"/>
        </c:dLbls>
        <c:gapWidth val="115"/>
        <c:overlap val="-20"/>
        <c:axId val="-373294096"/>
        <c:axId val="-373287568"/>
      </c:barChart>
      <c:catAx>
        <c:axId val="-373294096"/>
        <c:scaling>
          <c:orientation val="minMax"/>
        </c:scaling>
        <c:delete val="0"/>
        <c:axPos val="l"/>
        <c:numFmt formatCode="General" sourceLinked="1"/>
        <c:majorTickMark val="none"/>
        <c:minorTickMark val="none"/>
        <c:tickLblPos val="nextTo"/>
        <c:spPr>
          <a:noFill/>
          <a:ln w="12700" cap="flat" cmpd="sng" algn="ctr">
            <a:solidFill>
              <a:srgbClr val="0070C0"/>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o-RO"/>
          </a:p>
        </c:txPr>
        <c:crossAx val="-373287568"/>
        <c:crosses val="autoZero"/>
        <c:auto val="1"/>
        <c:lblAlgn val="ctr"/>
        <c:lblOffset val="100"/>
        <c:noMultiLvlLbl val="0"/>
      </c:catAx>
      <c:valAx>
        <c:axId val="-373287568"/>
        <c:scaling>
          <c:orientation val="minMax"/>
        </c:scaling>
        <c:delete val="1"/>
        <c:axPos val="b"/>
        <c:numFmt formatCode="General" sourceLinked="1"/>
        <c:majorTickMark val="none"/>
        <c:minorTickMark val="none"/>
        <c:tickLblPos val="nextTo"/>
        <c:crossAx val="-373294096"/>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accent1"/>
      </a:solidFill>
      <a:round/>
    </a:ln>
    <a:effectLst/>
  </c:spPr>
  <c:txPr>
    <a:bodyPr/>
    <a:lstStyle/>
    <a:p>
      <a:pPr>
        <a:defRPr/>
      </a:pPr>
      <a:endParaRPr lang="ro-R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0.85211</cdr:x>
      <cdr:y>0.93055</cdr:y>
    </cdr:from>
    <cdr:to>
      <cdr:x>0.99293</cdr:x>
      <cdr:y>0.97648</cdr:y>
    </cdr:to>
    <cdr:sp macro="" textlink="">
      <cdr:nvSpPr>
        <cdr:cNvPr id="2" name="Text Box 1"/>
        <cdr:cNvSpPr txBox="1"/>
      </cdr:nvSpPr>
      <cdr:spPr>
        <a:xfrm xmlns:a="http://schemas.openxmlformats.org/drawingml/2006/main">
          <a:off x="5129561" y="4671041"/>
          <a:ext cx="847708" cy="2305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o-RO" sz="900" b="1">
              <a:solidFill>
                <a:schemeClr val="tx1"/>
              </a:solidFill>
            </a:rPr>
            <a:t>                Fig.2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0E38-F49B-493B-89C4-9F56C077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1238</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Inspecția Sanitară de Stat</dc:creator>
  <cp:keywords/>
  <dc:description/>
  <cp:lastModifiedBy>Inspecția Sanitară de Stat</cp:lastModifiedBy>
  <cp:revision>21</cp:revision>
  <cp:lastPrinted>2024-11-21T08:10:00Z</cp:lastPrinted>
  <dcterms:created xsi:type="dcterms:W3CDTF">2024-11-19T09:07:00Z</dcterms:created>
  <dcterms:modified xsi:type="dcterms:W3CDTF">2024-11-21T14:11:00Z</dcterms:modified>
</cp:coreProperties>
</file>