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4" w:rsidRDefault="00B800B4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B800B4" w:rsidRPr="00284535" w:rsidRDefault="00B800B4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C93A21" w:rsidRPr="008F377C" w:rsidRDefault="00C93A21" w:rsidP="008F37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Raport</w:t>
      </w:r>
    </w:p>
    <w:p w:rsidR="001C4B9A" w:rsidRPr="008F377C" w:rsidRDefault="00C93A21" w:rsidP="008F37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privind rezultatul acţiunilor de control </w:t>
      </w:r>
      <w:r w:rsidR="00B23582" w:rsidRPr="008F377C">
        <w:rPr>
          <w:rFonts w:ascii="Arial" w:hAnsi="Arial" w:cs="Arial"/>
          <w:b/>
          <w:bCs/>
          <w:sz w:val="24"/>
          <w:szCs w:val="24"/>
        </w:rPr>
        <w:t>pentru verificarea respectarii legisla</w:t>
      </w:r>
      <w:r w:rsidR="00B23582" w:rsidRPr="008F377C"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="00B23582" w:rsidRPr="008F377C">
        <w:rPr>
          <w:rFonts w:ascii="Arial" w:hAnsi="Arial" w:cs="Arial"/>
          <w:b/>
          <w:bCs/>
          <w:sz w:val="24"/>
          <w:szCs w:val="24"/>
        </w:rPr>
        <w:t>iei în domeniul aditivilor alimentari destinati consumului uman</w:t>
      </w:r>
    </w:p>
    <w:p w:rsidR="00B23582" w:rsidRPr="008F377C" w:rsidRDefault="00B23582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C4B9A" w:rsidRPr="008F377C" w:rsidRDefault="008F377C" w:rsidP="008F377C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>În conformitate cu Planul naţional de acţiuni tematice de control în sănătate publică</w:t>
      </w:r>
      <w:r w:rsidR="000D7C48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>pe anul 202</w:t>
      </w:r>
      <w:r w:rsidR="00B23582" w:rsidRPr="008F377C">
        <w:rPr>
          <w:rFonts w:ascii="Arial" w:eastAsia="Times New Roman" w:hAnsi="Arial" w:cs="Arial"/>
          <w:sz w:val="24"/>
          <w:szCs w:val="24"/>
          <w:lang w:val="ro-RO"/>
        </w:rPr>
        <w:t>4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>, atribuţiile Ministerului Sănătăţii în domeniul aditivilor alimentari și tinând cont de</w:t>
      </w:r>
      <w:r w:rsidR="000D7C48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adresa </w:t>
      </w:r>
      <w:r w:rsidR="00B23582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Institutului Național de Sănătate Publică nr. </w:t>
      </w:r>
      <w:r w:rsidR="00B23582" w:rsidRPr="008F377C">
        <w:rPr>
          <w:rFonts w:ascii="Arial" w:hAnsi="Arial" w:cs="Arial"/>
          <w:sz w:val="24"/>
          <w:szCs w:val="24"/>
          <w:lang w:val="it-IT"/>
        </w:rPr>
        <w:t xml:space="preserve">20901/03.11.2024, 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>refer</w:t>
      </w:r>
      <w:r w:rsidR="00D4124F" w:rsidRPr="008F377C">
        <w:rPr>
          <w:rFonts w:ascii="Arial" w:eastAsia="Times New Roman" w:hAnsi="Arial" w:cs="Arial"/>
          <w:sz w:val="24"/>
          <w:szCs w:val="24"/>
          <w:lang w:val="ro-RO"/>
        </w:rPr>
        <w:t>itoare la realizarea în cadrul P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rogramului național de sănătate publică - </w:t>
      </w:r>
      <w:r w:rsidR="001C4B9A" w:rsidRPr="008F377C">
        <w:rPr>
          <w:rFonts w:ascii="Arial" w:eastAsia="Times New Roman" w:hAnsi="Arial" w:cs="Arial"/>
          <w:sz w:val="24"/>
          <w:szCs w:val="24"/>
        </w:rPr>
        <w:t>“</w:t>
      </w:r>
      <w:r w:rsidR="001C4B9A" w:rsidRPr="008F377C">
        <w:rPr>
          <w:rFonts w:ascii="Arial" w:hAnsi="Arial" w:cs="Arial"/>
          <w:sz w:val="24"/>
          <w:szCs w:val="24"/>
          <w:lang w:bidi="ro-RO"/>
        </w:rPr>
        <w:t>MONI</w:t>
      </w:r>
      <w:r w:rsidR="000D7C48" w:rsidRPr="008F377C">
        <w:rPr>
          <w:rFonts w:ascii="Arial" w:hAnsi="Arial" w:cs="Arial"/>
          <w:sz w:val="24"/>
          <w:szCs w:val="24"/>
          <w:lang w:bidi="ro-RO"/>
        </w:rPr>
        <w:t>TORIZAREA CONSUMULUI DE ADITIVI</w:t>
      </w:r>
      <w:r w:rsidR="001C4B9A" w:rsidRPr="008F377C">
        <w:rPr>
          <w:rFonts w:ascii="Arial" w:hAnsi="Arial" w:cs="Arial"/>
          <w:sz w:val="24"/>
          <w:szCs w:val="24"/>
          <w:lang w:bidi="ro-RO"/>
        </w:rPr>
        <w:t xml:space="preserve"> ALIMENTARI” </w:t>
      </w:r>
      <w:r w:rsidR="001C4B9A"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a activității de inspecție sanitară de stat, </w:t>
      </w:r>
      <w:r w:rsidR="001C4B9A" w:rsidRPr="008F377C">
        <w:rPr>
          <w:rFonts w:ascii="Arial" w:eastAsia="Times New Roman" w:hAnsi="Arial" w:cs="Arial"/>
          <w:sz w:val="24"/>
          <w:szCs w:val="24"/>
          <w:lang w:val="ro-RO" w:eastAsia="ro-RO"/>
        </w:rPr>
        <w:t>Inspecţia Sanitară de Stat din cadrul Ministerului Sănătăţii</w:t>
      </w:r>
      <w:r w:rsidR="00C70026" w:rsidRPr="008F377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dispuns</w:t>
      </w:r>
      <w:r w:rsidR="001C4B9A" w:rsidRPr="008F377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organizarea în perioada 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/>
        </w:rPr>
        <w:t>0</w:t>
      </w:r>
      <w:r w:rsidR="00B23582" w:rsidRPr="008F377C">
        <w:rPr>
          <w:rFonts w:ascii="Arial" w:eastAsia="Times New Roman" w:hAnsi="Arial" w:cs="Arial"/>
          <w:b/>
          <w:sz w:val="24"/>
          <w:szCs w:val="24"/>
          <w:lang w:val="ro-RO"/>
        </w:rPr>
        <w:t>8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/>
        </w:rPr>
        <w:t>.07.202</w:t>
      </w:r>
      <w:r w:rsidR="00B23582" w:rsidRPr="008F377C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– </w:t>
      </w:r>
      <w:r w:rsidR="00B23582" w:rsidRPr="008F377C">
        <w:rPr>
          <w:rFonts w:ascii="Arial" w:eastAsia="Times New Roman" w:hAnsi="Arial" w:cs="Arial"/>
          <w:b/>
          <w:sz w:val="24"/>
          <w:szCs w:val="24"/>
          <w:lang w:val="ro-RO"/>
        </w:rPr>
        <w:t>31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/>
        </w:rPr>
        <w:t>.07.202</w:t>
      </w:r>
      <w:r w:rsidR="00B23582" w:rsidRPr="008F377C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  <w:r w:rsidR="001C4B9A" w:rsidRPr="008F377C">
        <w:rPr>
          <w:rFonts w:ascii="Arial" w:hAnsi="Arial" w:cs="Arial"/>
          <w:b/>
          <w:i/>
          <w:sz w:val="24"/>
          <w:szCs w:val="24"/>
          <w:lang w:val="ro-RO" w:bidi="ro-RO"/>
        </w:rPr>
        <w:t xml:space="preserve"> 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a acțiunii tematice</w:t>
      </w:r>
      <w:r w:rsidR="000D7C48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r w:rsidR="001C4B9A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de control pentru </w:t>
      </w:r>
      <w:r w:rsidR="001C4B9A" w:rsidRPr="008F377C">
        <w:rPr>
          <w:rFonts w:ascii="Arial" w:hAnsi="Arial" w:cs="Arial"/>
          <w:b/>
          <w:bCs/>
          <w:color w:val="000000" w:themeColor="text1"/>
          <w:sz w:val="24"/>
          <w:szCs w:val="24"/>
        </w:rPr>
        <w:t>verificarea respectarii legislatiei în domeniul aditivilor alimentari destinati consumului uman</w:t>
      </w:r>
      <w:r w:rsidR="001C4B9A" w:rsidRPr="008F37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4B9A" w:rsidRPr="008F377C" w:rsidRDefault="001C4B9A" w:rsidP="008F377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3582" w:rsidRPr="008F377C" w:rsidRDefault="001C4B9A" w:rsidP="008F377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Inspectorii sanitari/asistenţii inspectori sanitari din cadrul directiilor de sănătate publică judeţene şi a municipiului Bucureşti, în cadrul acțiunii tematice de control </w:t>
      </w:r>
      <w:r w:rsidR="00C70026" w:rsidRPr="008F377C">
        <w:rPr>
          <w:rFonts w:ascii="Arial" w:eastAsia="Times New Roman" w:hAnsi="Arial" w:cs="Arial"/>
          <w:b/>
          <w:sz w:val="24"/>
          <w:szCs w:val="24"/>
          <w:lang w:val="ro-RO"/>
        </w:rPr>
        <w:t>au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Pr="008F377C">
        <w:rPr>
          <w:rFonts w:ascii="Arial" w:eastAsia="Times New Roman" w:hAnsi="Arial" w:cs="Arial"/>
          <w:b/>
          <w:sz w:val="24"/>
          <w:szCs w:val="24"/>
          <w:lang w:val="it-IT"/>
        </w:rPr>
        <w:t>recolta</w:t>
      </w:r>
      <w:r w:rsidR="00C70026" w:rsidRPr="008F377C">
        <w:rPr>
          <w:rFonts w:ascii="Arial" w:eastAsia="Times New Roman" w:hAnsi="Arial" w:cs="Arial"/>
          <w:b/>
          <w:sz w:val="24"/>
          <w:szCs w:val="24"/>
          <w:lang w:val="it-IT"/>
        </w:rPr>
        <w:t xml:space="preserve">t un număr de </w:t>
      </w:r>
      <w:r w:rsidR="000D7C48" w:rsidRPr="008F377C">
        <w:rPr>
          <w:rFonts w:ascii="Arial" w:eastAsia="Times New Roman" w:hAnsi="Arial" w:cs="Arial"/>
          <w:b/>
          <w:sz w:val="24"/>
          <w:szCs w:val="24"/>
          <w:lang w:val="it-IT"/>
        </w:rPr>
        <w:t>5</w:t>
      </w:r>
      <w:r w:rsidR="003228DC" w:rsidRPr="008F377C">
        <w:rPr>
          <w:rFonts w:ascii="Arial" w:eastAsia="Times New Roman" w:hAnsi="Arial" w:cs="Arial"/>
          <w:b/>
          <w:sz w:val="24"/>
          <w:szCs w:val="24"/>
          <w:lang w:val="it-IT"/>
        </w:rPr>
        <w:t>9</w:t>
      </w:r>
      <w:r w:rsidR="00C70026" w:rsidRPr="008F377C">
        <w:rPr>
          <w:rFonts w:ascii="Arial" w:eastAsia="Times New Roman" w:hAnsi="Arial" w:cs="Arial"/>
          <w:b/>
          <w:sz w:val="24"/>
          <w:szCs w:val="24"/>
          <w:lang w:val="it-IT"/>
        </w:rPr>
        <w:t xml:space="preserve"> </w:t>
      </w:r>
      <w:r w:rsidRPr="008F377C">
        <w:rPr>
          <w:rFonts w:ascii="Arial" w:eastAsia="Times New Roman" w:hAnsi="Arial" w:cs="Arial"/>
          <w:b/>
          <w:sz w:val="24"/>
          <w:szCs w:val="24"/>
          <w:lang w:val="it-IT"/>
        </w:rPr>
        <w:t xml:space="preserve">probe </w:t>
      </w:r>
      <w:r w:rsidRPr="008F377C">
        <w:rPr>
          <w:rFonts w:ascii="Arial" w:eastAsia="Times New Roman" w:hAnsi="Arial" w:cs="Arial"/>
          <w:sz w:val="24"/>
          <w:szCs w:val="24"/>
          <w:lang w:val="it-IT"/>
        </w:rPr>
        <w:t>conform metodologiei Institutului Național de Sănătate Publică,</w:t>
      </w:r>
      <w:r w:rsidRPr="008F377C">
        <w:rPr>
          <w:rFonts w:ascii="Arial" w:hAnsi="Arial" w:cs="Arial"/>
          <w:bCs/>
          <w:sz w:val="24"/>
          <w:szCs w:val="24"/>
        </w:rPr>
        <w:t xml:space="preserve"> pentru </w:t>
      </w:r>
      <w:r w:rsidR="00B23582" w:rsidRPr="008F377C">
        <w:rPr>
          <w:rFonts w:ascii="Arial" w:hAnsi="Arial" w:cs="Arial"/>
          <w:b/>
          <w:bCs/>
          <w:sz w:val="24"/>
          <w:szCs w:val="24"/>
        </w:rPr>
        <w:t>determinarea sulfiților din vinuri.</w:t>
      </w:r>
    </w:p>
    <w:p w:rsidR="00B23582" w:rsidRPr="008F377C" w:rsidRDefault="00B23582" w:rsidP="008F37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305C" w:rsidRPr="008F377C" w:rsidRDefault="004065B2" w:rsidP="008F3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F377C">
        <w:rPr>
          <w:rFonts w:ascii="Arial" w:hAnsi="Arial" w:cs="Arial"/>
          <w:bCs/>
          <w:sz w:val="24"/>
          <w:szCs w:val="24"/>
        </w:rPr>
        <w:t>Până la data întocmirii prezentului raport, nu au fost primite</w:t>
      </w:r>
      <w:r w:rsidR="00312EAC" w:rsidRPr="008F377C">
        <w:rPr>
          <w:rFonts w:ascii="Arial" w:hAnsi="Arial" w:cs="Arial"/>
          <w:bCs/>
          <w:sz w:val="24"/>
          <w:szCs w:val="24"/>
        </w:rPr>
        <w:t xml:space="preserve"> de la Direcțiile de Sănătate Publică, </w:t>
      </w:r>
      <w:r w:rsidRPr="008F377C">
        <w:rPr>
          <w:rFonts w:ascii="Arial" w:hAnsi="Arial" w:cs="Arial"/>
          <w:bCs/>
          <w:sz w:val="24"/>
          <w:szCs w:val="24"/>
        </w:rPr>
        <w:t xml:space="preserve">adrese referitoare la </w:t>
      </w:r>
      <w:r w:rsidR="00312EAC" w:rsidRPr="008F377C">
        <w:rPr>
          <w:rFonts w:ascii="Arial" w:hAnsi="Arial" w:cs="Arial"/>
          <w:bCs/>
          <w:sz w:val="24"/>
          <w:szCs w:val="24"/>
        </w:rPr>
        <w:t>rezultatele probelor prelevate.</w:t>
      </w:r>
      <w:r w:rsidR="00262A91" w:rsidRPr="008F377C">
        <w:rPr>
          <w:rFonts w:ascii="Arial" w:hAnsi="Arial" w:cs="Arial"/>
          <w:bCs/>
          <w:sz w:val="24"/>
          <w:szCs w:val="24"/>
        </w:rPr>
        <w:t xml:space="preserve"> </w:t>
      </w:r>
      <w:r w:rsidR="00312EAC" w:rsidRPr="008F377C">
        <w:rPr>
          <w:rFonts w:ascii="Arial" w:eastAsia="Times New Roman" w:hAnsi="Arial" w:cs="Arial"/>
          <w:sz w:val="24"/>
          <w:szCs w:val="24"/>
          <w:lang w:val="ro-RO" w:eastAsia="ro-RO"/>
        </w:rPr>
        <w:t>În funcţie de rezultatele determinărilor,</w:t>
      </w:r>
      <w:r w:rsidR="000D7C48" w:rsidRPr="008F377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312EAC" w:rsidRPr="008F377C">
        <w:rPr>
          <w:rFonts w:ascii="Arial" w:eastAsia="Times New Roman" w:hAnsi="Arial" w:cs="Arial"/>
          <w:sz w:val="24"/>
          <w:szCs w:val="24"/>
          <w:lang w:val="ro-RO" w:eastAsia="ro-RO"/>
        </w:rPr>
        <w:t>inspectorii sanitari din cadrul DSP-urilor vor dispune măsurile legale care se impun, după caz.</w:t>
      </w:r>
    </w:p>
    <w:p w:rsidR="00760567" w:rsidRPr="008F377C" w:rsidRDefault="00760567" w:rsidP="008F377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ro-RO" w:eastAsia="ro-RO"/>
        </w:rPr>
      </w:pPr>
    </w:p>
    <w:p w:rsidR="001C4B9A" w:rsidRPr="008F377C" w:rsidRDefault="001C4B9A" w:rsidP="008F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F377C">
        <w:rPr>
          <w:rFonts w:ascii="Arial" w:hAnsi="Arial" w:cs="Arial"/>
          <w:b/>
          <w:sz w:val="24"/>
          <w:szCs w:val="24"/>
        </w:rPr>
        <w:t xml:space="preserve">Acţiunile de control </w:t>
      </w:r>
      <w:r w:rsidR="00312EAC" w:rsidRPr="008F377C">
        <w:rPr>
          <w:rFonts w:ascii="Arial" w:hAnsi="Arial" w:cs="Arial"/>
          <w:b/>
          <w:sz w:val="24"/>
          <w:szCs w:val="24"/>
        </w:rPr>
        <w:t xml:space="preserve">au avut </w:t>
      </w:r>
      <w:r w:rsidRPr="008F377C">
        <w:rPr>
          <w:rFonts w:ascii="Arial" w:hAnsi="Arial" w:cs="Arial"/>
          <w:b/>
          <w:sz w:val="24"/>
          <w:szCs w:val="24"/>
        </w:rPr>
        <w:t>în vedere, în principal verificarea respectării prevederilor următoarelor acte normative:</w:t>
      </w:r>
    </w:p>
    <w:p w:rsidR="00B23582" w:rsidRPr="008F377C" w:rsidRDefault="00B23582" w:rsidP="008F377C">
      <w:pPr>
        <w:pStyle w:val="ListParagraph"/>
        <w:numPr>
          <w:ilvl w:val="0"/>
          <w:numId w:val="24"/>
        </w:numPr>
        <w:spacing w:after="0" w:line="240" w:lineRule="auto"/>
        <w:ind w:left="0" w:right="40" w:firstLine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8F377C">
        <w:rPr>
          <w:rFonts w:ascii="Arial" w:eastAsia="Times New Roman" w:hAnsi="Arial" w:cs="Arial"/>
          <w:sz w:val="24"/>
          <w:szCs w:val="24"/>
          <w:lang w:val="it-IT"/>
        </w:rPr>
        <w:t xml:space="preserve">Regulamentul (CE) nr. 1333/2008 al Parlamentului European şi al Consiliului privind aditivii alimentari - cu modificările ulterioare . </w:t>
      </w:r>
    </w:p>
    <w:p w:rsidR="00B23582" w:rsidRPr="008F377C" w:rsidRDefault="00B23582" w:rsidP="008F377C">
      <w:pPr>
        <w:pStyle w:val="ListParagraph"/>
        <w:numPr>
          <w:ilvl w:val="0"/>
          <w:numId w:val="24"/>
        </w:numPr>
        <w:spacing w:after="0" w:line="240" w:lineRule="auto"/>
        <w:ind w:left="0" w:right="40" w:firstLine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8F377C">
        <w:rPr>
          <w:rFonts w:ascii="Arial" w:eastAsia="Times New Roman" w:hAnsi="Arial" w:cs="Arial"/>
          <w:sz w:val="24"/>
          <w:szCs w:val="24"/>
          <w:lang w:val="it-IT"/>
        </w:rPr>
        <w:t>Regulamentul (UE) nr. 1129/2011 de modificare a anexei II la Reg. (CE) nr. 1333/2008 prin stabilirea unei liste a Uniunii a aditivilor alimentari – cu modificările ulterioare.</w:t>
      </w:r>
    </w:p>
    <w:p w:rsidR="00B23582" w:rsidRPr="008F377C" w:rsidRDefault="00B23582" w:rsidP="008F377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F377C">
        <w:rPr>
          <w:rFonts w:ascii="Arial" w:hAnsi="Arial" w:cs="Arial"/>
          <w:sz w:val="24"/>
          <w:szCs w:val="24"/>
        </w:rPr>
        <w:t xml:space="preserve"> Regulamentului (UE) nr. 625/2017 al Parlamentului European și al Consiliului din 15 martie 2017 privind controalele oficiale și alte activități oficiale efectuate pentru a asigura aplicarea legislației privind alimentele și furajele, a normelor privind sănătatea și bunăstarea animalelor, sănătatea plantelor și produsele de protecție a plantelor, varianta consolidată în 2019;</w:t>
      </w:r>
    </w:p>
    <w:p w:rsidR="00B23582" w:rsidRPr="008F377C" w:rsidRDefault="00B23582" w:rsidP="008F377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8F377C">
        <w:rPr>
          <w:rFonts w:ascii="Arial" w:eastAsia="Times New Roman" w:hAnsi="Arial" w:cs="Arial"/>
          <w:sz w:val="24"/>
          <w:szCs w:val="24"/>
        </w:rPr>
        <w:t>Hotărârii Guvernului nr. 355/2007 privind supravegherea lucrătorilor.</w:t>
      </w:r>
    </w:p>
    <w:p w:rsidR="00B23582" w:rsidRPr="008F377C" w:rsidRDefault="00B23582" w:rsidP="008F37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8F377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Ordinului Ministerului Sănătății și al Ministerului Educaţiei nr. 2.209 / nr. 4.469/2022</w:t>
      </w:r>
      <w:bookmarkStart w:id="0" w:name="7370971"/>
      <w:bookmarkEnd w:id="0"/>
      <w:r w:rsidRPr="008F377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privind aprobarea Metodologiei pentru organizarea şi certificarea instruirii profesionale a personalului privind însuşirea noţiunilor fundamentale de igienă.</w:t>
      </w:r>
    </w:p>
    <w:p w:rsidR="006D0476" w:rsidRPr="008F377C" w:rsidRDefault="006D0476" w:rsidP="008F3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417" w:rsidRPr="008F377C" w:rsidRDefault="00DE0417" w:rsidP="008F377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Controalele privind aditivii alimentari au avut ca obiectiv verificarea cerinţelor privind conformitatea aditivilor alimentari, etichetarea acestora, existenţa fișelor tehnice, buletinelor de analiză/rapoartelor de încercare privind criteriile de puritate, condiţiile de utilizare a aditivilor alimentari, precum şi modul de dozare a</w:t>
      </w:r>
      <w:r w:rsidR="000D7C48" w:rsidRPr="008F377C">
        <w:rPr>
          <w:rFonts w:ascii="Arial" w:hAnsi="Arial" w:cs="Arial"/>
          <w:sz w:val="24"/>
          <w:szCs w:val="24"/>
        </w:rPr>
        <w:t xml:space="preserve"> </w:t>
      </w:r>
      <w:r w:rsidRPr="008F377C">
        <w:rPr>
          <w:rFonts w:ascii="Arial" w:hAnsi="Arial" w:cs="Arial"/>
          <w:sz w:val="24"/>
          <w:szCs w:val="24"/>
        </w:rPr>
        <w:t>acestora în unitățile de producție, utilizatoare de aditivi alimentari.</w:t>
      </w:r>
    </w:p>
    <w:p w:rsidR="00DE0417" w:rsidRPr="008F377C" w:rsidRDefault="00DE0417" w:rsidP="008F377C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800B4" w:rsidRDefault="00B800B4" w:rsidP="008F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E568B9" w:rsidRPr="008F377C" w:rsidRDefault="00DE0417" w:rsidP="008F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Din centralizarea datelor primite de la direcţiile de sănătate publică a reieşit că în perioada menţionată pentru desfăşurarea acţiunilor de control </w:t>
      </w:r>
      <w:r w:rsidR="009F40ED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au 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fost efectuate </w:t>
      </w:r>
      <w:r w:rsidR="00A14EA2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54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4</w:t>
      </w:r>
      <w:r w:rsidR="009F40ED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>controale în următoarele tipuri de unități:</w:t>
      </w:r>
    </w:p>
    <w:p w:rsidR="0037044E" w:rsidRPr="008F377C" w:rsidRDefault="0037044E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</w:p>
    <w:p w:rsidR="00DE0417" w:rsidRPr="008F377C" w:rsidRDefault="00A14EA2" w:rsidP="008F37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nr. controale la producători autohtoni de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vinuri</w:t>
      </w:r>
      <w:r w:rsidR="00DE0417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–</w:t>
      </w:r>
      <w:r w:rsidR="00DE0417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56</w:t>
      </w:r>
      <w:r w:rsidR="00DE0417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controale </w:t>
      </w:r>
    </w:p>
    <w:p w:rsidR="00DE0417" w:rsidRPr="008F377C" w:rsidRDefault="009F40ED" w:rsidP="008F37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nr. controale la producători autohtoni de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alimente din</w:t>
      </w:r>
      <w:r w:rsid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categoriile de alimente specificate în metotologia pentru anul 2024 –</w:t>
      </w:r>
      <w:r w:rsidR="00DE0417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20</w:t>
      </w:r>
      <w:r w:rsidR="00A14EA2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controale</w:t>
      </w:r>
    </w:p>
    <w:p w:rsidR="00F55D0C" w:rsidRPr="008F377C" w:rsidRDefault="00F55D0C" w:rsidP="008F37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>nr. controale la producători autohtoni de aditivi alimentari – 4 controale</w:t>
      </w:r>
    </w:p>
    <w:p w:rsidR="00F55D0C" w:rsidRPr="008F377C" w:rsidRDefault="00F55D0C" w:rsidP="008F37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>nr. controale la importatori</w:t>
      </w:r>
      <w:r w:rsidRPr="008F377C">
        <w:rPr>
          <w:rFonts w:ascii="Arial" w:eastAsia="Times New Roman" w:hAnsi="Arial" w:cs="Arial"/>
          <w:b/>
          <w:sz w:val="24"/>
          <w:szCs w:val="24"/>
        </w:rPr>
        <w:t>/distribuitori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aditivi alimentari – 49 controale</w:t>
      </w:r>
    </w:p>
    <w:p w:rsidR="0037044E" w:rsidRPr="008F377C" w:rsidRDefault="0037044E" w:rsidP="008F37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nr. controale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la utilizatori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aditivi alimentari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–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/>
        </w:rPr>
        <w:t>318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controale</w:t>
      </w:r>
      <w:r w:rsidRPr="008F377C">
        <w:rPr>
          <w:rFonts w:ascii="Arial" w:eastAsia="Times New Roman" w:hAnsi="Arial" w:cs="Arial"/>
          <w:b/>
          <w:vanish/>
          <w:sz w:val="24"/>
          <w:szCs w:val="24"/>
          <w:lang w:val="ro-RO"/>
        </w:rPr>
        <w:t>u</w:t>
      </w:r>
    </w:p>
    <w:p w:rsidR="0037044E" w:rsidRPr="008F377C" w:rsidRDefault="0037044E" w:rsidP="008F377C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nr. controale la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unităţi de tip retail în care se comercializează produse alimentare conţinând aditivi alimentari </w:t>
      </w:r>
      <w:r w:rsidR="00F55D0C" w:rsidRPr="008F377C">
        <w:rPr>
          <w:rFonts w:ascii="Arial" w:eastAsia="Calibri" w:hAnsi="Arial" w:cs="Arial"/>
          <w:b/>
          <w:sz w:val="24"/>
          <w:szCs w:val="24"/>
          <w:lang w:val="ro-RO" w:eastAsia="ro-RO"/>
        </w:rPr>
        <w:t xml:space="preserve">– </w:t>
      </w:r>
      <w:r w:rsidR="00F55D0C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97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controale;</w:t>
      </w:r>
    </w:p>
    <w:p w:rsidR="00DE0417" w:rsidRPr="008F377C" w:rsidRDefault="00DE0417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</w:p>
    <w:p w:rsidR="00476DEA" w:rsidRPr="008F377C" w:rsidRDefault="00476DEA" w:rsidP="008F377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8F377C">
        <w:rPr>
          <w:rFonts w:ascii="Arial" w:hAnsi="Arial" w:cs="Arial"/>
          <w:b/>
          <w:sz w:val="24"/>
          <w:szCs w:val="24"/>
        </w:rPr>
        <w:t>Din centralizarea datelor și din rapoarte a reieșit faptul că, la nivel national au fost verificate:</w:t>
      </w:r>
    </w:p>
    <w:p w:rsidR="00AA72E8" w:rsidRPr="008F377C" w:rsidRDefault="00AA72E8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76DEA" w:rsidRPr="008F377C" w:rsidRDefault="009B7038" w:rsidP="008F377C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</w:rPr>
        <w:t xml:space="preserve">verificarea modului de dozare a aditivilor alimentari: </w:t>
      </w:r>
      <w:r w:rsidR="00F55D0C" w:rsidRPr="008F377C">
        <w:rPr>
          <w:rFonts w:ascii="Arial" w:hAnsi="Arial" w:cs="Arial"/>
          <w:b/>
          <w:sz w:val="24"/>
          <w:szCs w:val="24"/>
        </w:rPr>
        <w:t>665</w:t>
      </w:r>
      <w:r w:rsidRPr="008F377C">
        <w:rPr>
          <w:rFonts w:ascii="Arial" w:hAnsi="Arial" w:cs="Arial"/>
          <w:b/>
          <w:sz w:val="24"/>
          <w:szCs w:val="24"/>
        </w:rPr>
        <w:t xml:space="preserve"> de produse, </w:t>
      </w:r>
      <w:r w:rsidRPr="008F377C">
        <w:rPr>
          <w:rFonts w:ascii="Arial" w:hAnsi="Arial" w:cs="Arial"/>
          <w:sz w:val="24"/>
          <w:szCs w:val="24"/>
        </w:rPr>
        <w:t>din care</w:t>
      </w:r>
      <w:r w:rsidRPr="008F377C">
        <w:rPr>
          <w:rFonts w:ascii="Arial" w:hAnsi="Arial" w:cs="Arial"/>
          <w:b/>
          <w:sz w:val="24"/>
          <w:szCs w:val="24"/>
        </w:rPr>
        <w:t xml:space="preserve"> </w:t>
      </w:r>
      <w:r w:rsidR="003228DC" w:rsidRPr="008F377C">
        <w:rPr>
          <w:rFonts w:ascii="Arial" w:hAnsi="Arial" w:cs="Arial"/>
          <w:b/>
          <w:sz w:val="24"/>
          <w:szCs w:val="24"/>
        </w:rPr>
        <w:t>8</w:t>
      </w:r>
      <w:r w:rsidRPr="008F377C">
        <w:rPr>
          <w:rFonts w:ascii="Arial" w:hAnsi="Arial" w:cs="Arial"/>
          <w:b/>
          <w:sz w:val="24"/>
          <w:szCs w:val="24"/>
        </w:rPr>
        <w:t xml:space="preserve"> necorespunz</w:t>
      </w:r>
      <w:r w:rsidRPr="008F377C">
        <w:rPr>
          <w:rFonts w:ascii="Arial" w:hAnsi="Arial" w:cs="Arial"/>
          <w:b/>
          <w:sz w:val="24"/>
          <w:szCs w:val="24"/>
          <w:lang w:val="ro-RO"/>
        </w:rPr>
        <w:t>ătoare</w:t>
      </w:r>
      <w:r w:rsidR="00222398" w:rsidRPr="008F377C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675285" w:rsidRPr="008F377C" w:rsidRDefault="00675285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9B7038" w:rsidRPr="008F377C" w:rsidRDefault="009B7038" w:rsidP="008F377C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</w:rPr>
        <w:t xml:space="preserve">verificarea condițiilor de utilizare a aditivilor alimentari: </w:t>
      </w:r>
      <w:r w:rsidR="003228DC" w:rsidRPr="008F377C">
        <w:rPr>
          <w:rFonts w:ascii="Arial" w:hAnsi="Arial" w:cs="Arial"/>
          <w:b/>
          <w:sz w:val="24"/>
          <w:szCs w:val="24"/>
        </w:rPr>
        <w:t>714</w:t>
      </w:r>
      <w:r w:rsidRPr="008F377C">
        <w:rPr>
          <w:rFonts w:ascii="Arial" w:hAnsi="Arial" w:cs="Arial"/>
          <w:b/>
          <w:sz w:val="24"/>
          <w:szCs w:val="24"/>
        </w:rPr>
        <w:t xml:space="preserve"> de produse, </w:t>
      </w:r>
      <w:r w:rsidRPr="008F377C">
        <w:rPr>
          <w:rFonts w:ascii="Arial" w:hAnsi="Arial" w:cs="Arial"/>
          <w:sz w:val="24"/>
          <w:szCs w:val="24"/>
        </w:rPr>
        <w:t>din care</w:t>
      </w:r>
      <w:r w:rsidRPr="008F377C">
        <w:rPr>
          <w:rFonts w:ascii="Arial" w:hAnsi="Arial" w:cs="Arial"/>
          <w:b/>
          <w:sz w:val="24"/>
          <w:szCs w:val="24"/>
        </w:rPr>
        <w:t xml:space="preserve"> </w:t>
      </w:r>
      <w:r w:rsidR="003228DC" w:rsidRPr="008F377C">
        <w:rPr>
          <w:rFonts w:ascii="Arial" w:hAnsi="Arial" w:cs="Arial"/>
          <w:b/>
          <w:sz w:val="24"/>
          <w:szCs w:val="24"/>
        </w:rPr>
        <w:t>5</w:t>
      </w:r>
      <w:r w:rsidRPr="008F377C">
        <w:rPr>
          <w:rFonts w:ascii="Arial" w:hAnsi="Arial" w:cs="Arial"/>
          <w:b/>
          <w:sz w:val="24"/>
          <w:szCs w:val="24"/>
        </w:rPr>
        <w:t xml:space="preserve"> necorespunz</w:t>
      </w:r>
      <w:r w:rsidRPr="008F377C">
        <w:rPr>
          <w:rFonts w:ascii="Arial" w:hAnsi="Arial" w:cs="Arial"/>
          <w:b/>
          <w:sz w:val="24"/>
          <w:szCs w:val="24"/>
          <w:lang w:val="ro-RO"/>
        </w:rPr>
        <w:t>ătoare</w:t>
      </w:r>
      <w:r w:rsidR="00222398" w:rsidRPr="008F377C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9B7038" w:rsidRPr="008F377C" w:rsidRDefault="009B7038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9A6ECB" w:rsidRPr="008F377C" w:rsidRDefault="003228DC" w:rsidP="008F377C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>911</w:t>
      </w:r>
      <w:r w:rsidR="009B7038" w:rsidRPr="008F377C">
        <w:rPr>
          <w:rFonts w:ascii="Arial" w:hAnsi="Arial" w:cs="Arial"/>
          <w:b/>
          <w:sz w:val="24"/>
          <w:szCs w:val="24"/>
          <w:lang w:val="ro-RO"/>
        </w:rPr>
        <w:t xml:space="preserve"> de produse alimentare controlate</w:t>
      </w:r>
      <w:r w:rsidR="009B7038" w:rsidRPr="008F377C">
        <w:rPr>
          <w:rFonts w:ascii="Arial" w:hAnsi="Arial" w:cs="Arial"/>
          <w:sz w:val="24"/>
          <w:szCs w:val="24"/>
          <w:lang w:val="ro-RO"/>
        </w:rPr>
        <w:t xml:space="preserve"> la retaileri, din care </w:t>
      </w:r>
      <w:r w:rsidRPr="008F377C">
        <w:rPr>
          <w:rFonts w:ascii="Arial" w:hAnsi="Arial" w:cs="Arial"/>
          <w:b/>
          <w:sz w:val="24"/>
          <w:szCs w:val="24"/>
          <w:lang w:val="ro-RO"/>
        </w:rPr>
        <w:t>10</w:t>
      </w:r>
      <w:r w:rsidR="009B7038" w:rsidRPr="008F377C">
        <w:rPr>
          <w:rFonts w:ascii="Arial" w:hAnsi="Arial" w:cs="Arial"/>
          <w:sz w:val="24"/>
          <w:szCs w:val="24"/>
          <w:lang w:val="ro-RO"/>
        </w:rPr>
        <w:t xml:space="preserve"> </w:t>
      </w:r>
      <w:r w:rsidR="009B7038" w:rsidRPr="008F377C">
        <w:rPr>
          <w:rFonts w:ascii="Arial" w:hAnsi="Arial" w:cs="Arial"/>
          <w:b/>
          <w:sz w:val="24"/>
          <w:szCs w:val="24"/>
        </w:rPr>
        <w:t xml:space="preserve">necorespunzătoare </w:t>
      </w:r>
    </w:p>
    <w:p w:rsidR="008F377C" w:rsidRPr="008F377C" w:rsidRDefault="008F377C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9A6ECB" w:rsidRPr="008F377C" w:rsidRDefault="009A6ECB" w:rsidP="008F377C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>1807 etichete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 verificate, privind etichetarea aditivilor alimentari şi a produselor care conţin aditivi alimentari, din care </w:t>
      </w:r>
      <w:r w:rsidRPr="008F377C">
        <w:rPr>
          <w:rFonts w:ascii="Arial" w:hAnsi="Arial" w:cs="Arial"/>
          <w:b/>
          <w:sz w:val="24"/>
          <w:szCs w:val="24"/>
          <w:lang w:val="ro-RO"/>
        </w:rPr>
        <w:t>42 necorespunzătoare</w:t>
      </w:r>
      <w:r w:rsidR="004B44BB" w:rsidRPr="008F377C">
        <w:rPr>
          <w:rFonts w:ascii="Arial" w:hAnsi="Arial" w:cs="Arial"/>
          <w:b/>
          <w:sz w:val="24"/>
          <w:szCs w:val="24"/>
          <w:lang w:val="ro-RO"/>
        </w:rPr>
        <w:t>;</w:t>
      </w:r>
    </w:p>
    <w:p w:rsidR="004B44BB" w:rsidRPr="008F377C" w:rsidRDefault="004B44BB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4B44BB" w:rsidRPr="008F377C" w:rsidRDefault="004B44BB" w:rsidP="008F377C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>681 buletine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 de analiză</w:t>
      </w:r>
      <w:r w:rsidRPr="008F377C">
        <w:rPr>
          <w:rFonts w:ascii="Arial" w:hAnsi="Arial" w:cs="Arial"/>
          <w:sz w:val="24"/>
          <w:szCs w:val="24"/>
        </w:rPr>
        <w:t>/</w:t>
      </w:r>
      <w:r w:rsidRPr="008F377C">
        <w:rPr>
          <w:rFonts w:ascii="Arial" w:hAnsi="Arial" w:cs="Arial"/>
          <w:sz w:val="24"/>
          <w:szCs w:val="24"/>
          <w:lang w:val="ro-RO"/>
        </w:rPr>
        <w:t>rapoarte de încercări verificate</w:t>
      </w:r>
      <w:r w:rsidRPr="008F377C">
        <w:rPr>
          <w:rFonts w:ascii="Arial" w:hAnsi="Arial" w:cs="Arial"/>
          <w:sz w:val="24"/>
          <w:szCs w:val="24"/>
        </w:rPr>
        <w:t>;</w:t>
      </w:r>
    </w:p>
    <w:p w:rsidR="006B2D75" w:rsidRPr="008F377C" w:rsidRDefault="006B2D75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B2D75" w:rsidRPr="008F377C" w:rsidRDefault="006B2D75" w:rsidP="008F377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8F377C">
        <w:rPr>
          <w:rFonts w:ascii="Arial" w:hAnsi="Arial" w:cs="Arial"/>
          <w:b/>
          <w:sz w:val="24"/>
          <w:szCs w:val="24"/>
        </w:rPr>
        <w:t>Totodată, din centralizarea datelor și din rapoarte a reieșit faptul că, la nivel national au fost verificate:</w:t>
      </w:r>
    </w:p>
    <w:p w:rsidR="00AA72E8" w:rsidRPr="008F377C" w:rsidRDefault="00AA72E8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B2D75" w:rsidRPr="008F377C" w:rsidRDefault="006B2D75" w:rsidP="008F377C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</w:rPr>
        <w:t>condi</w:t>
      </w:r>
      <w:r w:rsidRPr="008F377C">
        <w:rPr>
          <w:rFonts w:ascii="Arial" w:hAnsi="Arial" w:cs="Arial"/>
          <w:b/>
          <w:sz w:val="24"/>
          <w:szCs w:val="24"/>
          <w:lang w:val="ro-RO"/>
        </w:rPr>
        <w:t>ţiile igienico</w:t>
      </w:r>
      <w:r w:rsidRPr="008F377C">
        <w:rPr>
          <w:rFonts w:ascii="Arial" w:hAnsi="Arial" w:cs="Arial"/>
          <w:b/>
          <w:sz w:val="24"/>
          <w:szCs w:val="24"/>
        </w:rPr>
        <w:t xml:space="preserve">-sanitare </w:t>
      </w:r>
      <w:r w:rsidRPr="008F377C">
        <w:rPr>
          <w:rFonts w:ascii="Arial" w:hAnsi="Arial" w:cs="Arial"/>
          <w:b/>
          <w:sz w:val="24"/>
          <w:szCs w:val="24"/>
          <w:lang w:val="ro-RO"/>
        </w:rPr>
        <w:t xml:space="preserve">în </w:t>
      </w:r>
      <w:r w:rsidR="003228DC" w:rsidRPr="008F377C">
        <w:rPr>
          <w:rFonts w:ascii="Arial" w:hAnsi="Arial" w:cs="Arial"/>
          <w:b/>
          <w:sz w:val="24"/>
          <w:szCs w:val="24"/>
          <w:lang w:val="ro-RO"/>
        </w:rPr>
        <w:t>542</w:t>
      </w:r>
      <w:r w:rsidRPr="008F377C">
        <w:rPr>
          <w:rFonts w:ascii="Arial" w:hAnsi="Arial" w:cs="Arial"/>
          <w:b/>
          <w:sz w:val="24"/>
          <w:szCs w:val="24"/>
          <w:lang w:val="ro-RO"/>
        </w:rPr>
        <w:t xml:space="preserve"> de unităţi, 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în </w:t>
      </w:r>
      <w:r w:rsidR="003228DC" w:rsidRPr="008F377C">
        <w:rPr>
          <w:rFonts w:ascii="Arial" w:hAnsi="Arial" w:cs="Arial"/>
          <w:b/>
          <w:sz w:val="24"/>
          <w:szCs w:val="24"/>
          <w:lang w:val="ro-RO"/>
        </w:rPr>
        <w:t>18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 dintrele ele fiind necorespun</w:t>
      </w:r>
      <w:r w:rsidRPr="008F377C">
        <w:rPr>
          <w:rFonts w:ascii="Arial" w:hAnsi="Arial" w:cs="Arial"/>
          <w:sz w:val="24"/>
          <w:szCs w:val="24"/>
        </w:rPr>
        <w:t>z</w:t>
      </w:r>
      <w:r w:rsidRPr="008F377C">
        <w:rPr>
          <w:rFonts w:ascii="Arial" w:hAnsi="Arial" w:cs="Arial"/>
          <w:sz w:val="24"/>
          <w:szCs w:val="24"/>
          <w:lang w:val="ro-RO"/>
        </w:rPr>
        <w:t>ătoare.</w:t>
      </w:r>
    </w:p>
    <w:p w:rsidR="00AA72E8" w:rsidRPr="008F377C" w:rsidRDefault="00AA72E8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B2D75" w:rsidRPr="008F377C" w:rsidRDefault="006B2D75" w:rsidP="008F377C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>condiţiile de depozitare în 53</w:t>
      </w:r>
      <w:r w:rsidR="003228DC" w:rsidRPr="008F377C">
        <w:rPr>
          <w:rFonts w:ascii="Arial" w:hAnsi="Arial" w:cs="Arial"/>
          <w:b/>
          <w:sz w:val="24"/>
          <w:szCs w:val="24"/>
          <w:lang w:val="ro-RO"/>
        </w:rPr>
        <w:t>9</w:t>
      </w:r>
      <w:r w:rsidRPr="008F377C">
        <w:rPr>
          <w:rFonts w:ascii="Arial" w:hAnsi="Arial" w:cs="Arial"/>
          <w:b/>
          <w:sz w:val="24"/>
          <w:szCs w:val="24"/>
          <w:lang w:val="ro-RO"/>
        </w:rPr>
        <w:t xml:space="preserve"> de unităţi, 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în </w:t>
      </w:r>
      <w:r w:rsidR="003228DC" w:rsidRPr="008F377C">
        <w:rPr>
          <w:rFonts w:ascii="Arial" w:hAnsi="Arial" w:cs="Arial"/>
          <w:b/>
          <w:sz w:val="24"/>
          <w:szCs w:val="24"/>
          <w:lang w:val="ro-RO"/>
        </w:rPr>
        <w:t>16</w:t>
      </w:r>
      <w:r w:rsidRPr="008F377C">
        <w:rPr>
          <w:rFonts w:ascii="Arial" w:hAnsi="Arial" w:cs="Arial"/>
          <w:sz w:val="24"/>
          <w:szCs w:val="24"/>
          <w:lang w:val="ro-RO"/>
        </w:rPr>
        <w:t xml:space="preserve"> dintrele ele fiind necorespun</w:t>
      </w:r>
      <w:r w:rsidRPr="008F377C">
        <w:rPr>
          <w:rFonts w:ascii="Arial" w:hAnsi="Arial" w:cs="Arial"/>
          <w:sz w:val="24"/>
          <w:szCs w:val="24"/>
        </w:rPr>
        <w:t>z</w:t>
      </w:r>
      <w:r w:rsidRPr="008F377C">
        <w:rPr>
          <w:rFonts w:ascii="Arial" w:hAnsi="Arial" w:cs="Arial"/>
          <w:sz w:val="24"/>
          <w:szCs w:val="24"/>
          <w:lang w:val="ro-RO"/>
        </w:rPr>
        <w:t>ătoare.</w:t>
      </w:r>
    </w:p>
    <w:p w:rsidR="00AA72E8" w:rsidRPr="008F377C" w:rsidRDefault="00AA72E8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B50FF7" w:rsidRPr="008F377C" w:rsidRDefault="006B2D75" w:rsidP="008F377C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 xml:space="preserve">a fost verificată </w:t>
      </w:r>
      <w:r w:rsidRPr="008F377C">
        <w:rPr>
          <w:rFonts w:ascii="Arial" w:hAnsi="Arial" w:cs="Arial"/>
          <w:b/>
          <w:sz w:val="24"/>
          <w:szCs w:val="24"/>
        </w:rPr>
        <w:t>efectuarea cursurilor privind însușirea noțiunilor fundamentale de igienă</w:t>
      </w:r>
      <w:r w:rsidRPr="008F377C">
        <w:rPr>
          <w:rFonts w:ascii="Arial" w:hAnsi="Arial" w:cs="Arial"/>
          <w:sz w:val="24"/>
          <w:szCs w:val="24"/>
        </w:rPr>
        <w:t xml:space="preserve"> pentru </w:t>
      </w:r>
      <w:r w:rsidR="001262F2" w:rsidRPr="008F377C">
        <w:rPr>
          <w:rFonts w:ascii="Arial" w:hAnsi="Arial" w:cs="Arial"/>
          <w:b/>
          <w:sz w:val="24"/>
          <w:szCs w:val="24"/>
        </w:rPr>
        <w:t>6496</w:t>
      </w:r>
      <w:r w:rsidRPr="008F377C">
        <w:rPr>
          <w:rFonts w:ascii="Arial" w:hAnsi="Arial" w:cs="Arial"/>
          <w:b/>
          <w:sz w:val="24"/>
          <w:szCs w:val="24"/>
        </w:rPr>
        <w:t xml:space="preserve"> angajaţi</w:t>
      </w:r>
      <w:r w:rsidRPr="008F377C">
        <w:rPr>
          <w:rFonts w:ascii="Arial" w:hAnsi="Arial" w:cs="Arial"/>
          <w:sz w:val="24"/>
          <w:szCs w:val="24"/>
        </w:rPr>
        <w:t xml:space="preserve">, </w:t>
      </w:r>
      <w:r w:rsidR="001262F2" w:rsidRPr="008F377C">
        <w:rPr>
          <w:rFonts w:ascii="Arial" w:hAnsi="Arial" w:cs="Arial"/>
          <w:b/>
          <w:sz w:val="24"/>
          <w:szCs w:val="24"/>
        </w:rPr>
        <w:t>284</w:t>
      </w:r>
      <w:r w:rsidRPr="008F377C">
        <w:rPr>
          <w:rFonts w:ascii="Arial" w:hAnsi="Arial" w:cs="Arial"/>
          <w:sz w:val="24"/>
          <w:szCs w:val="24"/>
        </w:rPr>
        <w:t xml:space="preserve"> dintre ei</w:t>
      </w:r>
      <w:r w:rsidR="00B50FF7" w:rsidRPr="008F377C">
        <w:rPr>
          <w:rFonts w:ascii="Arial" w:hAnsi="Arial" w:cs="Arial"/>
          <w:sz w:val="24"/>
          <w:szCs w:val="24"/>
        </w:rPr>
        <w:t xml:space="preserve"> însă </w:t>
      </w:r>
      <w:r w:rsidR="00B50FF7" w:rsidRPr="008F377C">
        <w:rPr>
          <w:rFonts w:ascii="Arial" w:hAnsi="Arial" w:cs="Arial"/>
          <w:sz w:val="24"/>
          <w:szCs w:val="24"/>
          <w:lang w:val="it-IT"/>
        </w:rPr>
        <w:t>nu au efectuat cursuri privind notiunile fundamentale de igienă.</w:t>
      </w:r>
    </w:p>
    <w:p w:rsidR="006D0476" w:rsidRPr="008F377C" w:rsidRDefault="006D0476" w:rsidP="008F377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6B2D75" w:rsidRPr="008F377C" w:rsidRDefault="00B50FF7" w:rsidP="008F377C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377C">
        <w:rPr>
          <w:rFonts w:ascii="Arial" w:hAnsi="Arial" w:cs="Arial"/>
          <w:b/>
          <w:sz w:val="24"/>
          <w:szCs w:val="24"/>
          <w:lang w:val="ro-RO"/>
        </w:rPr>
        <w:t xml:space="preserve">a fost verificată </w:t>
      </w:r>
      <w:r w:rsidRPr="008F377C">
        <w:rPr>
          <w:rFonts w:ascii="Arial" w:hAnsi="Arial" w:cs="Arial"/>
          <w:b/>
          <w:sz w:val="24"/>
          <w:szCs w:val="24"/>
        </w:rPr>
        <w:t xml:space="preserve">monitorizarea stării de sănătate prin serviciul de medicina muncii </w:t>
      </w:r>
      <w:r w:rsidRPr="008F377C">
        <w:rPr>
          <w:rFonts w:ascii="Arial" w:hAnsi="Arial" w:cs="Arial"/>
          <w:sz w:val="24"/>
          <w:szCs w:val="24"/>
        </w:rPr>
        <w:t xml:space="preserve">pentru </w:t>
      </w:r>
      <w:r w:rsidR="001262F2" w:rsidRPr="008F377C">
        <w:rPr>
          <w:rFonts w:ascii="Arial" w:hAnsi="Arial" w:cs="Arial"/>
          <w:b/>
          <w:sz w:val="24"/>
          <w:szCs w:val="24"/>
        </w:rPr>
        <w:t>6859</w:t>
      </w:r>
      <w:r w:rsidRPr="008F377C">
        <w:rPr>
          <w:rFonts w:ascii="Arial" w:hAnsi="Arial" w:cs="Arial"/>
          <w:b/>
          <w:sz w:val="24"/>
          <w:szCs w:val="24"/>
        </w:rPr>
        <w:t xml:space="preserve"> angajaţi</w:t>
      </w:r>
      <w:r w:rsidRPr="008F377C">
        <w:rPr>
          <w:rFonts w:ascii="Arial" w:hAnsi="Arial" w:cs="Arial"/>
          <w:sz w:val="24"/>
          <w:szCs w:val="24"/>
        </w:rPr>
        <w:t xml:space="preserve">, </w:t>
      </w:r>
      <w:r w:rsidRPr="008F377C">
        <w:rPr>
          <w:rFonts w:ascii="Arial" w:hAnsi="Arial" w:cs="Arial"/>
          <w:sz w:val="24"/>
          <w:szCs w:val="24"/>
          <w:lang w:val="pt-BR"/>
        </w:rPr>
        <w:t xml:space="preserve">un număr de </w:t>
      </w:r>
      <w:r w:rsidR="001262F2" w:rsidRPr="008F377C">
        <w:rPr>
          <w:rFonts w:ascii="Arial" w:hAnsi="Arial" w:cs="Arial"/>
          <w:b/>
          <w:sz w:val="24"/>
          <w:szCs w:val="24"/>
          <w:lang w:val="pt-BR"/>
        </w:rPr>
        <w:t>57</w:t>
      </w:r>
      <w:r w:rsidRPr="008F377C">
        <w:rPr>
          <w:rFonts w:ascii="Arial" w:hAnsi="Arial" w:cs="Arial"/>
          <w:sz w:val="24"/>
          <w:szCs w:val="24"/>
          <w:lang w:val="pt-BR"/>
        </w:rPr>
        <w:t xml:space="preserve"> nu aveau efectuat controlul medical la angajare sau periodic.</w:t>
      </w:r>
    </w:p>
    <w:p w:rsidR="006B2D75" w:rsidRPr="008F377C" w:rsidRDefault="006B2D75" w:rsidP="008F377C">
      <w:pPr>
        <w:pStyle w:val="NoSpacing"/>
        <w:jc w:val="both"/>
        <w:rPr>
          <w:rFonts w:ascii="Arial" w:hAnsi="Arial" w:cs="Arial"/>
          <w:color w:val="FF0000"/>
          <w:szCs w:val="24"/>
        </w:rPr>
      </w:pPr>
    </w:p>
    <w:p w:rsidR="00B800B4" w:rsidRDefault="00B800B4" w:rsidP="008F377C">
      <w:pPr>
        <w:pStyle w:val="NoSpacing"/>
        <w:ind w:firstLine="720"/>
        <w:jc w:val="both"/>
        <w:rPr>
          <w:rFonts w:ascii="Arial" w:hAnsi="Arial" w:cs="Arial"/>
          <w:b/>
          <w:szCs w:val="24"/>
        </w:rPr>
      </w:pPr>
    </w:p>
    <w:p w:rsidR="00B800B4" w:rsidRDefault="00B800B4" w:rsidP="008F377C">
      <w:pPr>
        <w:pStyle w:val="NoSpacing"/>
        <w:ind w:firstLine="720"/>
        <w:jc w:val="both"/>
        <w:rPr>
          <w:rFonts w:ascii="Arial" w:hAnsi="Arial" w:cs="Arial"/>
          <w:b/>
          <w:szCs w:val="24"/>
        </w:rPr>
      </w:pPr>
    </w:p>
    <w:p w:rsidR="007B187D" w:rsidRPr="008F377C" w:rsidRDefault="005520BB" w:rsidP="008F377C">
      <w:pPr>
        <w:pStyle w:val="NoSpacing"/>
        <w:ind w:firstLine="720"/>
        <w:jc w:val="both"/>
        <w:rPr>
          <w:rFonts w:ascii="Arial" w:hAnsi="Arial" w:cs="Arial"/>
          <w:szCs w:val="24"/>
        </w:rPr>
      </w:pPr>
      <w:r w:rsidRPr="008F377C">
        <w:rPr>
          <w:rFonts w:ascii="Arial" w:hAnsi="Arial" w:cs="Arial"/>
          <w:b/>
          <w:szCs w:val="24"/>
        </w:rPr>
        <w:t>Di</w:t>
      </w:r>
      <w:r w:rsidR="00B97623" w:rsidRPr="008F377C">
        <w:rPr>
          <w:rFonts w:ascii="Arial" w:hAnsi="Arial" w:cs="Arial"/>
          <w:b/>
          <w:szCs w:val="24"/>
        </w:rPr>
        <w:t xml:space="preserve">n </w:t>
      </w:r>
      <w:r w:rsidR="00DE0417" w:rsidRPr="008F377C">
        <w:rPr>
          <w:rFonts w:ascii="Arial" w:hAnsi="Arial" w:cs="Arial"/>
          <w:b/>
          <w:szCs w:val="24"/>
        </w:rPr>
        <w:t xml:space="preserve">rapoartele transmise </w:t>
      </w:r>
      <w:r w:rsidR="00B97623" w:rsidRPr="008F377C">
        <w:rPr>
          <w:rFonts w:ascii="Arial" w:hAnsi="Arial" w:cs="Arial"/>
          <w:b/>
          <w:szCs w:val="24"/>
        </w:rPr>
        <w:t>de direcțiile de sănătate publică</w:t>
      </w:r>
      <w:r w:rsidR="00164C1D" w:rsidRPr="008F377C">
        <w:rPr>
          <w:rFonts w:ascii="Arial" w:hAnsi="Arial" w:cs="Arial"/>
          <w:b/>
          <w:szCs w:val="24"/>
        </w:rPr>
        <w:t>,</w:t>
      </w:r>
      <w:r w:rsidR="00B97623" w:rsidRPr="008F377C">
        <w:rPr>
          <w:rFonts w:ascii="Arial" w:hAnsi="Arial" w:cs="Arial"/>
          <w:b/>
          <w:szCs w:val="24"/>
        </w:rPr>
        <w:t xml:space="preserve"> </w:t>
      </w:r>
      <w:r w:rsidR="00DE0417" w:rsidRPr="008F377C">
        <w:rPr>
          <w:rFonts w:ascii="Arial" w:hAnsi="Arial" w:cs="Arial"/>
          <w:b/>
          <w:szCs w:val="24"/>
        </w:rPr>
        <w:t>s-au evidenţiat următoarele neconformităţi:</w:t>
      </w:r>
      <w:r w:rsidR="007B187D" w:rsidRPr="008F377C">
        <w:rPr>
          <w:rFonts w:ascii="Arial" w:hAnsi="Arial" w:cs="Arial"/>
          <w:szCs w:val="24"/>
        </w:rPr>
        <w:t xml:space="preserve"> 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  <w:lang w:val="en-GB"/>
        </w:rPr>
        <w:t>neasigur</w:t>
      </w:r>
      <w:r w:rsidRPr="008F377C">
        <w:rPr>
          <w:rFonts w:ascii="Arial" w:hAnsi="Arial" w:cs="Arial"/>
          <w:sz w:val="24"/>
          <w:szCs w:val="24"/>
        </w:rPr>
        <w:t>area unei lizibilități bune a etichetelor produselor alimentare care conțin aditivi alimentari,fiind utilizate caractere cu dimensiuni ale fontului mai mici decât cele prevăzute de art. 13 Reg 1169/2011;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8F377C">
        <w:rPr>
          <w:rFonts w:ascii="Arial" w:eastAsia="Times New Roman" w:hAnsi="Arial" w:cs="Arial"/>
          <w:sz w:val="24"/>
          <w:szCs w:val="24"/>
          <w:lang w:eastAsia="ro-RO"/>
        </w:rPr>
        <w:t>etichetele produselor alimentare</w:t>
      </w:r>
      <w:r w:rsidRPr="008F377C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care con</w:t>
      </w:r>
      <w:r w:rsidRPr="008F377C">
        <w:rPr>
          <w:rFonts w:ascii="Arial" w:eastAsia="Times New Roman" w:hAnsi="Arial" w:cs="Arial"/>
          <w:sz w:val="24"/>
          <w:szCs w:val="24"/>
          <w:lang w:eastAsia="ro-RO"/>
        </w:rPr>
        <w:t>țin aditivi alimentari, prezintă informații incomplete privind denumirea și adresa producătorului, contrar prevederilor art. 9 Reg 1169/2011;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etichetare necorespunzătoare, nevizibilă, nelizibilă,fără traducere în limba română, nu se pot verifica cerințele generale de etichetare pentru aditivii alimentari (numele si/sau numărul E, mențiunile obligatorii pentru produsele alimentare, condiții specifice de depozitare, numele sau denumirea comercială, adresa producătorului, mențiunile specifice coloraților etc.) contraveniind Reg. (UE) 1333/2008, art.21, 22 și Reg.(UE) 1169/2011, art. 24, anexa V;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etichetare necorespunzătoare, lipsind de pe etichetă mențiunea ,,conține sulfiți”, conform Reg(UE) 1169/2011art.21;</w:t>
      </w:r>
    </w:p>
    <w:p w:rsidR="00F17DB7" w:rsidRPr="008F377C" w:rsidRDefault="00F17DB7" w:rsidP="008F377C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ro-RO"/>
        </w:rPr>
      </w:pPr>
    </w:p>
    <w:p w:rsidR="00AA72E8" w:rsidRPr="008F377C" w:rsidRDefault="00AA72E8" w:rsidP="008F377C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F377C">
        <w:rPr>
          <w:rFonts w:ascii="Arial" w:eastAsia="Calibri" w:hAnsi="Arial" w:cs="Arial"/>
          <w:b/>
          <w:sz w:val="24"/>
          <w:szCs w:val="24"/>
          <w:lang w:val="ro-RO"/>
        </w:rPr>
        <w:t>Alte neconformități constatate</w:t>
      </w:r>
      <w:r w:rsidRPr="008F377C">
        <w:rPr>
          <w:rFonts w:ascii="Arial" w:eastAsia="Calibri" w:hAnsi="Arial" w:cs="Arial"/>
          <w:b/>
          <w:sz w:val="24"/>
          <w:szCs w:val="24"/>
        </w:rPr>
        <w:t>:</w:t>
      </w:r>
    </w:p>
    <w:p w:rsidR="008F377C" w:rsidRPr="008F377C" w:rsidRDefault="008F377C" w:rsidP="008F377C">
      <w:pPr>
        <w:pStyle w:val="NoSpacing"/>
        <w:numPr>
          <w:ilvl w:val="0"/>
          <w:numId w:val="25"/>
        </w:numPr>
        <w:tabs>
          <w:tab w:val="left" w:pos="142"/>
          <w:tab w:val="right" w:pos="9072"/>
        </w:tabs>
        <w:ind w:left="0" w:firstLine="0"/>
        <w:jc w:val="both"/>
        <w:rPr>
          <w:rFonts w:ascii="Arial" w:hAnsi="Arial" w:cs="Arial"/>
          <w:szCs w:val="24"/>
        </w:rPr>
      </w:pPr>
      <w:r w:rsidRPr="008F377C">
        <w:rPr>
          <w:rFonts w:ascii="Arial" w:hAnsi="Arial" w:cs="Arial"/>
          <w:szCs w:val="24"/>
        </w:rPr>
        <w:t>lipsa certificatelor de absolvire a cursurilor “Noțiuni fundamentale de igienă”;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neasigurarea de către angajatori din orice domeniu de activitate, public şi privat, a examinărilor medicale, prin medicii de medicina muncii;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bCs/>
          <w:sz w:val="24"/>
          <w:szCs w:val="24"/>
          <w:lang w:val="it-IT"/>
        </w:rPr>
        <w:t>neefectuarea și neconsemnarea verificării zilnice a stării de sănătate și igienă individuală a personalului lucrător;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lipsa sau asigurarea în cantităţi insuficiente din/în dotarea unităţilor a produselor biocide şi a celor de curăţare;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condiții igienico-sanitare necorespunzătoare;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neefectuarea periodică sau după necesitate a lucrărilor de igienizare și a lucrărilor de recondiționare și de reparare a clădirilor unităților alimentare;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8F377C">
        <w:rPr>
          <w:rFonts w:ascii="Arial" w:eastAsia="Times New Roman" w:hAnsi="Arial" w:cs="Arial"/>
          <w:sz w:val="24"/>
          <w:szCs w:val="24"/>
          <w:lang w:eastAsia="ro-RO"/>
        </w:rPr>
        <w:t>nu se face dovada documentelor care atestă salubritatea lotului, respectiv declarații de conformitate și buletine de analiză sau rapoarte de încercări;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F377C">
        <w:rPr>
          <w:rFonts w:ascii="Arial" w:hAnsi="Arial" w:cs="Arial"/>
          <w:bCs/>
          <w:sz w:val="24"/>
          <w:szCs w:val="24"/>
          <w:lang w:val="it-IT"/>
        </w:rPr>
        <w:t xml:space="preserve">lipsa declarațiilor de conformitate pentru materialele </w:t>
      </w:r>
      <w:r w:rsidRPr="008F377C">
        <w:rPr>
          <w:rFonts w:ascii="Arial" w:hAnsi="Arial" w:cs="Arial"/>
          <w:bCs/>
          <w:sz w:val="24"/>
          <w:szCs w:val="24"/>
        </w:rPr>
        <w:t>și obiectele din plastic destinate să vină în contact cu produsele alimentare;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folosirea la prepararea produselor alimentare a aditivilor alimentari, a aromelor alimentare, a enzimelor alimentare în cantităţi peste limita admisă prevăzută în legislaţia în vigoare;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transportarea, depozitarea sau expunerea alimentelor sub formă de materii prime sau semifabricate, împreună cu produse finite, care se consumă fără prelucrare termică şi fără asigurarea condiţiilor corespunzătoare pentru fiecare categorie;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neetichetarea conformă a produselor alimentare, aditivilor, coloranţilor;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377C">
        <w:rPr>
          <w:rFonts w:ascii="Arial" w:hAnsi="Arial" w:cs="Arial"/>
          <w:sz w:val="24"/>
          <w:szCs w:val="24"/>
        </w:rPr>
        <w:t>etichetare necorespunzătoare a produsului preparat comercializat clientului final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depozitarea necorespunzătoare a produselor alimentare şi a ambalajelor în alte spaţii decât cele prevăzute în acest sens;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 xml:space="preserve">neasigurarea funcţionării în permanenţă a spaţiilor frigorifice din unităţile alimentare, 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neasigurarea controlului şi înregistrării temperaturii în spaţiile frigorifice;</w:t>
      </w:r>
    </w:p>
    <w:p w:rsid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nerespectarea măsurilor privind prepararea, păstrarea, depozitarea, transportul şi servirea produselor alimentare;</w:t>
      </w:r>
    </w:p>
    <w:p w:rsidR="00B800B4" w:rsidRDefault="00B800B4" w:rsidP="00B800B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00B4" w:rsidRPr="00B800B4" w:rsidRDefault="00B800B4" w:rsidP="00B800B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neasigurarea în unităţile din sectorul alimentar a apei potabile curente reci şi calde în cantităţi suficiente pentru acoperirea nevoilor tehnologice şi pentru întreţinerea curăţeniei;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neefectuarea în unităţile alimentare a operaţiunilor de curăţenie şi dezinfecţie, precum şi neasigurarea dotării şi aprovizionării unităţii alimentare cu utilaje, ustensile şi materiale specifice pentru curăţenie şi dezinfecţie;</w:t>
      </w:r>
    </w:p>
    <w:p w:rsidR="008F377C" w:rsidRPr="008F377C" w:rsidRDefault="008F377C" w:rsidP="008F377C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77C">
        <w:rPr>
          <w:rFonts w:ascii="Arial" w:hAnsi="Arial" w:cs="Arial"/>
          <w:sz w:val="24"/>
          <w:szCs w:val="24"/>
          <w:shd w:val="clear" w:color="auto" w:fill="FFFFFF"/>
        </w:rPr>
        <w:t>neefectuarea operaţiunilor de curăţenie şi/sau dezinfecţie a locurilor de muncă, utilajelor, ustensilelor, suprafeţelor de lucru şi a ambalajelor;</w:t>
      </w:r>
    </w:p>
    <w:p w:rsidR="008F377C" w:rsidRPr="008F377C" w:rsidRDefault="008F377C" w:rsidP="008F377C">
      <w:pPr>
        <w:pStyle w:val="NoSpacing"/>
        <w:numPr>
          <w:ilvl w:val="0"/>
          <w:numId w:val="25"/>
        </w:numPr>
        <w:tabs>
          <w:tab w:val="right" w:pos="9072"/>
        </w:tabs>
        <w:ind w:left="0" w:firstLine="0"/>
        <w:jc w:val="both"/>
        <w:rPr>
          <w:rFonts w:ascii="Arial" w:hAnsi="Arial" w:cs="Arial"/>
          <w:szCs w:val="24"/>
        </w:rPr>
      </w:pPr>
      <w:r w:rsidRPr="008F377C">
        <w:rPr>
          <w:rFonts w:ascii="Arial" w:hAnsi="Arial" w:cs="Arial"/>
          <w:szCs w:val="24"/>
        </w:rPr>
        <w:t>neefectuarea operaţiunilor de dezinfecţie, dezinsecţie şi deratizare;</w:t>
      </w:r>
    </w:p>
    <w:p w:rsidR="00AA72E8" w:rsidRPr="008F377C" w:rsidRDefault="00AA72E8" w:rsidP="008F377C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13FE6" w:rsidRPr="008F377C" w:rsidRDefault="00C13FE6" w:rsidP="008F377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Menționăm că, pentru neconformităţile constatate </w:t>
      </w:r>
      <w:r w:rsidR="002E261A"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au fost aplicate un număr de </w:t>
      </w:r>
      <w:r w:rsidR="001262F2" w:rsidRPr="008F377C">
        <w:rPr>
          <w:rFonts w:ascii="Arial" w:eastAsia="Times New Roman" w:hAnsi="Arial" w:cs="Arial"/>
          <w:b/>
          <w:sz w:val="24"/>
          <w:szCs w:val="24"/>
          <w:lang w:val="ro-RO"/>
        </w:rPr>
        <w:t>88</w:t>
      </w:r>
      <w:r w:rsidRPr="008F377C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sancţiuni contravenţionale, dintre care:</w:t>
      </w:r>
    </w:p>
    <w:p w:rsidR="00C13FE6" w:rsidRPr="008F377C" w:rsidRDefault="001262F2" w:rsidP="008F377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8F377C">
        <w:rPr>
          <w:rFonts w:ascii="Arial" w:eastAsia="Times New Roman" w:hAnsi="Arial" w:cs="Arial"/>
          <w:b/>
          <w:sz w:val="24"/>
          <w:szCs w:val="24"/>
        </w:rPr>
        <w:t>46</w:t>
      </w:r>
      <w:r w:rsidR="00C13FE6" w:rsidRPr="008F377C">
        <w:rPr>
          <w:rFonts w:ascii="Arial" w:eastAsia="Times New Roman" w:hAnsi="Arial" w:cs="Arial"/>
          <w:b/>
          <w:sz w:val="24"/>
          <w:szCs w:val="24"/>
        </w:rPr>
        <w:t xml:space="preserve"> avertismente;</w:t>
      </w:r>
    </w:p>
    <w:p w:rsidR="00C13FE6" w:rsidRPr="008F377C" w:rsidRDefault="002E261A" w:rsidP="008F377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8F377C">
        <w:rPr>
          <w:rFonts w:ascii="Arial" w:eastAsia="Times New Roman" w:hAnsi="Arial" w:cs="Arial"/>
          <w:b/>
          <w:sz w:val="24"/>
          <w:szCs w:val="24"/>
        </w:rPr>
        <w:t>4</w:t>
      </w:r>
      <w:r w:rsidR="001262F2" w:rsidRPr="008F377C">
        <w:rPr>
          <w:rFonts w:ascii="Arial" w:eastAsia="Times New Roman" w:hAnsi="Arial" w:cs="Arial"/>
          <w:b/>
          <w:sz w:val="24"/>
          <w:szCs w:val="24"/>
        </w:rPr>
        <w:t>2</w:t>
      </w:r>
      <w:r w:rsidR="00C13FE6" w:rsidRPr="008F377C">
        <w:rPr>
          <w:rFonts w:ascii="Arial" w:eastAsia="Times New Roman" w:hAnsi="Arial" w:cs="Arial"/>
          <w:b/>
          <w:sz w:val="24"/>
          <w:szCs w:val="24"/>
        </w:rPr>
        <w:t xml:space="preserve"> amenzi contravenţionale, în valoare de 1</w:t>
      </w:r>
      <w:r w:rsidR="001262F2" w:rsidRPr="008F377C">
        <w:rPr>
          <w:rFonts w:ascii="Arial" w:eastAsia="Times New Roman" w:hAnsi="Arial" w:cs="Arial"/>
          <w:b/>
          <w:sz w:val="24"/>
          <w:szCs w:val="24"/>
        </w:rPr>
        <w:t>26</w:t>
      </w:r>
      <w:r w:rsidR="00C13FE6" w:rsidRPr="008F377C">
        <w:rPr>
          <w:rFonts w:ascii="Arial" w:eastAsia="Times New Roman" w:hAnsi="Arial" w:cs="Arial"/>
          <w:b/>
          <w:sz w:val="24"/>
          <w:szCs w:val="24"/>
        </w:rPr>
        <w:t>.</w:t>
      </w:r>
      <w:r w:rsidR="001262F2" w:rsidRPr="008F377C">
        <w:rPr>
          <w:rFonts w:ascii="Arial" w:eastAsia="Times New Roman" w:hAnsi="Arial" w:cs="Arial"/>
          <w:b/>
          <w:sz w:val="24"/>
          <w:szCs w:val="24"/>
        </w:rPr>
        <w:t>3</w:t>
      </w:r>
      <w:r w:rsidRPr="008F377C">
        <w:rPr>
          <w:rFonts w:ascii="Arial" w:eastAsia="Times New Roman" w:hAnsi="Arial" w:cs="Arial"/>
          <w:b/>
          <w:sz w:val="24"/>
          <w:szCs w:val="24"/>
        </w:rPr>
        <w:t>00</w:t>
      </w:r>
      <w:r w:rsidR="00C13FE6" w:rsidRPr="008F377C">
        <w:rPr>
          <w:rFonts w:ascii="Arial" w:eastAsia="Times New Roman" w:hAnsi="Arial" w:cs="Arial"/>
          <w:b/>
          <w:sz w:val="24"/>
          <w:szCs w:val="24"/>
        </w:rPr>
        <w:t xml:space="preserve"> lei.</w:t>
      </w:r>
    </w:p>
    <w:p w:rsidR="001262F2" w:rsidRPr="008F377C" w:rsidRDefault="001262F2" w:rsidP="008F377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262F2" w:rsidRPr="008F377C" w:rsidRDefault="001262F2" w:rsidP="008F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sz w:val="24"/>
          <w:szCs w:val="24"/>
          <w:lang w:val="ro-RO" w:eastAsia="ro-RO"/>
        </w:rPr>
        <w:t>De asemenea,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au fost </w:t>
      </w:r>
      <w:r w:rsidR="000330A4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blocate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de la comercializare:</w:t>
      </w:r>
    </w:p>
    <w:p w:rsidR="001262F2" w:rsidRPr="008F377C" w:rsidRDefault="001262F2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- </w:t>
      </w:r>
      <w:r w:rsidR="000330A4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4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produse alimentare </w:t>
      </w:r>
    </w:p>
    <w:p w:rsidR="00C13FE6" w:rsidRPr="008F377C" w:rsidRDefault="00C13FE6" w:rsidP="008F377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3FE6" w:rsidRPr="008F377C" w:rsidRDefault="00C13FE6" w:rsidP="008F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sz w:val="24"/>
          <w:szCs w:val="24"/>
          <w:lang w:val="ro-RO" w:eastAsia="ro-RO"/>
        </w:rPr>
        <w:t>De asemenea,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au fost retrase de la comercializare:</w:t>
      </w:r>
    </w:p>
    <w:p w:rsidR="002E261A" w:rsidRPr="008F377C" w:rsidRDefault="00C13FE6" w:rsidP="008F37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- </w:t>
      </w:r>
      <w:r w:rsidR="002E261A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2</w:t>
      </w:r>
      <w:r w:rsidR="000330A4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60</w:t>
      </w: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produse </w:t>
      </w:r>
      <w:r w:rsidR="000330A4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insumând o cantitate de 125</w:t>
      </w:r>
      <w:r w:rsidR="002E261A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,</w:t>
      </w:r>
      <w:r w:rsidR="000330A4"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628 kg</w:t>
      </w:r>
    </w:p>
    <w:p w:rsidR="00AA72E8" w:rsidRPr="008F377C" w:rsidRDefault="00AA72E8" w:rsidP="008F377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o-RO"/>
        </w:rPr>
      </w:pPr>
    </w:p>
    <w:p w:rsidR="00DE0417" w:rsidRPr="008F377C" w:rsidRDefault="00DE0417" w:rsidP="008F3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Pentru asigurarea </w:t>
      </w:r>
      <w:r w:rsidRPr="008F377C">
        <w:rPr>
          <w:rFonts w:ascii="Arial" w:eastAsia="Times New Roman" w:hAnsi="Arial" w:cs="Arial"/>
          <w:bCs/>
          <w:sz w:val="24"/>
          <w:szCs w:val="24"/>
          <w:lang w:val="ro-RO"/>
        </w:rPr>
        <w:t>protecţiei sănătăţii,</w:t>
      </w:r>
      <w:r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 inspectorii sanitari vor efectua recontroale la unităţile la care au fost </w:t>
      </w:r>
      <w:r w:rsidR="0038027F" w:rsidRPr="008F377C">
        <w:rPr>
          <w:rFonts w:ascii="Arial" w:eastAsia="Times New Roman" w:hAnsi="Arial" w:cs="Arial"/>
          <w:sz w:val="24"/>
          <w:szCs w:val="24"/>
          <w:lang w:val="ro-RO"/>
        </w:rPr>
        <w:t>identificate</w:t>
      </w:r>
      <w:r w:rsidRPr="008F377C">
        <w:rPr>
          <w:rFonts w:ascii="Arial" w:eastAsia="Times New Roman" w:hAnsi="Arial" w:cs="Arial"/>
          <w:sz w:val="24"/>
          <w:szCs w:val="24"/>
          <w:lang w:val="ro-RO"/>
        </w:rPr>
        <w:t xml:space="preserve"> deficienţe şi neconformităţi de la prevederile legislaţiei în vigoare.</w:t>
      </w:r>
    </w:p>
    <w:p w:rsidR="00AA72E8" w:rsidRPr="008F377C" w:rsidRDefault="00AA72E8" w:rsidP="008F37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E0417" w:rsidRPr="008F377C" w:rsidRDefault="00DE0417" w:rsidP="008F37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/>
        </w:rPr>
      </w:pPr>
      <w:bookmarkStart w:id="1" w:name="_GoBack"/>
      <w:bookmarkEnd w:id="1"/>
    </w:p>
    <w:sectPr w:rsidR="00DE0417" w:rsidRPr="008F377C" w:rsidSect="008B57E9">
      <w:headerReference w:type="default" r:id="rId9"/>
      <w:footerReference w:type="default" r:id="rId10"/>
      <w:pgSz w:w="12240" w:h="15840"/>
      <w:pgMar w:top="851" w:right="1080" w:bottom="1170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B4" w:rsidRDefault="006708B4" w:rsidP="00AE39A0">
      <w:pPr>
        <w:spacing w:after="0" w:line="240" w:lineRule="auto"/>
      </w:pPr>
      <w:r>
        <w:separator/>
      </w:r>
    </w:p>
  </w:endnote>
  <w:endnote w:type="continuationSeparator" w:id="0">
    <w:p w:rsidR="006708B4" w:rsidRDefault="006708B4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90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77C" w:rsidRDefault="008F3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0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377C" w:rsidRDefault="008F3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B4" w:rsidRDefault="006708B4" w:rsidP="00AE39A0">
      <w:pPr>
        <w:spacing w:after="0" w:line="240" w:lineRule="auto"/>
      </w:pPr>
      <w:r>
        <w:separator/>
      </w:r>
    </w:p>
  </w:footnote>
  <w:footnote w:type="continuationSeparator" w:id="0">
    <w:p w:rsidR="006708B4" w:rsidRDefault="006708B4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6F" w:rsidRPr="00505D02" w:rsidRDefault="005C166F" w:rsidP="00886999">
    <w:pPr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8ED2843" wp14:editId="4D2E7A6A">
          <wp:simplePos x="0" y="0"/>
          <wp:positionH relativeFrom="column">
            <wp:posOffset>-120650</wp:posOffset>
          </wp:positionH>
          <wp:positionV relativeFrom="paragraph">
            <wp:posOffset>-170815</wp:posOffset>
          </wp:positionV>
          <wp:extent cx="1047750" cy="1057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5C166F" w:rsidRPr="00505D02" w:rsidRDefault="005C166F" w:rsidP="00886999">
    <w:pPr>
      <w:keepNext/>
      <w:spacing w:after="0" w:line="240" w:lineRule="auto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>INSPECȚIA SANITARĂ DE STAT</w:t>
    </w:r>
  </w:p>
  <w:p w:rsidR="005C166F" w:rsidRPr="00505D02" w:rsidRDefault="005C166F" w:rsidP="00886999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>Str. Cristian Popişteanu</w:t>
    </w:r>
    <w:r w:rsidR="000D7C48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>nr.1-3, 010024, Bucureşti,</w:t>
    </w:r>
    <w:r w:rsidR="00886999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>ROMANIA</w:t>
    </w:r>
  </w:p>
  <w:p w:rsidR="005C166F" w:rsidRDefault="005C1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3">
    <w:nsid w:val="05EB2E57"/>
    <w:multiLevelType w:val="hybridMultilevel"/>
    <w:tmpl w:val="ABE8894E"/>
    <w:lvl w:ilvl="0" w:tplc="45A66A2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A422D2B"/>
    <w:multiLevelType w:val="hybridMultilevel"/>
    <w:tmpl w:val="6546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35942"/>
    <w:multiLevelType w:val="hybridMultilevel"/>
    <w:tmpl w:val="856AD8A0"/>
    <w:lvl w:ilvl="0" w:tplc="F1C6E53A"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6176A"/>
    <w:multiLevelType w:val="hybridMultilevel"/>
    <w:tmpl w:val="396AE3C6"/>
    <w:lvl w:ilvl="0" w:tplc="E026BE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E4E78"/>
    <w:multiLevelType w:val="hybridMultilevel"/>
    <w:tmpl w:val="0F82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A6EC2"/>
    <w:multiLevelType w:val="hybridMultilevel"/>
    <w:tmpl w:val="396AE3C6"/>
    <w:lvl w:ilvl="0" w:tplc="E026BE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57A3F"/>
    <w:multiLevelType w:val="hybridMultilevel"/>
    <w:tmpl w:val="F0243844"/>
    <w:lvl w:ilvl="0" w:tplc="D338C960"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F006A"/>
    <w:multiLevelType w:val="hybridMultilevel"/>
    <w:tmpl w:val="E98AF71A"/>
    <w:lvl w:ilvl="0" w:tplc="72AA5FD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7AAB"/>
    <w:multiLevelType w:val="hybridMultilevel"/>
    <w:tmpl w:val="7F3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04FE"/>
    <w:multiLevelType w:val="hybridMultilevel"/>
    <w:tmpl w:val="6C5A49B0"/>
    <w:lvl w:ilvl="0" w:tplc="BD5CFA0E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8F7A61"/>
    <w:multiLevelType w:val="hybridMultilevel"/>
    <w:tmpl w:val="4606A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1B19E0"/>
    <w:multiLevelType w:val="hybridMultilevel"/>
    <w:tmpl w:val="7F44D23C"/>
    <w:lvl w:ilvl="0" w:tplc="9834A81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26E9E"/>
    <w:multiLevelType w:val="hybridMultilevel"/>
    <w:tmpl w:val="F49A73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2388E"/>
    <w:multiLevelType w:val="hybridMultilevel"/>
    <w:tmpl w:val="A6AE1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E43DF7"/>
    <w:multiLevelType w:val="hybridMultilevel"/>
    <w:tmpl w:val="F36E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B582E"/>
    <w:multiLevelType w:val="hybridMultilevel"/>
    <w:tmpl w:val="6D2A73DA"/>
    <w:lvl w:ilvl="0" w:tplc="B888BBD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E465E"/>
    <w:multiLevelType w:val="hybridMultilevel"/>
    <w:tmpl w:val="9A44CD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01E7E"/>
    <w:multiLevelType w:val="hybridMultilevel"/>
    <w:tmpl w:val="742654DA"/>
    <w:lvl w:ilvl="0" w:tplc="390E220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228B6"/>
    <w:multiLevelType w:val="hybridMultilevel"/>
    <w:tmpl w:val="C694A282"/>
    <w:lvl w:ilvl="0" w:tplc="2F402EB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906FD"/>
    <w:multiLevelType w:val="hybridMultilevel"/>
    <w:tmpl w:val="9852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8184C"/>
    <w:multiLevelType w:val="hybridMultilevel"/>
    <w:tmpl w:val="BB8C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53E3D"/>
    <w:multiLevelType w:val="hybridMultilevel"/>
    <w:tmpl w:val="B9380E0C"/>
    <w:lvl w:ilvl="0" w:tplc="478403D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173BC"/>
    <w:multiLevelType w:val="hybridMultilevel"/>
    <w:tmpl w:val="19E27168"/>
    <w:lvl w:ilvl="0" w:tplc="499E945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D1003"/>
    <w:multiLevelType w:val="hybridMultilevel"/>
    <w:tmpl w:val="D326F428"/>
    <w:lvl w:ilvl="0" w:tplc="B746AB7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14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7"/>
  </w:num>
  <w:num w:numId="10">
    <w:abstractNumId w:val="22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5"/>
  </w:num>
  <w:num w:numId="16">
    <w:abstractNumId w:val="12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8"/>
  </w:num>
  <w:num w:numId="22">
    <w:abstractNumId w:val="23"/>
  </w:num>
  <w:num w:numId="23">
    <w:abstractNumId w:val="21"/>
  </w:num>
  <w:num w:numId="24">
    <w:abstractNumId w:val="26"/>
  </w:num>
  <w:num w:numId="2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A0"/>
    <w:rsid w:val="00000633"/>
    <w:rsid w:val="0000148E"/>
    <w:rsid w:val="00001ECE"/>
    <w:rsid w:val="0000219A"/>
    <w:rsid w:val="0000251B"/>
    <w:rsid w:val="00003092"/>
    <w:rsid w:val="0000366C"/>
    <w:rsid w:val="00004442"/>
    <w:rsid w:val="00005578"/>
    <w:rsid w:val="00010166"/>
    <w:rsid w:val="00011A74"/>
    <w:rsid w:val="00011B07"/>
    <w:rsid w:val="000120E3"/>
    <w:rsid w:val="00013D1E"/>
    <w:rsid w:val="00013F88"/>
    <w:rsid w:val="00015978"/>
    <w:rsid w:val="0001705B"/>
    <w:rsid w:val="00017978"/>
    <w:rsid w:val="00017A0B"/>
    <w:rsid w:val="00023D52"/>
    <w:rsid w:val="0002402B"/>
    <w:rsid w:val="00025259"/>
    <w:rsid w:val="00025342"/>
    <w:rsid w:val="00026FDE"/>
    <w:rsid w:val="00027149"/>
    <w:rsid w:val="00027AD0"/>
    <w:rsid w:val="000330A4"/>
    <w:rsid w:val="00033520"/>
    <w:rsid w:val="00034CDB"/>
    <w:rsid w:val="000361E9"/>
    <w:rsid w:val="000364A1"/>
    <w:rsid w:val="000429CE"/>
    <w:rsid w:val="000431BD"/>
    <w:rsid w:val="00046025"/>
    <w:rsid w:val="0004613F"/>
    <w:rsid w:val="00051162"/>
    <w:rsid w:val="000514E3"/>
    <w:rsid w:val="00053480"/>
    <w:rsid w:val="00053A92"/>
    <w:rsid w:val="0005445B"/>
    <w:rsid w:val="00054B8B"/>
    <w:rsid w:val="00054DFE"/>
    <w:rsid w:val="00055E32"/>
    <w:rsid w:val="00056AEE"/>
    <w:rsid w:val="00057129"/>
    <w:rsid w:val="000602AE"/>
    <w:rsid w:val="00066401"/>
    <w:rsid w:val="00070665"/>
    <w:rsid w:val="00070B23"/>
    <w:rsid w:val="00070ED1"/>
    <w:rsid w:val="0007162F"/>
    <w:rsid w:val="000727F1"/>
    <w:rsid w:val="00072EAE"/>
    <w:rsid w:val="000761AA"/>
    <w:rsid w:val="000767BD"/>
    <w:rsid w:val="00076D94"/>
    <w:rsid w:val="0007760A"/>
    <w:rsid w:val="00077853"/>
    <w:rsid w:val="00080582"/>
    <w:rsid w:val="00081B97"/>
    <w:rsid w:val="00081BA5"/>
    <w:rsid w:val="00081E7B"/>
    <w:rsid w:val="000822DC"/>
    <w:rsid w:val="00082B86"/>
    <w:rsid w:val="00084DAD"/>
    <w:rsid w:val="00084E9E"/>
    <w:rsid w:val="00085157"/>
    <w:rsid w:val="00086ABE"/>
    <w:rsid w:val="00086F1F"/>
    <w:rsid w:val="0008714C"/>
    <w:rsid w:val="00087DDE"/>
    <w:rsid w:val="00090B9B"/>
    <w:rsid w:val="00091AB3"/>
    <w:rsid w:val="00093D49"/>
    <w:rsid w:val="000947F2"/>
    <w:rsid w:val="00095563"/>
    <w:rsid w:val="00097C13"/>
    <w:rsid w:val="00097E15"/>
    <w:rsid w:val="00097E77"/>
    <w:rsid w:val="000A1194"/>
    <w:rsid w:val="000A497D"/>
    <w:rsid w:val="000A4E56"/>
    <w:rsid w:val="000A782B"/>
    <w:rsid w:val="000B0A89"/>
    <w:rsid w:val="000B1093"/>
    <w:rsid w:val="000B2FEB"/>
    <w:rsid w:val="000B6376"/>
    <w:rsid w:val="000B6931"/>
    <w:rsid w:val="000B7180"/>
    <w:rsid w:val="000C22A0"/>
    <w:rsid w:val="000C2522"/>
    <w:rsid w:val="000C352E"/>
    <w:rsid w:val="000C3580"/>
    <w:rsid w:val="000C3760"/>
    <w:rsid w:val="000C3C54"/>
    <w:rsid w:val="000C4880"/>
    <w:rsid w:val="000C4DE9"/>
    <w:rsid w:val="000D1178"/>
    <w:rsid w:val="000D148B"/>
    <w:rsid w:val="000D26DC"/>
    <w:rsid w:val="000D36F2"/>
    <w:rsid w:val="000D456D"/>
    <w:rsid w:val="000D7C48"/>
    <w:rsid w:val="000D7E07"/>
    <w:rsid w:val="000E26B1"/>
    <w:rsid w:val="000E2E3C"/>
    <w:rsid w:val="000E3176"/>
    <w:rsid w:val="000E3451"/>
    <w:rsid w:val="000E381F"/>
    <w:rsid w:val="000E54A2"/>
    <w:rsid w:val="000E62AE"/>
    <w:rsid w:val="000E7457"/>
    <w:rsid w:val="000E7ECF"/>
    <w:rsid w:val="000F0239"/>
    <w:rsid w:val="000F085F"/>
    <w:rsid w:val="000F0D5C"/>
    <w:rsid w:val="000F1407"/>
    <w:rsid w:val="000F1775"/>
    <w:rsid w:val="000F1E7D"/>
    <w:rsid w:val="000F357C"/>
    <w:rsid w:val="000F4600"/>
    <w:rsid w:val="000F5545"/>
    <w:rsid w:val="000F5CBE"/>
    <w:rsid w:val="000F673C"/>
    <w:rsid w:val="00100293"/>
    <w:rsid w:val="00100365"/>
    <w:rsid w:val="0010319E"/>
    <w:rsid w:val="0010409F"/>
    <w:rsid w:val="00104D27"/>
    <w:rsid w:val="0010745C"/>
    <w:rsid w:val="00107CF6"/>
    <w:rsid w:val="00110011"/>
    <w:rsid w:val="00112E24"/>
    <w:rsid w:val="00113927"/>
    <w:rsid w:val="00114D2A"/>
    <w:rsid w:val="00116046"/>
    <w:rsid w:val="00116F9F"/>
    <w:rsid w:val="00117681"/>
    <w:rsid w:val="0012008E"/>
    <w:rsid w:val="00122F8F"/>
    <w:rsid w:val="0012321B"/>
    <w:rsid w:val="00123E83"/>
    <w:rsid w:val="001241DB"/>
    <w:rsid w:val="00124F7B"/>
    <w:rsid w:val="001257CD"/>
    <w:rsid w:val="001262F2"/>
    <w:rsid w:val="0012660E"/>
    <w:rsid w:val="00127351"/>
    <w:rsid w:val="00130452"/>
    <w:rsid w:val="00131D45"/>
    <w:rsid w:val="00135620"/>
    <w:rsid w:val="001400D5"/>
    <w:rsid w:val="00140110"/>
    <w:rsid w:val="00141D99"/>
    <w:rsid w:val="0014202C"/>
    <w:rsid w:val="00142180"/>
    <w:rsid w:val="001424DA"/>
    <w:rsid w:val="00143457"/>
    <w:rsid w:val="00144350"/>
    <w:rsid w:val="001445F1"/>
    <w:rsid w:val="00144B4B"/>
    <w:rsid w:val="001452F7"/>
    <w:rsid w:val="00146DB7"/>
    <w:rsid w:val="00147105"/>
    <w:rsid w:val="00147853"/>
    <w:rsid w:val="001478EF"/>
    <w:rsid w:val="00153B87"/>
    <w:rsid w:val="00153E88"/>
    <w:rsid w:val="00154E07"/>
    <w:rsid w:val="00155BF2"/>
    <w:rsid w:val="00155BFD"/>
    <w:rsid w:val="001566CE"/>
    <w:rsid w:val="001577F2"/>
    <w:rsid w:val="00157BF0"/>
    <w:rsid w:val="0016242B"/>
    <w:rsid w:val="00162F8C"/>
    <w:rsid w:val="00163763"/>
    <w:rsid w:val="00164C1D"/>
    <w:rsid w:val="00166E06"/>
    <w:rsid w:val="00167262"/>
    <w:rsid w:val="00171289"/>
    <w:rsid w:val="00171668"/>
    <w:rsid w:val="00171B76"/>
    <w:rsid w:val="001720EE"/>
    <w:rsid w:val="001728F0"/>
    <w:rsid w:val="00172FA5"/>
    <w:rsid w:val="001732C5"/>
    <w:rsid w:val="00174B61"/>
    <w:rsid w:val="0017545D"/>
    <w:rsid w:val="00176226"/>
    <w:rsid w:val="001770A6"/>
    <w:rsid w:val="00177ABF"/>
    <w:rsid w:val="00177B3B"/>
    <w:rsid w:val="00181685"/>
    <w:rsid w:val="00181C09"/>
    <w:rsid w:val="00184544"/>
    <w:rsid w:val="00185CAE"/>
    <w:rsid w:val="00187B38"/>
    <w:rsid w:val="00190885"/>
    <w:rsid w:val="0019106D"/>
    <w:rsid w:val="00191206"/>
    <w:rsid w:val="00191E5C"/>
    <w:rsid w:val="00193EF4"/>
    <w:rsid w:val="001941D7"/>
    <w:rsid w:val="001947DB"/>
    <w:rsid w:val="001956CA"/>
    <w:rsid w:val="00195CA8"/>
    <w:rsid w:val="00196210"/>
    <w:rsid w:val="0019637E"/>
    <w:rsid w:val="00197A69"/>
    <w:rsid w:val="001A3832"/>
    <w:rsid w:val="001A4905"/>
    <w:rsid w:val="001A4C12"/>
    <w:rsid w:val="001A5D9F"/>
    <w:rsid w:val="001A695B"/>
    <w:rsid w:val="001A6E76"/>
    <w:rsid w:val="001B19C6"/>
    <w:rsid w:val="001B3A43"/>
    <w:rsid w:val="001B5007"/>
    <w:rsid w:val="001B6C59"/>
    <w:rsid w:val="001C0B0C"/>
    <w:rsid w:val="001C1281"/>
    <w:rsid w:val="001C12CC"/>
    <w:rsid w:val="001C4B9A"/>
    <w:rsid w:val="001C4BF0"/>
    <w:rsid w:val="001C68AB"/>
    <w:rsid w:val="001C70DC"/>
    <w:rsid w:val="001D0046"/>
    <w:rsid w:val="001D1053"/>
    <w:rsid w:val="001D146D"/>
    <w:rsid w:val="001D1859"/>
    <w:rsid w:val="001D1C1F"/>
    <w:rsid w:val="001D2714"/>
    <w:rsid w:val="001D27E8"/>
    <w:rsid w:val="001D2CF7"/>
    <w:rsid w:val="001D3FE4"/>
    <w:rsid w:val="001D433D"/>
    <w:rsid w:val="001D4BB3"/>
    <w:rsid w:val="001D4D97"/>
    <w:rsid w:val="001D66A6"/>
    <w:rsid w:val="001E0C8A"/>
    <w:rsid w:val="001E0F00"/>
    <w:rsid w:val="001E3CDA"/>
    <w:rsid w:val="001E4C19"/>
    <w:rsid w:val="001E5230"/>
    <w:rsid w:val="001E6406"/>
    <w:rsid w:val="001E6F28"/>
    <w:rsid w:val="001F11B1"/>
    <w:rsid w:val="001F373F"/>
    <w:rsid w:val="001F3DAA"/>
    <w:rsid w:val="001F47C9"/>
    <w:rsid w:val="001F6B4A"/>
    <w:rsid w:val="00200B09"/>
    <w:rsid w:val="00201991"/>
    <w:rsid w:val="00202B8D"/>
    <w:rsid w:val="00203148"/>
    <w:rsid w:val="00203E12"/>
    <w:rsid w:val="002041E1"/>
    <w:rsid w:val="00206740"/>
    <w:rsid w:val="00207BCD"/>
    <w:rsid w:val="00210652"/>
    <w:rsid w:val="00211250"/>
    <w:rsid w:val="002117ED"/>
    <w:rsid w:val="0021371D"/>
    <w:rsid w:val="002137BE"/>
    <w:rsid w:val="002143BF"/>
    <w:rsid w:val="00214954"/>
    <w:rsid w:val="00214B5D"/>
    <w:rsid w:val="00217D01"/>
    <w:rsid w:val="002211A4"/>
    <w:rsid w:val="00221F7A"/>
    <w:rsid w:val="00222398"/>
    <w:rsid w:val="00222711"/>
    <w:rsid w:val="00224504"/>
    <w:rsid w:val="00224D7D"/>
    <w:rsid w:val="002277A9"/>
    <w:rsid w:val="002309E7"/>
    <w:rsid w:val="00232A2D"/>
    <w:rsid w:val="00232D18"/>
    <w:rsid w:val="00233522"/>
    <w:rsid w:val="002345FC"/>
    <w:rsid w:val="00235099"/>
    <w:rsid w:val="00235299"/>
    <w:rsid w:val="0023681D"/>
    <w:rsid w:val="00236ACF"/>
    <w:rsid w:val="00236F75"/>
    <w:rsid w:val="002408C7"/>
    <w:rsid w:val="00241572"/>
    <w:rsid w:val="002416C8"/>
    <w:rsid w:val="00242BE9"/>
    <w:rsid w:val="00242CB1"/>
    <w:rsid w:val="00243B9E"/>
    <w:rsid w:val="0024604F"/>
    <w:rsid w:val="002510E6"/>
    <w:rsid w:val="00251130"/>
    <w:rsid w:val="00252C5E"/>
    <w:rsid w:val="002535C0"/>
    <w:rsid w:val="002537B6"/>
    <w:rsid w:val="00253AD2"/>
    <w:rsid w:val="00253B93"/>
    <w:rsid w:val="002540B0"/>
    <w:rsid w:val="0025493A"/>
    <w:rsid w:val="0025555E"/>
    <w:rsid w:val="00256C78"/>
    <w:rsid w:val="002576A2"/>
    <w:rsid w:val="002601C7"/>
    <w:rsid w:val="0026106F"/>
    <w:rsid w:val="002611AA"/>
    <w:rsid w:val="002618D4"/>
    <w:rsid w:val="00262A91"/>
    <w:rsid w:val="00264E39"/>
    <w:rsid w:val="002655EA"/>
    <w:rsid w:val="00265C99"/>
    <w:rsid w:val="00270050"/>
    <w:rsid w:val="0027189E"/>
    <w:rsid w:val="002727F3"/>
    <w:rsid w:val="00274A42"/>
    <w:rsid w:val="0027501E"/>
    <w:rsid w:val="00275C2A"/>
    <w:rsid w:val="00277E09"/>
    <w:rsid w:val="00277F16"/>
    <w:rsid w:val="0028018B"/>
    <w:rsid w:val="00280207"/>
    <w:rsid w:val="00281B65"/>
    <w:rsid w:val="00281B99"/>
    <w:rsid w:val="00282479"/>
    <w:rsid w:val="00284535"/>
    <w:rsid w:val="00284ED0"/>
    <w:rsid w:val="00285655"/>
    <w:rsid w:val="002863C7"/>
    <w:rsid w:val="002879EA"/>
    <w:rsid w:val="00287A36"/>
    <w:rsid w:val="00292E60"/>
    <w:rsid w:val="00294F83"/>
    <w:rsid w:val="0029534B"/>
    <w:rsid w:val="00295489"/>
    <w:rsid w:val="00296274"/>
    <w:rsid w:val="00296B9C"/>
    <w:rsid w:val="002971EB"/>
    <w:rsid w:val="002A12EE"/>
    <w:rsid w:val="002A1E6F"/>
    <w:rsid w:val="002A340F"/>
    <w:rsid w:val="002A3645"/>
    <w:rsid w:val="002A3E52"/>
    <w:rsid w:val="002B0686"/>
    <w:rsid w:val="002B0AA7"/>
    <w:rsid w:val="002B0E3E"/>
    <w:rsid w:val="002B149C"/>
    <w:rsid w:val="002B1B42"/>
    <w:rsid w:val="002B1E2A"/>
    <w:rsid w:val="002B1EB2"/>
    <w:rsid w:val="002B4922"/>
    <w:rsid w:val="002B524D"/>
    <w:rsid w:val="002B52D2"/>
    <w:rsid w:val="002B5377"/>
    <w:rsid w:val="002B54D5"/>
    <w:rsid w:val="002B5EE1"/>
    <w:rsid w:val="002B69B3"/>
    <w:rsid w:val="002C2CFE"/>
    <w:rsid w:val="002C5249"/>
    <w:rsid w:val="002C5558"/>
    <w:rsid w:val="002C5FC7"/>
    <w:rsid w:val="002C7584"/>
    <w:rsid w:val="002C7FBA"/>
    <w:rsid w:val="002D03D9"/>
    <w:rsid w:val="002D051D"/>
    <w:rsid w:val="002D0FC5"/>
    <w:rsid w:val="002D148D"/>
    <w:rsid w:val="002D1696"/>
    <w:rsid w:val="002D21EF"/>
    <w:rsid w:val="002D255E"/>
    <w:rsid w:val="002D2FC4"/>
    <w:rsid w:val="002D35C8"/>
    <w:rsid w:val="002D4B91"/>
    <w:rsid w:val="002D7227"/>
    <w:rsid w:val="002E261A"/>
    <w:rsid w:val="002E3202"/>
    <w:rsid w:val="002E32D2"/>
    <w:rsid w:val="002E498F"/>
    <w:rsid w:val="002E5421"/>
    <w:rsid w:val="002E65A0"/>
    <w:rsid w:val="002E699E"/>
    <w:rsid w:val="002E7BF0"/>
    <w:rsid w:val="002F0353"/>
    <w:rsid w:val="002F04E8"/>
    <w:rsid w:val="002F0553"/>
    <w:rsid w:val="002F1103"/>
    <w:rsid w:val="002F192D"/>
    <w:rsid w:val="002F1A76"/>
    <w:rsid w:val="002F1B92"/>
    <w:rsid w:val="002F2390"/>
    <w:rsid w:val="002F34CC"/>
    <w:rsid w:val="002F5A0D"/>
    <w:rsid w:val="003004E5"/>
    <w:rsid w:val="003012C3"/>
    <w:rsid w:val="00301A42"/>
    <w:rsid w:val="00301FC3"/>
    <w:rsid w:val="003029DC"/>
    <w:rsid w:val="00303A4E"/>
    <w:rsid w:val="0030662E"/>
    <w:rsid w:val="0030703A"/>
    <w:rsid w:val="00307ECB"/>
    <w:rsid w:val="00311328"/>
    <w:rsid w:val="00311A15"/>
    <w:rsid w:val="00312071"/>
    <w:rsid w:val="00312EAC"/>
    <w:rsid w:val="00313B3C"/>
    <w:rsid w:val="00314322"/>
    <w:rsid w:val="00314E15"/>
    <w:rsid w:val="00317B54"/>
    <w:rsid w:val="00320004"/>
    <w:rsid w:val="0032094A"/>
    <w:rsid w:val="00320A42"/>
    <w:rsid w:val="00320D06"/>
    <w:rsid w:val="00321038"/>
    <w:rsid w:val="003213C2"/>
    <w:rsid w:val="0032286C"/>
    <w:rsid w:val="003228DC"/>
    <w:rsid w:val="00323D80"/>
    <w:rsid w:val="00325544"/>
    <w:rsid w:val="00326F51"/>
    <w:rsid w:val="0033012A"/>
    <w:rsid w:val="00331743"/>
    <w:rsid w:val="003332D6"/>
    <w:rsid w:val="003335C6"/>
    <w:rsid w:val="00333EF5"/>
    <w:rsid w:val="00333FB0"/>
    <w:rsid w:val="003358AD"/>
    <w:rsid w:val="003371E6"/>
    <w:rsid w:val="003406F0"/>
    <w:rsid w:val="003417C8"/>
    <w:rsid w:val="00341B0D"/>
    <w:rsid w:val="00341F0C"/>
    <w:rsid w:val="0034360D"/>
    <w:rsid w:val="00343647"/>
    <w:rsid w:val="00345B4C"/>
    <w:rsid w:val="00345DAF"/>
    <w:rsid w:val="00346CFC"/>
    <w:rsid w:val="00347464"/>
    <w:rsid w:val="00351E53"/>
    <w:rsid w:val="00353BA0"/>
    <w:rsid w:val="00355061"/>
    <w:rsid w:val="00355692"/>
    <w:rsid w:val="00356268"/>
    <w:rsid w:val="00357111"/>
    <w:rsid w:val="00360341"/>
    <w:rsid w:val="00360A91"/>
    <w:rsid w:val="003618B0"/>
    <w:rsid w:val="00362164"/>
    <w:rsid w:val="00362762"/>
    <w:rsid w:val="003628B1"/>
    <w:rsid w:val="00362EDD"/>
    <w:rsid w:val="003652B2"/>
    <w:rsid w:val="0036606E"/>
    <w:rsid w:val="003678EF"/>
    <w:rsid w:val="0037044E"/>
    <w:rsid w:val="00371A00"/>
    <w:rsid w:val="00371EEC"/>
    <w:rsid w:val="003742F7"/>
    <w:rsid w:val="003752E7"/>
    <w:rsid w:val="00375E4B"/>
    <w:rsid w:val="00375F6E"/>
    <w:rsid w:val="00376802"/>
    <w:rsid w:val="00376A0B"/>
    <w:rsid w:val="0037707E"/>
    <w:rsid w:val="003770B6"/>
    <w:rsid w:val="0038027F"/>
    <w:rsid w:val="003838D7"/>
    <w:rsid w:val="00384F1B"/>
    <w:rsid w:val="00390582"/>
    <w:rsid w:val="00390975"/>
    <w:rsid w:val="00394717"/>
    <w:rsid w:val="00396104"/>
    <w:rsid w:val="003976B4"/>
    <w:rsid w:val="003976CE"/>
    <w:rsid w:val="003A25A6"/>
    <w:rsid w:val="003A31BF"/>
    <w:rsid w:val="003A3DA1"/>
    <w:rsid w:val="003A4F03"/>
    <w:rsid w:val="003A7749"/>
    <w:rsid w:val="003B170A"/>
    <w:rsid w:val="003B3111"/>
    <w:rsid w:val="003B43C3"/>
    <w:rsid w:val="003B507F"/>
    <w:rsid w:val="003B712D"/>
    <w:rsid w:val="003C1920"/>
    <w:rsid w:val="003C1AB8"/>
    <w:rsid w:val="003C38B0"/>
    <w:rsid w:val="003C64E0"/>
    <w:rsid w:val="003C6AE6"/>
    <w:rsid w:val="003D0FD8"/>
    <w:rsid w:val="003D5C03"/>
    <w:rsid w:val="003D7924"/>
    <w:rsid w:val="003D7FFC"/>
    <w:rsid w:val="003E098F"/>
    <w:rsid w:val="003E1726"/>
    <w:rsid w:val="003E1FB3"/>
    <w:rsid w:val="003E3651"/>
    <w:rsid w:val="003E5910"/>
    <w:rsid w:val="003E6A47"/>
    <w:rsid w:val="003E6D5C"/>
    <w:rsid w:val="003F1666"/>
    <w:rsid w:val="003F211B"/>
    <w:rsid w:val="003F3978"/>
    <w:rsid w:val="003F4FD8"/>
    <w:rsid w:val="003F62F7"/>
    <w:rsid w:val="003F6637"/>
    <w:rsid w:val="003F7D58"/>
    <w:rsid w:val="004034CE"/>
    <w:rsid w:val="004036B3"/>
    <w:rsid w:val="00405187"/>
    <w:rsid w:val="00406204"/>
    <w:rsid w:val="004065B2"/>
    <w:rsid w:val="00406FE9"/>
    <w:rsid w:val="00407361"/>
    <w:rsid w:val="00413986"/>
    <w:rsid w:val="00413B02"/>
    <w:rsid w:val="00413D7E"/>
    <w:rsid w:val="00415E5D"/>
    <w:rsid w:val="00416B40"/>
    <w:rsid w:val="00417628"/>
    <w:rsid w:val="004234EB"/>
    <w:rsid w:val="0042423F"/>
    <w:rsid w:val="00424853"/>
    <w:rsid w:val="00424DE4"/>
    <w:rsid w:val="00430079"/>
    <w:rsid w:val="00430B35"/>
    <w:rsid w:val="00433F17"/>
    <w:rsid w:val="00435D92"/>
    <w:rsid w:val="00435E39"/>
    <w:rsid w:val="00437EC6"/>
    <w:rsid w:val="00440962"/>
    <w:rsid w:val="0044135E"/>
    <w:rsid w:val="00441FCE"/>
    <w:rsid w:val="00443553"/>
    <w:rsid w:val="004466E2"/>
    <w:rsid w:val="0044672D"/>
    <w:rsid w:val="004469D2"/>
    <w:rsid w:val="00446FBB"/>
    <w:rsid w:val="00452C87"/>
    <w:rsid w:val="0045353C"/>
    <w:rsid w:val="00453B07"/>
    <w:rsid w:val="00454E57"/>
    <w:rsid w:val="004558E3"/>
    <w:rsid w:val="00455DD1"/>
    <w:rsid w:val="004579D3"/>
    <w:rsid w:val="00463FD6"/>
    <w:rsid w:val="0046463C"/>
    <w:rsid w:val="00465306"/>
    <w:rsid w:val="004679B4"/>
    <w:rsid w:val="00470215"/>
    <w:rsid w:val="00470EBD"/>
    <w:rsid w:val="00470FFA"/>
    <w:rsid w:val="00471949"/>
    <w:rsid w:val="00471F06"/>
    <w:rsid w:val="00472D8C"/>
    <w:rsid w:val="00474430"/>
    <w:rsid w:val="00476DEA"/>
    <w:rsid w:val="004777A2"/>
    <w:rsid w:val="00477E67"/>
    <w:rsid w:val="004858F5"/>
    <w:rsid w:val="00487010"/>
    <w:rsid w:val="0048767A"/>
    <w:rsid w:val="00490528"/>
    <w:rsid w:val="00490D1A"/>
    <w:rsid w:val="004921FD"/>
    <w:rsid w:val="00493F7F"/>
    <w:rsid w:val="00494657"/>
    <w:rsid w:val="00495AEA"/>
    <w:rsid w:val="00495C70"/>
    <w:rsid w:val="00496CDB"/>
    <w:rsid w:val="00496E9B"/>
    <w:rsid w:val="00496ED0"/>
    <w:rsid w:val="00497C68"/>
    <w:rsid w:val="00497C91"/>
    <w:rsid w:val="004A0367"/>
    <w:rsid w:val="004A07FA"/>
    <w:rsid w:val="004A36CF"/>
    <w:rsid w:val="004A40A3"/>
    <w:rsid w:val="004A4E58"/>
    <w:rsid w:val="004A5E49"/>
    <w:rsid w:val="004A6883"/>
    <w:rsid w:val="004A6C2A"/>
    <w:rsid w:val="004B1831"/>
    <w:rsid w:val="004B44BB"/>
    <w:rsid w:val="004B67F3"/>
    <w:rsid w:val="004B6B40"/>
    <w:rsid w:val="004B6E75"/>
    <w:rsid w:val="004C1768"/>
    <w:rsid w:val="004C2AA6"/>
    <w:rsid w:val="004C6293"/>
    <w:rsid w:val="004C71C4"/>
    <w:rsid w:val="004D3CF2"/>
    <w:rsid w:val="004D41F6"/>
    <w:rsid w:val="004D5842"/>
    <w:rsid w:val="004D6604"/>
    <w:rsid w:val="004D6E6D"/>
    <w:rsid w:val="004D6FB5"/>
    <w:rsid w:val="004D70AA"/>
    <w:rsid w:val="004D7270"/>
    <w:rsid w:val="004D76E8"/>
    <w:rsid w:val="004E025F"/>
    <w:rsid w:val="004E06A8"/>
    <w:rsid w:val="004E0C71"/>
    <w:rsid w:val="004E1E52"/>
    <w:rsid w:val="004E2173"/>
    <w:rsid w:val="004E22A9"/>
    <w:rsid w:val="004E302B"/>
    <w:rsid w:val="004E3CC6"/>
    <w:rsid w:val="004E43C0"/>
    <w:rsid w:val="004E5711"/>
    <w:rsid w:val="004E5845"/>
    <w:rsid w:val="004E6068"/>
    <w:rsid w:val="004E7BC8"/>
    <w:rsid w:val="004F0A12"/>
    <w:rsid w:val="004F13B6"/>
    <w:rsid w:val="004F42C9"/>
    <w:rsid w:val="004F4524"/>
    <w:rsid w:val="004F53B0"/>
    <w:rsid w:val="004F5992"/>
    <w:rsid w:val="00501DBF"/>
    <w:rsid w:val="0050254D"/>
    <w:rsid w:val="00505C11"/>
    <w:rsid w:val="00505D02"/>
    <w:rsid w:val="005076DF"/>
    <w:rsid w:val="005129FE"/>
    <w:rsid w:val="005141E9"/>
    <w:rsid w:val="00515772"/>
    <w:rsid w:val="00517DB7"/>
    <w:rsid w:val="005217E3"/>
    <w:rsid w:val="00522ABD"/>
    <w:rsid w:val="005239B1"/>
    <w:rsid w:val="00525B92"/>
    <w:rsid w:val="00525E09"/>
    <w:rsid w:val="00530588"/>
    <w:rsid w:val="00534468"/>
    <w:rsid w:val="005376EC"/>
    <w:rsid w:val="00537C8A"/>
    <w:rsid w:val="00537CEF"/>
    <w:rsid w:val="00540AEA"/>
    <w:rsid w:val="005413F5"/>
    <w:rsid w:val="00541CD7"/>
    <w:rsid w:val="0054286E"/>
    <w:rsid w:val="00544A0A"/>
    <w:rsid w:val="00545639"/>
    <w:rsid w:val="0054591B"/>
    <w:rsid w:val="00545EE1"/>
    <w:rsid w:val="00546124"/>
    <w:rsid w:val="00546D5B"/>
    <w:rsid w:val="005478FB"/>
    <w:rsid w:val="005520BB"/>
    <w:rsid w:val="00553D2D"/>
    <w:rsid w:val="0056174B"/>
    <w:rsid w:val="00563C6F"/>
    <w:rsid w:val="005667C1"/>
    <w:rsid w:val="00571573"/>
    <w:rsid w:val="00571F21"/>
    <w:rsid w:val="005742FF"/>
    <w:rsid w:val="0058184A"/>
    <w:rsid w:val="0058194C"/>
    <w:rsid w:val="00582325"/>
    <w:rsid w:val="005837B2"/>
    <w:rsid w:val="0058431F"/>
    <w:rsid w:val="0058552C"/>
    <w:rsid w:val="00586972"/>
    <w:rsid w:val="00591B38"/>
    <w:rsid w:val="00592976"/>
    <w:rsid w:val="00593DD1"/>
    <w:rsid w:val="005957E7"/>
    <w:rsid w:val="0059661A"/>
    <w:rsid w:val="00596791"/>
    <w:rsid w:val="005A00C1"/>
    <w:rsid w:val="005A1C46"/>
    <w:rsid w:val="005A1C4A"/>
    <w:rsid w:val="005A354C"/>
    <w:rsid w:val="005A4471"/>
    <w:rsid w:val="005A46B8"/>
    <w:rsid w:val="005A4880"/>
    <w:rsid w:val="005A4B47"/>
    <w:rsid w:val="005A6A48"/>
    <w:rsid w:val="005A6C67"/>
    <w:rsid w:val="005B016A"/>
    <w:rsid w:val="005B2DA0"/>
    <w:rsid w:val="005B37C8"/>
    <w:rsid w:val="005B5E99"/>
    <w:rsid w:val="005B64DB"/>
    <w:rsid w:val="005B71DD"/>
    <w:rsid w:val="005B7BEA"/>
    <w:rsid w:val="005C166F"/>
    <w:rsid w:val="005C19F9"/>
    <w:rsid w:val="005C3A3C"/>
    <w:rsid w:val="005C3BA6"/>
    <w:rsid w:val="005C5250"/>
    <w:rsid w:val="005C592D"/>
    <w:rsid w:val="005C6299"/>
    <w:rsid w:val="005C69ED"/>
    <w:rsid w:val="005C6FB5"/>
    <w:rsid w:val="005C727D"/>
    <w:rsid w:val="005C7503"/>
    <w:rsid w:val="005C7918"/>
    <w:rsid w:val="005D0736"/>
    <w:rsid w:val="005D2F65"/>
    <w:rsid w:val="005D3CC5"/>
    <w:rsid w:val="005D5354"/>
    <w:rsid w:val="005D59FF"/>
    <w:rsid w:val="005D5E5B"/>
    <w:rsid w:val="005D61FD"/>
    <w:rsid w:val="005E0A42"/>
    <w:rsid w:val="005E0BE4"/>
    <w:rsid w:val="005E1A47"/>
    <w:rsid w:val="005E49C9"/>
    <w:rsid w:val="005E7655"/>
    <w:rsid w:val="005E7C14"/>
    <w:rsid w:val="005F05CA"/>
    <w:rsid w:val="005F234B"/>
    <w:rsid w:val="005F38C5"/>
    <w:rsid w:val="005F5CED"/>
    <w:rsid w:val="006012BC"/>
    <w:rsid w:val="00603077"/>
    <w:rsid w:val="0060314C"/>
    <w:rsid w:val="006045E7"/>
    <w:rsid w:val="006122F9"/>
    <w:rsid w:val="006133DE"/>
    <w:rsid w:val="00613BA7"/>
    <w:rsid w:val="00614165"/>
    <w:rsid w:val="00615843"/>
    <w:rsid w:val="00615F4A"/>
    <w:rsid w:val="00616B18"/>
    <w:rsid w:val="00617AEE"/>
    <w:rsid w:val="00621170"/>
    <w:rsid w:val="0062179E"/>
    <w:rsid w:val="006221F2"/>
    <w:rsid w:val="00622DAF"/>
    <w:rsid w:val="00624732"/>
    <w:rsid w:val="006257DC"/>
    <w:rsid w:val="00630E33"/>
    <w:rsid w:val="00630ED3"/>
    <w:rsid w:val="00631670"/>
    <w:rsid w:val="00631B98"/>
    <w:rsid w:val="0063211C"/>
    <w:rsid w:val="00633DD7"/>
    <w:rsid w:val="0063588D"/>
    <w:rsid w:val="00636DAF"/>
    <w:rsid w:val="00636F80"/>
    <w:rsid w:val="0063793F"/>
    <w:rsid w:val="00640255"/>
    <w:rsid w:val="00640539"/>
    <w:rsid w:val="00640900"/>
    <w:rsid w:val="00642790"/>
    <w:rsid w:val="006438B4"/>
    <w:rsid w:val="00645A9D"/>
    <w:rsid w:val="00646667"/>
    <w:rsid w:val="00646FF0"/>
    <w:rsid w:val="00650DFB"/>
    <w:rsid w:val="00655C31"/>
    <w:rsid w:val="0066010A"/>
    <w:rsid w:val="0066025A"/>
    <w:rsid w:val="00663F01"/>
    <w:rsid w:val="00665597"/>
    <w:rsid w:val="006656B1"/>
    <w:rsid w:val="00665862"/>
    <w:rsid w:val="00667641"/>
    <w:rsid w:val="006677C5"/>
    <w:rsid w:val="006700C5"/>
    <w:rsid w:val="00670834"/>
    <w:rsid w:val="006708B4"/>
    <w:rsid w:val="00670ACD"/>
    <w:rsid w:val="00672A92"/>
    <w:rsid w:val="006739D4"/>
    <w:rsid w:val="00673F3B"/>
    <w:rsid w:val="00675285"/>
    <w:rsid w:val="0067690B"/>
    <w:rsid w:val="006773AC"/>
    <w:rsid w:val="006811D9"/>
    <w:rsid w:val="00681D31"/>
    <w:rsid w:val="00683AEA"/>
    <w:rsid w:val="00683F0D"/>
    <w:rsid w:val="0068484B"/>
    <w:rsid w:val="00684CBB"/>
    <w:rsid w:val="00684FCE"/>
    <w:rsid w:val="006850D2"/>
    <w:rsid w:val="00691315"/>
    <w:rsid w:val="00691BE7"/>
    <w:rsid w:val="00692C18"/>
    <w:rsid w:val="00693160"/>
    <w:rsid w:val="006939B2"/>
    <w:rsid w:val="00694187"/>
    <w:rsid w:val="00697D74"/>
    <w:rsid w:val="006A2C08"/>
    <w:rsid w:val="006A3BB2"/>
    <w:rsid w:val="006A4AA6"/>
    <w:rsid w:val="006A4F22"/>
    <w:rsid w:val="006A649B"/>
    <w:rsid w:val="006A767B"/>
    <w:rsid w:val="006B0497"/>
    <w:rsid w:val="006B2D75"/>
    <w:rsid w:val="006B66BB"/>
    <w:rsid w:val="006B6DB1"/>
    <w:rsid w:val="006B7869"/>
    <w:rsid w:val="006B7EE9"/>
    <w:rsid w:val="006C1B88"/>
    <w:rsid w:val="006C271D"/>
    <w:rsid w:val="006C2755"/>
    <w:rsid w:val="006C328B"/>
    <w:rsid w:val="006C41A7"/>
    <w:rsid w:val="006C6239"/>
    <w:rsid w:val="006C6D6D"/>
    <w:rsid w:val="006D0427"/>
    <w:rsid w:val="006D0476"/>
    <w:rsid w:val="006D1DFF"/>
    <w:rsid w:val="006D2711"/>
    <w:rsid w:val="006D43E9"/>
    <w:rsid w:val="006D5D0F"/>
    <w:rsid w:val="006D64FB"/>
    <w:rsid w:val="006E044E"/>
    <w:rsid w:val="006E07B1"/>
    <w:rsid w:val="006E0912"/>
    <w:rsid w:val="006E0C03"/>
    <w:rsid w:val="006E1078"/>
    <w:rsid w:val="006E15C3"/>
    <w:rsid w:val="006E2F37"/>
    <w:rsid w:val="006E3677"/>
    <w:rsid w:val="006E41B3"/>
    <w:rsid w:val="006E492E"/>
    <w:rsid w:val="006E4C7C"/>
    <w:rsid w:val="006E4DD1"/>
    <w:rsid w:val="006E739C"/>
    <w:rsid w:val="006F0174"/>
    <w:rsid w:val="006F0812"/>
    <w:rsid w:val="006F2BE4"/>
    <w:rsid w:val="006F3A78"/>
    <w:rsid w:val="006F7137"/>
    <w:rsid w:val="006F7F03"/>
    <w:rsid w:val="00704775"/>
    <w:rsid w:val="00704ADD"/>
    <w:rsid w:val="007051F7"/>
    <w:rsid w:val="00706AA4"/>
    <w:rsid w:val="007109CE"/>
    <w:rsid w:val="00711339"/>
    <w:rsid w:val="0071154C"/>
    <w:rsid w:val="007122B0"/>
    <w:rsid w:val="00713942"/>
    <w:rsid w:val="007164CE"/>
    <w:rsid w:val="007173BD"/>
    <w:rsid w:val="0072088E"/>
    <w:rsid w:val="00723075"/>
    <w:rsid w:val="00724AA0"/>
    <w:rsid w:val="00725CB1"/>
    <w:rsid w:val="00726C2C"/>
    <w:rsid w:val="00727864"/>
    <w:rsid w:val="00730384"/>
    <w:rsid w:val="00731B48"/>
    <w:rsid w:val="0073342F"/>
    <w:rsid w:val="00733BA0"/>
    <w:rsid w:val="00734113"/>
    <w:rsid w:val="007364A3"/>
    <w:rsid w:val="00736704"/>
    <w:rsid w:val="00737602"/>
    <w:rsid w:val="00742810"/>
    <w:rsid w:val="007430B1"/>
    <w:rsid w:val="0074311B"/>
    <w:rsid w:val="00743D66"/>
    <w:rsid w:val="007451C7"/>
    <w:rsid w:val="007506F1"/>
    <w:rsid w:val="00753CAE"/>
    <w:rsid w:val="0075479C"/>
    <w:rsid w:val="00754D2B"/>
    <w:rsid w:val="007551F6"/>
    <w:rsid w:val="00756E78"/>
    <w:rsid w:val="00760567"/>
    <w:rsid w:val="007625CD"/>
    <w:rsid w:val="00764663"/>
    <w:rsid w:val="00764CE5"/>
    <w:rsid w:val="00764E5C"/>
    <w:rsid w:val="007651D4"/>
    <w:rsid w:val="00765A28"/>
    <w:rsid w:val="00765C08"/>
    <w:rsid w:val="007702F7"/>
    <w:rsid w:val="00773C41"/>
    <w:rsid w:val="00775E6F"/>
    <w:rsid w:val="00777C5D"/>
    <w:rsid w:val="00780504"/>
    <w:rsid w:val="00781696"/>
    <w:rsid w:val="0078202D"/>
    <w:rsid w:val="0078379E"/>
    <w:rsid w:val="00784E33"/>
    <w:rsid w:val="00792F45"/>
    <w:rsid w:val="007934D0"/>
    <w:rsid w:val="00793601"/>
    <w:rsid w:val="00795969"/>
    <w:rsid w:val="00795A1E"/>
    <w:rsid w:val="00796DF2"/>
    <w:rsid w:val="00797C37"/>
    <w:rsid w:val="007A0FE6"/>
    <w:rsid w:val="007A1E7A"/>
    <w:rsid w:val="007A3317"/>
    <w:rsid w:val="007A6765"/>
    <w:rsid w:val="007A7268"/>
    <w:rsid w:val="007A7273"/>
    <w:rsid w:val="007A7548"/>
    <w:rsid w:val="007B002E"/>
    <w:rsid w:val="007B187D"/>
    <w:rsid w:val="007B32CA"/>
    <w:rsid w:val="007B5144"/>
    <w:rsid w:val="007B575D"/>
    <w:rsid w:val="007B5A98"/>
    <w:rsid w:val="007B5D61"/>
    <w:rsid w:val="007B6851"/>
    <w:rsid w:val="007B7D2E"/>
    <w:rsid w:val="007C0596"/>
    <w:rsid w:val="007C1FEF"/>
    <w:rsid w:val="007C2293"/>
    <w:rsid w:val="007C4E3C"/>
    <w:rsid w:val="007C537D"/>
    <w:rsid w:val="007C5C88"/>
    <w:rsid w:val="007C637B"/>
    <w:rsid w:val="007C755A"/>
    <w:rsid w:val="007C757A"/>
    <w:rsid w:val="007D1A4F"/>
    <w:rsid w:val="007D311A"/>
    <w:rsid w:val="007D4B71"/>
    <w:rsid w:val="007D63FF"/>
    <w:rsid w:val="007D7480"/>
    <w:rsid w:val="007D7D22"/>
    <w:rsid w:val="007E01E0"/>
    <w:rsid w:val="007E1291"/>
    <w:rsid w:val="007E35DA"/>
    <w:rsid w:val="007E3C9A"/>
    <w:rsid w:val="007E3DED"/>
    <w:rsid w:val="007E3E8B"/>
    <w:rsid w:val="007E6905"/>
    <w:rsid w:val="007F05F5"/>
    <w:rsid w:val="007F0CC7"/>
    <w:rsid w:val="007F1CA7"/>
    <w:rsid w:val="007F22AF"/>
    <w:rsid w:val="007F2DBE"/>
    <w:rsid w:val="007F2FDB"/>
    <w:rsid w:val="007F450D"/>
    <w:rsid w:val="007F4962"/>
    <w:rsid w:val="00800CEC"/>
    <w:rsid w:val="008050A4"/>
    <w:rsid w:val="00810D5F"/>
    <w:rsid w:val="00811279"/>
    <w:rsid w:val="008123F4"/>
    <w:rsid w:val="00815097"/>
    <w:rsid w:val="00815475"/>
    <w:rsid w:val="00815F4C"/>
    <w:rsid w:val="00817324"/>
    <w:rsid w:val="008177D8"/>
    <w:rsid w:val="008256DB"/>
    <w:rsid w:val="008259FA"/>
    <w:rsid w:val="00827222"/>
    <w:rsid w:val="00827B1A"/>
    <w:rsid w:val="0083149B"/>
    <w:rsid w:val="0083180B"/>
    <w:rsid w:val="008323CE"/>
    <w:rsid w:val="00832CBE"/>
    <w:rsid w:val="008331EF"/>
    <w:rsid w:val="008343D7"/>
    <w:rsid w:val="00834DD3"/>
    <w:rsid w:val="008353B6"/>
    <w:rsid w:val="008364F6"/>
    <w:rsid w:val="008404CA"/>
    <w:rsid w:val="008432ED"/>
    <w:rsid w:val="0084348A"/>
    <w:rsid w:val="00844898"/>
    <w:rsid w:val="00845628"/>
    <w:rsid w:val="00845A43"/>
    <w:rsid w:val="008461CA"/>
    <w:rsid w:val="00846329"/>
    <w:rsid w:val="00847030"/>
    <w:rsid w:val="00852382"/>
    <w:rsid w:val="008525DA"/>
    <w:rsid w:val="00853E07"/>
    <w:rsid w:val="0085401A"/>
    <w:rsid w:val="008543A5"/>
    <w:rsid w:val="00856E2E"/>
    <w:rsid w:val="008572E1"/>
    <w:rsid w:val="00861C3B"/>
    <w:rsid w:val="00861F86"/>
    <w:rsid w:val="008628A6"/>
    <w:rsid w:val="00862D73"/>
    <w:rsid w:val="008637FD"/>
    <w:rsid w:val="0086484B"/>
    <w:rsid w:val="00865AE4"/>
    <w:rsid w:val="00866E7C"/>
    <w:rsid w:val="00866FEB"/>
    <w:rsid w:val="00867F39"/>
    <w:rsid w:val="0087168C"/>
    <w:rsid w:val="00871B5A"/>
    <w:rsid w:val="008734EE"/>
    <w:rsid w:val="0087454B"/>
    <w:rsid w:val="008753A0"/>
    <w:rsid w:val="008757F8"/>
    <w:rsid w:val="00875CE0"/>
    <w:rsid w:val="00882972"/>
    <w:rsid w:val="00882FE1"/>
    <w:rsid w:val="00884C9E"/>
    <w:rsid w:val="00886908"/>
    <w:rsid w:val="00886999"/>
    <w:rsid w:val="00886EBE"/>
    <w:rsid w:val="00892060"/>
    <w:rsid w:val="00893C32"/>
    <w:rsid w:val="00894DED"/>
    <w:rsid w:val="00895804"/>
    <w:rsid w:val="00896E61"/>
    <w:rsid w:val="0089740F"/>
    <w:rsid w:val="008A13C7"/>
    <w:rsid w:val="008A1BF4"/>
    <w:rsid w:val="008A2B55"/>
    <w:rsid w:val="008A3741"/>
    <w:rsid w:val="008A3E19"/>
    <w:rsid w:val="008A4386"/>
    <w:rsid w:val="008A5CE7"/>
    <w:rsid w:val="008A6319"/>
    <w:rsid w:val="008A63B5"/>
    <w:rsid w:val="008B0B66"/>
    <w:rsid w:val="008B0FF7"/>
    <w:rsid w:val="008B1092"/>
    <w:rsid w:val="008B4D44"/>
    <w:rsid w:val="008B50D3"/>
    <w:rsid w:val="008B57E9"/>
    <w:rsid w:val="008B6276"/>
    <w:rsid w:val="008B66FA"/>
    <w:rsid w:val="008C159B"/>
    <w:rsid w:val="008C1E0C"/>
    <w:rsid w:val="008C1F86"/>
    <w:rsid w:val="008C3A00"/>
    <w:rsid w:val="008C3AAA"/>
    <w:rsid w:val="008C429D"/>
    <w:rsid w:val="008C45BA"/>
    <w:rsid w:val="008C4726"/>
    <w:rsid w:val="008C5DA7"/>
    <w:rsid w:val="008C6C47"/>
    <w:rsid w:val="008C7617"/>
    <w:rsid w:val="008C765E"/>
    <w:rsid w:val="008C784E"/>
    <w:rsid w:val="008C79B3"/>
    <w:rsid w:val="008D3DBF"/>
    <w:rsid w:val="008D3EF6"/>
    <w:rsid w:val="008D43FC"/>
    <w:rsid w:val="008D4E9F"/>
    <w:rsid w:val="008D6DA9"/>
    <w:rsid w:val="008D6DD0"/>
    <w:rsid w:val="008D75FE"/>
    <w:rsid w:val="008E2026"/>
    <w:rsid w:val="008E2DF6"/>
    <w:rsid w:val="008E3734"/>
    <w:rsid w:val="008E41FA"/>
    <w:rsid w:val="008E4A5A"/>
    <w:rsid w:val="008E5631"/>
    <w:rsid w:val="008E693A"/>
    <w:rsid w:val="008F0775"/>
    <w:rsid w:val="008F16DF"/>
    <w:rsid w:val="008F377C"/>
    <w:rsid w:val="008F37AF"/>
    <w:rsid w:val="008F54DA"/>
    <w:rsid w:val="00900AB0"/>
    <w:rsid w:val="009056CF"/>
    <w:rsid w:val="00906594"/>
    <w:rsid w:val="0091029A"/>
    <w:rsid w:val="00912975"/>
    <w:rsid w:val="0091381F"/>
    <w:rsid w:val="00913ADB"/>
    <w:rsid w:val="00914AEE"/>
    <w:rsid w:val="00920179"/>
    <w:rsid w:val="00920E4F"/>
    <w:rsid w:val="00921684"/>
    <w:rsid w:val="00922AC9"/>
    <w:rsid w:val="00922D8E"/>
    <w:rsid w:val="009232D4"/>
    <w:rsid w:val="009244A7"/>
    <w:rsid w:val="0092682C"/>
    <w:rsid w:val="00931826"/>
    <w:rsid w:val="009332F2"/>
    <w:rsid w:val="00933B7E"/>
    <w:rsid w:val="0093588D"/>
    <w:rsid w:val="00936320"/>
    <w:rsid w:val="00937038"/>
    <w:rsid w:val="00937C4F"/>
    <w:rsid w:val="00942B3E"/>
    <w:rsid w:val="00942FF7"/>
    <w:rsid w:val="009509FD"/>
    <w:rsid w:val="00950E56"/>
    <w:rsid w:val="00952FB0"/>
    <w:rsid w:val="009540CA"/>
    <w:rsid w:val="0096042E"/>
    <w:rsid w:val="00961016"/>
    <w:rsid w:val="00964200"/>
    <w:rsid w:val="00964D0A"/>
    <w:rsid w:val="00965D80"/>
    <w:rsid w:val="00966770"/>
    <w:rsid w:val="009703B7"/>
    <w:rsid w:val="00971ED7"/>
    <w:rsid w:val="00972514"/>
    <w:rsid w:val="00974C46"/>
    <w:rsid w:val="00980E5D"/>
    <w:rsid w:val="00982146"/>
    <w:rsid w:val="0098624C"/>
    <w:rsid w:val="00986BF5"/>
    <w:rsid w:val="00987461"/>
    <w:rsid w:val="00990DCC"/>
    <w:rsid w:val="0099360D"/>
    <w:rsid w:val="00995594"/>
    <w:rsid w:val="009955F7"/>
    <w:rsid w:val="00995A27"/>
    <w:rsid w:val="009974C9"/>
    <w:rsid w:val="009A3C70"/>
    <w:rsid w:val="009A4CE0"/>
    <w:rsid w:val="009A4F31"/>
    <w:rsid w:val="009A6ECB"/>
    <w:rsid w:val="009B0F4F"/>
    <w:rsid w:val="009B118A"/>
    <w:rsid w:val="009B3124"/>
    <w:rsid w:val="009B362A"/>
    <w:rsid w:val="009B3DF2"/>
    <w:rsid w:val="009B4EC7"/>
    <w:rsid w:val="009B6A5F"/>
    <w:rsid w:val="009B7038"/>
    <w:rsid w:val="009C28B4"/>
    <w:rsid w:val="009C5620"/>
    <w:rsid w:val="009C6D0B"/>
    <w:rsid w:val="009C7175"/>
    <w:rsid w:val="009C7D84"/>
    <w:rsid w:val="009D240B"/>
    <w:rsid w:val="009D2CB7"/>
    <w:rsid w:val="009D36EE"/>
    <w:rsid w:val="009D3EC0"/>
    <w:rsid w:val="009D56D8"/>
    <w:rsid w:val="009D6478"/>
    <w:rsid w:val="009D788F"/>
    <w:rsid w:val="009E077D"/>
    <w:rsid w:val="009E167D"/>
    <w:rsid w:val="009E16E3"/>
    <w:rsid w:val="009E224B"/>
    <w:rsid w:val="009E28C7"/>
    <w:rsid w:val="009E34C7"/>
    <w:rsid w:val="009E36EA"/>
    <w:rsid w:val="009E53B0"/>
    <w:rsid w:val="009E63A4"/>
    <w:rsid w:val="009E7FBD"/>
    <w:rsid w:val="009F289E"/>
    <w:rsid w:val="009F40ED"/>
    <w:rsid w:val="009F4397"/>
    <w:rsid w:val="009F481B"/>
    <w:rsid w:val="009F6D50"/>
    <w:rsid w:val="009F6F11"/>
    <w:rsid w:val="00A00448"/>
    <w:rsid w:val="00A006C6"/>
    <w:rsid w:val="00A011CA"/>
    <w:rsid w:val="00A02492"/>
    <w:rsid w:val="00A02AF8"/>
    <w:rsid w:val="00A03477"/>
    <w:rsid w:val="00A04458"/>
    <w:rsid w:val="00A048EA"/>
    <w:rsid w:val="00A04956"/>
    <w:rsid w:val="00A0600B"/>
    <w:rsid w:val="00A06EED"/>
    <w:rsid w:val="00A073DA"/>
    <w:rsid w:val="00A10418"/>
    <w:rsid w:val="00A11140"/>
    <w:rsid w:val="00A114EE"/>
    <w:rsid w:val="00A1203F"/>
    <w:rsid w:val="00A12845"/>
    <w:rsid w:val="00A1433D"/>
    <w:rsid w:val="00A14C55"/>
    <w:rsid w:val="00A14EA2"/>
    <w:rsid w:val="00A164BE"/>
    <w:rsid w:val="00A2007C"/>
    <w:rsid w:val="00A20721"/>
    <w:rsid w:val="00A22443"/>
    <w:rsid w:val="00A25A68"/>
    <w:rsid w:val="00A25A7A"/>
    <w:rsid w:val="00A30408"/>
    <w:rsid w:val="00A309C6"/>
    <w:rsid w:val="00A319F6"/>
    <w:rsid w:val="00A320E0"/>
    <w:rsid w:val="00A32C5A"/>
    <w:rsid w:val="00A33B18"/>
    <w:rsid w:val="00A3524E"/>
    <w:rsid w:val="00A35548"/>
    <w:rsid w:val="00A36804"/>
    <w:rsid w:val="00A3720B"/>
    <w:rsid w:val="00A37F90"/>
    <w:rsid w:val="00A40A10"/>
    <w:rsid w:val="00A41539"/>
    <w:rsid w:val="00A423AF"/>
    <w:rsid w:val="00A430BA"/>
    <w:rsid w:val="00A43741"/>
    <w:rsid w:val="00A43B4A"/>
    <w:rsid w:val="00A4447D"/>
    <w:rsid w:val="00A46798"/>
    <w:rsid w:val="00A470D9"/>
    <w:rsid w:val="00A479BB"/>
    <w:rsid w:val="00A506A5"/>
    <w:rsid w:val="00A51609"/>
    <w:rsid w:val="00A51D8D"/>
    <w:rsid w:val="00A528BE"/>
    <w:rsid w:val="00A52979"/>
    <w:rsid w:val="00A52D44"/>
    <w:rsid w:val="00A549AD"/>
    <w:rsid w:val="00A55521"/>
    <w:rsid w:val="00A568E2"/>
    <w:rsid w:val="00A57040"/>
    <w:rsid w:val="00A57DF5"/>
    <w:rsid w:val="00A614C4"/>
    <w:rsid w:val="00A617D4"/>
    <w:rsid w:val="00A61A58"/>
    <w:rsid w:val="00A6221B"/>
    <w:rsid w:val="00A62556"/>
    <w:rsid w:val="00A63C67"/>
    <w:rsid w:val="00A63E16"/>
    <w:rsid w:val="00A659B4"/>
    <w:rsid w:val="00A70293"/>
    <w:rsid w:val="00A71589"/>
    <w:rsid w:val="00A74C0C"/>
    <w:rsid w:val="00A74D30"/>
    <w:rsid w:val="00A75377"/>
    <w:rsid w:val="00A75FB4"/>
    <w:rsid w:val="00A772D5"/>
    <w:rsid w:val="00A83EC2"/>
    <w:rsid w:val="00A84A9F"/>
    <w:rsid w:val="00A8601E"/>
    <w:rsid w:val="00A863B2"/>
    <w:rsid w:val="00A87235"/>
    <w:rsid w:val="00A914B1"/>
    <w:rsid w:val="00A93EFB"/>
    <w:rsid w:val="00A966A2"/>
    <w:rsid w:val="00AA18A1"/>
    <w:rsid w:val="00AA4B52"/>
    <w:rsid w:val="00AA4EEB"/>
    <w:rsid w:val="00AA5043"/>
    <w:rsid w:val="00AA72E8"/>
    <w:rsid w:val="00AB0964"/>
    <w:rsid w:val="00AB0DAA"/>
    <w:rsid w:val="00AB2935"/>
    <w:rsid w:val="00AB29EA"/>
    <w:rsid w:val="00AB2B54"/>
    <w:rsid w:val="00AB511B"/>
    <w:rsid w:val="00AB5BEB"/>
    <w:rsid w:val="00AB6930"/>
    <w:rsid w:val="00AB7140"/>
    <w:rsid w:val="00AB79BB"/>
    <w:rsid w:val="00AB7ECF"/>
    <w:rsid w:val="00AC182D"/>
    <w:rsid w:val="00AC1CF1"/>
    <w:rsid w:val="00AC1F78"/>
    <w:rsid w:val="00AC2D94"/>
    <w:rsid w:val="00AC31B8"/>
    <w:rsid w:val="00AC33CD"/>
    <w:rsid w:val="00AC4618"/>
    <w:rsid w:val="00AC4B6C"/>
    <w:rsid w:val="00AC5C2D"/>
    <w:rsid w:val="00AC6302"/>
    <w:rsid w:val="00AC76B2"/>
    <w:rsid w:val="00AC7E50"/>
    <w:rsid w:val="00AD3078"/>
    <w:rsid w:val="00AD4FFE"/>
    <w:rsid w:val="00AD5548"/>
    <w:rsid w:val="00AD5844"/>
    <w:rsid w:val="00AD69B0"/>
    <w:rsid w:val="00AD7A82"/>
    <w:rsid w:val="00AD7E9F"/>
    <w:rsid w:val="00AE1A16"/>
    <w:rsid w:val="00AE32CE"/>
    <w:rsid w:val="00AE39A0"/>
    <w:rsid w:val="00AE4185"/>
    <w:rsid w:val="00AE42ED"/>
    <w:rsid w:val="00AE4FC3"/>
    <w:rsid w:val="00AE6114"/>
    <w:rsid w:val="00AE705F"/>
    <w:rsid w:val="00AE744D"/>
    <w:rsid w:val="00AE7E8F"/>
    <w:rsid w:val="00AF0F3C"/>
    <w:rsid w:val="00AF1475"/>
    <w:rsid w:val="00AF2918"/>
    <w:rsid w:val="00AF2D7F"/>
    <w:rsid w:val="00AF2F27"/>
    <w:rsid w:val="00AF3A35"/>
    <w:rsid w:val="00AF3BEC"/>
    <w:rsid w:val="00AF4AD4"/>
    <w:rsid w:val="00AF5293"/>
    <w:rsid w:val="00AF5E42"/>
    <w:rsid w:val="00AF65DE"/>
    <w:rsid w:val="00B00AD8"/>
    <w:rsid w:val="00B00C00"/>
    <w:rsid w:val="00B02C72"/>
    <w:rsid w:val="00B04550"/>
    <w:rsid w:val="00B05EBB"/>
    <w:rsid w:val="00B06713"/>
    <w:rsid w:val="00B07614"/>
    <w:rsid w:val="00B103F8"/>
    <w:rsid w:val="00B115A6"/>
    <w:rsid w:val="00B120C5"/>
    <w:rsid w:val="00B120CA"/>
    <w:rsid w:val="00B15C51"/>
    <w:rsid w:val="00B16467"/>
    <w:rsid w:val="00B16A2D"/>
    <w:rsid w:val="00B17950"/>
    <w:rsid w:val="00B17D6A"/>
    <w:rsid w:val="00B20B7F"/>
    <w:rsid w:val="00B211A8"/>
    <w:rsid w:val="00B2156B"/>
    <w:rsid w:val="00B226E5"/>
    <w:rsid w:val="00B22B45"/>
    <w:rsid w:val="00B22C1C"/>
    <w:rsid w:val="00B23582"/>
    <w:rsid w:val="00B24418"/>
    <w:rsid w:val="00B26840"/>
    <w:rsid w:val="00B26E1A"/>
    <w:rsid w:val="00B2773F"/>
    <w:rsid w:val="00B32D0A"/>
    <w:rsid w:val="00B32E97"/>
    <w:rsid w:val="00B334AD"/>
    <w:rsid w:val="00B336FE"/>
    <w:rsid w:val="00B36FD4"/>
    <w:rsid w:val="00B37601"/>
    <w:rsid w:val="00B416D2"/>
    <w:rsid w:val="00B41FC6"/>
    <w:rsid w:val="00B4282F"/>
    <w:rsid w:val="00B4299E"/>
    <w:rsid w:val="00B42F4C"/>
    <w:rsid w:val="00B4318B"/>
    <w:rsid w:val="00B43AB7"/>
    <w:rsid w:val="00B447AD"/>
    <w:rsid w:val="00B45144"/>
    <w:rsid w:val="00B4645F"/>
    <w:rsid w:val="00B46873"/>
    <w:rsid w:val="00B46981"/>
    <w:rsid w:val="00B46B58"/>
    <w:rsid w:val="00B47E4A"/>
    <w:rsid w:val="00B501C9"/>
    <w:rsid w:val="00B50FF7"/>
    <w:rsid w:val="00B510FD"/>
    <w:rsid w:val="00B51572"/>
    <w:rsid w:val="00B538A1"/>
    <w:rsid w:val="00B53F58"/>
    <w:rsid w:val="00B552A7"/>
    <w:rsid w:val="00B55BE6"/>
    <w:rsid w:val="00B56CF0"/>
    <w:rsid w:val="00B57B88"/>
    <w:rsid w:val="00B57BCB"/>
    <w:rsid w:val="00B6097F"/>
    <w:rsid w:val="00B60DC5"/>
    <w:rsid w:val="00B61380"/>
    <w:rsid w:val="00B6206E"/>
    <w:rsid w:val="00B62371"/>
    <w:rsid w:val="00B6252E"/>
    <w:rsid w:val="00B62E92"/>
    <w:rsid w:val="00B637D0"/>
    <w:rsid w:val="00B63EB6"/>
    <w:rsid w:val="00B643FB"/>
    <w:rsid w:val="00B65883"/>
    <w:rsid w:val="00B66111"/>
    <w:rsid w:val="00B665AA"/>
    <w:rsid w:val="00B70044"/>
    <w:rsid w:val="00B70175"/>
    <w:rsid w:val="00B730ED"/>
    <w:rsid w:val="00B73CB0"/>
    <w:rsid w:val="00B74724"/>
    <w:rsid w:val="00B75454"/>
    <w:rsid w:val="00B7668B"/>
    <w:rsid w:val="00B77789"/>
    <w:rsid w:val="00B800B4"/>
    <w:rsid w:val="00B8405F"/>
    <w:rsid w:val="00B84EBC"/>
    <w:rsid w:val="00B8582A"/>
    <w:rsid w:val="00B869DD"/>
    <w:rsid w:val="00B9067E"/>
    <w:rsid w:val="00B92542"/>
    <w:rsid w:val="00B92EE5"/>
    <w:rsid w:val="00B93F2C"/>
    <w:rsid w:val="00B9541E"/>
    <w:rsid w:val="00B964E6"/>
    <w:rsid w:val="00B9650D"/>
    <w:rsid w:val="00B96A4C"/>
    <w:rsid w:val="00B96F96"/>
    <w:rsid w:val="00B97623"/>
    <w:rsid w:val="00BA1AAB"/>
    <w:rsid w:val="00BA2124"/>
    <w:rsid w:val="00BA38B9"/>
    <w:rsid w:val="00BA609E"/>
    <w:rsid w:val="00BA60F6"/>
    <w:rsid w:val="00BA6E32"/>
    <w:rsid w:val="00BB0521"/>
    <w:rsid w:val="00BB12B0"/>
    <w:rsid w:val="00BB205C"/>
    <w:rsid w:val="00BB3D14"/>
    <w:rsid w:val="00BB3DD6"/>
    <w:rsid w:val="00BB4853"/>
    <w:rsid w:val="00BB4F92"/>
    <w:rsid w:val="00BB6735"/>
    <w:rsid w:val="00BB7D16"/>
    <w:rsid w:val="00BC0566"/>
    <w:rsid w:val="00BC495A"/>
    <w:rsid w:val="00BD3055"/>
    <w:rsid w:val="00BD38DB"/>
    <w:rsid w:val="00BD45E6"/>
    <w:rsid w:val="00BD501C"/>
    <w:rsid w:val="00BD59AC"/>
    <w:rsid w:val="00BD6423"/>
    <w:rsid w:val="00BD7ADA"/>
    <w:rsid w:val="00BD7C1F"/>
    <w:rsid w:val="00BE4700"/>
    <w:rsid w:val="00BE53CB"/>
    <w:rsid w:val="00BE5D25"/>
    <w:rsid w:val="00BE662C"/>
    <w:rsid w:val="00BF0E0E"/>
    <w:rsid w:val="00BF2A25"/>
    <w:rsid w:val="00BF366E"/>
    <w:rsid w:val="00BF38ED"/>
    <w:rsid w:val="00BF3971"/>
    <w:rsid w:val="00BF3C88"/>
    <w:rsid w:val="00BF464D"/>
    <w:rsid w:val="00BF46F8"/>
    <w:rsid w:val="00BF52A7"/>
    <w:rsid w:val="00C01BB1"/>
    <w:rsid w:val="00C02525"/>
    <w:rsid w:val="00C02E4E"/>
    <w:rsid w:val="00C05825"/>
    <w:rsid w:val="00C0585D"/>
    <w:rsid w:val="00C07455"/>
    <w:rsid w:val="00C07F52"/>
    <w:rsid w:val="00C113E6"/>
    <w:rsid w:val="00C119EF"/>
    <w:rsid w:val="00C119F0"/>
    <w:rsid w:val="00C1300A"/>
    <w:rsid w:val="00C13FE6"/>
    <w:rsid w:val="00C16D46"/>
    <w:rsid w:val="00C179C9"/>
    <w:rsid w:val="00C203A8"/>
    <w:rsid w:val="00C2146B"/>
    <w:rsid w:val="00C23344"/>
    <w:rsid w:val="00C248BB"/>
    <w:rsid w:val="00C25D98"/>
    <w:rsid w:val="00C25FAD"/>
    <w:rsid w:val="00C30DF1"/>
    <w:rsid w:val="00C31FE8"/>
    <w:rsid w:val="00C331EF"/>
    <w:rsid w:val="00C333B4"/>
    <w:rsid w:val="00C33731"/>
    <w:rsid w:val="00C34349"/>
    <w:rsid w:val="00C346DD"/>
    <w:rsid w:val="00C3580E"/>
    <w:rsid w:val="00C35F39"/>
    <w:rsid w:val="00C3665B"/>
    <w:rsid w:val="00C36AAD"/>
    <w:rsid w:val="00C3710E"/>
    <w:rsid w:val="00C37D00"/>
    <w:rsid w:val="00C37D41"/>
    <w:rsid w:val="00C40DD9"/>
    <w:rsid w:val="00C4290E"/>
    <w:rsid w:val="00C442D2"/>
    <w:rsid w:val="00C45FA5"/>
    <w:rsid w:val="00C46A14"/>
    <w:rsid w:val="00C5464C"/>
    <w:rsid w:val="00C56E9C"/>
    <w:rsid w:val="00C56F44"/>
    <w:rsid w:val="00C57C7C"/>
    <w:rsid w:val="00C60495"/>
    <w:rsid w:val="00C61624"/>
    <w:rsid w:val="00C62E5B"/>
    <w:rsid w:val="00C63F5A"/>
    <w:rsid w:val="00C6578A"/>
    <w:rsid w:val="00C70004"/>
    <w:rsid w:val="00C70026"/>
    <w:rsid w:val="00C7214A"/>
    <w:rsid w:val="00C72FB3"/>
    <w:rsid w:val="00C73B31"/>
    <w:rsid w:val="00C73EC6"/>
    <w:rsid w:val="00C73FA7"/>
    <w:rsid w:val="00C8126A"/>
    <w:rsid w:val="00C816EB"/>
    <w:rsid w:val="00C826DE"/>
    <w:rsid w:val="00C8404B"/>
    <w:rsid w:val="00C84B23"/>
    <w:rsid w:val="00C8514A"/>
    <w:rsid w:val="00C8559B"/>
    <w:rsid w:val="00C86605"/>
    <w:rsid w:val="00C86E56"/>
    <w:rsid w:val="00C9251C"/>
    <w:rsid w:val="00C9294C"/>
    <w:rsid w:val="00C92DB7"/>
    <w:rsid w:val="00C938B8"/>
    <w:rsid w:val="00C93A21"/>
    <w:rsid w:val="00C93E3A"/>
    <w:rsid w:val="00C949A2"/>
    <w:rsid w:val="00C96584"/>
    <w:rsid w:val="00C97677"/>
    <w:rsid w:val="00C977E9"/>
    <w:rsid w:val="00CA0634"/>
    <w:rsid w:val="00CA07B4"/>
    <w:rsid w:val="00CA0840"/>
    <w:rsid w:val="00CA1210"/>
    <w:rsid w:val="00CA2BC9"/>
    <w:rsid w:val="00CA2BCB"/>
    <w:rsid w:val="00CA3034"/>
    <w:rsid w:val="00CA3358"/>
    <w:rsid w:val="00CA41BB"/>
    <w:rsid w:val="00CA462D"/>
    <w:rsid w:val="00CA4EB1"/>
    <w:rsid w:val="00CA5C87"/>
    <w:rsid w:val="00CA64B8"/>
    <w:rsid w:val="00CB202A"/>
    <w:rsid w:val="00CB49F9"/>
    <w:rsid w:val="00CB4F09"/>
    <w:rsid w:val="00CB7958"/>
    <w:rsid w:val="00CC36A2"/>
    <w:rsid w:val="00CC376B"/>
    <w:rsid w:val="00CC4323"/>
    <w:rsid w:val="00CC44A2"/>
    <w:rsid w:val="00CC5893"/>
    <w:rsid w:val="00CC6975"/>
    <w:rsid w:val="00CD1393"/>
    <w:rsid w:val="00CD1F29"/>
    <w:rsid w:val="00CD349F"/>
    <w:rsid w:val="00CD40AF"/>
    <w:rsid w:val="00CD4F49"/>
    <w:rsid w:val="00CD667D"/>
    <w:rsid w:val="00CD68AC"/>
    <w:rsid w:val="00CD6BFD"/>
    <w:rsid w:val="00CE0B9F"/>
    <w:rsid w:val="00CE3A46"/>
    <w:rsid w:val="00CE4A9F"/>
    <w:rsid w:val="00CE5C40"/>
    <w:rsid w:val="00CE701C"/>
    <w:rsid w:val="00CF1A33"/>
    <w:rsid w:val="00CF21E7"/>
    <w:rsid w:val="00CF26C4"/>
    <w:rsid w:val="00CF3F3A"/>
    <w:rsid w:val="00CF5076"/>
    <w:rsid w:val="00CF730E"/>
    <w:rsid w:val="00CF76CC"/>
    <w:rsid w:val="00CF7805"/>
    <w:rsid w:val="00D024BC"/>
    <w:rsid w:val="00D03DAC"/>
    <w:rsid w:val="00D03FDF"/>
    <w:rsid w:val="00D10382"/>
    <w:rsid w:val="00D10459"/>
    <w:rsid w:val="00D115BB"/>
    <w:rsid w:val="00D11762"/>
    <w:rsid w:val="00D12C1F"/>
    <w:rsid w:val="00D13CA9"/>
    <w:rsid w:val="00D16145"/>
    <w:rsid w:val="00D171D7"/>
    <w:rsid w:val="00D20456"/>
    <w:rsid w:val="00D2099D"/>
    <w:rsid w:val="00D21023"/>
    <w:rsid w:val="00D21EE6"/>
    <w:rsid w:val="00D22728"/>
    <w:rsid w:val="00D235A6"/>
    <w:rsid w:val="00D23705"/>
    <w:rsid w:val="00D239C3"/>
    <w:rsid w:val="00D23BFF"/>
    <w:rsid w:val="00D24BEE"/>
    <w:rsid w:val="00D24D70"/>
    <w:rsid w:val="00D2649E"/>
    <w:rsid w:val="00D26842"/>
    <w:rsid w:val="00D27597"/>
    <w:rsid w:val="00D318E8"/>
    <w:rsid w:val="00D31BB3"/>
    <w:rsid w:val="00D33025"/>
    <w:rsid w:val="00D35FD8"/>
    <w:rsid w:val="00D3634C"/>
    <w:rsid w:val="00D41125"/>
    <w:rsid w:val="00D41168"/>
    <w:rsid w:val="00D4124F"/>
    <w:rsid w:val="00D42885"/>
    <w:rsid w:val="00D42F1C"/>
    <w:rsid w:val="00D42FB2"/>
    <w:rsid w:val="00D43AF4"/>
    <w:rsid w:val="00D45E06"/>
    <w:rsid w:val="00D47059"/>
    <w:rsid w:val="00D52798"/>
    <w:rsid w:val="00D52D60"/>
    <w:rsid w:val="00D52EA1"/>
    <w:rsid w:val="00D5314A"/>
    <w:rsid w:val="00D53863"/>
    <w:rsid w:val="00D5410B"/>
    <w:rsid w:val="00D54715"/>
    <w:rsid w:val="00D567D8"/>
    <w:rsid w:val="00D57C50"/>
    <w:rsid w:val="00D611D3"/>
    <w:rsid w:val="00D6135D"/>
    <w:rsid w:val="00D6176A"/>
    <w:rsid w:val="00D63491"/>
    <w:rsid w:val="00D643E9"/>
    <w:rsid w:val="00D677AA"/>
    <w:rsid w:val="00D71D1B"/>
    <w:rsid w:val="00D72791"/>
    <w:rsid w:val="00D72F14"/>
    <w:rsid w:val="00D7305C"/>
    <w:rsid w:val="00D73894"/>
    <w:rsid w:val="00D73BC7"/>
    <w:rsid w:val="00D74591"/>
    <w:rsid w:val="00D749CD"/>
    <w:rsid w:val="00D76B96"/>
    <w:rsid w:val="00D774F5"/>
    <w:rsid w:val="00D77A64"/>
    <w:rsid w:val="00D77CC9"/>
    <w:rsid w:val="00D81B3C"/>
    <w:rsid w:val="00D83227"/>
    <w:rsid w:val="00D832C1"/>
    <w:rsid w:val="00D832D8"/>
    <w:rsid w:val="00D8662A"/>
    <w:rsid w:val="00D872D6"/>
    <w:rsid w:val="00D92F25"/>
    <w:rsid w:val="00D95DAC"/>
    <w:rsid w:val="00DA10A9"/>
    <w:rsid w:val="00DA1202"/>
    <w:rsid w:val="00DA12E0"/>
    <w:rsid w:val="00DA13B8"/>
    <w:rsid w:val="00DA172B"/>
    <w:rsid w:val="00DA1D12"/>
    <w:rsid w:val="00DA6EAF"/>
    <w:rsid w:val="00DA73F6"/>
    <w:rsid w:val="00DB06ED"/>
    <w:rsid w:val="00DB0AE3"/>
    <w:rsid w:val="00DB1388"/>
    <w:rsid w:val="00DB3B69"/>
    <w:rsid w:val="00DB48F1"/>
    <w:rsid w:val="00DB5B2F"/>
    <w:rsid w:val="00DB739C"/>
    <w:rsid w:val="00DC08BA"/>
    <w:rsid w:val="00DC128B"/>
    <w:rsid w:val="00DC1F73"/>
    <w:rsid w:val="00DC2377"/>
    <w:rsid w:val="00DC24A0"/>
    <w:rsid w:val="00DC571A"/>
    <w:rsid w:val="00DC68E4"/>
    <w:rsid w:val="00DD0505"/>
    <w:rsid w:val="00DD174A"/>
    <w:rsid w:val="00DD1FF5"/>
    <w:rsid w:val="00DD6765"/>
    <w:rsid w:val="00DD6BFE"/>
    <w:rsid w:val="00DD7AF2"/>
    <w:rsid w:val="00DE0417"/>
    <w:rsid w:val="00DE1AC5"/>
    <w:rsid w:val="00DE2281"/>
    <w:rsid w:val="00DE2C7E"/>
    <w:rsid w:val="00DE5D3D"/>
    <w:rsid w:val="00DF41CE"/>
    <w:rsid w:val="00DF5132"/>
    <w:rsid w:val="00DF5A89"/>
    <w:rsid w:val="00DF5FB3"/>
    <w:rsid w:val="00E013CF"/>
    <w:rsid w:val="00E01ADF"/>
    <w:rsid w:val="00E01FFD"/>
    <w:rsid w:val="00E025B1"/>
    <w:rsid w:val="00E02BEF"/>
    <w:rsid w:val="00E0349B"/>
    <w:rsid w:val="00E070AD"/>
    <w:rsid w:val="00E0734B"/>
    <w:rsid w:val="00E1031C"/>
    <w:rsid w:val="00E111F1"/>
    <w:rsid w:val="00E124A0"/>
    <w:rsid w:val="00E16253"/>
    <w:rsid w:val="00E17379"/>
    <w:rsid w:val="00E20CF6"/>
    <w:rsid w:val="00E2137E"/>
    <w:rsid w:val="00E214A5"/>
    <w:rsid w:val="00E2210A"/>
    <w:rsid w:val="00E23AB5"/>
    <w:rsid w:val="00E24AAE"/>
    <w:rsid w:val="00E2750A"/>
    <w:rsid w:val="00E27BCF"/>
    <w:rsid w:val="00E27CD2"/>
    <w:rsid w:val="00E30663"/>
    <w:rsid w:val="00E30CBE"/>
    <w:rsid w:val="00E31247"/>
    <w:rsid w:val="00E317C8"/>
    <w:rsid w:val="00E31C8A"/>
    <w:rsid w:val="00E3246D"/>
    <w:rsid w:val="00E325B6"/>
    <w:rsid w:val="00E32C10"/>
    <w:rsid w:val="00E35F10"/>
    <w:rsid w:val="00E3733A"/>
    <w:rsid w:val="00E37EEE"/>
    <w:rsid w:val="00E41059"/>
    <w:rsid w:val="00E419AF"/>
    <w:rsid w:val="00E44A57"/>
    <w:rsid w:val="00E44F0A"/>
    <w:rsid w:val="00E46AB7"/>
    <w:rsid w:val="00E46D7E"/>
    <w:rsid w:val="00E47A82"/>
    <w:rsid w:val="00E47CCF"/>
    <w:rsid w:val="00E50555"/>
    <w:rsid w:val="00E52440"/>
    <w:rsid w:val="00E5388D"/>
    <w:rsid w:val="00E5593B"/>
    <w:rsid w:val="00E559B9"/>
    <w:rsid w:val="00E568B9"/>
    <w:rsid w:val="00E57A10"/>
    <w:rsid w:val="00E57C11"/>
    <w:rsid w:val="00E60158"/>
    <w:rsid w:val="00E605EE"/>
    <w:rsid w:val="00E619F2"/>
    <w:rsid w:val="00E6222E"/>
    <w:rsid w:val="00E63DD9"/>
    <w:rsid w:val="00E65820"/>
    <w:rsid w:val="00E67881"/>
    <w:rsid w:val="00E67DDF"/>
    <w:rsid w:val="00E7259A"/>
    <w:rsid w:val="00E7277F"/>
    <w:rsid w:val="00E727BE"/>
    <w:rsid w:val="00E73839"/>
    <w:rsid w:val="00E74838"/>
    <w:rsid w:val="00E80A5C"/>
    <w:rsid w:val="00E848F2"/>
    <w:rsid w:val="00E85C79"/>
    <w:rsid w:val="00E87E6A"/>
    <w:rsid w:val="00E9071B"/>
    <w:rsid w:val="00E93069"/>
    <w:rsid w:val="00E951D3"/>
    <w:rsid w:val="00E97C94"/>
    <w:rsid w:val="00E97EC8"/>
    <w:rsid w:val="00EA0909"/>
    <w:rsid w:val="00EA1B9C"/>
    <w:rsid w:val="00EA24CA"/>
    <w:rsid w:val="00EA2B9B"/>
    <w:rsid w:val="00EA2C66"/>
    <w:rsid w:val="00EA37B2"/>
    <w:rsid w:val="00EA401F"/>
    <w:rsid w:val="00EA4372"/>
    <w:rsid w:val="00EA57A8"/>
    <w:rsid w:val="00EA6412"/>
    <w:rsid w:val="00EB0F01"/>
    <w:rsid w:val="00EB1170"/>
    <w:rsid w:val="00EB1A84"/>
    <w:rsid w:val="00EB1FBC"/>
    <w:rsid w:val="00EB2DC3"/>
    <w:rsid w:val="00EB34FC"/>
    <w:rsid w:val="00EB5383"/>
    <w:rsid w:val="00EB5CFC"/>
    <w:rsid w:val="00EB7A7E"/>
    <w:rsid w:val="00EB7D9F"/>
    <w:rsid w:val="00EC1A89"/>
    <w:rsid w:val="00EC1C37"/>
    <w:rsid w:val="00EC37BC"/>
    <w:rsid w:val="00EC4B5C"/>
    <w:rsid w:val="00EC4DB1"/>
    <w:rsid w:val="00EC6516"/>
    <w:rsid w:val="00ED0D3D"/>
    <w:rsid w:val="00ED1CF3"/>
    <w:rsid w:val="00ED3AA0"/>
    <w:rsid w:val="00ED4224"/>
    <w:rsid w:val="00ED63E1"/>
    <w:rsid w:val="00ED73DF"/>
    <w:rsid w:val="00ED7563"/>
    <w:rsid w:val="00EE0825"/>
    <w:rsid w:val="00EE1869"/>
    <w:rsid w:val="00EE1925"/>
    <w:rsid w:val="00EE1DA1"/>
    <w:rsid w:val="00EE4A39"/>
    <w:rsid w:val="00EE4CBC"/>
    <w:rsid w:val="00EE515F"/>
    <w:rsid w:val="00EE5F67"/>
    <w:rsid w:val="00EE7067"/>
    <w:rsid w:val="00EF0052"/>
    <w:rsid w:val="00EF0B17"/>
    <w:rsid w:val="00EF177E"/>
    <w:rsid w:val="00EF17F5"/>
    <w:rsid w:val="00EF2289"/>
    <w:rsid w:val="00EF5594"/>
    <w:rsid w:val="00EF5815"/>
    <w:rsid w:val="00EF71DB"/>
    <w:rsid w:val="00EF7367"/>
    <w:rsid w:val="00EF79C3"/>
    <w:rsid w:val="00F00AD6"/>
    <w:rsid w:val="00F00C64"/>
    <w:rsid w:val="00F013F0"/>
    <w:rsid w:val="00F0348B"/>
    <w:rsid w:val="00F03A19"/>
    <w:rsid w:val="00F03AEB"/>
    <w:rsid w:val="00F046F8"/>
    <w:rsid w:val="00F0769B"/>
    <w:rsid w:val="00F0783C"/>
    <w:rsid w:val="00F078B1"/>
    <w:rsid w:val="00F10E91"/>
    <w:rsid w:val="00F1145A"/>
    <w:rsid w:val="00F11858"/>
    <w:rsid w:val="00F12152"/>
    <w:rsid w:val="00F13A7F"/>
    <w:rsid w:val="00F17DB7"/>
    <w:rsid w:val="00F20C54"/>
    <w:rsid w:val="00F21D1C"/>
    <w:rsid w:val="00F2285C"/>
    <w:rsid w:val="00F23E03"/>
    <w:rsid w:val="00F2416B"/>
    <w:rsid w:val="00F25327"/>
    <w:rsid w:val="00F255F6"/>
    <w:rsid w:val="00F2595B"/>
    <w:rsid w:val="00F26FCE"/>
    <w:rsid w:val="00F27A33"/>
    <w:rsid w:val="00F27F49"/>
    <w:rsid w:val="00F32F5F"/>
    <w:rsid w:val="00F33C3C"/>
    <w:rsid w:val="00F33D76"/>
    <w:rsid w:val="00F348EF"/>
    <w:rsid w:val="00F35036"/>
    <w:rsid w:val="00F3521D"/>
    <w:rsid w:val="00F35434"/>
    <w:rsid w:val="00F40507"/>
    <w:rsid w:val="00F40922"/>
    <w:rsid w:val="00F411A9"/>
    <w:rsid w:val="00F41431"/>
    <w:rsid w:val="00F44171"/>
    <w:rsid w:val="00F45A78"/>
    <w:rsid w:val="00F45C79"/>
    <w:rsid w:val="00F47EAF"/>
    <w:rsid w:val="00F509AD"/>
    <w:rsid w:val="00F5138F"/>
    <w:rsid w:val="00F5196C"/>
    <w:rsid w:val="00F53F72"/>
    <w:rsid w:val="00F54BBD"/>
    <w:rsid w:val="00F55D0C"/>
    <w:rsid w:val="00F57CC1"/>
    <w:rsid w:val="00F60405"/>
    <w:rsid w:val="00F609A4"/>
    <w:rsid w:val="00F60C50"/>
    <w:rsid w:val="00F63370"/>
    <w:rsid w:val="00F63431"/>
    <w:rsid w:val="00F6455E"/>
    <w:rsid w:val="00F65615"/>
    <w:rsid w:val="00F658D7"/>
    <w:rsid w:val="00F666D8"/>
    <w:rsid w:val="00F67309"/>
    <w:rsid w:val="00F67A6B"/>
    <w:rsid w:val="00F70EAF"/>
    <w:rsid w:val="00F71685"/>
    <w:rsid w:val="00F8028D"/>
    <w:rsid w:val="00F80562"/>
    <w:rsid w:val="00F81793"/>
    <w:rsid w:val="00F81971"/>
    <w:rsid w:val="00F81D56"/>
    <w:rsid w:val="00F83447"/>
    <w:rsid w:val="00F84DBD"/>
    <w:rsid w:val="00F85310"/>
    <w:rsid w:val="00F8622F"/>
    <w:rsid w:val="00F864AF"/>
    <w:rsid w:val="00F90137"/>
    <w:rsid w:val="00F9075D"/>
    <w:rsid w:val="00F9091F"/>
    <w:rsid w:val="00F92E45"/>
    <w:rsid w:val="00F92F11"/>
    <w:rsid w:val="00F94F14"/>
    <w:rsid w:val="00F9505D"/>
    <w:rsid w:val="00F956E8"/>
    <w:rsid w:val="00F95843"/>
    <w:rsid w:val="00F963B7"/>
    <w:rsid w:val="00F96772"/>
    <w:rsid w:val="00F9780D"/>
    <w:rsid w:val="00F97827"/>
    <w:rsid w:val="00FA08D0"/>
    <w:rsid w:val="00FA0ABC"/>
    <w:rsid w:val="00FA2008"/>
    <w:rsid w:val="00FA368E"/>
    <w:rsid w:val="00FA3DF9"/>
    <w:rsid w:val="00FA670B"/>
    <w:rsid w:val="00FA7118"/>
    <w:rsid w:val="00FA7700"/>
    <w:rsid w:val="00FA7E5C"/>
    <w:rsid w:val="00FB13FF"/>
    <w:rsid w:val="00FB1A2F"/>
    <w:rsid w:val="00FB2038"/>
    <w:rsid w:val="00FB2345"/>
    <w:rsid w:val="00FB25B9"/>
    <w:rsid w:val="00FB3798"/>
    <w:rsid w:val="00FB53CF"/>
    <w:rsid w:val="00FB6D6C"/>
    <w:rsid w:val="00FB7658"/>
    <w:rsid w:val="00FC341B"/>
    <w:rsid w:val="00FC6545"/>
    <w:rsid w:val="00FC72B1"/>
    <w:rsid w:val="00FD0405"/>
    <w:rsid w:val="00FD06B7"/>
    <w:rsid w:val="00FD2119"/>
    <w:rsid w:val="00FD21CF"/>
    <w:rsid w:val="00FD243F"/>
    <w:rsid w:val="00FD2610"/>
    <w:rsid w:val="00FD4D63"/>
    <w:rsid w:val="00FD7924"/>
    <w:rsid w:val="00FE0083"/>
    <w:rsid w:val="00FE044F"/>
    <w:rsid w:val="00FE05CD"/>
    <w:rsid w:val="00FE3457"/>
    <w:rsid w:val="00FE4672"/>
    <w:rsid w:val="00FE4892"/>
    <w:rsid w:val="00FE5A55"/>
    <w:rsid w:val="00FE613D"/>
    <w:rsid w:val="00FE7987"/>
    <w:rsid w:val="00FF137D"/>
    <w:rsid w:val="00FF1C73"/>
    <w:rsid w:val="00FF2312"/>
    <w:rsid w:val="00FF29A0"/>
    <w:rsid w:val="00FF3180"/>
    <w:rsid w:val="00FF3E5D"/>
    <w:rsid w:val="00FF3FF0"/>
    <w:rsid w:val="00FF4A15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2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99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203148"/>
  </w:style>
  <w:style w:type="character" w:customStyle="1" w:styleId="rvts6">
    <w:name w:val="rvts6"/>
    <w:basedOn w:val="DefaultParagraphFont"/>
    <w:rsid w:val="00203148"/>
  </w:style>
  <w:style w:type="character" w:customStyle="1" w:styleId="rvts13">
    <w:name w:val="rvts13"/>
    <w:basedOn w:val="DefaultParagraphFont"/>
    <w:rsid w:val="00203148"/>
  </w:style>
  <w:style w:type="paragraph" w:styleId="BodyText">
    <w:name w:val="Body Text"/>
    <w:basedOn w:val="Normal"/>
    <w:link w:val="BodyTextChar"/>
    <w:uiPriority w:val="99"/>
    <w:unhideWhenUsed/>
    <w:rsid w:val="000B0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A89"/>
  </w:style>
  <w:style w:type="paragraph" w:customStyle="1" w:styleId="rvps1">
    <w:name w:val="rvps1"/>
    <w:basedOn w:val="Normal"/>
    <w:rsid w:val="004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9">
    <w:name w:val="rvts9"/>
    <w:basedOn w:val="DefaultParagraphFont"/>
    <w:rsid w:val="00C938B8"/>
  </w:style>
  <w:style w:type="character" w:customStyle="1" w:styleId="tlid-translation">
    <w:name w:val="tlid-translation"/>
    <w:basedOn w:val="DefaultParagraphFont"/>
    <w:rsid w:val="00DC571A"/>
  </w:style>
  <w:style w:type="character" w:styleId="Emphasis">
    <w:name w:val="Emphasis"/>
    <w:basedOn w:val="DefaultParagraphFont"/>
    <w:uiPriority w:val="20"/>
    <w:qFormat/>
    <w:rsid w:val="00DB5B2F"/>
    <w:rPr>
      <w:i/>
      <w:iCs/>
    </w:rPr>
  </w:style>
  <w:style w:type="character" w:styleId="Strong">
    <w:name w:val="Strong"/>
    <w:basedOn w:val="DefaultParagraphFont"/>
    <w:uiPriority w:val="22"/>
    <w:qFormat/>
    <w:rsid w:val="002E7BF0"/>
    <w:rPr>
      <w:b/>
      <w:bCs/>
    </w:rPr>
  </w:style>
  <w:style w:type="paragraph" w:customStyle="1" w:styleId="Normal1">
    <w:name w:val="Normal1"/>
    <w:rsid w:val="00A06EED"/>
    <w:rPr>
      <w:rFonts w:ascii="Calibri" w:eastAsia="Times New Roman" w:hAnsi="Calibri" w:cs="Calibri"/>
      <w:lang w:val="it-IT"/>
    </w:rPr>
  </w:style>
  <w:style w:type="character" w:customStyle="1" w:styleId="rvts11">
    <w:name w:val="rvts11"/>
    <w:basedOn w:val="DefaultParagraphFont"/>
    <w:rsid w:val="00AA4EEB"/>
  </w:style>
  <w:style w:type="character" w:customStyle="1" w:styleId="rvts16">
    <w:name w:val="rvts16"/>
    <w:basedOn w:val="DefaultParagraphFont"/>
    <w:rsid w:val="00F27A33"/>
  </w:style>
  <w:style w:type="character" w:customStyle="1" w:styleId="shdr">
    <w:name w:val="s_hdr"/>
    <w:basedOn w:val="DefaultParagraphFont"/>
    <w:rsid w:val="00742810"/>
  </w:style>
  <w:style w:type="character" w:customStyle="1" w:styleId="sden">
    <w:name w:val="s_den"/>
    <w:basedOn w:val="DefaultParagraphFont"/>
    <w:rsid w:val="00742810"/>
  </w:style>
  <w:style w:type="character" w:customStyle="1" w:styleId="rvts14">
    <w:name w:val="rvts14"/>
    <w:basedOn w:val="DefaultParagraphFont"/>
    <w:rsid w:val="00E63DD9"/>
  </w:style>
  <w:style w:type="paragraph" w:customStyle="1" w:styleId="CM4">
    <w:name w:val="CM4"/>
    <w:basedOn w:val="Normal"/>
    <w:next w:val="Normal"/>
    <w:uiPriority w:val="99"/>
    <w:rsid w:val="009A4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7325925236msonormal">
    <w:name w:val="yiv7325925236msonormal"/>
    <w:basedOn w:val="Normal"/>
    <w:rsid w:val="0039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966770"/>
  </w:style>
  <w:style w:type="paragraph" w:customStyle="1" w:styleId="rvps135">
    <w:name w:val="rvps135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basedOn w:val="DefaultParagraphFont"/>
    <w:link w:val="Headerorfooter20"/>
    <w:rsid w:val="004413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13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413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413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qFormat/>
    <w:rsid w:val="0044135E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rsid w:val="0044135E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5B5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2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99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203148"/>
  </w:style>
  <w:style w:type="character" w:customStyle="1" w:styleId="rvts6">
    <w:name w:val="rvts6"/>
    <w:basedOn w:val="DefaultParagraphFont"/>
    <w:rsid w:val="00203148"/>
  </w:style>
  <w:style w:type="character" w:customStyle="1" w:styleId="rvts13">
    <w:name w:val="rvts13"/>
    <w:basedOn w:val="DefaultParagraphFont"/>
    <w:rsid w:val="00203148"/>
  </w:style>
  <w:style w:type="paragraph" w:styleId="BodyText">
    <w:name w:val="Body Text"/>
    <w:basedOn w:val="Normal"/>
    <w:link w:val="BodyTextChar"/>
    <w:uiPriority w:val="99"/>
    <w:unhideWhenUsed/>
    <w:rsid w:val="000B0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A89"/>
  </w:style>
  <w:style w:type="paragraph" w:customStyle="1" w:styleId="rvps1">
    <w:name w:val="rvps1"/>
    <w:basedOn w:val="Normal"/>
    <w:rsid w:val="004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9">
    <w:name w:val="rvts9"/>
    <w:basedOn w:val="DefaultParagraphFont"/>
    <w:rsid w:val="00C938B8"/>
  </w:style>
  <w:style w:type="character" w:customStyle="1" w:styleId="tlid-translation">
    <w:name w:val="tlid-translation"/>
    <w:basedOn w:val="DefaultParagraphFont"/>
    <w:rsid w:val="00DC571A"/>
  </w:style>
  <w:style w:type="character" w:styleId="Emphasis">
    <w:name w:val="Emphasis"/>
    <w:basedOn w:val="DefaultParagraphFont"/>
    <w:uiPriority w:val="20"/>
    <w:qFormat/>
    <w:rsid w:val="00DB5B2F"/>
    <w:rPr>
      <w:i/>
      <w:iCs/>
    </w:rPr>
  </w:style>
  <w:style w:type="character" w:styleId="Strong">
    <w:name w:val="Strong"/>
    <w:basedOn w:val="DefaultParagraphFont"/>
    <w:uiPriority w:val="22"/>
    <w:qFormat/>
    <w:rsid w:val="002E7BF0"/>
    <w:rPr>
      <w:b/>
      <w:bCs/>
    </w:rPr>
  </w:style>
  <w:style w:type="paragraph" w:customStyle="1" w:styleId="Normal1">
    <w:name w:val="Normal1"/>
    <w:rsid w:val="00A06EED"/>
    <w:rPr>
      <w:rFonts w:ascii="Calibri" w:eastAsia="Times New Roman" w:hAnsi="Calibri" w:cs="Calibri"/>
      <w:lang w:val="it-IT"/>
    </w:rPr>
  </w:style>
  <w:style w:type="character" w:customStyle="1" w:styleId="rvts11">
    <w:name w:val="rvts11"/>
    <w:basedOn w:val="DefaultParagraphFont"/>
    <w:rsid w:val="00AA4EEB"/>
  </w:style>
  <w:style w:type="character" w:customStyle="1" w:styleId="rvts16">
    <w:name w:val="rvts16"/>
    <w:basedOn w:val="DefaultParagraphFont"/>
    <w:rsid w:val="00F27A33"/>
  </w:style>
  <w:style w:type="character" w:customStyle="1" w:styleId="shdr">
    <w:name w:val="s_hdr"/>
    <w:basedOn w:val="DefaultParagraphFont"/>
    <w:rsid w:val="00742810"/>
  </w:style>
  <w:style w:type="character" w:customStyle="1" w:styleId="sden">
    <w:name w:val="s_den"/>
    <w:basedOn w:val="DefaultParagraphFont"/>
    <w:rsid w:val="00742810"/>
  </w:style>
  <w:style w:type="character" w:customStyle="1" w:styleId="rvts14">
    <w:name w:val="rvts14"/>
    <w:basedOn w:val="DefaultParagraphFont"/>
    <w:rsid w:val="00E63DD9"/>
  </w:style>
  <w:style w:type="paragraph" w:customStyle="1" w:styleId="CM4">
    <w:name w:val="CM4"/>
    <w:basedOn w:val="Normal"/>
    <w:next w:val="Normal"/>
    <w:uiPriority w:val="99"/>
    <w:rsid w:val="009A4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7325925236msonormal">
    <w:name w:val="yiv7325925236msonormal"/>
    <w:basedOn w:val="Normal"/>
    <w:rsid w:val="0039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966770"/>
  </w:style>
  <w:style w:type="paragraph" w:customStyle="1" w:styleId="rvps135">
    <w:name w:val="rvps135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basedOn w:val="DefaultParagraphFont"/>
    <w:link w:val="Headerorfooter20"/>
    <w:rsid w:val="004413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13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413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413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qFormat/>
    <w:rsid w:val="0044135E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rsid w:val="0044135E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5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DCD-FCDE-4887-ADE2-D89ED793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 Antonela Preoteasa</cp:lastModifiedBy>
  <cp:revision>2</cp:revision>
  <cp:lastPrinted>2024-08-22T12:00:00Z</cp:lastPrinted>
  <dcterms:created xsi:type="dcterms:W3CDTF">2024-08-26T05:45:00Z</dcterms:created>
  <dcterms:modified xsi:type="dcterms:W3CDTF">2024-08-26T05:45:00Z</dcterms:modified>
</cp:coreProperties>
</file>