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C5" w:rsidRPr="00D4006B" w:rsidRDefault="00463EC5" w:rsidP="00463EC5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</w:pPr>
      <w:r w:rsidRPr="00D4006B"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  <w:t>MINISTERUL SĂNĂTĂŢII</w:t>
      </w:r>
    </w:p>
    <w:p w:rsidR="00463EC5" w:rsidRPr="00D4006B" w:rsidRDefault="00B65585" w:rsidP="00463EC5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</w:pPr>
      <w:r w:rsidRPr="00D4006B"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  <w:t xml:space="preserve">DIRECŢIA </w:t>
      </w:r>
      <w:r w:rsidR="000C2484"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  <w:t xml:space="preserve">GENERALĂ </w:t>
      </w:r>
      <w:r w:rsidR="004D742C"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  <w:t>ASI</w:t>
      </w:r>
      <w:r w:rsidR="0024554F"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  <w:t>S</w:t>
      </w:r>
      <w:r w:rsidR="004D742C">
        <w:rPr>
          <w:rFonts w:ascii="Sylfaen" w:eastAsia="Times New Roman" w:hAnsi="Sylfaen" w:cs="Arial"/>
          <w:b/>
          <w:color w:val="000000"/>
          <w:sz w:val="24"/>
          <w:szCs w:val="24"/>
          <w:lang w:eastAsia="ro-RO"/>
        </w:rPr>
        <w:t>TENȚĂ MEDICALĂ ȘI SĂNĂTATE PUBLICĂ</w:t>
      </w:r>
    </w:p>
    <w:p w:rsidR="00463EC5" w:rsidRPr="00D4006B" w:rsidRDefault="00463EC5" w:rsidP="00463EC5">
      <w:pPr>
        <w:autoSpaceDE w:val="0"/>
        <w:autoSpaceDN w:val="0"/>
        <w:adjustRightInd w:val="0"/>
        <w:spacing w:after="0" w:line="240" w:lineRule="auto"/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</w:pPr>
    </w:p>
    <w:p w:rsidR="007D45F4" w:rsidRDefault="007D45F4" w:rsidP="00463EC5">
      <w:pPr>
        <w:autoSpaceDE w:val="0"/>
        <w:autoSpaceDN w:val="0"/>
        <w:adjustRightInd w:val="0"/>
        <w:spacing w:after="0" w:line="240" w:lineRule="auto"/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</w:pPr>
    </w:p>
    <w:p w:rsidR="003205D9" w:rsidRPr="00D4006B" w:rsidRDefault="003205D9" w:rsidP="00463EC5">
      <w:pPr>
        <w:autoSpaceDE w:val="0"/>
        <w:autoSpaceDN w:val="0"/>
        <w:adjustRightInd w:val="0"/>
        <w:spacing w:after="0" w:line="240" w:lineRule="auto"/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</w:pPr>
    </w:p>
    <w:p w:rsidR="00B65585" w:rsidRPr="00D4006B" w:rsidRDefault="00CF2B9B" w:rsidP="00CF2B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</w:pPr>
      <w:r w:rsidRPr="00D4006B"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  <w:t xml:space="preserve">                                                                   </w:t>
      </w:r>
      <w:r w:rsidR="0073306B"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  <w:t xml:space="preserve">      </w:t>
      </w:r>
      <w:r w:rsidRPr="00D4006B"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  <w:t xml:space="preserve"> SE APROBĂ,</w:t>
      </w:r>
    </w:p>
    <w:p w:rsidR="00BC7A16" w:rsidRPr="00D4006B" w:rsidRDefault="00463EC5" w:rsidP="00BC7A1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</w:pPr>
      <w:r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                                                       </w:t>
      </w:r>
      <w:r w:rsidR="00560089"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</w:t>
      </w:r>
      <w:r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</w:t>
      </w:r>
      <w:r w:rsidR="00B65585"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</w:t>
      </w:r>
      <w:r w:rsidR="00B217DF"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  </w:t>
      </w:r>
      <w:r w:rsidR="00B65585"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</w:t>
      </w:r>
      <w:r w:rsidR="00BC7A16"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>MINISTRUL SĂNĂTĂȚII</w:t>
      </w:r>
    </w:p>
    <w:p w:rsidR="00BC7A16" w:rsidRPr="00D4006B" w:rsidRDefault="00D4006B" w:rsidP="00D4006B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</w:pPr>
      <w:r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</w:t>
      </w:r>
      <w:r w:rsidR="002B2BE8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</w:t>
      </w:r>
      <w:r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</w:t>
      </w:r>
      <w:r w:rsidR="00982A45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                                              </w:t>
      </w:r>
      <w:r w:rsidR="00F84792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                   </w:t>
      </w:r>
      <w:r w:rsidR="00982A45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Alexandru </w:t>
      </w:r>
      <w:r w:rsidR="00F84792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Florin </w:t>
      </w:r>
      <w:r w:rsidR="00982A45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>Rogobete</w:t>
      </w:r>
    </w:p>
    <w:p w:rsidR="002B2BE8" w:rsidRDefault="00B217DF" w:rsidP="00B217DF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</w:pPr>
      <w:r w:rsidRPr="00D4006B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</w:t>
      </w:r>
      <w:r w:rsidR="002B2BE8">
        <w:rPr>
          <w:rFonts w:ascii="Sylfaen" w:eastAsia="Times New Roman" w:hAnsi="Sylfaen" w:cs="Arial"/>
          <w:b/>
          <w:bCs/>
          <w:color w:val="000000"/>
          <w:sz w:val="24"/>
          <w:szCs w:val="24"/>
          <w:lang w:eastAsia="ro-RO"/>
        </w:rPr>
        <w:t xml:space="preserve">      </w:t>
      </w:r>
    </w:p>
    <w:p w:rsidR="00463EC5" w:rsidRPr="00D4006B" w:rsidRDefault="00463EC5" w:rsidP="00463EC5">
      <w:pPr>
        <w:autoSpaceDE w:val="0"/>
        <w:autoSpaceDN w:val="0"/>
        <w:adjustRightInd w:val="0"/>
        <w:spacing w:after="0" w:line="240" w:lineRule="auto"/>
        <w:jc w:val="right"/>
        <w:rPr>
          <w:rFonts w:ascii="Sylfaen" w:eastAsiaTheme="minorEastAsia" w:hAnsi="Sylfaen" w:cs="Arial"/>
          <w:b/>
          <w:color w:val="000000"/>
          <w:sz w:val="24"/>
          <w:szCs w:val="24"/>
          <w:lang w:eastAsia="ro-RO"/>
        </w:rPr>
      </w:pPr>
    </w:p>
    <w:p w:rsidR="00B65585" w:rsidRPr="00D4006B" w:rsidRDefault="00B65585" w:rsidP="00463EC5">
      <w:pPr>
        <w:widowControl w:val="0"/>
        <w:spacing w:after="0" w:line="240" w:lineRule="auto"/>
        <w:rPr>
          <w:rFonts w:ascii="Sylfaen" w:hAnsi="Sylfaen" w:cs="Arial"/>
          <w:sz w:val="24"/>
          <w:szCs w:val="24"/>
        </w:rPr>
      </w:pPr>
    </w:p>
    <w:p w:rsidR="0096511A" w:rsidRPr="00D4006B" w:rsidRDefault="0096511A" w:rsidP="00463EC5">
      <w:pPr>
        <w:widowControl w:val="0"/>
        <w:spacing w:after="0" w:line="240" w:lineRule="auto"/>
        <w:rPr>
          <w:rFonts w:ascii="Sylfaen" w:hAnsi="Sylfaen" w:cs="Arial"/>
          <w:sz w:val="24"/>
          <w:szCs w:val="24"/>
        </w:rPr>
      </w:pPr>
    </w:p>
    <w:p w:rsidR="00463EC5" w:rsidRPr="00D4006B" w:rsidRDefault="00463EC5" w:rsidP="00463EC5">
      <w:pPr>
        <w:widowControl w:val="0"/>
        <w:spacing w:before="29" w:after="0" w:line="240" w:lineRule="auto"/>
        <w:ind w:left="1440" w:right="1622" w:firstLine="120"/>
        <w:jc w:val="center"/>
        <w:rPr>
          <w:rFonts w:ascii="Sylfaen" w:eastAsia="Arial" w:hAnsi="Sylfaen" w:cs="Arial"/>
          <w:sz w:val="24"/>
          <w:szCs w:val="24"/>
          <w:u w:val="single"/>
        </w:rPr>
      </w:pPr>
      <w:r w:rsidRPr="00D4006B">
        <w:rPr>
          <w:rFonts w:ascii="Sylfaen" w:eastAsia="Arial" w:hAnsi="Sylfaen" w:cs="Arial"/>
          <w:b/>
          <w:bCs/>
          <w:sz w:val="24"/>
          <w:szCs w:val="24"/>
        </w:rPr>
        <w:t xml:space="preserve">   </w:t>
      </w:r>
      <w:r w:rsidRPr="00D4006B">
        <w:rPr>
          <w:rFonts w:ascii="Sylfaen" w:eastAsia="Arial" w:hAnsi="Sylfaen" w:cs="Arial"/>
          <w:b/>
          <w:bCs/>
          <w:sz w:val="24"/>
          <w:szCs w:val="24"/>
          <w:u w:val="single"/>
        </w:rPr>
        <w:t>REFE</w:t>
      </w:r>
      <w:r w:rsidRPr="00D4006B">
        <w:rPr>
          <w:rFonts w:ascii="Sylfaen" w:eastAsia="Arial" w:hAnsi="Sylfaen" w:cs="Arial"/>
          <w:b/>
          <w:bCs/>
          <w:spacing w:val="2"/>
          <w:sz w:val="24"/>
          <w:szCs w:val="24"/>
          <w:u w:val="single"/>
        </w:rPr>
        <w:t>R</w:t>
      </w:r>
      <w:r w:rsidRPr="00D4006B">
        <w:rPr>
          <w:rFonts w:ascii="Sylfaen" w:eastAsia="Arial" w:hAnsi="Sylfaen" w:cs="Arial"/>
          <w:b/>
          <w:bCs/>
          <w:spacing w:val="-5"/>
          <w:sz w:val="24"/>
          <w:szCs w:val="24"/>
          <w:u w:val="single"/>
        </w:rPr>
        <w:t>A</w:t>
      </w:r>
      <w:r w:rsidRPr="00D4006B">
        <w:rPr>
          <w:rFonts w:ascii="Sylfaen" w:eastAsia="Arial" w:hAnsi="Sylfaen" w:cs="Arial"/>
          <w:b/>
          <w:bCs/>
          <w:sz w:val="24"/>
          <w:szCs w:val="24"/>
          <w:u w:val="single"/>
        </w:rPr>
        <w:t>T DE</w:t>
      </w:r>
      <w:r w:rsidRPr="00D4006B">
        <w:rPr>
          <w:rFonts w:ascii="Sylfaen" w:eastAsia="Arial" w:hAnsi="Sylfaen" w:cs="Arial"/>
          <w:b/>
          <w:bCs/>
          <w:spacing w:val="6"/>
          <w:sz w:val="24"/>
          <w:szCs w:val="24"/>
          <w:u w:val="single"/>
        </w:rPr>
        <w:t xml:space="preserve"> </w:t>
      </w:r>
      <w:r w:rsidRPr="00D4006B">
        <w:rPr>
          <w:rFonts w:ascii="Sylfaen" w:eastAsia="Arial" w:hAnsi="Sylfaen" w:cs="Arial"/>
          <w:b/>
          <w:bCs/>
          <w:spacing w:val="-5"/>
          <w:sz w:val="24"/>
          <w:szCs w:val="24"/>
          <w:u w:val="single"/>
        </w:rPr>
        <w:t>A</w:t>
      </w:r>
      <w:r w:rsidRPr="00D4006B">
        <w:rPr>
          <w:rFonts w:ascii="Sylfaen" w:eastAsia="Arial" w:hAnsi="Sylfaen" w:cs="Arial"/>
          <w:b/>
          <w:bCs/>
          <w:sz w:val="24"/>
          <w:szCs w:val="24"/>
          <w:u w:val="single"/>
        </w:rPr>
        <w:t>PR</w:t>
      </w:r>
      <w:r w:rsidRPr="00D4006B">
        <w:rPr>
          <w:rFonts w:ascii="Sylfaen" w:eastAsia="Arial" w:hAnsi="Sylfaen" w:cs="Arial"/>
          <w:b/>
          <w:bCs/>
          <w:spacing w:val="2"/>
          <w:sz w:val="24"/>
          <w:szCs w:val="24"/>
          <w:u w:val="single"/>
        </w:rPr>
        <w:t>OB</w:t>
      </w:r>
      <w:r w:rsidRPr="00D4006B">
        <w:rPr>
          <w:rFonts w:ascii="Sylfaen" w:eastAsia="Arial" w:hAnsi="Sylfaen" w:cs="Arial"/>
          <w:b/>
          <w:bCs/>
          <w:spacing w:val="-5"/>
          <w:sz w:val="24"/>
          <w:szCs w:val="24"/>
          <w:u w:val="single"/>
        </w:rPr>
        <w:t>A</w:t>
      </w:r>
      <w:r w:rsidRPr="00D4006B">
        <w:rPr>
          <w:rFonts w:ascii="Sylfaen" w:eastAsia="Arial" w:hAnsi="Sylfaen" w:cs="Arial"/>
          <w:b/>
          <w:bCs/>
          <w:sz w:val="24"/>
          <w:szCs w:val="24"/>
          <w:u w:val="single"/>
        </w:rPr>
        <w:t>RE</w:t>
      </w:r>
    </w:p>
    <w:p w:rsidR="0007591E" w:rsidRDefault="003A2BC3" w:rsidP="00463EC5">
      <w:pPr>
        <w:spacing w:line="240" w:lineRule="auto"/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ab/>
      </w:r>
    </w:p>
    <w:p w:rsidR="004D742C" w:rsidRDefault="004D742C" w:rsidP="00184784">
      <w:pPr>
        <w:spacing w:after="0" w:line="240" w:lineRule="auto"/>
        <w:ind w:right="-354" w:firstLine="708"/>
        <w:jc w:val="both"/>
        <w:rPr>
          <w:rFonts w:ascii="Sylfaen" w:hAnsi="Sylfaen" w:cs="Tahoma"/>
          <w:sz w:val="26"/>
          <w:szCs w:val="26"/>
        </w:rPr>
      </w:pPr>
    </w:p>
    <w:p w:rsidR="00184784" w:rsidRDefault="004D742C" w:rsidP="00FC3E80">
      <w:pPr>
        <w:spacing w:after="0" w:line="240" w:lineRule="auto"/>
        <w:ind w:right="-354" w:firstLine="708"/>
        <w:jc w:val="both"/>
        <w:rPr>
          <w:rFonts w:ascii="Sylfaen" w:hAnsi="Sylfaen" w:cs="Tahoma"/>
          <w:sz w:val="26"/>
          <w:szCs w:val="26"/>
        </w:rPr>
      </w:pPr>
      <w:r>
        <w:rPr>
          <w:rFonts w:ascii="Sylfaen" w:hAnsi="Sylfaen" w:cs="Tahoma"/>
          <w:sz w:val="26"/>
          <w:szCs w:val="26"/>
        </w:rPr>
        <w:t>În data de 20.12.2024 a fost aprobat</w:t>
      </w:r>
      <w:r w:rsidR="00184784" w:rsidRPr="00027D4F">
        <w:rPr>
          <w:rFonts w:ascii="Sylfaen" w:hAnsi="Sylfaen" w:cs="Tahoma"/>
          <w:sz w:val="26"/>
          <w:szCs w:val="26"/>
        </w:rPr>
        <w:t xml:space="preserve"> </w:t>
      </w:r>
      <w:r>
        <w:rPr>
          <w:rFonts w:ascii="Sylfaen" w:hAnsi="Sylfaen" w:cs="Tahoma"/>
          <w:sz w:val="26"/>
          <w:szCs w:val="26"/>
        </w:rPr>
        <w:t>Ordinul</w:t>
      </w:r>
      <w:r w:rsidRPr="004D742C">
        <w:rPr>
          <w:rFonts w:ascii="Sylfaen" w:hAnsi="Sylfaen" w:cs="Tahoma"/>
          <w:sz w:val="26"/>
          <w:szCs w:val="26"/>
        </w:rPr>
        <w:t xml:space="preserve"> </w:t>
      </w:r>
      <w:r>
        <w:rPr>
          <w:rFonts w:ascii="Sylfaen" w:hAnsi="Sylfaen" w:cs="Tahoma"/>
          <w:sz w:val="26"/>
          <w:szCs w:val="26"/>
        </w:rPr>
        <w:t xml:space="preserve">Ministrului Sănătății Nr. 6.161 </w:t>
      </w:r>
      <w:r w:rsidRPr="004D742C">
        <w:rPr>
          <w:rFonts w:ascii="Sylfaen" w:hAnsi="Sylfaen" w:cs="Tahoma"/>
          <w:sz w:val="26"/>
          <w:szCs w:val="26"/>
        </w:rPr>
        <w:t>din 20 decembrie 2024 privind aprobarea Regulamentului de organizare şi funcţionare a direcţiilor de sănătate publică judeţene şi a municipiului Bucureşti</w:t>
      </w:r>
      <w:r>
        <w:rPr>
          <w:rFonts w:ascii="Sylfaen" w:hAnsi="Sylfaen" w:cs="Tahoma"/>
          <w:sz w:val="26"/>
          <w:szCs w:val="26"/>
        </w:rPr>
        <w:t>.</w:t>
      </w:r>
    </w:p>
    <w:p w:rsidR="008D5887" w:rsidRPr="008D5887" w:rsidRDefault="008D5887" w:rsidP="00FC3E80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rPr>
          <w:rFonts w:ascii="Sylfaen" w:hAnsi="Sylfaen" w:cs="Arial"/>
          <w:color w:val="000000"/>
          <w:sz w:val="26"/>
          <w:szCs w:val="26"/>
        </w:rPr>
      </w:pPr>
      <w:r w:rsidRPr="008D5887">
        <w:rPr>
          <w:rStyle w:val="rvts7"/>
          <w:rFonts w:ascii="Sylfaen" w:hAnsi="Sylfaen"/>
          <w:b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rvts7"/>
          <w:rFonts w:ascii="Sylfaen" w:hAnsi="Sylfaen"/>
          <w:b/>
          <w:color w:val="000000"/>
          <w:sz w:val="26"/>
          <w:szCs w:val="26"/>
          <w:bdr w:val="none" w:sz="0" w:space="0" w:color="auto" w:frame="1"/>
        </w:rPr>
        <w:tab/>
      </w:r>
      <w:r w:rsidRPr="008D5887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>Astfel, în cadrul Regulamentului mai sus menționat sunt prevăzute</w:t>
      </w:r>
      <w:r w:rsidR="00FC3E80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 xml:space="preserve"> </w:t>
      </w:r>
      <w:r w:rsidRPr="008D5887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 xml:space="preserve">următoarele structuri ce fac parte din </w:t>
      </w:r>
      <w:r w:rsidRPr="008D5887"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cadrul Departamentului de supraveghere în sănătate publică are în structură următoarele structuri:</w:t>
      </w:r>
    </w:p>
    <w:p w:rsidR="008D5887" w:rsidRPr="008D5887" w:rsidRDefault="008D5887" w:rsidP="00FC3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color w:val="000000"/>
          <w:sz w:val="26"/>
          <w:szCs w:val="26"/>
        </w:rPr>
      </w:pPr>
      <w:r w:rsidRPr="008D5887"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    A. Compartimentul de supraveghere epidemiologică şi control boli transmisibile</w:t>
      </w:r>
    </w:p>
    <w:p w:rsidR="008D5887" w:rsidRPr="008D5887" w:rsidRDefault="008D5887" w:rsidP="00FC3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color w:val="000000"/>
          <w:sz w:val="26"/>
          <w:szCs w:val="26"/>
        </w:rPr>
      </w:pPr>
      <w:r w:rsidRPr="008D5887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>    </w:t>
      </w:r>
      <w:r w:rsidRPr="008D5887"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B. Compartimentul de evaluare a factorilor de risc din mediul de viaţă şi muncă</w:t>
      </w:r>
    </w:p>
    <w:p w:rsidR="008D5887" w:rsidRPr="008D5887" w:rsidRDefault="008D5887" w:rsidP="00FC3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color w:val="000000"/>
          <w:sz w:val="26"/>
          <w:szCs w:val="26"/>
        </w:rPr>
      </w:pPr>
      <w:r w:rsidRPr="008D5887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>    </w:t>
      </w:r>
      <w:r w:rsidRPr="008D5887"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C. Compartimentul de evaluare şi promovare a sănătăţii</w:t>
      </w:r>
    </w:p>
    <w:p w:rsidR="008D5887" w:rsidRPr="008D5887" w:rsidRDefault="008D5887" w:rsidP="00FC3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color w:val="000000"/>
          <w:sz w:val="26"/>
          <w:szCs w:val="26"/>
        </w:rPr>
      </w:pPr>
      <w:r w:rsidRPr="008D5887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>    </w:t>
      </w:r>
      <w:r w:rsidRPr="008D5887"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D. Laboratorul de diagnostic şi investigare în sănătate publică</w:t>
      </w:r>
    </w:p>
    <w:p w:rsidR="008D5887" w:rsidRPr="008D5887" w:rsidRDefault="008D5887" w:rsidP="00FC3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color w:val="000000"/>
          <w:sz w:val="26"/>
          <w:szCs w:val="26"/>
        </w:rPr>
      </w:pPr>
      <w:r w:rsidRPr="008D5887">
        <w:rPr>
          <w:rStyle w:val="rvts7"/>
          <w:rFonts w:ascii="Sylfaen" w:hAnsi="Sylfaen"/>
          <w:color w:val="000000"/>
          <w:sz w:val="26"/>
          <w:szCs w:val="26"/>
          <w:bdr w:val="none" w:sz="0" w:space="0" w:color="auto" w:frame="1"/>
        </w:rPr>
        <w:t>    </w:t>
      </w:r>
      <w:r w:rsidRPr="008D5887"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E. Laborato</w:t>
      </w:r>
      <w:r>
        <w:rPr>
          <w:rStyle w:val="rvts4"/>
          <w:rFonts w:ascii="Sylfaen" w:hAnsi="Sylfaen"/>
          <w:bCs/>
          <w:color w:val="000000"/>
          <w:sz w:val="26"/>
          <w:szCs w:val="26"/>
          <w:bdr w:val="none" w:sz="0" w:space="0" w:color="auto" w:frame="1"/>
        </w:rPr>
        <w:t>rul igiena radiaţiilor</w:t>
      </w:r>
    </w:p>
    <w:p w:rsidR="008D5887" w:rsidRDefault="002B2BE8" w:rsidP="00FC3E80">
      <w:pPr>
        <w:spacing w:after="0" w:line="240" w:lineRule="auto"/>
        <w:ind w:right="-354" w:firstLine="708"/>
        <w:jc w:val="both"/>
        <w:rPr>
          <w:rFonts w:ascii="Sylfaen" w:hAnsi="Sylfaen" w:cs="Tahoma"/>
          <w:sz w:val="26"/>
          <w:szCs w:val="26"/>
        </w:rPr>
      </w:pPr>
      <w:r>
        <w:rPr>
          <w:rFonts w:ascii="Sylfaen" w:hAnsi="Sylfaen" w:cs="Tahoma"/>
          <w:sz w:val="26"/>
          <w:szCs w:val="26"/>
        </w:rPr>
        <w:t>Referitor la atribuțiile și responsabilitățile prevăzute pentru Compartimentul de evaluare și promovare a sănătății, au fost observate inadvertențe în cuprinsul acestora, și astfel s</w:t>
      </w:r>
      <w:r w:rsidR="00D90787">
        <w:rPr>
          <w:rFonts w:ascii="Sylfaen" w:hAnsi="Sylfaen" w:cs="Tahoma"/>
          <w:sz w:val="26"/>
          <w:szCs w:val="26"/>
        </w:rPr>
        <w:t>e propune eliminarea categoriilor</w:t>
      </w:r>
      <w:r>
        <w:rPr>
          <w:rFonts w:ascii="Sylfaen" w:hAnsi="Sylfaen" w:cs="Tahoma"/>
          <w:sz w:val="26"/>
          <w:szCs w:val="26"/>
        </w:rPr>
        <w:t xml:space="preserve"> de personal enumerate în</w:t>
      </w:r>
      <w:r w:rsidRPr="002B2BE8">
        <w:rPr>
          <w:rFonts w:ascii="Sylfaen" w:hAnsi="Sylfaen" w:cs="Tahoma"/>
          <w:sz w:val="26"/>
          <w:szCs w:val="26"/>
        </w:rPr>
        <w:t xml:space="preserve"> cadrul Serviciului de evaluare a stării de sănătate şi promovare a sănătăţii</w:t>
      </w:r>
      <w:r w:rsidR="00D90787">
        <w:rPr>
          <w:rFonts w:ascii="Sylfaen" w:hAnsi="Sylfaen" w:cs="Tahoma"/>
          <w:sz w:val="26"/>
          <w:szCs w:val="26"/>
        </w:rPr>
        <w:t>, întrucât în fișele de post vor fi prevăzute condițiile pentru ocuparea postului.</w:t>
      </w:r>
    </w:p>
    <w:p w:rsidR="00463EC5" w:rsidRPr="00027D4F" w:rsidRDefault="00463EC5" w:rsidP="00FC3E80">
      <w:pPr>
        <w:spacing w:after="0" w:line="240" w:lineRule="auto"/>
        <w:ind w:left="-142" w:right="-426" w:firstLine="851"/>
        <w:jc w:val="both"/>
        <w:rPr>
          <w:rFonts w:ascii="Sylfaen" w:hAnsi="Sylfaen" w:cs="Tahoma"/>
          <w:sz w:val="26"/>
          <w:szCs w:val="26"/>
        </w:rPr>
      </w:pPr>
      <w:r w:rsidRPr="00027D4F">
        <w:rPr>
          <w:rFonts w:ascii="Sylfaen" w:hAnsi="Sylfaen" w:cs="Tahoma"/>
          <w:sz w:val="26"/>
          <w:szCs w:val="26"/>
        </w:rPr>
        <w:t>Ca urmare a celor expuse mai sus</w:t>
      </w:r>
      <w:r w:rsidR="00DA6DA7">
        <w:rPr>
          <w:rFonts w:ascii="Sylfaen" w:hAnsi="Sylfaen" w:cs="Tahoma"/>
          <w:sz w:val="26"/>
          <w:szCs w:val="26"/>
        </w:rPr>
        <w:t xml:space="preserve"> vă înaintăm prezentul proiect de ordin</w:t>
      </w:r>
      <w:r w:rsidRPr="00027D4F">
        <w:rPr>
          <w:rFonts w:ascii="Sylfaen" w:hAnsi="Sylfaen" w:cs="Tahoma"/>
          <w:sz w:val="26"/>
          <w:szCs w:val="26"/>
        </w:rPr>
        <w:t>, pe care, dacă</w:t>
      </w:r>
      <w:r w:rsidR="00726C41" w:rsidRPr="00027D4F">
        <w:rPr>
          <w:rFonts w:ascii="Sylfaen" w:hAnsi="Sylfaen" w:cs="Tahoma"/>
          <w:sz w:val="26"/>
          <w:szCs w:val="26"/>
        </w:rPr>
        <w:t xml:space="preserve"> </w:t>
      </w:r>
      <w:r w:rsidR="00CC6885">
        <w:rPr>
          <w:rFonts w:ascii="Sylfaen" w:hAnsi="Sylfaen" w:cs="Tahoma"/>
          <w:sz w:val="26"/>
          <w:szCs w:val="26"/>
        </w:rPr>
        <w:t>sunteţi de acord, vă rugăm să îl</w:t>
      </w:r>
      <w:r w:rsidRPr="00027D4F">
        <w:rPr>
          <w:rFonts w:ascii="Sylfaen" w:hAnsi="Sylfaen" w:cs="Tahoma"/>
          <w:sz w:val="26"/>
          <w:szCs w:val="26"/>
        </w:rPr>
        <w:t xml:space="preserve"> aprobaţi</w:t>
      </w:r>
      <w:r w:rsidR="00734843">
        <w:rPr>
          <w:rFonts w:ascii="Sylfaen" w:hAnsi="Sylfaen" w:cs="Tahoma"/>
          <w:sz w:val="26"/>
          <w:szCs w:val="26"/>
        </w:rPr>
        <w:t>.</w:t>
      </w:r>
    </w:p>
    <w:p w:rsidR="00463EC5" w:rsidRDefault="00463EC5" w:rsidP="00463EC5">
      <w:pPr>
        <w:spacing w:line="240" w:lineRule="auto"/>
        <w:ind w:firstLine="567"/>
        <w:jc w:val="both"/>
        <w:rPr>
          <w:rFonts w:ascii="Sylfaen" w:hAnsi="Sylfaen" w:cs="Arial"/>
          <w:sz w:val="24"/>
          <w:szCs w:val="24"/>
        </w:rPr>
      </w:pPr>
    </w:p>
    <w:p w:rsidR="002B2BE8" w:rsidRDefault="002B2BE8" w:rsidP="00CF2B9B">
      <w:pPr>
        <w:spacing w:after="0" w:line="240" w:lineRule="auto"/>
        <w:ind w:firstLine="510"/>
        <w:jc w:val="center"/>
        <w:rPr>
          <w:rFonts w:ascii="Sylfaen" w:hAnsi="Sylfaen" w:cs="Arial"/>
          <w:b/>
          <w:sz w:val="24"/>
          <w:szCs w:val="24"/>
        </w:rPr>
      </w:pPr>
    </w:p>
    <w:p w:rsidR="00463EC5" w:rsidRPr="00D4006B" w:rsidRDefault="00463EC5" w:rsidP="00CF2B9B">
      <w:pPr>
        <w:spacing w:after="0" w:line="240" w:lineRule="auto"/>
        <w:ind w:firstLine="510"/>
        <w:jc w:val="center"/>
        <w:rPr>
          <w:rFonts w:ascii="Sylfaen" w:hAnsi="Sylfaen" w:cs="Arial"/>
          <w:b/>
          <w:sz w:val="24"/>
          <w:szCs w:val="24"/>
        </w:rPr>
      </w:pPr>
      <w:r w:rsidRPr="00D4006B">
        <w:rPr>
          <w:rFonts w:ascii="Sylfaen" w:hAnsi="Sylfaen" w:cs="Arial"/>
          <w:b/>
          <w:sz w:val="24"/>
          <w:szCs w:val="24"/>
        </w:rPr>
        <w:t>DIRECTOR</w:t>
      </w:r>
      <w:r w:rsidR="00CF2B9B" w:rsidRPr="00D4006B">
        <w:rPr>
          <w:rFonts w:ascii="Sylfaen" w:hAnsi="Sylfaen" w:cs="Arial"/>
          <w:b/>
          <w:sz w:val="24"/>
          <w:szCs w:val="24"/>
        </w:rPr>
        <w:t xml:space="preserve"> GENERAL</w:t>
      </w:r>
      <w:r w:rsidRPr="00D4006B">
        <w:rPr>
          <w:rFonts w:ascii="Sylfaen" w:hAnsi="Sylfaen" w:cs="Arial"/>
          <w:b/>
          <w:sz w:val="24"/>
          <w:szCs w:val="24"/>
        </w:rPr>
        <w:t>,</w:t>
      </w:r>
    </w:p>
    <w:p w:rsidR="00463EC5" w:rsidRPr="00D4006B" w:rsidRDefault="004D742C" w:rsidP="00CF2B9B">
      <w:pPr>
        <w:spacing w:after="0" w:line="240" w:lineRule="auto"/>
        <w:ind w:firstLine="510"/>
        <w:jc w:val="center"/>
        <w:rPr>
          <w:rFonts w:ascii="Sylfaen" w:hAnsi="Sylfaen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</w:rPr>
        <w:t>DR. Mihaela BARDOȘ</w:t>
      </w:r>
    </w:p>
    <w:p w:rsidR="004D742C" w:rsidRPr="004D742C" w:rsidRDefault="00252EA3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</w:t>
      </w:r>
      <w:bookmarkStart w:id="0" w:name="_GoBack"/>
      <w:bookmarkEnd w:id="0"/>
      <w:r w:rsidR="004D742C" w:rsidRPr="004D742C">
        <w:rPr>
          <w:rFonts w:ascii="Sylfaen" w:hAnsi="Sylfaen"/>
          <w:b/>
          <w:sz w:val="24"/>
          <w:szCs w:val="24"/>
        </w:rPr>
        <w:t>Șef Serviciu</w:t>
      </w:r>
    </w:p>
    <w:p w:rsidR="004D742C" w:rsidRPr="004D742C" w:rsidRDefault="004D742C">
      <w:pPr>
        <w:rPr>
          <w:rFonts w:ascii="Sylfaen" w:hAnsi="Sylfaen"/>
          <w:b/>
          <w:sz w:val="24"/>
          <w:szCs w:val="24"/>
        </w:rPr>
      </w:pPr>
      <w:r w:rsidRPr="004D742C">
        <w:rPr>
          <w:rFonts w:ascii="Sylfaen" w:hAnsi="Sylfaen"/>
          <w:b/>
          <w:sz w:val="24"/>
          <w:szCs w:val="24"/>
        </w:rPr>
        <w:t>Dr. Ec. Avian POP</w:t>
      </w:r>
    </w:p>
    <w:sectPr w:rsidR="004D742C" w:rsidRPr="004D742C" w:rsidSect="00002A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0C" w:rsidRDefault="00EE670C">
      <w:pPr>
        <w:spacing w:after="0" w:line="240" w:lineRule="auto"/>
      </w:pPr>
      <w:r>
        <w:separator/>
      </w:r>
    </w:p>
  </w:endnote>
  <w:endnote w:type="continuationSeparator" w:id="0">
    <w:p w:rsidR="00EE670C" w:rsidRDefault="00EE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905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D5A" w:rsidRDefault="00405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D5A" w:rsidRDefault="00405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0C" w:rsidRDefault="00EE670C">
      <w:pPr>
        <w:spacing w:after="0" w:line="240" w:lineRule="auto"/>
      </w:pPr>
      <w:r>
        <w:separator/>
      </w:r>
    </w:p>
  </w:footnote>
  <w:footnote w:type="continuationSeparator" w:id="0">
    <w:p w:rsidR="00EE670C" w:rsidRDefault="00EE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9EB"/>
    <w:multiLevelType w:val="hybridMultilevel"/>
    <w:tmpl w:val="306E41AA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9FDC31D2">
      <w:start w:val="1"/>
      <w:numFmt w:val="lowerLetter"/>
      <w:lvlText w:val="%2)"/>
      <w:lvlJc w:val="left"/>
      <w:pPr>
        <w:ind w:left="3057" w:hanging="141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052237"/>
    <w:multiLevelType w:val="hybridMultilevel"/>
    <w:tmpl w:val="6B10E356"/>
    <w:lvl w:ilvl="0" w:tplc="E47A984E">
      <w:start w:val="1"/>
      <w:numFmt w:val="lowerLetter"/>
      <w:lvlText w:val="%1)"/>
      <w:lvlJc w:val="left"/>
      <w:pPr>
        <w:ind w:left="1977" w:hanging="14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C0DDC"/>
    <w:multiLevelType w:val="hybridMultilevel"/>
    <w:tmpl w:val="D71E16A0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811172"/>
    <w:multiLevelType w:val="hybridMultilevel"/>
    <w:tmpl w:val="460CA9C2"/>
    <w:lvl w:ilvl="0" w:tplc="B510B90A">
      <w:numFmt w:val="bullet"/>
      <w:lvlText w:val="-"/>
      <w:lvlJc w:val="left"/>
      <w:pPr>
        <w:ind w:left="72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5574"/>
    <w:multiLevelType w:val="hybridMultilevel"/>
    <w:tmpl w:val="0FA48A7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38101F"/>
    <w:multiLevelType w:val="hybridMultilevel"/>
    <w:tmpl w:val="53C2ABDA"/>
    <w:lvl w:ilvl="0" w:tplc="1C0674E0">
      <w:numFmt w:val="bullet"/>
      <w:lvlText w:val="-"/>
      <w:lvlJc w:val="left"/>
      <w:pPr>
        <w:ind w:left="1068" w:hanging="360"/>
      </w:pPr>
      <w:rPr>
        <w:rFonts w:ascii="Sylfaen" w:eastAsiaTheme="minorHAnsi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1E2509"/>
    <w:multiLevelType w:val="hybridMultilevel"/>
    <w:tmpl w:val="E4EE22E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F5414B3"/>
    <w:multiLevelType w:val="hybridMultilevel"/>
    <w:tmpl w:val="22B622E4"/>
    <w:lvl w:ilvl="0" w:tplc="52FC0EB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C"/>
    <w:rsid w:val="00002A7E"/>
    <w:rsid w:val="00026F13"/>
    <w:rsid w:val="00027D4F"/>
    <w:rsid w:val="000364E5"/>
    <w:rsid w:val="000372C4"/>
    <w:rsid w:val="0007591E"/>
    <w:rsid w:val="000779E9"/>
    <w:rsid w:val="000814EE"/>
    <w:rsid w:val="000B5FCF"/>
    <w:rsid w:val="000C2484"/>
    <w:rsid w:val="000C7978"/>
    <w:rsid w:val="000D41F0"/>
    <w:rsid w:val="000E5D04"/>
    <w:rsid w:val="00125B25"/>
    <w:rsid w:val="001614B1"/>
    <w:rsid w:val="0018386E"/>
    <w:rsid w:val="00184784"/>
    <w:rsid w:val="001856DF"/>
    <w:rsid w:val="001C127E"/>
    <w:rsid w:val="0024554F"/>
    <w:rsid w:val="0024772A"/>
    <w:rsid w:val="00252EA3"/>
    <w:rsid w:val="00261EC2"/>
    <w:rsid w:val="00282C2D"/>
    <w:rsid w:val="002949E5"/>
    <w:rsid w:val="002B2BE8"/>
    <w:rsid w:val="003205D9"/>
    <w:rsid w:val="00336F9F"/>
    <w:rsid w:val="00351FCF"/>
    <w:rsid w:val="0036180E"/>
    <w:rsid w:val="00366D28"/>
    <w:rsid w:val="003A217A"/>
    <w:rsid w:val="003A2BC3"/>
    <w:rsid w:val="003B0DF1"/>
    <w:rsid w:val="003C760A"/>
    <w:rsid w:val="003D7432"/>
    <w:rsid w:val="00405D5A"/>
    <w:rsid w:val="0043058C"/>
    <w:rsid w:val="00446BDA"/>
    <w:rsid w:val="00463EC5"/>
    <w:rsid w:val="00472760"/>
    <w:rsid w:val="004B4E35"/>
    <w:rsid w:val="004D742C"/>
    <w:rsid w:val="005220CD"/>
    <w:rsid w:val="00523D0C"/>
    <w:rsid w:val="00550298"/>
    <w:rsid w:val="00560089"/>
    <w:rsid w:val="00586E66"/>
    <w:rsid w:val="005A5B04"/>
    <w:rsid w:val="005B2117"/>
    <w:rsid w:val="005C6880"/>
    <w:rsid w:val="00611866"/>
    <w:rsid w:val="006A55C9"/>
    <w:rsid w:val="00726C41"/>
    <w:rsid w:val="007278D6"/>
    <w:rsid w:val="0073306B"/>
    <w:rsid w:val="00734843"/>
    <w:rsid w:val="0074311E"/>
    <w:rsid w:val="007440E8"/>
    <w:rsid w:val="007626C3"/>
    <w:rsid w:val="007D45F4"/>
    <w:rsid w:val="007E7C19"/>
    <w:rsid w:val="008846D3"/>
    <w:rsid w:val="008C419E"/>
    <w:rsid w:val="008D57C2"/>
    <w:rsid w:val="008D5887"/>
    <w:rsid w:val="008E64B1"/>
    <w:rsid w:val="008F0E92"/>
    <w:rsid w:val="00915802"/>
    <w:rsid w:val="00924B74"/>
    <w:rsid w:val="00961338"/>
    <w:rsid w:val="0096511A"/>
    <w:rsid w:val="00982A45"/>
    <w:rsid w:val="00997959"/>
    <w:rsid w:val="009B213A"/>
    <w:rsid w:val="009D4774"/>
    <w:rsid w:val="009E086E"/>
    <w:rsid w:val="009E5A87"/>
    <w:rsid w:val="00A05AC7"/>
    <w:rsid w:val="00A30323"/>
    <w:rsid w:val="00A31F3E"/>
    <w:rsid w:val="00A36238"/>
    <w:rsid w:val="00AA2BB1"/>
    <w:rsid w:val="00B2086B"/>
    <w:rsid w:val="00B217DF"/>
    <w:rsid w:val="00B34CDC"/>
    <w:rsid w:val="00B4516B"/>
    <w:rsid w:val="00B54840"/>
    <w:rsid w:val="00B65585"/>
    <w:rsid w:val="00B92191"/>
    <w:rsid w:val="00BC7A16"/>
    <w:rsid w:val="00BD343F"/>
    <w:rsid w:val="00C75E12"/>
    <w:rsid w:val="00C96AB0"/>
    <w:rsid w:val="00CC6885"/>
    <w:rsid w:val="00CF2B9B"/>
    <w:rsid w:val="00CF45FC"/>
    <w:rsid w:val="00D25DAA"/>
    <w:rsid w:val="00D4006B"/>
    <w:rsid w:val="00D90787"/>
    <w:rsid w:val="00DA6C1F"/>
    <w:rsid w:val="00DA6DA7"/>
    <w:rsid w:val="00DD434F"/>
    <w:rsid w:val="00DF508A"/>
    <w:rsid w:val="00E0414B"/>
    <w:rsid w:val="00E41C61"/>
    <w:rsid w:val="00E821D6"/>
    <w:rsid w:val="00ED6EA7"/>
    <w:rsid w:val="00EE670C"/>
    <w:rsid w:val="00EF36B9"/>
    <w:rsid w:val="00F3064A"/>
    <w:rsid w:val="00F35E83"/>
    <w:rsid w:val="00F84792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7F011-FFB2-436C-BF42-46F9CE3E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EC5"/>
  </w:style>
  <w:style w:type="paragraph" w:styleId="ListParagraph">
    <w:name w:val="List Paragraph"/>
    <w:basedOn w:val="Normal"/>
    <w:uiPriority w:val="34"/>
    <w:qFormat/>
    <w:rsid w:val="00463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D9"/>
  </w:style>
  <w:style w:type="paragraph" w:styleId="NormalWeb">
    <w:name w:val="Normal (Web)"/>
    <w:basedOn w:val="Normal"/>
    <w:uiPriority w:val="99"/>
    <w:semiHidden/>
    <w:unhideWhenUsed/>
    <w:rsid w:val="008D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7">
    <w:name w:val="rvts7"/>
    <w:basedOn w:val="DefaultParagraphFont"/>
    <w:rsid w:val="008D5887"/>
  </w:style>
  <w:style w:type="character" w:customStyle="1" w:styleId="rvts4">
    <w:name w:val="rvts4"/>
    <w:basedOn w:val="DefaultParagraphFont"/>
    <w:rsid w:val="008D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User</cp:lastModifiedBy>
  <cp:revision>71</cp:revision>
  <cp:lastPrinted>2022-10-04T11:54:00Z</cp:lastPrinted>
  <dcterms:created xsi:type="dcterms:W3CDTF">2022-10-04T11:39:00Z</dcterms:created>
  <dcterms:modified xsi:type="dcterms:W3CDTF">2025-07-04T10:39:00Z</dcterms:modified>
</cp:coreProperties>
</file>