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4A" w:rsidRPr="006257FB" w:rsidRDefault="0027204A" w:rsidP="0027204A"/>
    <w:p w:rsidR="0027204A" w:rsidRPr="006257FB" w:rsidRDefault="006257FB" w:rsidP="0027204A">
      <w:pPr>
        <w:tabs>
          <w:tab w:val="right" w:pos="9450"/>
        </w:tabs>
        <w:rPr>
          <w:b/>
          <w:sz w:val="32"/>
          <w:szCs w:val="32"/>
        </w:rPr>
      </w:pPr>
      <w:r w:rsidRPr="006257FB">
        <w:rPr>
          <w:noProof/>
          <w:lang w:val="en-US" w:eastAsia="en-US"/>
        </w:rPr>
        <w:drawing>
          <wp:anchor distT="0" distB="0" distL="114300" distR="114300" simplePos="0" relativeHeight="251659264" behindDoc="1" locked="0" layoutInCell="1" allowOverlap="1" wp14:anchorId="67E67C45" wp14:editId="103A6452">
            <wp:simplePos x="0" y="0"/>
            <wp:positionH relativeFrom="column">
              <wp:posOffset>-277495</wp:posOffset>
            </wp:positionH>
            <wp:positionV relativeFrom="paragraph">
              <wp:posOffset>72390</wp:posOffset>
            </wp:positionV>
            <wp:extent cx="702945" cy="702945"/>
            <wp:effectExtent l="0" t="0" r="1905" b="1905"/>
            <wp:wrapTight wrapText="bothSides">
              <wp:wrapPolygon edited="0">
                <wp:start x="0" y="0"/>
                <wp:lineTo x="0" y="21073"/>
                <wp:lineTo x="21073" y="21073"/>
                <wp:lineTo x="21073" y="0"/>
                <wp:lineTo x="0" y="0"/>
              </wp:wrapPolygon>
            </wp:wrapTight>
            <wp:docPr id="1" name="Picture 1"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04A" w:rsidRPr="006257FB">
        <w:rPr>
          <w:b/>
          <w:sz w:val="32"/>
          <w:szCs w:val="32"/>
        </w:rPr>
        <w:t xml:space="preserve">                 </w:t>
      </w:r>
    </w:p>
    <w:p w:rsidR="0027204A" w:rsidRPr="006257FB" w:rsidRDefault="0027204A" w:rsidP="0027204A">
      <w:pPr>
        <w:jc w:val="center"/>
        <w:rPr>
          <w:b/>
          <w:sz w:val="32"/>
          <w:szCs w:val="32"/>
        </w:rPr>
      </w:pPr>
      <w:r w:rsidRPr="006257FB">
        <w:rPr>
          <w:b/>
          <w:sz w:val="32"/>
          <w:szCs w:val="32"/>
        </w:rPr>
        <w:t>MINISTERUL SĂNĂTĂŢII</w:t>
      </w:r>
    </w:p>
    <w:p w:rsidR="0027204A" w:rsidRPr="006257FB" w:rsidRDefault="0027204A" w:rsidP="006257FB">
      <w:pPr>
        <w:tabs>
          <w:tab w:val="left" w:pos="851"/>
        </w:tabs>
        <w:ind w:left="-142" w:hanging="567"/>
        <w:jc w:val="center"/>
        <w:rPr>
          <w:b/>
        </w:rPr>
      </w:pPr>
      <w:r w:rsidRPr="006257FB">
        <w:rPr>
          <w:b/>
        </w:rPr>
        <w:t>DIRECŢIA GENERALĂ ASISTENŢĂ MEDICALĂ</w:t>
      </w:r>
      <w:r w:rsidR="000055DD" w:rsidRPr="006257FB">
        <w:rPr>
          <w:b/>
        </w:rPr>
        <w:t xml:space="preserve"> ȘI</w:t>
      </w:r>
      <w:r w:rsidRPr="006257FB">
        <w:rPr>
          <w:b/>
        </w:rPr>
        <w:t xml:space="preserve"> SĂNĂTATE PUBLICĂ</w:t>
      </w:r>
    </w:p>
    <w:p w:rsidR="0027204A" w:rsidRPr="006257FB" w:rsidRDefault="0027204A" w:rsidP="0027204A">
      <w:pPr>
        <w:tabs>
          <w:tab w:val="left" w:pos="1260"/>
        </w:tabs>
        <w:ind w:firstLine="16160"/>
        <w:jc w:val="both"/>
        <w:rPr>
          <w:b/>
        </w:rPr>
      </w:pPr>
      <w:r w:rsidRPr="006257FB">
        <w:rPr>
          <w:b/>
        </w:rPr>
        <w:t xml:space="preserve">S                </w:t>
      </w:r>
    </w:p>
    <w:p w:rsidR="0027204A" w:rsidRPr="006257FB" w:rsidRDefault="0027204A" w:rsidP="0027204A">
      <w:pPr>
        <w:tabs>
          <w:tab w:val="left" w:pos="1260"/>
        </w:tabs>
        <w:ind w:firstLine="16160"/>
        <w:jc w:val="both"/>
        <w:rPr>
          <w:b/>
        </w:rPr>
      </w:pPr>
      <w:r w:rsidRPr="006257FB">
        <w:rPr>
          <w:b/>
        </w:rPr>
        <w:t xml:space="preserve">E                          </w:t>
      </w:r>
    </w:p>
    <w:p w:rsidR="006257FB" w:rsidRPr="0059520C" w:rsidRDefault="006257FB" w:rsidP="006257FB">
      <w:pPr>
        <w:spacing w:line="276" w:lineRule="auto"/>
        <w:jc w:val="both"/>
      </w:pPr>
      <w:r w:rsidRPr="006257FB">
        <w:t xml:space="preserve">                                       </w:t>
      </w:r>
    </w:p>
    <w:p w:rsidR="006257FB" w:rsidRPr="0059520C" w:rsidRDefault="006257FB" w:rsidP="006257FB">
      <w:pPr>
        <w:spacing w:line="276" w:lineRule="auto"/>
        <w:jc w:val="both"/>
      </w:pPr>
      <w:r w:rsidRPr="0059520C">
        <w:t xml:space="preserve">Nr.                 / </w:t>
      </w:r>
    </w:p>
    <w:p w:rsidR="006257FB" w:rsidRDefault="006257FB" w:rsidP="006257FB">
      <w:pPr>
        <w:spacing w:line="276" w:lineRule="auto"/>
        <w:jc w:val="both"/>
      </w:pPr>
      <w:r w:rsidRPr="006257FB">
        <w:t xml:space="preserve">                              </w:t>
      </w:r>
    </w:p>
    <w:p w:rsidR="006257FB" w:rsidRDefault="006257FB" w:rsidP="006257FB">
      <w:pPr>
        <w:spacing w:line="276" w:lineRule="auto"/>
        <w:jc w:val="both"/>
      </w:pPr>
    </w:p>
    <w:p w:rsidR="006257FB" w:rsidRPr="006257FB" w:rsidRDefault="006257FB" w:rsidP="006257FB">
      <w:pPr>
        <w:spacing w:line="276" w:lineRule="auto"/>
        <w:jc w:val="both"/>
      </w:pPr>
    </w:p>
    <w:p w:rsidR="006257FB" w:rsidRPr="006257FB" w:rsidRDefault="006257FB" w:rsidP="006257FB">
      <w:pPr>
        <w:spacing w:line="276" w:lineRule="auto"/>
        <w:ind w:right="1422"/>
        <w:jc w:val="right"/>
      </w:pPr>
      <w:r w:rsidRPr="006257FB">
        <w:rPr>
          <w:bCs/>
        </w:rPr>
        <w:t xml:space="preserve">                                                                                                         </w:t>
      </w:r>
      <w:r>
        <w:rPr>
          <w:bCs/>
        </w:rPr>
        <w:t xml:space="preserve">    </w:t>
      </w:r>
      <w:r w:rsidRPr="006257FB">
        <w:t xml:space="preserve">APROB,                                                                                                                              </w:t>
      </w:r>
      <w:r w:rsidRPr="006257FB">
        <w:rPr>
          <w:bCs/>
        </w:rPr>
        <w:t xml:space="preserve">                                                                                     </w:t>
      </w:r>
    </w:p>
    <w:p w:rsidR="006257FB" w:rsidRPr="006257FB" w:rsidRDefault="006257FB" w:rsidP="006257FB">
      <w:pPr>
        <w:spacing w:line="276" w:lineRule="auto"/>
        <w:ind w:left="142" w:right="146" w:firstLine="142"/>
        <w:rPr>
          <w:bCs/>
        </w:rPr>
      </w:pPr>
      <w:r w:rsidRPr="006257FB">
        <w:t xml:space="preserve">     </w:t>
      </w:r>
      <w:r>
        <w:t xml:space="preserve">  </w:t>
      </w:r>
      <w:r w:rsidRPr="006257FB">
        <w:t>AVIZAT,</w:t>
      </w:r>
      <w:r w:rsidRPr="006257FB">
        <w:rPr>
          <w:bCs/>
        </w:rPr>
        <w:t xml:space="preserve">                                                 </w:t>
      </w:r>
      <w:r>
        <w:rPr>
          <w:bCs/>
        </w:rPr>
        <w:t xml:space="preserve">                           </w:t>
      </w:r>
      <w:r w:rsidRPr="006257FB">
        <w:rPr>
          <w:bCs/>
        </w:rPr>
        <w:t xml:space="preserve"> MINISTRUL SĂNĂTĂȚII</w:t>
      </w:r>
    </w:p>
    <w:p w:rsidR="006257FB" w:rsidRPr="006257FB" w:rsidRDefault="006257FB" w:rsidP="006257FB">
      <w:pPr>
        <w:spacing w:line="276" w:lineRule="auto"/>
        <w:ind w:right="-563" w:hanging="851"/>
      </w:pPr>
      <w:r w:rsidRPr="006257FB">
        <w:t xml:space="preserve">                 </w:t>
      </w:r>
      <w:r w:rsidRPr="006257FB">
        <w:rPr>
          <w:bCs/>
        </w:rPr>
        <w:t>SECRETAR DE STAT</w:t>
      </w:r>
      <w:r w:rsidRPr="006257FB">
        <w:t xml:space="preserve">            </w:t>
      </w:r>
      <w:r>
        <w:t xml:space="preserve">                         </w:t>
      </w:r>
      <w:r w:rsidRPr="006257FB">
        <w:t xml:space="preserve">            PROF.</w:t>
      </w:r>
      <w:r>
        <w:t xml:space="preserve"> UNIV. DR. ALEXANDRU RAFILA    </w:t>
      </w:r>
      <w:r w:rsidRPr="006257FB">
        <w:t xml:space="preserve">                                             </w:t>
      </w:r>
      <w:r w:rsidRPr="006257FB">
        <w:rPr>
          <w:bCs/>
        </w:rPr>
        <w:t xml:space="preserve">                                                                                     </w:t>
      </w:r>
    </w:p>
    <w:p w:rsidR="006257FB" w:rsidRPr="006257FB" w:rsidRDefault="006257FB" w:rsidP="006257FB">
      <w:pPr>
        <w:spacing w:line="276" w:lineRule="auto"/>
        <w:ind w:left="-567" w:right="4585" w:firstLine="141"/>
        <w:rPr>
          <w:bCs/>
        </w:rPr>
      </w:pPr>
      <w:r w:rsidRPr="006257FB">
        <w:rPr>
          <w:bCs/>
        </w:rPr>
        <w:t xml:space="preserve">   </w:t>
      </w:r>
      <w:r w:rsidRPr="006257FB">
        <w:t>PROF. UNIV. DR. ADRIANA PISTOL</w:t>
      </w:r>
      <w:r w:rsidRPr="006257FB">
        <w:rPr>
          <w:bCs/>
        </w:rPr>
        <w:t xml:space="preserve">                                                                                    </w:t>
      </w:r>
    </w:p>
    <w:p w:rsidR="006257FB" w:rsidRPr="006257FB" w:rsidRDefault="006257FB" w:rsidP="006257FB">
      <w:pPr>
        <w:spacing w:line="276" w:lineRule="auto"/>
        <w:ind w:right="4585" w:firstLine="3119"/>
      </w:pPr>
      <w:r w:rsidRPr="006257FB">
        <w:rPr>
          <w:bCs/>
        </w:rPr>
        <w:t xml:space="preserve">                                </w:t>
      </w:r>
    </w:p>
    <w:p w:rsidR="0027204A" w:rsidRDefault="0027204A" w:rsidP="0027204A">
      <w:pPr>
        <w:tabs>
          <w:tab w:val="left" w:pos="1260"/>
        </w:tabs>
        <w:jc w:val="both"/>
        <w:rPr>
          <w:b/>
        </w:rPr>
      </w:pPr>
    </w:p>
    <w:p w:rsidR="006257FB" w:rsidRDefault="006257FB" w:rsidP="0027204A">
      <w:pPr>
        <w:tabs>
          <w:tab w:val="left" w:pos="1260"/>
        </w:tabs>
        <w:jc w:val="both"/>
        <w:rPr>
          <w:b/>
        </w:rPr>
      </w:pPr>
    </w:p>
    <w:p w:rsidR="006257FB" w:rsidRPr="006257FB" w:rsidRDefault="006257FB" w:rsidP="0027204A">
      <w:pPr>
        <w:tabs>
          <w:tab w:val="left" w:pos="1260"/>
        </w:tabs>
        <w:jc w:val="both"/>
        <w:rPr>
          <w:b/>
        </w:rPr>
      </w:pPr>
    </w:p>
    <w:p w:rsidR="0027204A" w:rsidRPr="006257FB" w:rsidRDefault="0027204A" w:rsidP="0027204A">
      <w:pPr>
        <w:tabs>
          <w:tab w:val="left" w:pos="1260"/>
        </w:tabs>
        <w:jc w:val="both"/>
        <w:rPr>
          <w:b/>
        </w:rPr>
      </w:pPr>
    </w:p>
    <w:p w:rsidR="0027204A" w:rsidRPr="006257FB" w:rsidRDefault="0027204A" w:rsidP="0027204A">
      <w:pPr>
        <w:tabs>
          <w:tab w:val="left" w:pos="1260"/>
        </w:tabs>
        <w:jc w:val="center"/>
        <w:rPr>
          <w:b/>
        </w:rPr>
      </w:pPr>
      <w:r w:rsidRPr="006257FB">
        <w:rPr>
          <w:b/>
        </w:rPr>
        <w:t>R  E  F  E  R  A  T   D  E   A  P  R  O  B  A  R  E</w:t>
      </w:r>
    </w:p>
    <w:p w:rsidR="0027204A" w:rsidRPr="006257FB" w:rsidRDefault="0027204A" w:rsidP="0027204A">
      <w:pPr>
        <w:tabs>
          <w:tab w:val="left" w:pos="1260"/>
        </w:tabs>
        <w:ind w:right="4"/>
        <w:jc w:val="both"/>
      </w:pPr>
    </w:p>
    <w:p w:rsidR="0027204A" w:rsidRPr="003F6F11" w:rsidRDefault="0027204A" w:rsidP="003F6F11">
      <w:pPr>
        <w:tabs>
          <w:tab w:val="left" w:pos="1260"/>
        </w:tabs>
        <w:spacing w:line="276" w:lineRule="auto"/>
        <w:ind w:right="-279" w:firstLine="284"/>
        <w:jc w:val="both"/>
        <w:rPr>
          <w:b/>
        </w:rPr>
      </w:pPr>
    </w:p>
    <w:p w:rsidR="0027204A" w:rsidRPr="003F6F11" w:rsidRDefault="0027204A" w:rsidP="003F6F11">
      <w:pPr>
        <w:tabs>
          <w:tab w:val="left" w:pos="1260"/>
        </w:tabs>
        <w:spacing w:line="276" w:lineRule="auto"/>
        <w:ind w:left="-284" w:right="-279" w:firstLine="284"/>
        <w:jc w:val="both"/>
        <w:rPr>
          <w:shd w:val="clear" w:color="auto" w:fill="FFFFFF"/>
        </w:rPr>
      </w:pPr>
      <w:r w:rsidRPr="003F6F11">
        <w:t>În conformitate cu prevederile art. 41 alin.(1) din Legea nr.95/2006 privind reforma în domeniul sănătăţii, republicată, cu modificările şi completările ulterioare, p</w:t>
      </w:r>
      <w:r w:rsidRPr="003F6F11">
        <w:rPr>
          <w:shd w:val="clear" w:color="auto" w:fill="FFFFFF"/>
        </w:rPr>
        <w:t>entru situaţii speciale cu implicaţii asupra sănătăţii publice, se constituie rezerva Ministerului Sănătăţii, care cuprinde medicamente, seruri, vaccinuri, dezinfectante, insecticide, dispozitive medicale, tehnologii şi dispozitive asistive şi alte materiale specifice, iar la nivelul direcţiilor de sănătate publică judeţene şi a municipiului Bucureşti, rezerva antiepidemică.</w:t>
      </w:r>
    </w:p>
    <w:p w:rsidR="0027204A" w:rsidRPr="003F6F11" w:rsidRDefault="0027204A" w:rsidP="003F6F11">
      <w:pPr>
        <w:tabs>
          <w:tab w:val="left" w:pos="1260"/>
        </w:tabs>
        <w:spacing w:line="276" w:lineRule="auto"/>
        <w:ind w:left="-284" w:right="-279" w:firstLine="284"/>
        <w:jc w:val="both"/>
        <w:rPr>
          <w:shd w:val="clear" w:color="auto" w:fill="FFFFFF"/>
        </w:rPr>
      </w:pPr>
    </w:p>
    <w:p w:rsidR="0027204A" w:rsidRPr="003F6F11" w:rsidRDefault="0027204A" w:rsidP="003F6F11">
      <w:pPr>
        <w:tabs>
          <w:tab w:val="left" w:pos="1260"/>
        </w:tabs>
        <w:spacing w:line="276" w:lineRule="auto"/>
        <w:ind w:left="-284" w:right="-279" w:firstLine="284"/>
        <w:jc w:val="both"/>
        <w:rPr>
          <w:rStyle w:val="rvts7"/>
        </w:rPr>
      </w:pPr>
      <w:r w:rsidRPr="003F6F11">
        <w:rPr>
          <w:shd w:val="clear" w:color="auto" w:fill="FFFFFF"/>
        </w:rPr>
        <w:t xml:space="preserve"> Ținând cont de prevederile alineatului (2) al aceluiaşi articol, m</w:t>
      </w:r>
      <w:r w:rsidRPr="003F6F11">
        <w:rPr>
          <w:rStyle w:val="rvts7"/>
        </w:rPr>
        <w:t>edicamentele, serurile, vaccinurile, dezinfectantele, insecticidele, materialele sanitare, produsele tehnico-medicale, consumabilele şi alte materiale specifice cuprinse în rezerva pentru situaţii speciale, începând cu 1 septembrie 2007, constituie rezerva Ministerului Sănătăţii.</w:t>
      </w:r>
    </w:p>
    <w:p w:rsidR="0027204A" w:rsidRPr="003F6F11" w:rsidRDefault="0027204A" w:rsidP="003F6F11">
      <w:pPr>
        <w:tabs>
          <w:tab w:val="left" w:pos="1260"/>
        </w:tabs>
        <w:spacing w:line="276" w:lineRule="auto"/>
        <w:ind w:left="-284" w:right="-279" w:firstLine="284"/>
        <w:jc w:val="both"/>
        <w:rPr>
          <w:rStyle w:val="rvts7"/>
        </w:rPr>
      </w:pPr>
    </w:p>
    <w:p w:rsidR="008D26A2" w:rsidRPr="006257FB" w:rsidRDefault="0028579E" w:rsidP="003F6F11">
      <w:pPr>
        <w:spacing w:line="276" w:lineRule="auto"/>
        <w:ind w:left="-284" w:right="-279" w:firstLine="284"/>
        <w:jc w:val="both"/>
      </w:pPr>
      <w:r w:rsidRPr="003F6F11">
        <w:rPr>
          <w:rStyle w:val="rvts3"/>
        </w:rPr>
        <w:t>Ca urmare a faptului că</w:t>
      </w:r>
      <w:r w:rsidR="008D26A2" w:rsidRPr="003F6F11">
        <w:rPr>
          <w:rStyle w:val="rvts3"/>
        </w:rPr>
        <w:t xml:space="preserve"> Ministerul Sănătății a încheiat un Acord cadru cu</w:t>
      </w:r>
      <w:r w:rsidR="0052451A" w:rsidRPr="003F6F11">
        <w:rPr>
          <w:rStyle w:val="rvts3"/>
        </w:rPr>
        <w:t xml:space="preserve"> </w:t>
      </w:r>
      <w:r w:rsidR="00C90894" w:rsidRPr="003F6F11">
        <w:rPr>
          <w:rStyle w:val="rvts3"/>
        </w:rPr>
        <w:t>D</w:t>
      </w:r>
      <w:r w:rsidR="00C90894" w:rsidRPr="003F6F11">
        <w:rPr>
          <w:lang w:bidi="ar"/>
        </w:rPr>
        <w:t>G HERA din cadrul Comisiei Europene pentru achiziția centralizată la nivel european</w:t>
      </w:r>
      <w:r w:rsidR="00237202" w:rsidRPr="003F6F11">
        <w:rPr>
          <w:lang w:bidi="ar"/>
        </w:rPr>
        <w:t xml:space="preserve"> a unei cantități</w:t>
      </w:r>
      <w:r w:rsidR="00C90894" w:rsidRPr="003F6F11">
        <w:rPr>
          <w:lang w:bidi="ar"/>
        </w:rPr>
        <w:t xml:space="preserve"> de Antitoxină </w:t>
      </w:r>
      <w:r w:rsidR="00C90894" w:rsidRPr="006257FB">
        <w:rPr>
          <w:lang w:bidi="ar"/>
        </w:rPr>
        <w:t xml:space="preserve">difterică, este necesară </w:t>
      </w:r>
      <w:r w:rsidR="008D26A2" w:rsidRPr="006257FB">
        <w:rPr>
          <w:bCs/>
        </w:rPr>
        <w:t xml:space="preserve">completarea Anexei nr. 2 la </w:t>
      </w:r>
      <w:r w:rsidR="008D26A2" w:rsidRPr="006257FB">
        <w:t xml:space="preserve">Ordinul ministrului sănătății nr. 1033/2011 </w:t>
      </w:r>
      <w:r w:rsidR="008D26A2" w:rsidRPr="006257FB">
        <w:rPr>
          <w:bCs/>
          <w:shd w:val="clear" w:color="auto" w:fill="FFFFFF"/>
        </w:rPr>
        <w:t>pentru aprobarea Normelor metodologice de constituire, păstrare şi utilizare a Rezervei Ministerului Sănătăţii şi a Nomenclatorului de medicamente, seruri, vaccinuri, dezinfectante, insecticide, dispozitive medicale şi alte materiale specifice, cu modificările și completările ulterioare, astfel</w:t>
      </w:r>
      <w:r w:rsidR="008D26A2" w:rsidRPr="006257FB">
        <w:rPr>
          <w:bCs/>
          <w:shd w:val="clear" w:color="auto" w:fill="FFFFFF"/>
          <w:lang w:val="en-US"/>
        </w:rPr>
        <w:t>:</w:t>
      </w:r>
    </w:p>
    <w:p w:rsidR="008D26A2" w:rsidRPr="006257FB" w:rsidRDefault="008D26A2" w:rsidP="008D26A2">
      <w:pPr>
        <w:spacing w:line="276" w:lineRule="auto"/>
        <w:ind w:left="-142" w:firstLine="284"/>
        <w:jc w:val="both"/>
        <w:rPr>
          <w:bCs/>
        </w:rPr>
      </w:pPr>
    </w:p>
    <w:p w:rsidR="00462A7A" w:rsidRPr="006257FB" w:rsidRDefault="008D26A2" w:rsidP="00462A7A">
      <w:pPr>
        <w:pStyle w:val="NormalWeb"/>
        <w:shd w:val="clear" w:color="auto" w:fill="FFFFFF"/>
        <w:spacing w:before="0" w:beforeAutospacing="0" w:after="0" w:afterAutospacing="0"/>
        <w:jc w:val="both"/>
        <w:rPr>
          <w:b/>
          <w:bCs/>
          <w:shd w:val="clear" w:color="auto" w:fill="FFFFFF"/>
        </w:rPr>
      </w:pPr>
      <w:r w:rsidRPr="006257FB">
        <w:rPr>
          <w:b/>
          <w:bCs/>
          <w:shd w:val="clear" w:color="auto" w:fill="FFFFFF"/>
        </w:rPr>
        <w:t xml:space="preserve"> </w:t>
      </w:r>
      <w:r w:rsidR="00462A7A" w:rsidRPr="006257FB">
        <w:rPr>
          <w:b/>
          <w:bCs/>
          <w:shd w:val="clear" w:color="auto" w:fill="FFFFFF"/>
        </w:rPr>
        <w:t>“</w:t>
      </w:r>
    </w:p>
    <w:tbl>
      <w:tblPr>
        <w:tblStyle w:val="TableGrid"/>
        <w:tblW w:w="0" w:type="auto"/>
        <w:tblLook w:val="04A0" w:firstRow="1" w:lastRow="0" w:firstColumn="1" w:lastColumn="0" w:noHBand="0" w:noVBand="1"/>
      </w:tblPr>
      <w:tblGrid>
        <w:gridCol w:w="656"/>
        <w:gridCol w:w="2959"/>
        <w:gridCol w:w="3308"/>
        <w:gridCol w:w="2301"/>
      </w:tblGrid>
      <w:tr w:rsidR="006257FB" w:rsidRPr="006257FB" w:rsidTr="00B67B18">
        <w:tc>
          <w:tcPr>
            <w:tcW w:w="636" w:type="dxa"/>
          </w:tcPr>
          <w:p w:rsidR="00462A7A" w:rsidRPr="006257FB" w:rsidRDefault="00462A7A" w:rsidP="00B67B18">
            <w:pPr>
              <w:pStyle w:val="NormalWeb"/>
              <w:spacing w:before="0" w:beforeAutospacing="0" w:after="0" w:afterAutospacing="0"/>
              <w:jc w:val="both"/>
              <w:rPr>
                <w:b/>
                <w:bCs/>
                <w:shd w:val="clear" w:color="auto" w:fill="FFFFFF"/>
              </w:rPr>
            </w:pPr>
            <w:proofErr w:type="spellStart"/>
            <w:r w:rsidRPr="006257FB">
              <w:rPr>
                <w:b/>
                <w:bCs/>
                <w:shd w:val="clear" w:color="auto" w:fill="FFFFFF"/>
              </w:rPr>
              <w:t>Nr</w:t>
            </w:r>
            <w:proofErr w:type="spellEnd"/>
            <w:r w:rsidRPr="006257FB">
              <w:rPr>
                <w:b/>
                <w:bCs/>
                <w:shd w:val="clear" w:color="auto" w:fill="FFFFFF"/>
              </w:rPr>
              <w:t xml:space="preserve">. </w:t>
            </w:r>
            <w:proofErr w:type="spellStart"/>
            <w:r w:rsidRPr="006257FB">
              <w:rPr>
                <w:b/>
                <w:bCs/>
                <w:shd w:val="clear" w:color="auto" w:fill="FFFFFF"/>
              </w:rPr>
              <w:t>Crt</w:t>
            </w:r>
            <w:proofErr w:type="spellEnd"/>
            <w:r w:rsidRPr="006257FB">
              <w:rPr>
                <w:b/>
                <w:bCs/>
                <w:shd w:val="clear" w:color="auto" w:fill="FFFFFF"/>
              </w:rPr>
              <w:t>.</w:t>
            </w:r>
          </w:p>
        </w:tc>
        <w:tc>
          <w:tcPr>
            <w:tcW w:w="2959" w:type="dxa"/>
          </w:tcPr>
          <w:p w:rsidR="00462A7A" w:rsidRPr="006257FB" w:rsidRDefault="00462A7A" w:rsidP="00B67B18">
            <w:pPr>
              <w:pStyle w:val="NormalWeb"/>
              <w:spacing w:before="0" w:beforeAutospacing="0" w:after="0" w:afterAutospacing="0"/>
              <w:jc w:val="center"/>
              <w:rPr>
                <w:b/>
                <w:bCs/>
                <w:shd w:val="clear" w:color="auto" w:fill="FFFFFF"/>
              </w:rPr>
            </w:pPr>
            <w:proofErr w:type="spellStart"/>
            <w:r w:rsidRPr="006257FB">
              <w:rPr>
                <w:b/>
                <w:bCs/>
                <w:shd w:val="clear" w:color="auto" w:fill="FFFFFF"/>
              </w:rPr>
              <w:t>Denumirea</w:t>
            </w:r>
            <w:proofErr w:type="spellEnd"/>
            <w:r w:rsidRPr="006257FB">
              <w:rPr>
                <w:b/>
                <w:bCs/>
                <w:shd w:val="clear" w:color="auto" w:fill="FFFFFF"/>
              </w:rPr>
              <w:t xml:space="preserve"> </w:t>
            </w:r>
            <w:proofErr w:type="spellStart"/>
            <w:r w:rsidRPr="006257FB">
              <w:rPr>
                <w:b/>
                <w:bCs/>
                <w:shd w:val="clear" w:color="auto" w:fill="FFFFFF"/>
              </w:rPr>
              <w:t>produselor</w:t>
            </w:r>
            <w:proofErr w:type="spellEnd"/>
            <w:r w:rsidRPr="006257FB">
              <w:rPr>
                <w:b/>
                <w:bCs/>
                <w:shd w:val="clear" w:color="auto" w:fill="FFFFFF"/>
              </w:rPr>
              <w:t xml:space="preserve"> </w:t>
            </w:r>
            <w:proofErr w:type="spellStart"/>
            <w:r w:rsidRPr="006257FB">
              <w:rPr>
                <w:b/>
                <w:bCs/>
                <w:shd w:val="clear" w:color="auto" w:fill="FFFFFF"/>
              </w:rPr>
              <w:t>sau</w:t>
            </w:r>
            <w:proofErr w:type="spellEnd"/>
            <w:r w:rsidRPr="006257FB">
              <w:rPr>
                <w:b/>
                <w:bCs/>
                <w:shd w:val="clear" w:color="auto" w:fill="FFFFFF"/>
              </w:rPr>
              <w:t xml:space="preserve"> a </w:t>
            </w:r>
            <w:proofErr w:type="spellStart"/>
            <w:r w:rsidRPr="006257FB">
              <w:rPr>
                <w:b/>
                <w:bCs/>
                <w:shd w:val="clear" w:color="auto" w:fill="FFFFFF"/>
              </w:rPr>
              <w:t>grupelor</w:t>
            </w:r>
            <w:proofErr w:type="spellEnd"/>
            <w:r w:rsidRPr="006257FB">
              <w:rPr>
                <w:b/>
                <w:bCs/>
                <w:shd w:val="clear" w:color="auto" w:fill="FFFFFF"/>
              </w:rPr>
              <w:t xml:space="preserve"> de </w:t>
            </w:r>
            <w:proofErr w:type="spellStart"/>
            <w:r w:rsidRPr="006257FB">
              <w:rPr>
                <w:b/>
                <w:bCs/>
                <w:shd w:val="clear" w:color="auto" w:fill="FFFFFF"/>
              </w:rPr>
              <w:t>produse</w:t>
            </w:r>
            <w:proofErr w:type="spellEnd"/>
          </w:p>
        </w:tc>
        <w:tc>
          <w:tcPr>
            <w:tcW w:w="3308" w:type="dxa"/>
          </w:tcPr>
          <w:p w:rsidR="00462A7A" w:rsidRPr="006257FB" w:rsidRDefault="00462A7A" w:rsidP="00B67B18">
            <w:pPr>
              <w:pStyle w:val="NormalWeb"/>
              <w:spacing w:before="0" w:beforeAutospacing="0" w:after="0" w:afterAutospacing="0"/>
              <w:jc w:val="center"/>
              <w:rPr>
                <w:b/>
                <w:bCs/>
                <w:shd w:val="clear" w:color="auto" w:fill="FFFFFF"/>
              </w:rPr>
            </w:pPr>
            <w:proofErr w:type="spellStart"/>
            <w:r w:rsidRPr="006257FB">
              <w:rPr>
                <w:b/>
                <w:bCs/>
                <w:shd w:val="clear" w:color="auto" w:fill="FFFFFF"/>
              </w:rPr>
              <w:t>Unitatea</w:t>
            </w:r>
            <w:proofErr w:type="spellEnd"/>
            <w:r w:rsidRPr="006257FB">
              <w:rPr>
                <w:b/>
                <w:bCs/>
                <w:shd w:val="clear" w:color="auto" w:fill="FFFFFF"/>
              </w:rPr>
              <w:t xml:space="preserve"> de </w:t>
            </w:r>
            <w:proofErr w:type="spellStart"/>
            <w:r w:rsidRPr="006257FB">
              <w:rPr>
                <w:b/>
                <w:bCs/>
                <w:shd w:val="clear" w:color="auto" w:fill="FFFFFF"/>
              </w:rPr>
              <w:t>măsură</w:t>
            </w:r>
            <w:proofErr w:type="spellEnd"/>
            <w:r w:rsidRPr="006257FB">
              <w:rPr>
                <w:b/>
                <w:bCs/>
                <w:shd w:val="clear" w:color="auto" w:fill="FFFFFF"/>
              </w:rPr>
              <w:t xml:space="preserve">, forma </w:t>
            </w:r>
            <w:proofErr w:type="spellStart"/>
            <w:r w:rsidRPr="006257FB">
              <w:rPr>
                <w:b/>
                <w:bCs/>
                <w:shd w:val="clear" w:color="auto" w:fill="FFFFFF"/>
              </w:rPr>
              <w:t>farmaceutică</w:t>
            </w:r>
            <w:proofErr w:type="spellEnd"/>
            <w:r w:rsidRPr="006257FB">
              <w:rPr>
                <w:b/>
                <w:bCs/>
                <w:shd w:val="clear" w:color="auto" w:fill="FFFFFF"/>
              </w:rPr>
              <w:t xml:space="preserve">, </w:t>
            </w:r>
            <w:proofErr w:type="spellStart"/>
            <w:r w:rsidRPr="006257FB">
              <w:rPr>
                <w:b/>
                <w:bCs/>
                <w:shd w:val="clear" w:color="auto" w:fill="FFFFFF"/>
              </w:rPr>
              <w:t>concentraţia</w:t>
            </w:r>
            <w:proofErr w:type="spellEnd"/>
            <w:r w:rsidRPr="006257FB">
              <w:rPr>
                <w:b/>
                <w:bCs/>
                <w:shd w:val="clear" w:color="auto" w:fill="FFFFFF"/>
              </w:rPr>
              <w:t xml:space="preserve">, </w:t>
            </w:r>
            <w:proofErr w:type="spellStart"/>
            <w:r w:rsidRPr="006257FB">
              <w:rPr>
                <w:b/>
                <w:bCs/>
                <w:shd w:val="clear" w:color="auto" w:fill="FFFFFF"/>
              </w:rPr>
              <w:t>ambalajul</w:t>
            </w:r>
            <w:proofErr w:type="spellEnd"/>
          </w:p>
        </w:tc>
        <w:tc>
          <w:tcPr>
            <w:tcW w:w="2301" w:type="dxa"/>
          </w:tcPr>
          <w:p w:rsidR="00462A7A" w:rsidRPr="006257FB" w:rsidRDefault="00462A7A" w:rsidP="00B67B18">
            <w:pPr>
              <w:pStyle w:val="NormalWeb"/>
              <w:spacing w:before="0" w:beforeAutospacing="0" w:after="0" w:afterAutospacing="0"/>
              <w:jc w:val="center"/>
              <w:rPr>
                <w:b/>
                <w:bCs/>
                <w:shd w:val="clear" w:color="auto" w:fill="FFFFFF"/>
              </w:rPr>
            </w:pPr>
            <w:proofErr w:type="spellStart"/>
            <w:r w:rsidRPr="006257FB">
              <w:rPr>
                <w:b/>
                <w:bCs/>
                <w:shd w:val="clear" w:color="auto" w:fill="FFFFFF"/>
              </w:rPr>
              <w:t>Cantitatea</w:t>
            </w:r>
            <w:proofErr w:type="spellEnd"/>
            <w:r w:rsidRPr="006257FB">
              <w:rPr>
                <w:b/>
                <w:bCs/>
                <w:shd w:val="clear" w:color="auto" w:fill="FFFFFF"/>
              </w:rPr>
              <w:t xml:space="preserve"> </w:t>
            </w:r>
            <w:proofErr w:type="spellStart"/>
            <w:r w:rsidRPr="006257FB">
              <w:rPr>
                <w:b/>
                <w:bCs/>
                <w:shd w:val="clear" w:color="auto" w:fill="FFFFFF"/>
              </w:rPr>
              <w:t>necesară</w:t>
            </w:r>
            <w:proofErr w:type="spellEnd"/>
          </w:p>
        </w:tc>
      </w:tr>
      <w:tr w:rsidR="006257FB" w:rsidRPr="006257FB" w:rsidTr="00B67B18">
        <w:tc>
          <w:tcPr>
            <w:tcW w:w="636" w:type="dxa"/>
          </w:tcPr>
          <w:p w:rsidR="00462A7A" w:rsidRPr="006257FB" w:rsidRDefault="00462A7A" w:rsidP="00B67B18">
            <w:pPr>
              <w:pStyle w:val="NormalWeb"/>
              <w:spacing w:before="0" w:beforeAutospacing="0" w:after="0" w:afterAutospacing="0"/>
              <w:jc w:val="both"/>
              <w:rPr>
                <w:b/>
                <w:bCs/>
                <w:shd w:val="clear" w:color="auto" w:fill="FFFFFF"/>
              </w:rPr>
            </w:pPr>
            <w:r w:rsidRPr="006257FB">
              <w:rPr>
                <w:b/>
                <w:bCs/>
                <w:shd w:val="clear" w:color="auto" w:fill="FFFFFF"/>
              </w:rPr>
              <w:t>…</w:t>
            </w:r>
          </w:p>
        </w:tc>
        <w:tc>
          <w:tcPr>
            <w:tcW w:w="2959" w:type="dxa"/>
          </w:tcPr>
          <w:p w:rsidR="00462A7A" w:rsidRPr="006257FB" w:rsidRDefault="00462A7A" w:rsidP="00B67B18">
            <w:pPr>
              <w:pStyle w:val="NormalWeb"/>
              <w:spacing w:before="0" w:beforeAutospacing="0" w:after="0" w:afterAutospacing="0"/>
              <w:jc w:val="both"/>
              <w:rPr>
                <w:b/>
                <w:bCs/>
                <w:shd w:val="clear" w:color="auto" w:fill="FFFFFF"/>
              </w:rPr>
            </w:pPr>
          </w:p>
        </w:tc>
        <w:tc>
          <w:tcPr>
            <w:tcW w:w="3308" w:type="dxa"/>
          </w:tcPr>
          <w:p w:rsidR="00462A7A" w:rsidRPr="006257FB" w:rsidRDefault="00462A7A" w:rsidP="00B67B18">
            <w:pPr>
              <w:pStyle w:val="NormalWeb"/>
              <w:spacing w:before="0" w:beforeAutospacing="0" w:after="0" w:afterAutospacing="0"/>
              <w:jc w:val="both"/>
              <w:rPr>
                <w:b/>
                <w:bCs/>
                <w:shd w:val="clear" w:color="auto" w:fill="FFFFFF"/>
              </w:rPr>
            </w:pPr>
          </w:p>
        </w:tc>
        <w:tc>
          <w:tcPr>
            <w:tcW w:w="2301" w:type="dxa"/>
          </w:tcPr>
          <w:p w:rsidR="00462A7A" w:rsidRPr="006257FB" w:rsidRDefault="00462A7A" w:rsidP="00B67B18">
            <w:pPr>
              <w:pStyle w:val="NormalWeb"/>
              <w:spacing w:before="0" w:beforeAutospacing="0" w:after="0" w:afterAutospacing="0"/>
              <w:jc w:val="both"/>
              <w:rPr>
                <w:b/>
                <w:bCs/>
                <w:shd w:val="clear" w:color="auto" w:fill="FFFFFF"/>
              </w:rPr>
            </w:pPr>
          </w:p>
        </w:tc>
      </w:tr>
      <w:tr w:rsidR="006257FB" w:rsidRPr="006257FB" w:rsidTr="00B67B18">
        <w:tc>
          <w:tcPr>
            <w:tcW w:w="636" w:type="dxa"/>
          </w:tcPr>
          <w:p w:rsidR="00462A7A" w:rsidRPr="006257FB" w:rsidRDefault="00E6465B" w:rsidP="00B67B18">
            <w:pPr>
              <w:pStyle w:val="NormalWeb"/>
              <w:spacing w:before="0" w:beforeAutospacing="0" w:after="0" w:afterAutospacing="0"/>
              <w:jc w:val="both"/>
              <w:rPr>
                <w:bCs/>
                <w:shd w:val="clear" w:color="auto" w:fill="FFFFFF"/>
              </w:rPr>
            </w:pPr>
            <w:r w:rsidRPr="006257FB">
              <w:rPr>
                <w:bCs/>
                <w:shd w:val="clear" w:color="auto" w:fill="FFFFFF"/>
              </w:rPr>
              <w:t>158</w:t>
            </w:r>
            <w:r w:rsidRPr="006257FB">
              <w:rPr>
                <w:bCs/>
                <w:shd w:val="clear" w:color="auto" w:fill="FFFFFF"/>
                <w:vertAlign w:val="superscript"/>
              </w:rPr>
              <w:t>1</w:t>
            </w:r>
          </w:p>
        </w:tc>
        <w:tc>
          <w:tcPr>
            <w:tcW w:w="2959" w:type="dxa"/>
          </w:tcPr>
          <w:p w:rsidR="00462A7A" w:rsidRPr="006257FB" w:rsidRDefault="00462A7A" w:rsidP="00B67B18">
            <w:pPr>
              <w:pStyle w:val="NormalWeb"/>
              <w:spacing w:before="0" w:beforeAutospacing="0" w:after="0" w:afterAutospacing="0"/>
              <w:jc w:val="center"/>
              <w:rPr>
                <w:bCs/>
                <w:shd w:val="clear" w:color="auto" w:fill="FFFFFF"/>
              </w:rPr>
            </w:pPr>
            <w:r w:rsidRPr="006257FB">
              <w:rPr>
                <w:shd w:val="clear" w:color="auto" w:fill="FFFFFF"/>
              </w:rPr>
              <w:t>ANTITOXINĂ DIFTERICĂ</w:t>
            </w:r>
          </w:p>
        </w:tc>
        <w:tc>
          <w:tcPr>
            <w:tcW w:w="3308" w:type="dxa"/>
          </w:tcPr>
          <w:p w:rsidR="00462A7A" w:rsidRPr="006257FB" w:rsidRDefault="00462A7A" w:rsidP="00B67B18">
            <w:pPr>
              <w:pStyle w:val="NormalWeb"/>
              <w:spacing w:before="0" w:beforeAutospacing="0" w:after="0" w:afterAutospacing="0"/>
              <w:jc w:val="center"/>
              <w:rPr>
                <w:b/>
                <w:bCs/>
                <w:shd w:val="clear" w:color="auto" w:fill="FFFFFF"/>
              </w:rPr>
            </w:pPr>
            <w:r w:rsidRPr="006257FB">
              <w:rPr>
                <w:shd w:val="clear" w:color="auto" w:fill="FFFFFF"/>
              </w:rPr>
              <w:t xml:space="preserve">sol. inj. </w:t>
            </w:r>
            <w:proofErr w:type="spellStart"/>
            <w:r w:rsidRPr="006257FB">
              <w:rPr>
                <w:shd w:val="clear" w:color="auto" w:fill="FFFFFF"/>
              </w:rPr>
              <w:t>fiole</w:t>
            </w:r>
            <w:proofErr w:type="spellEnd"/>
            <w:r w:rsidRPr="006257FB">
              <w:rPr>
                <w:shd w:val="clear" w:color="auto" w:fill="FFFFFF"/>
              </w:rPr>
              <w:t xml:space="preserve"> 10.000 U.I.</w:t>
            </w:r>
          </w:p>
        </w:tc>
        <w:tc>
          <w:tcPr>
            <w:tcW w:w="2301" w:type="dxa"/>
          </w:tcPr>
          <w:p w:rsidR="00462A7A" w:rsidRPr="006257FB" w:rsidRDefault="00462A7A" w:rsidP="00B67B18">
            <w:pPr>
              <w:pStyle w:val="NormalWeb"/>
              <w:shd w:val="clear" w:color="auto" w:fill="FFFFFF"/>
              <w:spacing w:before="0" w:beforeAutospacing="0" w:after="0" w:afterAutospacing="0"/>
              <w:jc w:val="center"/>
              <w:rPr>
                <w:bCs/>
                <w:shd w:val="clear" w:color="auto" w:fill="FFFFFF"/>
              </w:rPr>
            </w:pPr>
            <w:r w:rsidRPr="006257FB">
              <w:rPr>
                <w:bCs/>
                <w:shd w:val="clear" w:color="auto" w:fill="FFFFFF"/>
              </w:rPr>
              <w:t>100</w:t>
            </w:r>
          </w:p>
        </w:tc>
      </w:tr>
    </w:tbl>
    <w:p w:rsidR="008D26A2" w:rsidRPr="006257FB" w:rsidRDefault="00462A7A" w:rsidP="008D26A2">
      <w:pPr>
        <w:spacing w:line="276" w:lineRule="auto"/>
        <w:ind w:left="-284" w:right="-138" w:hanging="992"/>
        <w:jc w:val="both"/>
        <w:rPr>
          <w:b/>
          <w:bCs/>
          <w:shd w:val="clear" w:color="auto" w:fill="FFFFFF"/>
        </w:rPr>
      </w:pPr>
      <w:r w:rsidRPr="006257FB">
        <w:rPr>
          <w:b/>
          <w:bCs/>
          <w:shd w:val="clear" w:color="auto" w:fill="FFFFFF"/>
        </w:rPr>
        <w:t xml:space="preserve">                  </w:t>
      </w:r>
    </w:p>
    <w:p w:rsidR="008D26A2" w:rsidRPr="006257FB" w:rsidRDefault="008D26A2" w:rsidP="008D26A2">
      <w:pPr>
        <w:spacing w:line="276" w:lineRule="auto"/>
        <w:ind w:left="-284" w:right="-138" w:hanging="992"/>
        <w:jc w:val="both"/>
        <w:rPr>
          <w:b/>
          <w:bCs/>
          <w:shd w:val="clear" w:color="auto" w:fill="FFFFFF"/>
        </w:rPr>
      </w:pPr>
    </w:p>
    <w:p w:rsidR="0027204A" w:rsidRPr="006257FB" w:rsidRDefault="00462A7A" w:rsidP="003F6F11">
      <w:pPr>
        <w:spacing w:line="276" w:lineRule="auto"/>
        <w:ind w:left="-284" w:right="-138" w:firstLine="284"/>
        <w:jc w:val="both"/>
        <w:rPr>
          <w:bCs/>
          <w:shd w:val="clear" w:color="auto" w:fill="FFFFFF"/>
        </w:rPr>
      </w:pPr>
      <w:r w:rsidRPr="006257FB">
        <w:rPr>
          <w:b/>
          <w:bCs/>
          <w:shd w:val="clear" w:color="auto" w:fill="FFFFFF"/>
        </w:rPr>
        <w:t xml:space="preserve"> </w:t>
      </w:r>
      <w:r w:rsidR="0027204A" w:rsidRPr="006257FB">
        <w:t xml:space="preserve">Având în vedere că </w:t>
      </w:r>
      <w:r w:rsidR="00701F27" w:rsidRPr="006257FB">
        <w:t xml:space="preserve">anumite medicamente utilizate în terapia pacienților COVID-19 pozitivi </w:t>
      </w:r>
      <w:r w:rsidR="0027204A" w:rsidRPr="006257FB">
        <w:rPr>
          <w:lang w:val="en-US"/>
        </w:rPr>
        <w:t xml:space="preserve">au </w:t>
      </w:r>
      <w:proofErr w:type="spellStart"/>
      <w:r w:rsidR="0027204A" w:rsidRPr="006257FB">
        <w:rPr>
          <w:lang w:val="en-US"/>
        </w:rPr>
        <w:t>fost</w:t>
      </w:r>
      <w:proofErr w:type="spellEnd"/>
      <w:r w:rsidR="0027204A" w:rsidRPr="006257FB">
        <w:rPr>
          <w:lang w:val="en-US"/>
        </w:rPr>
        <w:t xml:space="preserve"> eliminate din</w:t>
      </w:r>
      <w:r w:rsidR="00994A2F" w:rsidRPr="006257FB">
        <w:rPr>
          <w:lang w:val="en-US"/>
        </w:rPr>
        <w:t xml:space="preserve"> </w:t>
      </w:r>
      <w:r w:rsidR="00994A2F" w:rsidRPr="006257FB">
        <w:rPr>
          <w:bCs/>
          <w:shd w:val="clear" w:color="auto" w:fill="FFFFFF"/>
        </w:rPr>
        <w:t> Protocolului naţional de practică medicală privind tratamentul infecţiei cu virusul SARS-CoV-2</w:t>
      </w:r>
      <w:r w:rsidR="00994A2F" w:rsidRPr="006257FB">
        <w:rPr>
          <w:lang w:val="en-US"/>
        </w:rPr>
        <w:t xml:space="preserve">, </w:t>
      </w:r>
      <w:proofErr w:type="spellStart"/>
      <w:r w:rsidR="0027204A" w:rsidRPr="006257FB">
        <w:rPr>
          <w:lang w:val="en-US"/>
        </w:rPr>
        <w:t>deoarece</w:t>
      </w:r>
      <w:proofErr w:type="spellEnd"/>
      <w:r w:rsidR="0027204A" w:rsidRPr="006257FB">
        <w:rPr>
          <w:lang w:val="en-US"/>
        </w:rPr>
        <w:t xml:space="preserve"> </w:t>
      </w:r>
      <w:proofErr w:type="spellStart"/>
      <w:r w:rsidR="0027204A" w:rsidRPr="006257FB">
        <w:rPr>
          <w:lang w:val="en-US"/>
        </w:rPr>
        <w:t>virusul</w:t>
      </w:r>
      <w:proofErr w:type="spellEnd"/>
      <w:r w:rsidR="0027204A" w:rsidRPr="006257FB">
        <w:rPr>
          <w:lang w:val="en-US"/>
        </w:rPr>
        <w:t xml:space="preserve"> SARS-CoV-2 a </w:t>
      </w:r>
      <w:proofErr w:type="spellStart"/>
      <w:r w:rsidR="0027204A" w:rsidRPr="006257FB">
        <w:rPr>
          <w:lang w:val="en-US"/>
        </w:rPr>
        <w:t>suferit</w:t>
      </w:r>
      <w:proofErr w:type="spellEnd"/>
      <w:r w:rsidR="0027204A" w:rsidRPr="006257FB">
        <w:rPr>
          <w:lang w:val="en-US"/>
        </w:rPr>
        <w:t xml:space="preserve"> </w:t>
      </w:r>
      <w:proofErr w:type="spellStart"/>
      <w:r w:rsidR="0027204A" w:rsidRPr="006257FB">
        <w:rPr>
          <w:lang w:val="en-US"/>
        </w:rPr>
        <w:t>mutații</w:t>
      </w:r>
      <w:proofErr w:type="spellEnd"/>
      <w:r w:rsidR="0027204A" w:rsidRPr="006257FB">
        <w:rPr>
          <w:lang w:val="en-US"/>
        </w:rPr>
        <w:t xml:space="preserve">, </w:t>
      </w:r>
      <w:proofErr w:type="spellStart"/>
      <w:r w:rsidR="0027204A" w:rsidRPr="006257FB">
        <w:rPr>
          <w:lang w:val="en-US"/>
        </w:rPr>
        <w:t>iar</w:t>
      </w:r>
      <w:proofErr w:type="spellEnd"/>
      <w:r w:rsidR="0027204A" w:rsidRPr="006257FB">
        <w:rPr>
          <w:lang w:val="en-US"/>
        </w:rPr>
        <w:t xml:space="preserve"> </w:t>
      </w:r>
      <w:proofErr w:type="spellStart"/>
      <w:r w:rsidR="0027204A" w:rsidRPr="006257FB">
        <w:rPr>
          <w:lang w:val="en-US"/>
        </w:rPr>
        <w:t>acestea</w:t>
      </w:r>
      <w:proofErr w:type="spellEnd"/>
      <w:r w:rsidR="0027204A" w:rsidRPr="006257FB">
        <w:rPr>
          <w:lang w:val="en-US"/>
        </w:rPr>
        <w:t xml:space="preserve"> </w:t>
      </w:r>
      <w:proofErr w:type="spellStart"/>
      <w:r w:rsidR="0027204A" w:rsidRPr="006257FB">
        <w:rPr>
          <w:lang w:val="en-US"/>
        </w:rPr>
        <w:t>și</w:t>
      </w:r>
      <w:proofErr w:type="spellEnd"/>
      <w:r w:rsidR="0027204A" w:rsidRPr="006257FB">
        <w:rPr>
          <w:lang w:val="en-US"/>
        </w:rPr>
        <w:t xml:space="preserve">-au </w:t>
      </w:r>
      <w:proofErr w:type="spellStart"/>
      <w:r w:rsidR="0027204A" w:rsidRPr="006257FB">
        <w:rPr>
          <w:lang w:val="en-US"/>
        </w:rPr>
        <w:t>pierdut</w:t>
      </w:r>
      <w:proofErr w:type="spellEnd"/>
      <w:r w:rsidR="0027204A" w:rsidRPr="006257FB">
        <w:rPr>
          <w:lang w:val="en-US"/>
        </w:rPr>
        <w:t xml:space="preserve"> </w:t>
      </w:r>
      <w:proofErr w:type="spellStart"/>
      <w:r w:rsidR="0027204A" w:rsidRPr="006257FB">
        <w:rPr>
          <w:lang w:val="en-US"/>
        </w:rPr>
        <w:t>eficacitatea</w:t>
      </w:r>
      <w:proofErr w:type="spellEnd"/>
      <w:r w:rsidR="0027204A" w:rsidRPr="006257FB">
        <w:rPr>
          <w:lang w:val="en-US"/>
        </w:rPr>
        <w:t xml:space="preserve"> </w:t>
      </w:r>
      <w:proofErr w:type="spellStart"/>
      <w:r w:rsidR="0027204A" w:rsidRPr="006257FB">
        <w:rPr>
          <w:lang w:val="en-US"/>
        </w:rPr>
        <w:t>în</w:t>
      </w:r>
      <w:proofErr w:type="spellEnd"/>
      <w:r w:rsidR="0027204A" w:rsidRPr="006257FB">
        <w:rPr>
          <w:lang w:val="en-US"/>
        </w:rPr>
        <w:t xml:space="preserve"> </w:t>
      </w:r>
      <w:proofErr w:type="spellStart"/>
      <w:r w:rsidR="0027204A" w:rsidRPr="006257FB">
        <w:rPr>
          <w:lang w:val="en-US"/>
        </w:rPr>
        <w:t>tratarea</w:t>
      </w:r>
      <w:proofErr w:type="spellEnd"/>
      <w:r w:rsidR="0027204A" w:rsidRPr="006257FB">
        <w:rPr>
          <w:lang w:val="en-US"/>
        </w:rPr>
        <w:t xml:space="preserve"> </w:t>
      </w:r>
      <w:proofErr w:type="spellStart"/>
      <w:r w:rsidR="0027204A" w:rsidRPr="006257FB">
        <w:rPr>
          <w:lang w:val="en-US"/>
        </w:rPr>
        <w:t>pacienților</w:t>
      </w:r>
      <w:proofErr w:type="spellEnd"/>
      <w:r w:rsidR="0027204A" w:rsidRPr="006257FB">
        <w:rPr>
          <w:lang w:val="en-US"/>
        </w:rPr>
        <w:t xml:space="preserve"> COVID 19-pozitivi, </w:t>
      </w:r>
      <w:proofErr w:type="spellStart"/>
      <w:r w:rsidR="0027204A" w:rsidRPr="006257FB">
        <w:rPr>
          <w:lang w:val="en-US"/>
        </w:rPr>
        <w:t>este</w:t>
      </w:r>
      <w:proofErr w:type="spellEnd"/>
      <w:r w:rsidR="0027204A" w:rsidRPr="006257FB">
        <w:rPr>
          <w:lang w:val="en-US"/>
        </w:rPr>
        <w:t xml:space="preserve"> </w:t>
      </w:r>
      <w:proofErr w:type="spellStart"/>
      <w:r w:rsidR="0027204A" w:rsidRPr="006257FB">
        <w:rPr>
          <w:lang w:val="en-US"/>
        </w:rPr>
        <w:t>necesară</w:t>
      </w:r>
      <w:proofErr w:type="spellEnd"/>
      <w:r w:rsidR="0027204A" w:rsidRPr="006257FB">
        <w:rPr>
          <w:lang w:val="en-US"/>
        </w:rPr>
        <w:t xml:space="preserve"> </w:t>
      </w:r>
      <w:r w:rsidR="007E2059" w:rsidRPr="006257FB">
        <w:rPr>
          <w:bCs/>
          <w:shd w:val="clear" w:color="auto" w:fill="FFFFFF"/>
        </w:rPr>
        <w:t xml:space="preserve">abrogarea următoarelor </w:t>
      </w:r>
      <w:r w:rsidR="007E2059" w:rsidRPr="006257FB">
        <w:rPr>
          <w:rStyle w:val="rvts8"/>
          <w:bdr w:val="none" w:sz="0" w:space="0" w:color="auto" w:frame="1"/>
        </w:rPr>
        <w:t>puncte</w:t>
      </w:r>
      <w:r w:rsidR="007E2059" w:rsidRPr="006257FB">
        <w:rPr>
          <w:rStyle w:val="rvts8"/>
          <w:bdr w:val="none" w:sz="0" w:space="0" w:color="auto" w:frame="1"/>
          <w:lang w:val="en-US"/>
        </w:rPr>
        <w:t xml:space="preserve">: </w:t>
      </w:r>
      <w:r w:rsidR="007E2059" w:rsidRPr="006257FB">
        <w:rPr>
          <w:rStyle w:val="rvts8"/>
          <w:bdr w:val="none" w:sz="0" w:space="0" w:color="auto" w:frame="1"/>
        </w:rPr>
        <w:t xml:space="preserve"> 16</w:t>
      </w:r>
      <w:r w:rsidR="007E2059" w:rsidRPr="006257FB">
        <w:rPr>
          <w:rStyle w:val="rvts8"/>
          <w:bdr w:val="none" w:sz="0" w:space="0" w:color="auto" w:frame="1"/>
          <w:vertAlign w:val="superscript"/>
        </w:rPr>
        <w:t>1</w:t>
      </w:r>
      <w:r w:rsidR="007E2059" w:rsidRPr="006257FB">
        <w:rPr>
          <w:rStyle w:val="rvts8"/>
          <w:bdr w:val="none" w:sz="0" w:space="0" w:color="auto" w:frame="1"/>
        </w:rPr>
        <w:t>, 21</w:t>
      </w:r>
      <w:r w:rsidR="007E2059" w:rsidRPr="006257FB">
        <w:rPr>
          <w:rStyle w:val="rvts8"/>
          <w:bdr w:val="none" w:sz="0" w:space="0" w:color="auto" w:frame="1"/>
          <w:vertAlign w:val="superscript"/>
        </w:rPr>
        <w:t>1</w:t>
      </w:r>
      <w:r w:rsidR="007E2059" w:rsidRPr="006257FB">
        <w:rPr>
          <w:rStyle w:val="rvts8"/>
          <w:bdr w:val="none" w:sz="0" w:space="0" w:color="auto" w:frame="1"/>
          <w:lang w:val="en-US"/>
        </w:rPr>
        <w:t>;</w:t>
      </w:r>
      <w:r w:rsidR="007E2059" w:rsidRPr="006257FB">
        <w:rPr>
          <w:rStyle w:val="rvts8"/>
          <w:bdr w:val="none" w:sz="0" w:space="0" w:color="auto" w:frame="1"/>
          <w:vertAlign w:val="superscript"/>
        </w:rPr>
        <w:t xml:space="preserve"> </w:t>
      </w:r>
      <w:r w:rsidR="007E2059" w:rsidRPr="006257FB">
        <w:rPr>
          <w:rStyle w:val="rvts8"/>
          <w:bdr w:val="none" w:sz="0" w:space="0" w:color="auto" w:frame="1"/>
        </w:rPr>
        <w:t>21</w:t>
      </w:r>
      <w:r w:rsidR="007E2059" w:rsidRPr="006257FB">
        <w:rPr>
          <w:rStyle w:val="rvts8"/>
          <w:bdr w:val="none" w:sz="0" w:space="0" w:color="auto" w:frame="1"/>
          <w:vertAlign w:val="superscript"/>
        </w:rPr>
        <w:t>2</w:t>
      </w:r>
      <w:r w:rsidR="007E2059" w:rsidRPr="006257FB">
        <w:rPr>
          <w:rStyle w:val="rvts8"/>
          <w:bdr w:val="none" w:sz="0" w:space="0" w:color="auto" w:frame="1"/>
          <w:lang w:val="en-US"/>
        </w:rPr>
        <w:t>;</w:t>
      </w:r>
      <w:r w:rsidR="007E2059" w:rsidRPr="006257FB">
        <w:rPr>
          <w:rStyle w:val="rvts8"/>
          <w:bdr w:val="none" w:sz="0" w:space="0" w:color="auto" w:frame="1"/>
        </w:rPr>
        <w:t xml:space="preserve"> 21</w:t>
      </w:r>
      <w:r w:rsidR="007E2059" w:rsidRPr="006257FB">
        <w:rPr>
          <w:rStyle w:val="rvts8"/>
          <w:bdr w:val="none" w:sz="0" w:space="0" w:color="auto" w:frame="1"/>
          <w:vertAlign w:val="superscript"/>
        </w:rPr>
        <w:t>3</w:t>
      </w:r>
      <w:r w:rsidR="00E6465B" w:rsidRPr="006257FB">
        <w:rPr>
          <w:rStyle w:val="rvts8"/>
          <w:bdr w:val="none" w:sz="0" w:space="0" w:color="auto" w:frame="1"/>
          <w:lang w:val="en-US"/>
        </w:rPr>
        <w:t xml:space="preserve"> </w:t>
      </w:r>
      <w:r w:rsidR="0027204A" w:rsidRPr="006257FB">
        <w:rPr>
          <w:lang w:val="en-US"/>
        </w:rPr>
        <w:t xml:space="preserve">din </w:t>
      </w:r>
      <w:r w:rsidR="0027204A" w:rsidRPr="006257FB">
        <w:t xml:space="preserve">Nomenclatorul de medicamente, seruri, vaccinuri, dezinfectante, insecticide, dispozitive medicale şi alte materiale specifice, din  la Ordinul ministrului sănătăţii nr.1033/2011 </w:t>
      </w:r>
      <w:r w:rsidR="0027204A" w:rsidRPr="006257FB">
        <w:rPr>
          <w:bCs/>
          <w:shd w:val="clear" w:color="auto" w:fill="FFFFFF"/>
        </w:rPr>
        <w:t>pentru aprobarea Normelor metodologice de constituire, păstrare şi utilizare a Rezervei Ministerului Sănătăţii şi a Nomenclatorului de medicamente, seruri, vaccinuri, dezinfectante, insecticide, dispozitive medicale şi alte materiale specifice,  cu modificările şi completările ulterioare</w:t>
      </w:r>
      <w:r w:rsidR="00994A2F" w:rsidRPr="006257FB">
        <w:rPr>
          <w:bCs/>
          <w:shd w:val="clear" w:color="auto" w:fill="FFFFFF"/>
        </w:rPr>
        <w:t>.</w:t>
      </w:r>
    </w:p>
    <w:p w:rsidR="00E6465B" w:rsidRPr="006257FB" w:rsidRDefault="00E6465B" w:rsidP="003F6F11">
      <w:pPr>
        <w:spacing w:line="276" w:lineRule="auto"/>
        <w:ind w:left="-284" w:right="-138" w:firstLine="284"/>
        <w:jc w:val="both"/>
        <w:rPr>
          <w:bCs/>
          <w:shd w:val="clear" w:color="auto" w:fill="FFFFFF"/>
          <w:lang w:val="en-US"/>
        </w:rPr>
      </w:pPr>
      <w:r w:rsidRPr="006257FB">
        <w:t>De asemenea</w:t>
      </w:r>
      <w:r w:rsidR="00D31137" w:rsidRPr="006257FB">
        <w:t>,</w:t>
      </w:r>
      <w:r w:rsidRPr="006257FB">
        <w:t xml:space="preserve"> </w:t>
      </w:r>
      <w:r w:rsidR="00D31137" w:rsidRPr="006257FB">
        <w:t xml:space="preserve">ținând cont de faptul </w:t>
      </w:r>
      <w:r w:rsidRPr="006257FB">
        <w:t xml:space="preserve">că </w:t>
      </w:r>
      <w:r w:rsidR="00D31137" w:rsidRPr="006257FB">
        <w:t xml:space="preserve">în acest moment </w:t>
      </w:r>
      <w:r w:rsidRPr="006257FB">
        <w:t xml:space="preserve">vaccinurile </w:t>
      </w:r>
      <w:r w:rsidR="00A90852" w:rsidRPr="006257FB">
        <w:t xml:space="preserve">utilizate în Covid nu </w:t>
      </w:r>
      <w:r w:rsidR="0092092F" w:rsidRPr="006257FB">
        <w:t xml:space="preserve">nu mai fac obiectul achiziționării în Rezerva MS, se impune </w:t>
      </w:r>
      <w:r w:rsidR="00237202" w:rsidRPr="006257FB">
        <w:t>abrogarea</w:t>
      </w:r>
      <w:r w:rsidR="0092092F" w:rsidRPr="006257FB">
        <w:t xml:space="preserve"> punctelor</w:t>
      </w:r>
      <w:r w:rsidR="0092092F" w:rsidRPr="006257FB">
        <w:rPr>
          <w:lang w:val="en-US"/>
        </w:rPr>
        <w:t xml:space="preserve">: </w:t>
      </w:r>
      <w:r w:rsidR="0092092F" w:rsidRPr="006257FB">
        <w:rPr>
          <w:rStyle w:val="rvts8"/>
          <w:bdr w:val="none" w:sz="0" w:space="0" w:color="auto" w:frame="1"/>
        </w:rPr>
        <w:t>173</w:t>
      </w:r>
      <w:r w:rsidR="0092092F" w:rsidRPr="006257FB">
        <w:rPr>
          <w:rStyle w:val="rvts8"/>
          <w:bdr w:val="none" w:sz="0" w:space="0" w:color="auto" w:frame="1"/>
          <w:vertAlign w:val="superscript"/>
        </w:rPr>
        <w:t>1</w:t>
      </w:r>
      <w:r w:rsidR="0092092F" w:rsidRPr="006257FB">
        <w:rPr>
          <w:rStyle w:val="rvts8"/>
          <w:bdr w:val="none" w:sz="0" w:space="0" w:color="auto" w:frame="1"/>
        </w:rPr>
        <w:t>, 173</w:t>
      </w:r>
      <w:r w:rsidR="0092092F" w:rsidRPr="006257FB">
        <w:rPr>
          <w:rStyle w:val="rvts8"/>
          <w:bdr w:val="none" w:sz="0" w:space="0" w:color="auto" w:frame="1"/>
          <w:vertAlign w:val="superscript"/>
        </w:rPr>
        <w:t>2</w:t>
      </w:r>
      <w:r w:rsidR="0092092F" w:rsidRPr="006257FB">
        <w:rPr>
          <w:rStyle w:val="rvts8"/>
          <w:bdr w:val="none" w:sz="0" w:space="0" w:color="auto" w:frame="1"/>
        </w:rPr>
        <w:t>, 173</w:t>
      </w:r>
      <w:r w:rsidR="0092092F" w:rsidRPr="006257FB">
        <w:rPr>
          <w:rStyle w:val="rvts8"/>
          <w:bdr w:val="none" w:sz="0" w:space="0" w:color="auto" w:frame="1"/>
          <w:vertAlign w:val="superscript"/>
        </w:rPr>
        <w:t>3</w:t>
      </w:r>
      <w:r w:rsidR="0092092F" w:rsidRPr="006257FB">
        <w:rPr>
          <w:rStyle w:val="rvts8"/>
          <w:bdr w:val="none" w:sz="0" w:space="0" w:color="auto" w:frame="1"/>
        </w:rPr>
        <w:t>, 173</w:t>
      </w:r>
      <w:r w:rsidR="0092092F" w:rsidRPr="006257FB">
        <w:rPr>
          <w:rStyle w:val="rvts8"/>
          <w:bdr w:val="none" w:sz="0" w:space="0" w:color="auto" w:frame="1"/>
          <w:vertAlign w:val="superscript"/>
        </w:rPr>
        <w:t>4</w:t>
      </w:r>
      <w:r w:rsidR="0092092F" w:rsidRPr="006257FB">
        <w:t xml:space="preserve"> din Nomenctatorul anterior menționat</w:t>
      </w:r>
      <w:r w:rsidR="0092092F" w:rsidRPr="006257FB">
        <w:rPr>
          <w:lang w:val="en-US"/>
        </w:rPr>
        <w:t xml:space="preserve">: </w:t>
      </w:r>
    </w:p>
    <w:p w:rsidR="00A105EF" w:rsidRPr="006257FB" w:rsidRDefault="00A105EF" w:rsidP="003F6F11">
      <w:pPr>
        <w:spacing w:line="276" w:lineRule="auto"/>
        <w:ind w:left="-284" w:right="-138" w:firstLine="284"/>
        <w:jc w:val="both"/>
      </w:pPr>
      <w:r w:rsidRPr="006257FB">
        <w:t>În sensul celor menționate mai sus, Direcția generală asistență medicală și sănătate publică  a elaborat proiectul de ordin alăturat, pe care, dacă sunteţi de acord, vă rugăm să-l aprobaţi în vederea publicării pe site-ul Ministerului Sănătății, la rubrica Transparență decizională.</w:t>
      </w:r>
    </w:p>
    <w:p w:rsidR="00A105EF" w:rsidRPr="006257FB" w:rsidRDefault="00A105EF" w:rsidP="003F6F11">
      <w:pPr>
        <w:tabs>
          <w:tab w:val="left" w:pos="90"/>
          <w:tab w:val="left" w:pos="360"/>
          <w:tab w:val="left" w:pos="450"/>
          <w:tab w:val="left" w:pos="540"/>
        </w:tabs>
        <w:spacing w:line="276" w:lineRule="auto"/>
        <w:ind w:right="234" w:firstLine="284"/>
        <w:jc w:val="both"/>
      </w:pPr>
      <w:r w:rsidRPr="006257FB">
        <w:t xml:space="preserve">           </w:t>
      </w:r>
    </w:p>
    <w:p w:rsidR="00A105EF" w:rsidRPr="006257FB" w:rsidRDefault="00A105EF" w:rsidP="00A105EF">
      <w:pPr>
        <w:tabs>
          <w:tab w:val="left" w:pos="90"/>
          <w:tab w:val="left" w:pos="360"/>
          <w:tab w:val="left" w:pos="450"/>
          <w:tab w:val="left" w:pos="540"/>
        </w:tabs>
        <w:spacing w:line="360" w:lineRule="auto"/>
        <w:ind w:right="234" w:firstLine="426"/>
        <w:jc w:val="both"/>
      </w:pPr>
      <w:r w:rsidRPr="006257FB">
        <w:t>Cu deosebită considerație,</w:t>
      </w:r>
    </w:p>
    <w:p w:rsidR="006257FB" w:rsidRPr="006257FB" w:rsidRDefault="006257FB" w:rsidP="00A105EF">
      <w:pPr>
        <w:pStyle w:val="rvps1"/>
        <w:shd w:val="clear" w:color="auto" w:fill="FFFFFF"/>
        <w:spacing w:line="360" w:lineRule="auto"/>
        <w:ind w:left="-567" w:firstLine="709"/>
        <w:rPr>
          <w:b/>
          <w:color w:val="000000"/>
        </w:rPr>
      </w:pPr>
    </w:p>
    <w:p w:rsidR="00A105EF" w:rsidRPr="006257FB" w:rsidRDefault="00A105EF" w:rsidP="00A105EF">
      <w:pPr>
        <w:pStyle w:val="rvps1"/>
        <w:shd w:val="clear" w:color="auto" w:fill="FFFFFF"/>
        <w:spacing w:line="360" w:lineRule="auto"/>
        <w:ind w:left="-567" w:firstLine="709"/>
        <w:rPr>
          <w:b/>
          <w:color w:val="000000"/>
        </w:rPr>
      </w:pPr>
      <w:r w:rsidRPr="006257FB">
        <w:rPr>
          <w:b/>
          <w:color w:val="000000"/>
        </w:rPr>
        <w:t xml:space="preserve">   DIRECTOR GENERAL,</w:t>
      </w:r>
    </w:p>
    <w:p w:rsidR="00A105EF" w:rsidRPr="006257FB" w:rsidRDefault="00A105EF" w:rsidP="00A105EF">
      <w:pPr>
        <w:pStyle w:val="rvps1"/>
        <w:shd w:val="clear" w:color="auto" w:fill="FFFFFF"/>
        <w:spacing w:line="360" w:lineRule="auto"/>
        <w:ind w:left="1701" w:right="1226" w:hanging="283"/>
        <w:rPr>
          <w:color w:val="000000"/>
        </w:rPr>
      </w:pPr>
      <w:r w:rsidRPr="006257FB">
        <w:rPr>
          <w:b/>
          <w:color w:val="000000"/>
        </w:rPr>
        <w:t xml:space="preserve">   Dr. Amalia ȘERBAN</w:t>
      </w:r>
    </w:p>
    <w:p w:rsidR="006257FB" w:rsidRDefault="006257FB" w:rsidP="00A105EF">
      <w:pPr>
        <w:pStyle w:val="rvps1"/>
        <w:shd w:val="clear" w:color="auto" w:fill="FFFFFF"/>
        <w:spacing w:line="360" w:lineRule="auto"/>
        <w:jc w:val="left"/>
        <w:rPr>
          <w:b/>
          <w:color w:val="000000"/>
        </w:rPr>
      </w:pPr>
    </w:p>
    <w:p w:rsidR="006257FB" w:rsidRDefault="006257FB" w:rsidP="00A105EF">
      <w:pPr>
        <w:pStyle w:val="rvps1"/>
        <w:shd w:val="clear" w:color="auto" w:fill="FFFFFF"/>
        <w:spacing w:line="360" w:lineRule="auto"/>
        <w:jc w:val="left"/>
        <w:rPr>
          <w:b/>
          <w:color w:val="000000"/>
        </w:rPr>
      </w:pPr>
    </w:p>
    <w:p w:rsidR="00A105EF" w:rsidRPr="006257FB" w:rsidRDefault="006257FB" w:rsidP="00A105EF">
      <w:pPr>
        <w:pStyle w:val="rvps1"/>
        <w:shd w:val="clear" w:color="auto" w:fill="FFFFFF"/>
        <w:spacing w:line="360" w:lineRule="auto"/>
        <w:jc w:val="left"/>
        <w:rPr>
          <w:b/>
          <w:color w:val="000000"/>
        </w:rPr>
      </w:pPr>
      <w:r>
        <w:rPr>
          <w:b/>
          <w:color w:val="000000"/>
        </w:rPr>
        <w:t xml:space="preserve"> </w:t>
      </w:r>
      <w:r w:rsidRPr="006257FB">
        <w:rPr>
          <w:b/>
          <w:color w:val="000000"/>
        </w:rPr>
        <w:t>DIRECTOR GENERAL</w:t>
      </w:r>
      <w:r>
        <w:rPr>
          <w:b/>
          <w:color w:val="000000"/>
        </w:rPr>
        <w:t xml:space="preserve"> ADJUNCT</w:t>
      </w:r>
      <w:r w:rsidR="00A105EF" w:rsidRPr="006257FB">
        <w:rPr>
          <w:b/>
          <w:color w:val="000000"/>
        </w:rPr>
        <w:t>,</w:t>
      </w:r>
    </w:p>
    <w:p w:rsidR="00A105EF" w:rsidRPr="006257FB" w:rsidRDefault="00A105EF" w:rsidP="00A105EF">
      <w:pPr>
        <w:pStyle w:val="rvps1"/>
        <w:shd w:val="clear" w:color="auto" w:fill="FFFFFF"/>
        <w:spacing w:line="360" w:lineRule="auto"/>
        <w:ind w:left="-142" w:right="1226" w:firstLine="142"/>
        <w:jc w:val="left"/>
        <w:rPr>
          <w:color w:val="000000"/>
        </w:rPr>
      </w:pPr>
      <w:r w:rsidRPr="006257FB">
        <w:rPr>
          <w:b/>
          <w:color w:val="000000"/>
        </w:rPr>
        <w:t xml:space="preserve">  </w:t>
      </w:r>
      <w:r w:rsidR="006257FB">
        <w:rPr>
          <w:b/>
          <w:color w:val="000000"/>
        </w:rPr>
        <w:t xml:space="preserve">           </w:t>
      </w:r>
      <w:r w:rsidRPr="006257FB">
        <w:rPr>
          <w:b/>
          <w:color w:val="000000"/>
        </w:rPr>
        <w:t xml:space="preserve"> Dr. Costin ILIUȚĂ</w:t>
      </w:r>
    </w:p>
    <w:p w:rsidR="008B69BA" w:rsidRPr="006257FB" w:rsidRDefault="008B69BA" w:rsidP="007E2059">
      <w:pPr>
        <w:ind w:left="-142" w:right="527" w:firstLine="142"/>
        <w:jc w:val="both"/>
        <w:rPr>
          <w:lang w:val="en-US"/>
        </w:rPr>
      </w:pPr>
      <w:bookmarkStart w:id="0" w:name="_GoBack"/>
      <w:bookmarkEnd w:id="0"/>
    </w:p>
    <w:sectPr w:rsidR="008B69BA" w:rsidRPr="006257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4A"/>
    <w:rsid w:val="000055DD"/>
    <w:rsid w:val="0021298E"/>
    <w:rsid w:val="00237202"/>
    <w:rsid w:val="0027204A"/>
    <w:rsid w:val="0028579E"/>
    <w:rsid w:val="003F6F11"/>
    <w:rsid w:val="00462A7A"/>
    <w:rsid w:val="0052451A"/>
    <w:rsid w:val="006257FB"/>
    <w:rsid w:val="00701F27"/>
    <w:rsid w:val="007E2059"/>
    <w:rsid w:val="008B69BA"/>
    <w:rsid w:val="008C6E81"/>
    <w:rsid w:val="008D26A2"/>
    <w:rsid w:val="0092092F"/>
    <w:rsid w:val="00994A2F"/>
    <w:rsid w:val="00A105EF"/>
    <w:rsid w:val="00A90852"/>
    <w:rsid w:val="00B1291A"/>
    <w:rsid w:val="00C90894"/>
    <w:rsid w:val="00CD7E23"/>
    <w:rsid w:val="00D31137"/>
    <w:rsid w:val="00D62673"/>
    <w:rsid w:val="00E6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B879C-4695-4058-BC75-8263795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4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7">
    <w:name w:val="rvts7"/>
    <w:rsid w:val="0027204A"/>
  </w:style>
  <w:style w:type="paragraph" w:styleId="NormalWeb">
    <w:name w:val="Normal (Web)"/>
    <w:basedOn w:val="Normal"/>
    <w:uiPriority w:val="99"/>
    <w:unhideWhenUsed/>
    <w:rsid w:val="0027204A"/>
    <w:pPr>
      <w:spacing w:before="100" w:beforeAutospacing="1" w:after="100" w:afterAutospacing="1"/>
    </w:pPr>
    <w:rPr>
      <w:lang w:val="en-US" w:eastAsia="en-US"/>
    </w:rPr>
  </w:style>
  <w:style w:type="table" w:styleId="TableGrid">
    <w:name w:val="Table Grid"/>
    <w:basedOn w:val="TableNormal"/>
    <w:uiPriority w:val="39"/>
    <w:rsid w:val="0027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
    <w:name w:val="rvts1"/>
    <w:basedOn w:val="DefaultParagraphFont"/>
    <w:rsid w:val="0027204A"/>
  </w:style>
  <w:style w:type="character" w:customStyle="1" w:styleId="rvts3">
    <w:name w:val="rvts3"/>
    <w:basedOn w:val="DefaultParagraphFont"/>
    <w:rsid w:val="0027204A"/>
  </w:style>
  <w:style w:type="character" w:customStyle="1" w:styleId="rvts8">
    <w:name w:val="rvts8"/>
    <w:basedOn w:val="DefaultParagraphFont"/>
    <w:rsid w:val="008B69BA"/>
  </w:style>
  <w:style w:type="paragraph" w:customStyle="1" w:styleId="rvps1">
    <w:name w:val="rvps1"/>
    <w:basedOn w:val="Normal"/>
    <w:rsid w:val="00A105EF"/>
    <w:pPr>
      <w:jc w:val="center"/>
    </w:pPr>
    <w:rPr>
      <w:lang w:val="en-US" w:eastAsia="en-US"/>
    </w:rPr>
  </w:style>
  <w:style w:type="paragraph" w:styleId="BalloonText">
    <w:name w:val="Balloon Text"/>
    <w:basedOn w:val="Normal"/>
    <w:link w:val="BalloonTextChar"/>
    <w:uiPriority w:val="99"/>
    <w:semiHidden/>
    <w:unhideWhenUsed/>
    <w:rsid w:val="00462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A7A"/>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4A81E.E28EC6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Gratiela Bobe</dc:creator>
  <cp:keywords/>
  <dc:description/>
  <cp:lastModifiedBy>Gratiela Bobe</cp:lastModifiedBy>
  <cp:revision>20</cp:revision>
  <cp:lastPrinted>2024-11-11T10:49:00Z</cp:lastPrinted>
  <dcterms:created xsi:type="dcterms:W3CDTF">2024-11-07T08:28:00Z</dcterms:created>
  <dcterms:modified xsi:type="dcterms:W3CDTF">2024-11-11T11:47:00Z</dcterms:modified>
</cp:coreProperties>
</file>