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8CB8A" w14:textId="77777777" w:rsidR="00043D16" w:rsidRPr="00661C34" w:rsidRDefault="00F77732" w:rsidP="008638CE">
      <w:pPr>
        <w:spacing w:after="0" w:line="240" w:lineRule="auto"/>
        <w:rPr>
          <w:rFonts w:ascii="Arial" w:hAnsi="Arial" w:cs="Arial"/>
          <w:b/>
        </w:rPr>
      </w:pPr>
      <w:bookmarkStart w:id="0" w:name="_GoBack"/>
      <w:bookmarkEnd w:id="0"/>
      <w:r w:rsidRPr="00661C34">
        <w:rPr>
          <w:noProof/>
        </w:rPr>
        <w:drawing>
          <wp:inline distT="0" distB="0" distL="0" distR="0" wp14:anchorId="238E8809" wp14:editId="2E0591D2">
            <wp:extent cx="5943600" cy="818322"/>
            <wp:effectExtent l="0" t="0" r="0" b="1270"/>
            <wp:docPr id="78100610" name="Picture 78100610"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8322"/>
                    </a:xfrm>
                    <a:prstGeom prst="rect">
                      <a:avLst/>
                    </a:prstGeom>
                    <a:noFill/>
                    <a:ln>
                      <a:noFill/>
                    </a:ln>
                  </pic:spPr>
                </pic:pic>
              </a:graphicData>
            </a:graphic>
          </wp:inline>
        </w:drawing>
      </w:r>
    </w:p>
    <w:p w14:paraId="36C54447" w14:textId="2BA42ED1" w:rsidR="0019290B" w:rsidRPr="00661C34" w:rsidRDefault="00D40B22" w:rsidP="0019290B">
      <w:pPr>
        <w:spacing w:after="0" w:line="240" w:lineRule="auto"/>
        <w:rPr>
          <w:rFonts w:ascii="Arial" w:hAnsi="Arial" w:cs="Arial"/>
          <w:b/>
          <w:lang w:val="it-IT"/>
        </w:rPr>
      </w:pPr>
      <w:r w:rsidRPr="00661C34">
        <w:rPr>
          <w:rFonts w:ascii="Arial" w:hAnsi="Arial" w:cs="Arial"/>
          <w:b/>
          <w:sz w:val="18"/>
          <w:szCs w:val="18"/>
          <w:lang w:val="it-IT"/>
        </w:rPr>
        <w:t>Nr. D</w:t>
      </w:r>
      <w:r w:rsidR="00F77732" w:rsidRPr="00661C34">
        <w:rPr>
          <w:rFonts w:ascii="Arial" w:hAnsi="Arial" w:cs="Arial"/>
          <w:b/>
          <w:sz w:val="18"/>
          <w:szCs w:val="18"/>
          <w:lang w:val="it-IT"/>
        </w:rPr>
        <w:t xml:space="preserve">FDM </w:t>
      </w:r>
    </w:p>
    <w:p w14:paraId="48D92BCA" w14:textId="77777777" w:rsidR="00D40B22" w:rsidRPr="00661C34" w:rsidRDefault="0019290B" w:rsidP="00DF3653">
      <w:pPr>
        <w:spacing w:after="0" w:line="240" w:lineRule="auto"/>
        <w:rPr>
          <w:rFonts w:ascii="Arial" w:hAnsi="Arial" w:cs="Arial"/>
          <w:b/>
          <w:bCs/>
          <w:sz w:val="23"/>
          <w:szCs w:val="23"/>
          <w:lang w:val="it-IT"/>
        </w:rPr>
      </w:pPr>
      <w:r w:rsidRPr="00661C34">
        <w:rPr>
          <w:rFonts w:ascii="Arial" w:hAnsi="Arial" w:cs="Arial"/>
          <w:b/>
          <w:bCs/>
          <w:sz w:val="23"/>
          <w:szCs w:val="23"/>
          <w:lang w:val="it-IT"/>
        </w:rPr>
        <w:t xml:space="preserve">                                                                                                                    </w:t>
      </w:r>
    </w:p>
    <w:p w14:paraId="4E71AF9C" w14:textId="77777777" w:rsidR="00F77732" w:rsidRPr="00661C34" w:rsidRDefault="00D40B22" w:rsidP="00F77732">
      <w:pPr>
        <w:tabs>
          <w:tab w:val="left" w:pos="567"/>
        </w:tabs>
        <w:spacing w:after="0"/>
        <w:ind w:left="426"/>
        <w:jc w:val="center"/>
        <w:rPr>
          <w:rFonts w:ascii="Arial" w:eastAsia="MS Mincho" w:hAnsi="Arial" w:cs="Arial"/>
          <w:b/>
          <w:sz w:val="23"/>
          <w:szCs w:val="23"/>
          <w:u w:val="single"/>
          <w:lang w:val="ro-RO"/>
        </w:rPr>
      </w:pPr>
      <w:r w:rsidRPr="00661C34">
        <w:rPr>
          <w:rFonts w:ascii="Arial" w:hAnsi="Arial" w:cs="Arial"/>
          <w:b/>
          <w:bCs/>
          <w:sz w:val="23"/>
          <w:szCs w:val="23"/>
          <w:lang w:val="it-IT"/>
        </w:rPr>
        <w:t xml:space="preserve">                                                                                     </w:t>
      </w:r>
      <w:r w:rsidR="0019290B" w:rsidRPr="00661C34">
        <w:rPr>
          <w:rFonts w:ascii="Arial" w:hAnsi="Arial" w:cs="Arial"/>
          <w:b/>
          <w:bCs/>
          <w:sz w:val="23"/>
          <w:szCs w:val="23"/>
          <w:lang w:val="it-IT"/>
        </w:rPr>
        <w:t xml:space="preserve"> </w:t>
      </w:r>
      <w:r w:rsidR="00F77732" w:rsidRPr="00661C34">
        <w:rPr>
          <w:rFonts w:ascii="Arial" w:eastAsia="MS Mincho" w:hAnsi="Arial" w:cs="Arial"/>
          <w:b/>
          <w:sz w:val="23"/>
          <w:szCs w:val="23"/>
          <w:u w:val="single"/>
          <w:lang w:val="ro-RO"/>
        </w:rPr>
        <w:t xml:space="preserve">A P R O B A T </w:t>
      </w:r>
    </w:p>
    <w:p w14:paraId="7A6ADB98" w14:textId="77777777" w:rsidR="00F77732" w:rsidRPr="00661C34" w:rsidRDefault="00F77732" w:rsidP="00F77732">
      <w:pPr>
        <w:tabs>
          <w:tab w:val="left" w:pos="567"/>
        </w:tabs>
        <w:spacing w:after="0"/>
        <w:ind w:left="426"/>
        <w:jc w:val="center"/>
        <w:rPr>
          <w:rFonts w:ascii="Arial" w:eastAsia="MS Mincho" w:hAnsi="Arial" w:cs="Arial"/>
          <w:b/>
          <w:sz w:val="23"/>
          <w:szCs w:val="23"/>
          <w:lang w:val="ro-RO"/>
        </w:rPr>
      </w:pPr>
      <w:r w:rsidRPr="00661C34">
        <w:rPr>
          <w:rFonts w:ascii="Arial" w:eastAsia="MS Mincho" w:hAnsi="Arial" w:cs="Arial"/>
          <w:b/>
          <w:sz w:val="23"/>
          <w:szCs w:val="23"/>
          <w:lang w:val="ro-RO"/>
        </w:rPr>
        <w:t xml:space="preserve">                                                                                     Prof. univ. dr. Alexandru RAFILA</w:t>
      </w:r>
    </w:p>
    <w:p w14:paraId="707753F2" w14:textId="77777777" w:rsidR="00DF3653" w:rsidRPr="00661C34" w:rsidRDefault="00F77732" w:rsidP="00F77732">
      <w:pPr>
        <w:spacing w:after="0" w:line="240" w:lineRule="auto"/>
        <w:rPr>
          <w:rFonts w:ascii="Arial" w:hAnsi="Arial" w:cs="Arial"/>
          <w:b/>
          <w:bCs/>
          <w:sz w:val="23"/>
          <w:szCs w:val="23"/>
          <w:lang w:val="fr-FR"/>
        </w:rPr>
      </w:pPr>
      <w:r w:rsidRPr="00661C34">
        <w:rPr>
          <w:rFonts w:ascii="Arial" w:eastAsia="MS Mincho" w:hAnsi="Arial" w:cs="Arial"/>
          <w:b/>
          <w:sz w:val="23"/>
          <w:szCs w:val="23"/>
          <w:lang w:val="ro-RO"/>
        </w:rPr>
        <w:t xml:space="preserve">                                                                                                            Ministrul Sănătății</w:t>
      </w:r>
    </w:p>
    <w:p w14:paraId="2CDC6353" w14:textId="77777777" w:rsidR="00B44846" w:rsidRPr="00661C34" w:rsidRDefault="00EC1D25" w:rsidP="00DF3653">
      <w:pPr>
        <w:pStyle w:val="Default"/>
        <w:tabs>
          <w:tab w:val="left" w:pos="8647"/>
          <w:tab w:val="left" w:pos="8930"/>
        </w:tabs>
        <w:ind w:left="-1134" w:right="-1" w:firstLine="567"/>
        <w:rPr>
          <w:rFonts w:ascii="Arial" w:hAnsi="Arial" w:cs="Arial"/>
          <w:b/>
          <w:color w:val="auto"/>
        </w:rPr>
      </w:pPr>
      <w:r w:rsidRPr="00661C34">
        <w:rPr>
          <w:rFonts w:ascii="Arial" w:hAnsi="Arial" w:cs="Arial"/>
          <w:b/>
          <w:color w:val="auto"/>
        </w:rPr>
        <w:t xml:space="preserve">                                                                                                                        </w:t>
      </w:r>
    </w:p>
    <w:p w14:paraId="1DDB3D19" w14:textId="77777777" w:rsidR="00043D16" w:rsidRPr="00AB2F49" w:rsidRDefault="00043D16" w:rsidP="00C65091">
      <w:pPr>
        <w:jc w:val="center"/>
        <w:rPr>
          <w:rFonts w:ascii="Arial" w:hAnsi="Arial" w:cs="Arial"/>
          <w:b/>
          <w:lang w:val="ro-RO"/>
        </w:rPr>
      </w:pPr>
    </w:p>
    <w:p w14:paraId="7EC3A8AB" w14:textId="77777777" w:rsidR="00661C34" w:rsidRPr="00AB2F49" w:rsidRDefault="00661C34" w:rsidP="00C65091">
      <w:pPr>
        <w:jc w:val="center"/>
        <w:rPr>
          <w:rFonts w:ascii="Arial" w:hAnsi="Arial" w:cs="Arial"/>
          <w:b/>
          <w:lang w:val="ro-RO"/>
        </w:rPr>
      </w:pPr>
    </w:p>
    <w:p w14:paraId="332A97FD" w14:textId="77777777" w:rsidR="00C65091" w:rsidRPr="00AB2F49" w:rsidRDefault="00C65091" w:rsidP="00C65091">
      <w:pPr>
        <w:jc w:val="center"/>
        <w:rPr>
          <w:rFonts w:ascii="Arial" w:hAnsi="Arial" w:cs="Arial"/>
          <w:b/>
          <w:sz w:val="24"/>
          <w:szCs w:val="24"/>
          <w:lang w:val="ro-RO"/>
        </w:rPr>
      </w:pPr>
      <w:r w:rsidRPr="00AB2F49">
        <w:rPr>
          <w:rFonts w:ascii="Arial" w:hAnsi="Arial" w:cs="Arial"/>
          <w:b/>
          <w:sz w:val="24"/>
          <w:szCs w:val="24"/>
          <w:lang w:val="ro-RO"/>
        </w:rPr>
        <w:t>REFERAT DE APROBARE</w:t>
      </w:r>
    </w:p>
    <w:p w14:paraId="0415A619" w14:textId="77777777" w:rsidR="00114DE7" w:rsidRPr="00AB2F49" w:rsidRDefault="00114DE7" w:rsidP="008638CE">
      <w:pPr>
        <w:tabs>
          <w:tab w:val="left" w:pos="720"/>
          <w:tab w:val="left" w:pos="810"/>
          <w:tab w:val="left" w:pos="1080"/>
          <w:tab w:val="left" w:pos="1440"/>
        </w:tabs>
        <w:jc w:val="center"/>
        <w:rPr>
          <w:rFonts w:ascii="Arial" w:hAnsi="Arial" w:cs="Arial"/>
          <w:b/>
          <w:lang w:val="ro-RO"/>
        </w:rPr>
      </w:pPr>
    </w:p>
    <w:p w14:paraId="4D91B0BF" w14:textId="77777777" w:rsidR="002E5CA3" w:rsidRPr="00AB2F49" w:rsidRDefault="002E5CA3" w:rsidP="008638CE">
      <w:pPr>
        <w:tabs>
          <w:tab w:val="left" w:pos="720"/>
          <w:tab w:val="left" w:pos="810"/>
          <w:tab w:val="left" w:pos="1080"/>
          <w:tab w:val="left" w:pos="1440"/>
        </w:tabs>
        <w:jc w:val="center"/>
        <w:rPr>
          <w:rFonts w:ascii="Arial" w:hAnsi="Arial" w:cs="Arial"/>
          <w:b/>
          <w:lang w:val="ro-RO"/>
        </w:rPr>
      </w:pPr>
    </w:p>
    <w:p w14:paraId="69367AE8" w14:textId="56BDFF5A" w:rsidR="002D6A4B" w:rsidRPr="00995409" w:rsidRDefault="002E5CA3" w:rsidP="0021078A">
      <w:pPr>
        <w:pStyle w:val="rvps1"/>
        <w:shd w:val="clear" w:color="auto" w:fill="FFFFFF"/>
        <w:spacing w:before="0" w:beforeAutospacing="0" w:after="0" w:afterAutospacing="0" w:line="276" w:lineRule="auto"/>
        <w:ind w:left="567" w:hanging="567"/>
        <w:jc w:val="both"/>
        <w:rPr>
          <w:rFonts w:ascii="Arial" w:hAnsi="Arial" w:cs="Arial"/>
          <w:bCs/>
          <w:i/>
          <w:bdr w:val="none" w:sz="0" w:space="0" w:color="auto" w:frame="1"/>
          <w:lang w:val="ro-RO"/>
        </w:rPr>
      </w:pPr>
      <w:r w:rsidRPr="00AB2F49">
        <w:rPr>
          <w:rFonts w:ascii="Arial" w:hAnsi="Arial" w:cs="Arial"/>
          <w:bCs/>
          <w:sz w:val="23"/>
          <w:szCs w:val="23"/>
          <w:lang w:val="ro-RO"/>
        </w:rPr>
        <w:t>Ref.:</w:t>
      </w:r>
      <w:r w:rsidR="00DB79CF">
        <w:rPr>
          <w:rFonts w:ascii="Arial" w:hAnsi="Arial" w:cs="Arial"/>
          <w:b/>
          <w:sz w:val="23"/>
          <w:szCs w:val="23"/>
          <w:lang w:val="ro-RO"/>
        </w:rPr>
        <w:t xml:space="preserve"> </w:t>
      </w:r>
      <w:r w:rsidR="00AF3011" w:rsidRPr="00995409">
        <w:rPr>
          <w:rFonts w:ascii="Arial" w:hAnsi="Arial" w:cs="Arial"/>
          <w:b/>
          <w:iCs/>
          <w:lang w:val="ro-RO"/>
        </w:rPr>
        <w:t>completarea</w:t>
      </w:r>
      <w:r w:rsidR="00F77732" w:rsidRPr="00995409">
        <w:rPr>
          <w:rFonts w:ascii="Arial" w:hAnsi="Arial" w:cs="Arial"/>
          <w:b/>
          <w:iCs/>
          <w:lang w:val="ro-RO"/>
        </w:rPr>
        <w:t xml:space="preserve"> anexei la Ordinul</w:t>
      </w:r>
      <w:r w:rsidR="0021078A" w:rsidRPr="00995409">
        <w:rPr>
          <w:rFonts w:ascii="Arial" w:hAnsi="Arial" w:cs="Arial"/>
          <w:b/>
          <w:iCs/>
          <w:lang w:val="ro-RO"/>
        </w:rPr>
        <w:t xml:space="preserve"> ministrului sănătății  nr.</w:t>
      </w:r>
      <w:r w:rsidR="00AF3011" w:rsidRPr="00995409">
        <w:rPr>
          <w:rFonts w:ascii="Arial" w:hAnsi="Arial" w:cs="Arial"/>
          <w:b/>
          <w:iCs/>
          <w:lang w:val="ro-RO"/>
        </w:rPr>
        <w:t xml:space="preserve"> </w:t>
      </w:r>
      <w:r w:rsidR="00AF3011" w:rsidRPr="00995409">
        <w:rPr>
          <w:rStyle w:val="rvts1"/>
          <w:rFonts w:ascii="Arial" w:hAnsi="Arial" w:cs="Arial"/>
          <w:b/>
          <w:bCs/>
          <w:color w:val="000000"/>
          <w:bdr w:val="none" w:sz="0" w:space="0" w:color="auto" w:frame="1"/>
          <w:lang w:val="ro-RO"/>
        </w:rPr>
        <w:t>4283</w:t>
      </w:r>
      <w:r w:rsidR="0021078A" w:rsidRPr="00995409">
        <w:rPr>
          <w:rFonts w:ascii="Arial" w:hAnsi="Arial" w:cs="Arial"/>
          <w:color w:val="000000"/>
          <w:lang w:val="ro-RO"/>
        </w:rPr>
        <w:t xml:space="preserve"> </w:t>
      </w:r>
      <w:r w:rsidR="0021078A" w:rsidRPr="00995409">
        <w:rPr>
          <w:rStyle w:val="rvts1"/>
          <w:rFonts w:ascii="Arial" w:hAnsi="Arial" w:cs="Arial"/>
          <w:b/>
          <w:bCs/>
          <w:color w:val="000000"/>
          <w:bdr w:val="none" w:sz="0" w:space="0" w:color="auto" w:frame="1"/>
          <w:lang w:val="ro-RO"/>
        </w:rPr>
        <w:t xml:space="preserve">din </w:t>
      </w:r>
      <w:r w:rsidR="00AF3011" w:rsidRPr="00995409">
        <w:rPr>
          <w:rStyle w:val="rvts1"/>
          <w:rFonts w:ascii="Arial" w:hAnsi="Arial" w:cs="Arial"/>
          <w:b/>
          <w:bCs/>
          <w:color w:val="000000"/>
          <w:bdr w:val="none" w:sz="0" w:space="0" w:color="auto" w:frame="1"/>
          <w:lang w:val="ro-RO"/>
        </w:rPr>
        <w:t>22</w:t>
      </w:r>
      <w:r w:rsidR="0021078A" w:rsidRPr="00995409">
        <w:rPr>
          <w:rStyle w:val="rvts1"/>
          <w:rFonts w:ascii="Arial" w:hAnsi="Arial" w:cs="Arial"/>
          <w:b/>
          <w:bCs/>
          <w:color w:val="000000"/>
          <w:bdr w:val="none" w:sz="0" w:space="0" w:color="auto" w:frame="1"/>
          <w:lang w:val="ro-RO"/>
        </w:rPr>
        <w:t xml:space="preserve"> </w:t>
      </w:r>
      <w:r w:rsidR="00AF3011" w:rsidRPr="00995409">
        <w:rPr>
          <w:rStyle w:val="rvts1"/>
          <w:rFonts w:ascii="Arial" w:hAnsi="Arial" w:cs="Arial"/>
          <w:b/>
          <w:bCs/>
          <w:color w:val="000000"/>
          <w:bdr w:val="none" w:sz="0" w:space="0" w:color="auto" w:frame="1"/>
          <w:lang w:val="ro-RO"/>
        </w:rPr>
        <w:t>august</w:t>
      </w:r>
      <w:r w:rsidR="0021078A" w:rsidRPr="00995409">
        <w:rPr>
          <w:rStyle w:val="rvts1"/>
          <w:rFonts w:ascii="Arial" w:hAnsi="Arial" w:cs="Arial"/>
          <w:b/>
          <w:bCs/>
          <w:color w:val="000000"/>
          <w:bdr w:val="none" w:sz="0" w:space="0" w:color="auto" w:frame="1"/>
          <w:lang w:val="ro-RO"/>
        </w:rPr>
        <w:t xml:space="preserve"> 202</w:t>
      </w:r>
      <w:r w:rsidR="00AF3011" w:rsidRPr="00995409">
        <w:rPr>
          <w:rStyle w:val="rvts1"/>
          <w:rFonts w:ascii="Arial" w:hAnsi="Arial" w:cs="Arial"/>
          <w:b/>
          <w:bCs/>
          <w:color w:val="000000"/>
          <w:bdr w:val="none" w:sz="0" w:space="0" w:color="auto" w:frame="1"/>
          <w:lang w:val="ro-RO"/>
        </w:rPr>
        <w:t>4</w:t>
      </w:r>
      <w:r w:rsidR="0021078A" w:rsidRPr="00995409">
        <w:rPr>
          <w:rFonts w:ascii="Arial" w:hAnsi="Arial" w:cs="Arial"/>
          <w:color w:val="000000"/>
          <w:lang w:val="ro-RO"/>
        </w:rPr>
        <w:t xml:space="preserve"> </w:t>
      </w:r>
      <w:r w:rsidR="0021078A" w:rsidRPr="00995409">
        <w:rPr>
          <w:rStyle w:val="rvts2"/>
          <w:rFonts w:ascii="Arial" w:hAnsi="Arial" w:cs="Arial"/>
          <w:b/>
          <w:bCs/>
          <w:color w:val="000000"/>
          <w:bdr w:val="none" w:sz="0" w:space="0" w:color="auto" w:frame="1"/>
          <w:lang w:val="ro-RO"/>
        </w:rPr>
        <w:t>pentru aplicarea în trimestrul I</w:t>
      </w:r>
      <w:r w:rsidR="00AF3011" w:rsidRPr="00995409">
        <w:rPr>
          <w:rStyle w:val="rvts2"/>
          <w:rFonts w:ascii="Arial" w:hAnsi="Arial" w:cs="Arial"/>
          <w:b/>
          <w:bCs/>
          <w:color w:val="000000"/>
          <w:bdr w:val="none" w:sz="0" w:space="0" w:color="auto" w:frame="1"/>
          <w:lang w:val="ro-RO"/>
        </w:rPr>
        <w:t>I</w:t>
      </w:r>
      <w:r w:rsidR="0021078A" w:rsidRPr="00995409">
        <w:rPr>
          <w:rStyle w:val="rvts2"/>
          <w:rFonts w:ascii="Arial" w:hAnsi="Arial" w:cs="Arial"/>
          <w:b/>
          <w:bCs/>
          <w:color w:val="000000"/>
          <w:bdr w:val="none" w:sz="0" w:space="0" w:color="auto" w:frame="1"/>
          <w:lang w:val="ro-RO"/>
        </w:rPr>
        <w:t xml:space="preserve"> 202</w:t>
      </w:r>
      <w:r w:rsidR="00AF3011" w:rsidRPr="00995409">
        <w:rPr>
          <w:rStyle w:val="rvts2"/>
          <w:rFonts w:ascii="Arial" w:hAnsi="Arial" w:cs="Arial"/>
          <w:b/>
          <w:bCs/>
          <w:color w:val="000000"/>
          <w:bdr w:val="none" w:sz="0" w:space="0" w:color="auto" w:frame="1"/>
          <w:lang w:val="ro-RO"/>
        </w:rPr>
        <w:t>4</w:t>
      </w:r>
      <w:r w:rsidR="0021078A" w:rsidRPr="00995409">
        <w:rPr>
          <w:rStyle w:val="rvts2"/>
          <w:rFonts w:ascii="Arial" w:hAnsi="Arial" w:cs="Arial"/>
          <w:b/>
          <w:bCs/>
          <w:color w:val="000000"/>
          <w:bdr w:val="none" w:sz="0" w:space="0" w:color="auto" w:frame="1"/>
          <w:lang w:val="ro-RO"/>
        </w:rPr>
        <w:t xml:space="preserve"> a prevederilor art. 3</w:t>
      </w:r>
      <w:r w:rsidR="00AF3011" w:rsidRPr="00995409">
        <w:rPr>
          <w:rStyle w:val="rvts3"/>
          <w:rFonts w:ascii="Arial" w:hAnsi="Arial" w:cs="Arial"/>
          <w:b/>
          <w:bCs/>
          <w:color w:val="000000"/>
          <w:bdr w:val="none" w:sz="0" w:space="0" w:color="auto" w:frame="1"/>
          <w:vertAlign w:val="superscript"/>
          <w:lang w:val="ro-RO"/>
        </w:rPr>
        <w:t>8</w:t>
      </w:r>
      <w:r w:rsidR="0021078A" w:rsidRPr="00995409">
        <w:rPr>
          <w:rStyle w:val="rvts2"/>
          <w:rFonts w:ascii="Arial" w:hAnsi="Arial" w:cs="Arial"/>
          <w:b/>
          <w:bCs/>
          <w:color w:val="000000"/>
          <w:bdr w:val="none" w:sz="0" w:space="0" w:color="auto" w:frame="1"/>
          <w:lang w:val="ro-RO"/>
        </w:rPr>
        <w:t> din Ordonanţa de urgenţă a Guvernului nr. 77/2011 privind stabilirea unor contribuţii pentru finanţarea unor cheltuieli în domeniul sănătăţii</w:t>
      </w:r>
    </w:p>
    <w:p w14:paraId="6A160938" w14:textId="77777777" w:rsidR="002D6A4B" w:rsidRPr="0021078A" w:rsidRDefault="002D6A4B" w:rsidP="008919FF">
      <w:pPr>
        <w:tabs>
          <w:tab w:val="left" w:pos="720"/>
          <w:tab w:val="left" w:pos="810"/>
          <w:tab w:val="left" w:pos="1080"/>
          <w:tab w:val="left" w:pos="1440"/>
        </w:tabs>
        <w:spacing w:after="0" w:line="240" w:lineRule="auto"/>
        <w:jc w:val="both"/>
        <w:rPr>
          <w:rFonts w:ascii="Arial" w:hAnsi="Arial" w:cs="Arial"/>
          <w:b/>
          <w:lang w:val="ro-RO"/>
        </w:rPr>
      </w:pPr>
    </w:p>
    <w:p w14:paraId="6A6C9B9B" w14:textId="470A4928" w:rsidR="00114DE7" w:rsidRDefault="0021078A" w:rsidP="00D45416">
      <w:pPr>
        <w:spacing w:after="0" w:line="276" w:lineRule="auto"/>
        <w:ind w:firstLine="454"/>
        <w:jc w:val="both"/>
        <w:rPr>
          <w:rFonts w:ascii="Arial" w:hAnsi="Arial" w:cs="Arial"/>
          <w:sz w:val="24"/>
          <w:szCs w:val="24"/>
          <w:lang w:val="ro-RO"/>
        </w:rPr>
      </w:pPr>
      <w:r w:rsidRPr="00AF3011">
        <w:rPr>
          <w:rFonts w:ascii="Arial" w:hAnsi="Arial" w:cs="Arial"/>
          <w:sz w:val="24"/>
          <w:szCs w:val="24"/>
          <w:lang w:val="ro-RO"/>
        </w:rPr>
        <w:t xml:space="preserve"> </w:t>
      </w:r>
      <w:r w:rsidR="00114DE7" w:rsidRPr="00AF3011">
        <w:rPr>
          <w:rFonts w:ascii="Arial" w:hAnsi="Arial" w:cs="Arial"/>
          <w:sz w:val="24"/>
          <w:szCs w:val="24"/>
          <w:lang w:val="ro-RO"/>
        </w:rPr>
        <w:t xml:space="preserve">În data de </w:t>
      </w:r>
      <w:r w:rsidR="00AF3011" w:rsidRPr="00AF3011">
        <w:rPr>
          <w:rFonts w:ascii="Arial" w:hAnsi="Arial" w:cs="Arial"/>
          <w:color w:val="000000"/>
          <w:sz w:val="24"/>
          <w:szCs w:val="24"/>
          <w:shd w:val="clear" w:color="auto" w:fill="FFFFFF"/>
        </w:rPr>
        <w:t>20 iulie 2023</w:t>
      </w:r>
      <w:r w:rsidR="00114DE7" w:rsidRPr="00AF3011">
        <w:rPr>
          <w:rFonts w:ascii="Arial" w:hAnsi="Arial" w:cs="Arial"/>
          <w:sz w:val="24"/>
          <w:szCs w:val="24"/>
          <w:lang w:val="ro-RO"/>
        </w:rPr>
        <w:t xml:space="preserve">, în Monitorul oficial, Partea I, nr. </w:t>
      </w:r>
      <w:r w:rsidR="00AF3011" w:rsidRPr="00995409">
        <w:rPr>
          <w:rFonts w:ascii="Arial" w:hAnsi="Arial" w:cs="Arial"/>
          <w:bCs/>
          <w:color w:val="000000"/>
          <w:sz w:val="24"/>
          <w:szCs w:val="24"/>
          <w:shd w:val="clear" w:color="auto" w:fill="FFFFFF"/>
        </w:rPr>
        <w:t>Nr. 655 din 17 iulie 2023</w:t>
      </w:r>
      <w:r w:rsidR="00114DE7" w:rsidRPr="00AF3011">
        <w:rPr>
          <w:rFonts w:ascii="Arial" w:hAnsi="Arial" w:cs="Arial"/>
          <w:sz w:val="24"/>
          <w:szCs w:val="24"/>
          <w:lang w:val="ro-RO"/>
        </w:rPr>
        <w:t xml:space="preserve"> a fost publicată Legea nr. </w:t>
      </w:r>
      <w:r w:rsidR="00AF3011" w:rsidRPr="00AF3011">
        <w:rPr>
          <w:rFonts w:ascii="Arial" w:hAnsi="Arial" w:cs="Arial"/>
          <w:sz w:val="24"/>
          <w:szCs w:val="24"/>
          <w:lang w:val="ro-RO"/>
        </w:rPr>
        <w:t>225/2023</w:t>
      </w:r>
      <w:r w:rsidR="00114DE7" w:rsidRPr="00AF3011">
        <w:rPr>
          <w:rFonts w:ascii="Arial" w:hAnsi="Arial" w:cs="Arial"/>
          <w:sz w:val="24"/>
          <w:szCs w:val="24"/>
          <w:lang w:val="ro-RO"/>
        </w:rPr>
        <w:t xml:space="preserve"> </w:t>
      </w:r>
      <w:r w:rsidR="00AF3011" w:rsidRPr="00AF3011">
        <w:rPr>
          <w:rFonts w:ascii="Arial" w:hAnsi="Arial" w:cs="Arial"/>
          <w:bCs/>
          <w:color w:val="000000"/>
          <w:sz w:val="24"/>
          <w:szCs w:val="24"/>
          <w:shd w:val="clear" w:color="auto" w:fill="FFFFFF"/>
        </w:rPr>
        <w:t>pentru modificarea şi completarea Ordonanţei de urgenţă a Guvernului nr. 77/2011 privind stabilirea unor contribuţii pentru finanţarea unor cheltuieli în domeniul sănătăţii</w:t>
      </w:r>
      <w:r w:rsidR="00114DE7" w:rsidRPr="00AF3011">
        <w:rPr>
          <w:rFonts w:ascii="Arial" w:hAnsi="Arial" w:cs="Arial"/>
          <w:sz w:val="24"/>
          <w:szCs w:val="24"/>
          <w:lang w:val="ro-RO"/>
        </w:rPr>
        <w:t>.</w:t>
      </w:r>
    </w:p>
    <w:p w14:paraId="12AD9619" w14:textId="77777777" w:rsidR="00995409" w:rsidRPr="00AF3011" w:rsidRDefault="00995409" w:rsidP="00D45416">
      <w:pPr>
        <w:spacing w:after="0" w:line="276" w:lineRule="auto"/>
        <w:ind w:firstLine="454"/>
        <w:jc w:val="both"/>
        <w:rPr>
          <w:rFonts w:ascii="Arial" w:hAnsi="Arial" w:cs="Arial"/>
          <w:sz w:val="24"/>
          <w:szCs w:val="24"/>
          <w:lang w:val="ro-RO"/>
        </w:rPr>
      </w:pPr>
    </w:p>
    <w:p w14:paraId="639A8995" w14:textId="7019E9BF" w:rsidR="00114DE7" w:rsidRPr="00995409" w:rsidRDefault="0021078A" w:rsidP="0021078A">
      <w:pPr>
        <w:spacing w:after="0" w:line="276" w:lineRule="auto"/>
        <w:ind w:right="-13" w:firstLine="454"/>
        <w:jc w:val="both"/>
        <w:rPr>
          <w:rFonts w:ascii="Arial" w:hAnsi="Arial" w:cs="Arial"/>
          <w:i/>
          <w:sz w:val="24"/>
          <w:szCs w:val="24"/>
          <w:lang w:val="it-IT"/>
        </w:rPr>
      </w:pPr>
      <w:r w:rsidRPr="00402A35">
        <w:rPr>
          <w:rFonts w:ascii="Arial" w:hAnsi="Arial" w:cs="Arial"/>
          <w:sz w:val="23"/>
          <w:szCs w:val="23"/>
          <w:lang w:val="ro-RO"/>
        </w:rPr>
        <w:t xml:space="preserve">  </w:t>
      </w:r>
      <w:r w:rsidR="00114DE7" w:rsidRPr="00995409">
        <w:rPr>
          <w:rFonts w:ascii="Arial" w:hAnsi="Arial" w:cs="Arial"/>
          <w:sz w:val="24"/>
          <w:szCs w:val="24"/>
          <w:lang w:val="it-IT"/>
        </w:rPr>
        <w:t>Prin art. 3</w:t>
      </w:r>
      <w:r w:rsidR="00995409" w:rsidRPr="00995409">
        <w:rPr>
          <w:rFonts w:ascii="Arial" w:hAnsi="Arial" w:cs="Arial"/>
          <w:sz w:val="24"/>
          <w:szCs w:val="24"/>
          <w:vertAlign w:val="superscript"/>
          <w:lang w:val="it-IT"/>
        </w:rPr>
        <w:t>8</w:t>
      </w:r>
      <w:r w:rsidR="00114DE7" w:rsidRPr="00995409">
        <w:rPr>
          <w:rFonts w:ascii="Arial" w:hAnsi="Arial" w:cs="Arial"/>
          <w:sz w:val="24"/>
          <w:szCs w:val="24"/>
          <w:lang w:val="it-IT"/>
        </w:rPr>
        <w:t xml:space="preserve">, articol nou introdus prin Legea nr. </w:t>
      </w:r>
      <w:r w:rsidR="00995409" w:rsidRPr="00995409">
        <w:rPr>
          <w:rFonts w:ascii="Arial" w:hAnsi="Arial" w:cs="Arial"/>
          <w:sz w:val="24"/>
          <w:szCs w:val="24"/>
          <w:lang w:val="it-IT"/>
        </w:rPr>
        <w:t>225/2023</w:t>
      </w:r>
      <w:r w:rsidR="00114DE7" w:rsidRPr="00995409">
        <w:rPr>
          <w:rFonts w:ascii="Arial" w:hAnsi="Arial" w:cs="Arial"/>
          <w:sz w:val="24"/>
          <w:szCs w:val="24"/>
          <w:lang w:val="it-IT"/>
        </w:rPr>
        <w:t>, începând cu trimestrul I</w:t>
      </w:r>
      <w:r w:rsidR="00995409" w:rsidRPr="00995409">
        <w:rPr>
          <w:rFonts w:ascii="Arial" w:hAnsi="Arial" w:cs="Arial"/>
          <w:sz w:val="24"/>
          <w:szCs w:val="24"/>
          <w:lang w:val="it-IT"/>
        </w:rPr>
        <w:t>II</w:t>
      </w:r>
      <w:r w:rsidR="00114DE7" w:rsidRPr="00995409">
        <w:rPr>
          <w:rFonts w:ascii="Arial" w:hAnsi="Arial" w:cs="Arial"/>
          <w:sz w:val="24"/>
          <w:szCs w:val="24"/>
          <w:lang w:val="it-IT"/>
        </w:rPr>
        <w:t xml:space="preserve"> 202</w:t>
      </w:r>
      <w:r w:rsidR="00995409" w:rsidRPr="00995409">
        <w:rPr>
          <w:rFonts w:ascii="Arial" w:hAnsi="Arial" w:cs="Arial"/>
          <w:sz w:val="24"/>
          <w:szCs w:val="24"/>
          <w:lang w:val="it-IT"/>
        </w:rPr>
        <w:t>3</w:t>
      </w:r>
      <w:r w:rsidR="00114DE7" w:rsidRPr="00995409">
        <w:rPr>
          <w:rFonts w:ascii="Arial" w:hAnsi="Arial" w:cs="Arial"/>
          <w:sz w:val="24"/>
          <w:szCs w:val="24"/>
          <w:lang w:val="it-IT"/>
        </w:rPr>
        <w:t xml:space="preserve">, se reglementează o altă modalitate de calcul a contribuției trimestriale, respectiv, </w:t>
      </w:r>
      <w:r w:rsidR="00114DE7" w:rsidRPr="00995409">
        <w:rPr>
          <w:rFonts w:ascii="Arial" w:hAnsi="Arial" w:cs="Arial"/>
          <w:i/>
          <w:sz w:val="24"/>
          <w:szCs w:val="24"/>
          <w:lang w:val="it-IT"/>
        </w:rPr>
        <w:t>„</w:t>
      </w:r>
      <w:r w:rsidR="00995409" w:rsidRPr="00995409">
        <w:rPr>
          <w:rFonts w:ascii="Arial" w:hAnsi="Arial" w:cs="Arial"/>
          <w:i/>
          <w:color w:val="000000"/>
          <w:sz w:val="24"/>
          <w:szCs w:val="24"/>
          <w:shd w:val="clear" w:color="auto" w:fill="FFFFFF"/>
        </w:rPr>
        <w:t>Lista «medicamentelor de tip I şi tip II» se aprobă trimestrial prin ordin al ministrului sănătăţii, până la data de 15 inclusiv a celei de-a doua luni următoare încheierii trimestrului pentru care se datorează contribuţia. Încadrarea medicamentelor în categoriile prevăzute la alin. (2) lit. a) şi b) se realizează de către Agenţia Naţională a Medicamentului şi a Dispozitivelor Medicale din România.”</w:t>
      </w:r>
    </w:p>
    <w:p w14:paraId="3A9D1822" w14:textId="77777777" w:rsidR="00114DE7" w:rsidRPr="00661C34" w:rsidRDefault="00114DE7" w:rsidP="0021078A">
      <w:pPr>
        <w:pStyle w:val="NormalWeb"/>
        <w:shd w:val="clear" w:color="auto" w:fill="FFFFFF"/>
        <w:spacing w:before="0" w:beforeAutospacing="0" w:after="0" w:afterAutospacing="0" w:line="276" w:lineRule="auto"/>
        <w:ind w:right="-13"/>
        <w:jc w:val="both"/>
        <w:rPr>
          <w:rStyle w:val="rvts3"/>
          <w:rFonts w:ascii="Arial" w:hAnsi="Arial" w:cs="Arial"/>
          <w:sz w:val="10"/>
          <w:szCs w:val="10"/>
          <w:bdr w:val="none" w:sz="0" w:space="0" w:color="auto" w:frame="1"/>
          <w:lang w:val="it-IT"/>
        </w:rPr>
      </w:pPr>
    </w:p>
    <w:p w14:paraId="37B3A59F" w14:textId="3EE90C8A" w:rsidR="00AC020E" w:rsidRPr="00995409" w:rsidRDefault="0021078A" w:rsidP="00995409">
      <w:pPr>
        <w:pStyle w:val="rvps1"/>
        <w:shd w:val="clear" w:color="auto" w:fill="FFFFFF"/>
        <w:spacing w:before="0" w:beforeAutospacing="0" w:after="0" w:afterAutospacing="0"/>
        <w:jc w:val="both"/>
        <w:rPr>
          <w:rFonts w:ascii="Arial" w:hAnsi="Arial" w:cs="Arial"/>
          <w:color w:val="000000"/>
        </w:rPr>
      </w:pPr>
      <w:r>
        <w:rPr>
          <w:rFonts w:ascii="Arial" w:hAnsi="Arial" w:cs="Arial"/>
          <w:b/>
          <w:sz w:val="23"/>
          <w:szCs w:val="23"/>
          <w:lang w:val="ro-RO"/>
        </w:rPr>
        <w:t xml:space="preserve"> </w:t>
      </w:r>
      <w:r w:rsidR="00995409">
        <w:rPr>
          <w:rFonts w:ascii="Arial" w:hAnsi="Arial" w:cs="Arial"/>
          <w:b/>
          <w:sz w:val="23"/>
          <w:szCs w:val="23"/>
          <w:lang w:val="ro-RO"/>
        </w:rPr>
        <w:tab/>
      </w:r>
      <w:r>
        <w:rPr>
          <w:rFonts w:ascii="Arial" w:hAnsi="Arial" w:cs="Arial"/>
          <w:b/>
          <w:sz w:val="23"/>
          <w:szCs w:val="23"/>
          <w:lang w:val="ro-RO"/>
        </w:rPr>
        <w:t xml:space="preserve"> </w:t>
      </w:r>
      <w:r w:rsidR="00DF3653" w:rsidRPr="00995409">
        <w:rPr>
          <w:rFonts w:ascii="Arial" w:hAnsi="Arial" w:cs="Arial"/>
          <w:b/>
          <w:lang w:val="ro-RO"/>
        </w:rPr>
        <w:t>În data de</w:t>
      </w:r>
      <w:r w:rsidR="00642199" w:rsidRPr="00995409">
        <w:rPr>
          <w:rFonts w:ascii="Arial" w:hAnsi="Arial" w:cs="Arial"/>
          <w:b/>
          <w:bCs/>
          <w:color w:val="000000"/>
          <w:shd w:val="clear" w:color="auto" w:fill="FFFFFF"/>
          <w:lang w:val="ro-RO"/>
        </w:rPr>
        <w:t xml:space="preserve"> </w:t>
      </w:r>
      <w:r w:rsidR="00995409" w:rsidRPr="00995409">
        <w:rPr>
          <w:rFonts w:ascii="Arial" w:hAnsi="Arial" w:cs="Arial"/>
          <w:b/>
          <w:bCs/>
          <w:color w:val="000000"/>
          <w:shd w:val="clear" w:color="auto" w:fill="FFFFFF"/>
          <w:lang w:val="ro-RO"/>
        </w:rPr>
        <w:t>29</w:t>
      </w:r>
      <w:r w:rsidRPr="00995409">
        <w:rPr>
          <w:rFonts w:ascii="Arial" w:hAnsi="Arial" w:cs="Arial"/>
          <w:b/>
          <w:bCs/>
          <w:color w:val="000000"/>
          <w:shd w:val="clear" w:color="auto" w:fill="FFFFFF"/>
          <w:lang w:val="ro-RO"/>
        </w:rPr>
        <w:t xml:space="preserve"> </w:t>
      </w:r>
      <w:r w:rsidR="00995409" w:rsidRPr="00995409">
        <w:rPr>
          <w:rFonts w:ascii="Arial" w:hAnsi="Arial" w:cs="Arial"/>
          <w:b/>
          <w:bCs/>
          <w:color w:val="000000"/>
          <w:shd w:val="clear" w:color="auto" w:fill="FFFFFF"/>
          <w:lang w:val="ro-RO"/>
        </w:rPr>
        <w:t xml:space="preserve"> august </w:t>
      </w:r>
      <w:r w:rsidRPr="00995409">
        <w:rPr>
          <w:rFonts w:ascii="Arial" w:hAnsi="Arial" w:cs="Arial"/>
          <w:b/>
          <w:bCs/>
          <w:color w:val="000000"/>
          <w:shd w:val="clear" w:color="auto" w:fill="FFFFFF"/>
          <w:lang w:val="ro-RO"/>
        </w:rPr>
        <w:t xml:space="preserve"> 202</w:t>
      </w:r>
      <w:r w:rsidR="00995409" w:rsidRPr="00995409">
        <w:rPr>
          <w:rFonts w:ascii="Arial" w:hAnsi="Arial" w:cs="Arial"/>
          <w:b/>
          <w:bCs/>
          <w:color w:val="000000"/>
          <w:shd w:val="clear" w:color="auto" w:fill="FFFFFF"/>
          <w:lang w:val="ro-RO"/>
        </w:rPr>
        <w:t>4</w:t>
      </w:r>
      <w:r w:rsidRPr="00995409">
        <w:rPr>
          <w:rStyle w:val="rvts3"/>
          <w:color w:val="000000"/>
          <w:bdr w:val="none" w:sz="0" w:space="0" w:color="auto" w:frame="1"/>
          <w:lang w:val="ro-RO"/>
        </w:rPr>
        <w:t xml:space="preserve"> </w:t>
      </w:r>
      <w:r w:rsidRPr="00995409">
        <w:rPr>
          <w:rFonts w:ascii="Arial" w:hAnsi="Arial" w:cs="Arial"/>
          <w:b/>
          <w:bCs/>
          <w:color w:val="000000"/>
          <w:shd w:val="clear" w:color="auto" w:fill="FFFFFF"/>
          <w:lang w:val="ro-RO"/>
        </w:rPr>
        <w:t xml:space="preserve"> </w:t>
      </w:r>
      <w:r w:rsidR="00DF3653" w:rsidRPr="00995409">
        <w:rPr>
          <w:rFonts w:ascii="Arial" w:hAnsi="Arial" w:cs="Arial"/>
          <w:b/>
          <w:lang w:val="ro-RO"/>
        </w:rPr>
        <w:t xml:space="preserve">fost publicat în Monitorul Oficial al României, Partea I, </w:t>
      </w:r>
      <w:r w:rsidR="00995409">
        <w:rPr>
          <w:rFonts w:ascii="Arial" w:hAnsi="Arial" w:cs="Arial"/>
          <w:b/>
          <w:lang w:val="ro-RO"/>
        </w:rPr>
        <w:t>nr.</w:t>
      </w:r>
      <w:r w:rsidR="00995409" w:rsidRPr="00995409">
        <w:rPr>
          <w:rFonts w:ascii="Arial" w:hAnsi="Arial" w:cs="Arial"/>
          <w:b/>
          <w:bCs/>
          <w:color w:val="000000"/>
          <w:shd w:val="clear" w:color="auto" w:fill="FFFFFF"/>
        </w:rPr>
        <w:t xml:space="preserve">865 </w:t>
      </w:r>
      <w:r w:rsidR="00AC020E" w:rsidRPr="00995409">
        <w:rPr>
          <w:rFonts w:ascii="Arial" w:hAnsi="Arial" w:cs="Arial"/>
          <w:b/>
          <w:lang w:val="ro-RO"/>
        </w:rPr>
        <w:t xml:space="preserve"> </w:t>
      </w:r>
      <w:r w:rsidR="009E3CB4" w:rsidRPr="00995409">
        <w:rPr>
          <w:rFonts w:ascii="Arial" w:hAnsi="Arial" w:cs="Arial"/>
          <w:b/>
          <w:lang w:val="ro-RO"/>
        </w:rPr>
        <w:t xml:space="preserve">și nr. </w:t>
      </w:r>
      <w:r w:rsidR="00995409" w:rsidRPr="00995409">
        <w:rPr>
          <w:rFonts w:ascii="Arial" w:hAnsi="Arial" w:cs="Arial"/>
          <w:b/>
          <w:lang w:val="ro-RO"/>
        </w:rPr>
        <w:t>865</w:t>
      </w:r>
      <w:r w:rsidR="00AC020E" w:rsidRPr="00995409">
        <w:rPr>
          <w:rFonts w:ascii="Arial" w:hAnsi="Arial" w:cs="Arial"/>
          <w:b/>
          <w:lang w:val="ro-RO"/>
        </w:rPr>
        <w:t xml:space="preserve"> </w:t>
      </w:r>
      <w:r w:rsidR="009E3CB4" w:rsidRPr="00995409">
        <w:rPr>
          <w:rFonts w:ascii="Arial" w:hAnsi="Arial" w:cs="Arial"/>
          <w:b/>
          <w:lang w:val="ro-RO"/>
        </w:rPr>
        <w:t xml:space="preserve">bis, </w:t>
      </w:r>
      <w:r w:rsidR="00995409" w:rsidRPr="00995409">
        <w:rPr>
          <w:rStyle w:val="rvts1"/>
          <w:rFonts w:ascii="Arial" w:hAnsi="Arial" w:cs="Arial"/>
          <w:b/>
          <w:bCs/>
          <w:color w:val="000000"/>
          <w:bdr w:val="none" w:sz="0" w:space="0" w:color="auto" w:frame="1"/>
        </w:rPr>
        <w:t>O</w:t>
      </w:r>
      <w:r w:rsidR="00650504" w:rsidRPr="00995409">
        <w:rPr>
          <w:rStyle w:val="rvts1"/>
          <w:rFonts w:ascii="Arial" w:hAnsi="Arial" w:cs="Arial"/>
          <w:b/>
          <w:bCs/>
          <w:color w:val="000000"/>
          <w:bdr w:val="none" w:sz="0" w:space="0" w:color="auto" w:frame="1"/>
        </w:rPr>
        <w:t>rdin</w:t>
      </w:r>
      <w:r w:rsidR="00723330">
        <w:rPr>
          <w:rStyle w:val="rvts1"/>
          <w:rFonts w:ascii="Arial" w:hAnsi="Arial" w:cs="Arial"/>
          <w:b/>
          <w:bCs/>
          <w:color w:val="000000"/>
          <w:bdr w:val="none" w:sz="0" w:space="0" w:color="auto" w:frame="1"/>
        </w:rPr>
        <w:t>ul</w:t>
      </w:r>
      <w:r w:rsidR="00650504" w:rsidRPr="00995409">
        <w:rPr>
          <w:rStyle w:val="rvts1"/>
          <w:rFonts w:ascii="Arial" w:hAnsi="Arial" w:cs="Arial"/>
          <w:b/>
          <w:bCs/>
          <w:color w:val="000000"/>
          <w:bdr w:val="none" w:sz="0" w:space="0" w:color="auto" w:frame="1"/>
        </w:rPr>
        <w:t xml:space="preserve"> nr</w:t>
      </w:r>
      <w:r w:rsidR="00995409" w:rsidRPr="00995409">
        <w:rPr>
          <w:rStyle w:val="rvts1"/>
          <w:rFonts w:ascii="Arial" w:hAnsi="Arial" w:cs="Arial"/>
          <w:b/>
          <w:bCs/>
          <w:color w:val="000000"/>
          <w:bdr w:val="none" w:sz="0" w:space="0" w:color="auto" w:frame="1"/>
        </w:rPr>
        <w:t>. 4.283</w:t>
      </w:r>
      <w:r w:rsidR="00995409">
        <w:rPr>
          <w:rFonts w:ascii="Arial" w:hAnsi="Arial" w:cs="Arial"/>
          <w:color w:val="000000"/>
        </w:rPr>
        <w:t xml:space="preserve"> </w:t>
      </w:r>
      <w:r w:rsidR="00995409" w:rsidRPr="00995409">
        <w:rPr>
          <w:rStyle w:val="rvts1"/>
          <w:rFonts w:ascii="Arial" w:hAnsi="Arial" w:cs="Arial"/>
          <w:b/>
          <w:bCs/>
          <w:color w:val="000000"/>
          <w:bdr w:val="none" w:sz="0" w:space="0" w:color="auto" w:frame="1"/>
        </w:rPr>
        <w:t>din 22 august 2024</w:t>
      </w:r>
      <w:r w:rsidR="00995409">
        <w:rPr>
          <w:rFonts w:ascii="Arial" w:hAnsi="Arial" w:cs="Arial"/>
          <w:color w:val="000000"/>
        </w:rPr>
        <w:t xml:space="preserve"> </w:t>
      </w:r>
      <w:r w:rsidR="00995409" w:rsidRPr="00995409">
        <w:rPr>
          <w:rStyle w:val="rvts1"/>
          <w:rFonts w:ascii="Arial" w:hAnsi="Arial" w:cs="Arial"/>
          <w:b/>
          <w:bCs/>
          <w:color w:val="000000"/>
          <w:bdr w:val="none" w:sz="0" w:space="0" w:color="auto" w:frame="1"/>
        </w:rPr>
        <w:t>pentru aplicarea în trimestrul II 2024 a prevederilor art. 3</w:t>
      </w:r>
      <w:r w:rsidR="00995409" w:rsidRPr="00995409">
        <w:rPr>
          <w:rStyle w:val="rvts2"/>
          <w:rFonts w:ascii="Arial" w:hAnsi="Arial" w:cs="Arial"/>
          <w:b/>
          <w:bCs/>
          <w:color w:val="000000"/>
          <w:bdr w:val="none" w:sz="0" w:space="0" w:color="auto" w:frame="1"/>
          <w:vertAlign w:val="superscript"/>
        </w:rPr>
        <w:t>8</w:t>
      </w:r>
      <w:r w:rsidR="00995409" w:rsidRPr="00995409">
        <w:rPr>
          <w:rStyle w:val="rvts1"/>
          <w:rFonts w:ascii="Arial" w:hAnsi="Arial" w:cs="Arial"/>
          <w:b/>
          <w:bCs/>
          <w:color w:val="000000"/>
          <w:bdr w:val="none" w:sz="0" w:space="0" w:color="auto" w:frame="1"/>
        </w:rPr>
        <w:t> din Ordonanţa de urgenţă a Guvernului nr. 77/2011 privind stabilirea unor contribuţii pentru finanţarea unor cheltuieli în domeniul sănătăţii*</w:t>
      </w:r>
      <w:r w:rsidR="00995409" w:rsidRPr="00995409">
        <w:rPr>
          <w:rFonts w:ascii="Arial" w:hAnsi="Arial" w:cs="Arial"/>
          <w:b/>
          <w:bCs/>
          <w:bdr w:val="none" w:sz="0" w:space="0" w:color="auto" w:frame="1"/>
          <w:lang w:val="ro-RO"/>
        </w:rPr>
        <w:t xml:space="preserve"> </w:t>
      </w:r>
      <w:r w:rsidR="00B33487" w:rsidRPr="00995409">
        <w:rPr>
          <w:rFonts w:ascii="Arial" w:hAnsi="Arial" w:cs="Arial"/>
          <w:b/>
          <w:bCs/>
          <w:bdr w:val="none" w:sz="0" w:space="0" w:color="auto" w:frame="1"/>
          <w:lang w:val="ro-RO"/>
        </w:rPr>
        <w:t>(“Ordin”)</w:t>
      </w:r>
      <w:r w:rsidR="00AB2F49" w:rsidRPr="00995409">
        <w:rPr>
          <w:rFonts w:ascii="Arial" w:hAnsi="Arial" w:cs="Arial"/>
          <w:b/>
          <w:bCs/>
          <w:bdr w:val="none" w:sz="0" w:space="0" w:color="auto" w:frame="1"/>
          <w:lang w:val="ro-RO"/>
        </w:rPr>
        <w:t>.</w:t>
      </w:r>
    </w:p>
    <w:p w14:paraId="01E5935E" w14:textId="77777777" w:rsidR="00AB2F49" w:rsidRPr="00402A35" w:rsidRDefault="00AB2F49" w:rsidP="0021078A">
      <w:pPr>
        <w:pStyle w:val="rvps1"/>
        <w:spacing w:before="0" w:beforeAutospacing="0" w:after="0" w:afterAutospacing="0" w:line="276" w:lineRule="auto"/>
        <w:ind w:right="-193" w:firstLine="720"/>
        <w:jc w:val="both"/>
        <w:rPr>
          <w:rFonts w:ascii="Arial" w:hAnsi="Arial" w:cs="Arial"/>
          <w:b/>
          <w:bCs/>
          <w:sz w:val="10"/>
          <w:szCs w:val="10"/>
          <w:bdr w:val="none" w:sz="0" w:space="0" w:color="auto" w:frame="1"/>
          <w:lang w:val="ro-RO"/>
        </w:rPr>
      </w:pPr>
    </w:p>
    <w:p w14:paraId="5F531F04" w14:textId="1B52B0A0" w:rsidR="00AC020E" w:rsidRPr="00427793" w:rsidRDefault="00AC020E" w:rsidP="00D45416">
      <w:pPr>
        <w:pStyle w:val="rvps1"/>
        <w:spacing w:before="0" w:beforeAutospacing="0" w:after="0" w:afterAutospacing="0" w:line="276" w:lineRule="auto"/>
        <w:ind w:firstLine="720"/>
        <w:jc w:val="both"/>
        <w:rPr>
          <w:rFonts w:ascii="Arial" w:hAnsi="Arial" w:cs="Arial"/>
          <w:bCs/>
          <w:i/>
          <w:iCs/>
          <w:bdr w:val="none" w:sz="0" w:space="0" w:color="auto" w:frame="1"/>
          <w:lang w:val="ro-RO"/>
        </w:rPr>
      </w:pPr>
      <w:r w:rsidRPr="00427793">
        <w:rPr>
          <w:rFonts w:ascii="Arial" w:hAnsi="Arial" w:cs="Arial"/>
          <w:bCs/>
          <w:bdr w:val="none" w:sz="0" w:space="0" w:color="auto" w:frame="1"/>
          <w:lang w:val="ro-RO"/>
        </w:rPr>
        <w:t>Prin actul normativ menționat a</w:t>
      </w:r>
      <w:r w:rsidR="00522938" w:rsidRPr="00427793">
        <w:rPr>
          <w:rFonts w:ascii="Arial" w:hAnsi="Arial" w:cs="Arial"/>
          <w:bCs/>
          <w:bdr w:val="none" w:sz="0" w:space="0" w:color="auto" w:frame="1"/>
          <w:lang w:val="ro-RO"/>
        </w:rPr>
        <w:t xml:space="preserve"> fost aprobată</w:t>
      </w:r>
      <w:r w:rsidRPr="00427793">
        <w:rPr>
          <w:rFonts w:ascii="Arial" w:hAnsi="Arial" w:cs="Arial"/>
          <w:bCs/>
          <w:bdr w:val="none" w:sz="0" w:space="0" w:color="auto" w:frame="1"/>
          <w:lang w:val="ro-RO"/>
        </w:rPr>
        <w:t xml:space="preserve">: </w:t>
      </w:r>
      <w:r w:rsidRPr="00427793">
        <w:rPr>
          <w:rFonts w:ascii="Arial" w:hAnsi="Arial" w:cs="Arial"/>
          <w:bCs/>
          <w:i/>
          <w:iCs/>
          <w:bdr w:val="none" w:sz="0" w:space="0" w:color="auto" w:frame="1"/>
          <w:lang w:val="ro-RO"/>
        </w:rPr>
        <w:t>“</w:t>
      </w:r>
      <w:r w:rsidR="00D67AEB" w:rsidRPr="00427793">
        <w:rPr>
          <w:rStyle w:val="rvts5"/>
          <w:rFonts w:ascii="Arial" w:hAnsi="Arial" w:cs="Arial"/>
          <w:i/>
          <w:color w:val="000000"/>
          <w:bdr w:val="none" w:sz="0" w:space="0" w:color="auto" w:frame="1"/>
          <w:shd w:val="clear" w:color="auto" w:fill="FFFFFF"/>
          <w:lang w:val="it-IT"/>
        </w:rPr>
        <w:t xml:space="preserve"> </w:t>
      </w:r>
      <w:r w:rsidR="00723330">
        <w:rPr>
          <w:rStyle w:val="rvts4"/>
          <w:rFonts w:ascii="Arial" w:hAnsi="Arial" w:cs="Arial"/>
          <w:i/>
          <w:color w:val="000000"/>
          <w:bdr w:val="none" w:sz="0" w:space="0" w:color="auto" w:frame="1"/>
          <w:shd w:val="clear" w:color="auto" w:fill="FFFFFF"/>
        </w:rPr>
        <w:t>L</w:t>
      </w:r>
      <w:r w:rsidR="00427793" w:rsidRPr="00427793">
        <w:rPr>
          <w:rStyle w:val="rvts4"/>
          <w:rFonts w:ascii="Arial" w:hAnsi="Arial" w:cs="Arial"/>
          <w:i/>
          <w:color w:val="000000"/>
          <w:bdr w:val="none" w:sz="0" w:space="0" w:color="auto" w:frame="1"/>
          <w:shd w:val="clear" w:color="auto" w:fill="FFFFFF"/>
        </w:rPr>
        <w:t>ista aferentă trimestrului II 2024, ce conţine clasificarea medicamentelor de uz uman autorizate pentru punere pe piaţă în România şi raportate de furnizorii de servicii medicale şi de medicamente la casele de asigurări de sănătate şi validate de acestea, suportate din Fondul naţional unic de asigurări sociale de sănătate şi din bugetul Ministerului Sănătăţii, în medicamente de tip I şi tip II, potrivit prevederilor </w:t>
      </w:r>
      <w:hyperlink r:id="rId9" w:history="1">
        <w:r w:rsidR="00427793" w:rsidRPr="00427793">
          <w:rPr>
            <w:rStyle w:val="Hyperlink"/>
            <w:rFonts w:ascii="Arial" w:hAnsi="Arial" w:cs="Arial"/>
            <w:i/>
            <w:bdr w:val="none" w:sz="0" w:space="0" w:color="auto" w:frame="1"/>
            <w:shd w:val="clear" w:color="auto" w:fill="FFFFFF"/>
          </w:rPr>
          <w:t>art. 3</w:t>
        </w:r>
      </w:hyperlink>
      <w:hyperlink r:id="rId10" w:history="1">
        <w:r w:rsidR="00427793" w:rsidRPr="00427793">
          <w:rPr>
            <w:rStyle w:val="Hyperlink"/>
            <w:rFonts w:ascii="Arial" w:hAnsi="Arial" w:cs="Arial"/>
            <w:i/>
            <w:bdr w:val="none" w:sz="0" w:space="0" w:color="auto" w:frame="1"/>
            <w:shd w:val="clear" w:color="auto" w:fill="FFFFFF"/>
            <w:vertAlign w:val="superscript"/>
          </w:rPr>
          <w:t>8</w:t>
        </w:r>
      </w:hyperlink>
      <w:r w:rsidR="00427793" w:rsidRPr="00427793">
        <w:rPr>
          <w:rStyle w:val="rvts4"/>
          <w:rFonts w:ascii="Arial" w:hAnsi="Arial" w:cs="Arial"/>
          <w:i/>
          <w:color w:val="000000"/>
          <w:bdr w:val="none" w:sz="0" w:space="0" w:color="auto" w:frame="1"/>
          <w:shd w:val="clear" w:color="auto" w:fill="FFFFFF"/>
        </w:rPr>
        <w:t xml:space="preserve"> din Ordonanţa de urgenţă a Guvernului nr. 77/2011 privind stabilirea unor </w:t>
      </w:r>
      <w:r w:rsidR="00427793" w:rsidRPr="00427793">
        <w:rPr>
          <w:rStyle w:val="rvts4"/>
          <w:rFonts w:ascii="Arial" w:hAnsi="Arial" w:cs="Arial"/>
          <w:i/>
          <w:color w:val="000000"/>
          <w:bdr w:val="none" w:sz="0" w:space="0" w:color="auto" w:frame="1"/>
          <w:shd w:val="clear" w:color="auto" w:fill="FFFFFF"/>
        </w:rPr>
        <w:lastRenderedPageBreak/>
        <w:t>contribuţii pentru finanţarea unor cheltuieli în domeniul sănătăţii, aprobată prin Legea nr. 184/2015, cu modificările şi completările ulterioare</w:t>
      </w:r>
      <w:r w:rsidR="00427793" w:rsidRPr="00427793">
        <w:rPr>
          <w:rStyle w:val="rvts3"/>
          <w:rFonts w:ascii="Arial" w:hAnsi="Arial" w:cs="Arial"/>
          <w:i/>
          <w:color w:val="000000"/>
          <w:bdr w:val="none" w:sz="0" w:space="0" w:color="auto" w:frame="1"/>
          <w:shd w:val="clear" w:color="auto" w:fill="FFFFFF"/>
          <w:lang w:val="it-IT"/>
        </w:rPr>
        <w:t>”</w:t>
      </w:r>
    </w:p>
    <w:p w14:paraId="12D9BA32" w14:textId="77777777" w:rsidR="00F77732" w:rsidRPr="003760BE" w:rsidRDefault="00F77732" w:rsidP="00D45416">
      <w:pPr>
        <w:pStyle w:val="rvps1"/>
        <w:shd w:val="clear" w:color="auto" w:fill="FFFFFF"/>
        <w:spacing w:before="0" w:beforeAutospacing="0" w:after="0" w:afterAutospacing="0" w:line="276" w:lineRule="auto"/>
        <w:ind w:firstLine="720"/>
        <w:jc w:val="both"/>
        <w:rPr>
          <w:rFonts w:ascii="Arial" w:hAnsi="Arial" w:cs="Arial"/>
          <w:bCs/>
          <w:sz w:val="10"/>
          <w:szCs w:val="10"/>
          <w:bdr w:val="none" w:sz="0" w:space="0" w:color="auto" w:frame="1"/>
          <w:lang w:val="ro-RO"/>
        </w:rPr>
      </w:pPr>
    </w:p>
    <w:p w14:paraId="45C8BD32" w14:textId="582FD5B2" w:rsidR="00AC020E" w:rsidRPr="00661C34" w:rsidRDefault="00427793" w:rsidP="00DB79CF">
      <w:pPr>
        <w:pStyle w:val="rvps1"/>
        <w:shd w:val="clear" w:color="auto" w:fill="FFFFFF"/>
        <w:spacing w:before="0" w:beforeAutospacing="0" w:after="0" w:afterAutospacing="0" w:line="276" w:lineRule="auto"/>
        <w:ind w:left="-90" w:firstLine="720"/>
        <w:jc w:val="both"/>
        <w:rPr>
          <w:rFonts w:ascii="Arial" w:hAnsi="Arial" w:cs="Arial"/>
          <w:bCs/>
          <w:sz w:val="23"/>
          <w:szCs w:val="23"/>
          <w:bdr w:val="none" w:sz="0" w:space="0" w:color="auto" w:frame="1"/>
          <w:lang w:val="ro-RO"/>
        </w:rPr>
      </w:pPr>
      <w:r>
        <w:rPr>
          <w:rFonts w:ascii="Arial" w:hAnsi="Arial" w:cs="Arial"/>
          <w:bCs/>
          <w:sz w:val="23"/>
          <w:szCs w:val="23"/>
          <w:bdr w:val="none" w:sz="0" w:space="0" w:color="auto" w:frame="1"/>
          <w:lang w:val="ro-RO"/>
        </w:rPr>
        <w:t xml:space="preserve">Urmare </w:t>
      </w:r>
      <w:r w:rsidR="00160BF0">
        <w:rPr>
          <w:rFonts w:ascii="Arial" w:hAnsi="Arial" w:cs="Arial"/>
          <w:bCs/>
          <w:sz w:val="23"/>
          <w:szCs w:val="23"/>
          <w:bdr w:val="none" w:sz="0" w:space="0" w:color="auto" w:frame="1"/>
          <w:lang w:val="ro-RO"/>
        </w:rPr>
        <w:t xml:space="preserve">corespondenței pe email </w:t>
      </w:r>
      <w:r w:rsidR="00723330">
        <w:rPr>
          <w:rFonts w:ascii="Arial" w:hAnsi="Arial" w:cs="Arial"/>
          <w:bCs/>
          <w:sz w:val="23"/>
          <w:szCs w:val="23"/>
          <w:bdr w:val="none" w:sz="0" w:space="0" w:color="auto" w:frame="1"/>
          <w:lang w:val="ro-RO"/>
        </w:rPr>
        <w:t xml:space="preserve">din </w:t>
      </w:r>
      <w:r w:rsidR="00160BF0">
        <w:rPr>
          <w:rFonts w:ascii="Arial" w:hAnsi="Arial" w:cs="Arial"/>
          <w:bCs/>
          <w:sz w:val="23"/>
          <w:szCs w:val="23"/>
          <w:bdr w:val="none" w:sz="0" w:space="0" w:color="auto" w:frame="1"/>
          <w:lang w:val="ro-RO"/>
        </w:rPr>
        <w:t xml:space="preserve">data de 4.11.2024 între Casa Națională de Asigurări de Sănătate și Agenția Națională a Medicamentului și Dispozitivelor Medicale din România, </w:t>
      </w:r>
      <w:r w:rsidR="00E00136" w:rsidRPr="00661C34">
        <w:rPr>
          <w:rFonts w:ascii="Arial" w:hAnsi="Arial" w:cs="Arial"/>
          <w:bCs/>
          <w:sz w:val="23"/>
          <w:szCs w:val="23"/>
          <w:bdr w:val="none" w:sz="0" w:space="0" w:color="auto" w:frame="1"/>
          <w:lang w:val="ro-RO"/>
        </w:rPr>
        <w:t xml:space="preserve">comunicată </w:t>
      </w:r>
      <w:r w:rsidR="00D45416" w:rsidRPr="00661C34">
        <w:rPr>
          <w:rFonts w:ascii="Arial" w:hAnsi="Arial" w:cs="Arial"/>
          <w:bCs/>
          <w:sz w:val="23"/>
          <w:szCs w:val="23"/>
          <w:bdr w:val="none" w:sz="0" w:space="0" w:color="auto" w:frame="1"/>
          <w:lang w:val="ro-RO"/>
        </w:rPr>
        <w:t>Ministerului Sănătății</w:t>
      </w:r>
      <w:r w:rsidR="00160BF0">
        <w:rPr>
          <w:rFonts w:ascii="Arial" w:hAnsi="Arial" w:cs="Arial"/>
          <w:bCs/>
          <w:sz w:val="23"/>
          <w:szCs w:val="23"/>
          <w:bdr w:val="none" w:sz="0" w:space="0" w:color="auto" w:frame="1"/>
          <w:lang w:val="ro-RO"/>
        </w:rPr>
        <w:t xml:space="preserve"> și înregistrat</w:t>
      </w:r>
      <w:r w:rsidR="00723330">
        <w:rPr>
          <w:rFonts w:ascii="Arial" w:hAnsi="Arial" w:cs="Arial"/>
          <w:bCs/>
          <w:sz w:val="23"/>
          <w:szCs w:val="23"/>
          <w:bdr w:val="none" w:sz="0" w:space="0" w:color="auto" w:frame="1"/>
          <w:lang w:val="ro-RO"/>
        </w:rPr>
        <w:t xml:space="preserve">ă </w:t>
      </w:r>
      <w:r w:rsidR="00160BF0">
        <w:rPr>
          <w:rFonts w:ascii="Arial" w:hAnsi="Arial" w:cs="Arial"/>
          <w:bCs/>
          <w:sz w:val="23"/>
          <w:szCs w:val="23"/>
          <w:bdr w:val="none" w:sz="0" w:space="0" w:color="auto" w:frame="1"/>
          <w:lang w:val="ro-RO"/>
        </w:rPr>
        <w:t>cu nr</w:t>
      </w:r>
      <w:r w:rsidR="00873D87">
        <w:rPr>
          <w:rFonts w:ascii="Arial" w:hAnsi="Arial" w:cs="Arial"/>
          <w:bCs/>
          <w:sz w:val="23"/>
          <w:szCs w:val="23"/>
          <w:bdr w:val="none" w:sz="0" w:space="0" w:color="auto" w:frame="1"/>
          <w:lang w:val="ro-RO"/>
        </w:rPr>
        <w:t xml:space="preserve"> P699/15.11.2024</w:t>
      </w:r>
      <w:r w:rsidR="00E00136" w:rsidRPr="00661C34">
        <w:rPr>
          <w:rFonts w:ascii="Arial" w:hAnsi="Arial" w:cs="Arial"/>
          <w:bCs/>
          <w:sz w:val="23"/>
          <w:szCs w:val="23"/>
          <w:bdr w:val="none" w:sz="0" w:space="0" w:color="auto" w:frame="1"/>
          <w:lang w:val="ro-RO"/>
        </w:rPr>
        <w:t xml:space="preserve">, se </w:t>
      </w:r>
      <w:r w:rsidR="00160BF0">
        <w:rPr>
          <w:rFonts w:ascii="Arial" w:hAnsi="Arial" w:cs="Arial"/>
          <w:bCs/>
          <w:sz w:val="23"/>
          <w:szCs w:val="23"/>
          <w:bdr w:val="none" w:sz="0" w:space="0" w:color="auto" w:frame="1"/>
          <w:lang w:val="ro-RO"/>
        </w:rPr>
        <w:t>impune</w:t>
      </w:r>
      <w:r w:rsidR="00E00136" w:rsidRPr="00661C34">
        <w:rPr>
          <w:rFonts w:ascii="Arial" w:hAnsi="Arial" w:cs="Arial"/>
          <w:bCs/>
          <w:sz w:val="23"/>
          <w:szCs w:val="23"/>
          <w:bdr w:val="none" w:sz="0" w:space="0" w:color="auto" w:frame="1"/>
          <w:lang w:val="ro-RO"/>
        </w:rPr>
        <w:t xml:space="preserve"> </w:t>
      </w:r>
      <w:r w:rsidR="00160BF0">
        <w:rPr>
          <w:rFonts w:ascii="Arial" w:hAnsi="Arial" w:cs="Arial"/>
          <w:bCs/>
          <w:sz w:val="23"/>
          <w:szCs w:val="23"/>
          <w:bdr w:val="none" w:sz="0" w:space="0" w:color="auto" w:frame="1"/>
          <w:lang w:val="ro-RO"/>
        </w:rPr>
        <w:t>completarea Ordinului 4283/22.08.2024, cu o nouă poziție</w:t>
      </w:r>
      <w:r w:rsidR="00160BF0">
        <w:rPr>
          <w:rStyle w:val="rvts7"/>
          <w:rFonts w:ascii="Arial" w:hAnsi="Arial" w:cs="Arial"/>
          <w:sz w:val="23"/>
          <w:szCs w:val="23"/>
          <w:bdr w:val="none" w:sz="0" w:space="0" w:color="auto" w:frame="1"/>
          <w:lang w:val="ro-RO"/>
        </w:rPr>
        <w:t xml:space="preserve">, medicamentul Nitronal 1mg/ml, sol. perf., cutie cu 10 fiole din sticlă brună care conțin 10ml sol. perf., cod cim </w:t>
      </w:r>
      <w:r w:rsidR="005F6B0D">
        <w:rPr>
          <w:rStyle w:val="rvts7"/>
          <w:rFonts w:ascii="Arial" w:hAnsi="Arial" w:cs="Arial"/>
          <w:sz w:val="23"/>
          <w:szCs w:val="23"/>
          <w:bdr w:val="none" w:sz="0" w:space="0" w:color="auto" w:frame="1"/>
          <w:lang w:val="ro-RO"/>
        </w:rPr>
        <w:t>W69071002, fiind medicament cu Autorizație de punere pe piață, și nu cu autorizație de nevoi speciale cum a fost comunicat în situația pentru T2 2024.</w:t>
      </w:r>
      <w:r w:rsidR="00723330">
        <w:rPr>
          <w:rStyle w:val="rvts7"/>
          <w:rFonts w:ascii="Arial" w:hAnsi="Arial" w:cs="Arial"/>
          <w:sz w:val="23"/>
          <w:szCs w:val="23"/>
          <w:bdr w:val="none" w:sz="0" w:space="0" w:color="auto" w:frame="1"/>
          <w:lang w:val="ro-RO"/>
        </w:rPr>
        <w:t xml:space="preserve"> (pentru care nu se suportă contribuția trimestrială de către deținătorii de APP)</w:t>
      </w:r>
    </w:p>
    <w:p w14:paraId="410F075F" w14:textId="77777777" w:rsidR="008659D0" w:rsidRPr="00661C34" w:rsidRDefault="008659D0" w:rsidP="00D45416">
      <w:pPr>
        <w:pStyle w:val="NormalWeb"/>
        <w:shd w:val="clear" w:color="auto" w:fill="FFFFFF"/>
        <w:spacing w:before="0" w:beforeAutospacing="0" w:after="0" w:afterAutospacing="0" w:line="276" w:lineRule="auto"/>
        <w:jc w:val="both"/>
        <w:rPr>
          <w:rFonts w:ascii="Arial" w:hAnsi="Arial" w:cs="Arial"/>
          <w:sz w:val="10"/>
          <w:szCs w:val="10"/>
          <w:lang w:val="ro-RO"/>
        </w:rPr>
      </w:pPr>
    </w:p>
    <w:p w14:paraId="789AAA0A" w14:textId="25008426" w:rsidR="00D45416" w:rsidRPr="00661C34" w:rsidRDefault="00DB79CF" w:rsidP="00DB79CF">
      <w:pPr>
        <w:pStyle w:val="NormalWeb"/>
        <w:shd w:val="clear" w:color="auto" w:fill="FFFFFF"/>
        <w:spacing w:before="0" w:beforeAutospacing="0" w:after="0" w:afterAutospacing="0" w:line="276" w:lineRule="auto"/>
        <w:ind w:left="-90"/>
        <w:jc w:val="both"/>
        <w:rPr>
          <w:rStyle w:val="rvts7"/>
          <w:rFonts w:ascii="Arial" w:hAnsi="Arial" w:cs="Arial"/>
          <w:sz w:val="23"/>
          <w:szCs w:val="23"/>
          <w:bdr w:val="none" w:sz="0" w:space="0" w:color="auto" w:frame="1"/>
          <w:lang w:val="ro-RO"/>
        </w:rPr>
      </w:pPr>
      <w:r>
        <w:rPr>
          <w:rFonts w:ascii="Arial" w:hAnsi="Arial" w:cs="Arial"/>
          <w:sz w:val="23"/>
          <w:szCs w:val="23"/>
          <w:lang w:val="ro-RO"/>
        </w:rPr>
        <w:t xml:space="preserve">         </w:t>
      </w:r>
    </w:p>
    <w:p w14:paraId="607A3C5D" w14:textId="77777777" w:rsidR="00D45416" w:rsidRPr="00661C34" w:rsidRDefault="00D45416" w:rsidP="00DB79CF">
      <w:pPr>
        <w:pStyle w:val="NormalWeb"/>
        <w:shd w:val="clear" w:color="auto" w:fill="FFFFFF"/>
        <w:spacing w:before="0" w:beforeAutospacing="0" w:after="0" w:afterAutospacing="0" w:line="276" w:lineRule="auto"/>
        <w:ind w:left="-90"/>
        <w:jc w:val="both"/>
        <w:rPr>
          <w:rStyle w:val="rvts7"/>
          <w:rFonts w:ascii="Arial" w:hAnsi="Arial" w:cs="Arial"/>
          <w:sz w:val="10"/>
          <w:szCs w:val="10"/>
          <w:bdr w:val="none" w:sz="0" w:space="0" w:color="auto" w:frame="1"/>
          <w:lang w:val="ro-RO"/>
        </w:rPr>
      </w:pPr>
    </w:p>
    <w:p w14:paraId="4C6AAA01" w14:textId="79F23953" w:rsidR="00B33487" w:rsidRPr="00402A35" w:rsidRDefault="00DB79CF" w:rsidP="00DB79CF">
      <w:pPr>
        <w:pStyle w:val="NormalWeb"/>
        <w:shd w:val="clear" w:color="auto" w:fill="FFFFFF"/>
        <w:spacing w:before="0" w:beforeAutospacing="0" w:after="0" w:afterAutospacing="0" w:line="276" w:lineRule="auto"/>
        <w:ind w:left="-90" w:firstLine="90"/>
        <w:jc w:val="both"/>
        <w:rPr>
          <w:rFonts w:ascii="Arial" w:hAnsi="Arial" w:cs="Arial"/>
          <w:b/>
          <w:bCs/>
          <w:sz w:val="23"/>
          <w:szCs w:val="23"/>
          <w:lang w:val="ro-RO"/>
        </w:rPr>
      </w:pPr>
      <w:r w:rsidRPr="00402A35">
        <w:rPr>
          <w:rStyle w:val="rvts7"/>
          <w:rFonts w:ascii="Arial" w:hAnsi="Arial" w:cs="Arial"/>
          <w:b/>
          <w:bCs/>
          <w:sz w:val="23"/>
          <w:szCs w:val="23"/>
          <w:bdr w:val="none" w:sz="0" w:space="0" w:color="auto" w:frame="1"/>
          <w:lang w:val="ro-RO"/>
        </w:rPr>
        <w:t xml:space="preserve">         </w:t>
      </w:r>
      <w:r w:rsidR="00B33487" w:rsidRPr="00402A35">
        <w:rPr>
          <w:rStyle w:val="rvts7"/>
          <w:rFonts w:ascii="Arial" w:hAnsi="Arial" w:cs="Arial"/>
          <w:b/>
          <w:bCs/>
          <w:sz w:val="23"/>
          <w:szCs w:val="23"/>
          <w:bdr w:val="none" w:sz="0" w:space="0" w:color="auto" w:frame="1"/>
          <w:lang w:val="ro-RO"/>
        </w:rPr>
        <w:t>Pe cale de consecinț</w:t>
      </w:r>
      <w:r w:rsidR="0021078A" w:rsidRPr="00402A35">
        <w:rPr>
          <w:rStyle w:val="rvts7"/>
          <w:rFonts w:ascii="Arial" w:hAnsi="Arial" w:cs="Arial"/>
          <w:b/>
          <w:bCs/>
          <w:sz w:val="23"/>
          <w:szCs w:val="23"/>
          <w:bdr w:val="none" w:sz="0" w:space="0" w:color="auto" w:frame="1"/>
          <w:lang w:val="ro-RO"/>
        </w:rPr>
        <w:t xml:space="preserve">ă se </w:t>
      </w:r>
      <w:r w:rsidR="005F6B0D">
        <w:rPr>
          <w:rStyle w:val="rvts7"/>
          <w:rFonts w:ascii="Arial" w:hAnsi="Arial" w:cs="Arial"/>
          <w:b/>
          <w:bCs/>
          <w:sz w:val="23"/>
          <w:szCs w:val="23"/>
          <w:bdr w:val="none" w:sz="0" w:space="0" w:color="auto" w:frame="1"/>
          <w:lang w:val="ro-RO"/>
        </w:rPr>
        <w:t xml:space="preserve">completează </w:t>
      </w:r>
      <w:r w:rsidR="00723330">
        <w:rPr>
          <w:rStyle w:val="rvts7"/>
          <w:rFonts w:ascii="Arial" w:hAnsi="Arial" w:cs="Arial"/>
          <w:b/>
          <w:bCs/>
          <w:sz w:val="23"/>
          <w:szCs w:val="23"/>
          <w:bdr w:val="none" w:sz="0" w:space="0" w:color="auto" w:frame="1"/>
          <w:lang w:val="ro-RO"/>
        </w:rPr>
        <w:t>Anexa la Ordin cu o nouă poziție, poziția nr. 5289.</w:t>
      </w:r>
    </w:p>
    <w:p w14:paraId="3308C99F" w14:textId="77777777" w:rsidR="002D6A4B" w:rsidRPr="00B10ED4" w:rsidRDefault="00B10ED4" w:rsidP="00DB79CF">
      <w:pPr>
        <w:pStyle w:val="ListParagraph"/>
        <w:tabs>
          <w:tab w:val="left" w:pos="567"/>
        </w:tabs>
        <w:spacing w:after="0" w:line="276" w:lineRule="auto"/>
        <w:ind w:left="-90"/>
        <w:jc w:val="both"/>
        <w:rPr>
          <w:rStyle w:val="rvts7"/>
          <w:rFonts w:ascii="Arial" w:hAnsi="Arial" w:cs="Arial"/>
          <w:b/>
          <w:sz w:val="10"/>
          <w:szCs w:val="10"/>
          <w:bdr w:val="none" w:sz="0" w:space="0" w:color="auto" w:frame="1"/>
          <w:lang w:val="ro-RO"/>
        </w:rPr>
      </w:pPr>
      <w:r>
        <w:rPr>
          <w:rFonts w:ascii="Arial" w:hAnsi="Arial" w:cs="Arial"/>
          <w:bCs/>
          <w:sz w:val="23"/>
          <w:szCs w:val="23"/>
          <w:lang w:val="ro-RO"/>
        </w:rPr>
        <w:tab/>
      </w:r>
    </w:p>
    <w:p w14:paraId="732BA9C2" w14:textId="6AC2FEF8" w:rsidR="00D40B22" w:rsidRDefault="00DB79CF" w:rsidP="00DA6080">
      <w:pPr>
        <w:pStyle w:val="rvps1"/>
        <w:shd w:val="clear" w:color="auto" w:fill="FFFFFF"/>
        <w:spacing w:before="0" w:beforeAutospacing="0" w:after="0" w:afterAutospacing="0" w:line="276" w:lineRule="auto"/>
        <w:ind w:left="-91" w:hanging="567"/>
        <w:jc w:val="both"/>
        <w:rPr>
          <w:rFonts w:ascii="Arial" w:hAnsi="Arial" w:cs="Arial"/>
          <w:b/>
          <w:i/>
          <w:lang w:val="ro-RO"/>
        </w:rPr>
      </w:pPr>
      <w:r w:rsidRPr="00DA6080">
        <w:rPr>
          <w:rFonts w:ascii="Arial" w:hAnsi="Arial" w:cs="Arial"/>
          <w:b/>
          <w:sz w:val="23"/>
          <w:szCs w:val="23"/>
          <w:lang w:val="ro-RO"/>
        </w:rPr>
        <w:t xml:space="preserve">        </w:t>
      </w:r>
      <w:r w:rsidRPr="00DA6080">
        <w:rPr>
          <w:rFonts w:ascii="Arial" w:hAnsi="Arial" w:cs="Arial"/>
          <w:b/>
          <w:sz w:val="23"/>
          <w:szCs w:val="23"/>
          <w:lang w:val="ro-RO"/>
        </w:rPr>
        <w:tab/>
      </w:r>
      <w:r w:rsidR="0021078A" w:rsidRPr="00C459E8">
        <w:rPr>
          <w:rFonts w:ascii="Arial" w:hAnsi="Arial" w:cs="Arial"/>
          <w:b/>
          <w:lang w:val="ro-RO"/>
        </w:rPr>
        <w:t xml:space="preserve">          </w:t>
      </w:r>
      <w:r w:rsidR="00D40B22" w:rsidRPr="00C459E8">
        <w:rPr>
          <w:rFonts w:ascii="Arial" w:hAnsi="Arial" w:cs="Arial"/>
          <w:b/>
          <w:lang w:val="ro-RO"/>
        </w:rPr>
        <w:t xml:space="preserve">Pentru aceste considerente, a fost elaborat proiectul de </w:t>
      </w:r>
      <w:r w:rsidR="00972FE6" w:rsidRPr="00C459E8">
        <w:rPr>
          <w:rStyle w:val="rvts7"/>
          <w:rFonts w:ascii="Arial" w:hAnsi="Arial" w:cs="Arial"/>
          <w:b/>
          <w:bdr w:val="none" w:sz="0" w:space="0" w:color="auto" w:frame="1"/>
          <w:lang w:val="ro-RO"/>
        </w:rPr>
        <w:t xml:space="preserve">Ordin </w:t>
      </w:r>
      <w:r w:rsidR="00D45416" w:rsidRPr="00C459E8">
        <w:rPr>
          <w:rFonts w:ascii="Arial" w:hAnsi="Arial" w:cs="Arial"/>
          <w:b/>
          <w:iCs/>
          <w:lang w:val="ro-RO"/>
        </w:rPr>
        <w:t xml:space="preserve">privind </w:t>
      </w:r>
      <w:r w:rsidR="005F6B0D" w:rsidRPr="00C459E8">
        <w:rPr>
          <w:rFonts w:ascii="Arial" w:hAnsi="Arial" w:cs="Arial"/>
          <w:b/>
          <w:iCs/>
          <w:lang w:val="ro-RO"/>
        </w:rPr>
        <w:t xml:space="preserve">completarea </w:t>
      </w:r>
      <w:r w:rsidR="00D45416" w:rsidRPr="00C459E8">
        <w:rPr>
          <w:rFonts w:ascii="Arial" w:hAnsi="Arial" w:cs="Arial"/>
          <w:b/>
          <w:iCs/>
          <w:lang w:val="ro-RO"/>
        </w:rPr>
        <w:t>anexei la Ordinul ministrului sănătății  nr.</w:t>
      </w:r>
      <w:r w:rsidR="00DA6080" w:rsidRPr="00C459E8">
        <w:rPr>
          <w:rFonts w:ascii="Arial" w:hAnsi="Arial" w:cs="Arial"/>
          <w:b/>
          <w:iCs/>
          <w:lang w:val="ro-RO"/>
        </w:rPr>
        <w:t xml:space="preserve"> </w:t>
      </w:r>
      <w:r w:rsidR="00C459E8" w:rsidRPr="00C459E8">
        <w:rPr>
          <w:rStyle w:val="rvts1"/>
          <w:rFonts w:ascii="Arial" w:hAnsi="Arial" w:cs="Arial"/>
          <w:b/>
          <w:bCs/>
          <w:color w:val="000000"/>
          <w:bdr w:val="none" w:sz="0" w:space="0" w:color="auto" w:frame="1"/>
          <w:lang w:val="ro-RO"/>
        </w:rPr>
        <w:t>4283</w:t>
      </w:r>
      <w:r w:rsidR="0021078A" w:rsidRPr="00C459E8">
        <w:rPr>
          <w:rFonts w:ascii="Arial" w:hAnsi="Arial" w:cs="Arial"/>
          <w:color w:val="000000"/>
          <w:lang w:val="ro-RO"/>
        </w:rPr>
        <w:t xml:space="preserve"> </w:t>
      </w:r>
      <w:r w:rsidR="0021078A" w:rsidRPr="00C459E8">
        <w:rPr>
          <w:rStyle w:val="rvts1"/>
          <w:rFonts w:ascii="Arial" w:hAnsi="Arial" w:cs="Arial"/>
          <w:b/>
          <w:bCs/>
          <w:color w:val="000000"/>
          <w:bdr w:val="none" w:sz="0" w:space="0" w:color="auto" w:frame="1"/>
          <w:lang w:val="ro-RO"/>
        </w:rPr>
        <w:t xml:space="preserve">din </w:t>
      </w:r>
      <w:r w:rsidR="00C459E8" w:rsidRPr="00C459E8">
        <w:rPr>
          <w:rStyle w:val="rvts1"/>
          <w:rFonts w:ascii="Arial" w:hAnsi="Arial" w:cs="Arial"/>
          <w:b/>
          <w:bCs/>
          <w:color w:val="000000"/>
          <w:bdr w:val="none" w:sz="0" w:space="0" w:color="auto" w:frame="1"/>
          <w:lang w:val="ro-RO"/>
        </w:rPr>
        <w:t>22 august</w:t>
      </w:r>
      <w:r w:rsidR="0021078A" w:rsidRPr="00C459E8">
        <w:rPr>
          <w:rStyle w:val="rvts1"/>
          <w:rFonts w:ascii="Arial" w:hAnsi="Arial" w:cs="Arial"/>
          <w:b/>
          <w:bCs/>
          <w:color w:val="000000"/>
          <w:bdr w:val="none" w:sz="0" w:space="0" w:color="auto" w:frame="1"/>
          <w:lang w:val="ro-RO"/>
        </w:rPr>
        <w:t xml:space="preserve"> 202</w:t>
      </w:r>
      <w:r w:rsidR="00C459E8" w:rsidRPr="00C459E8">
        <w:rPr>
          <w:rStyle w:val="rvts1"/>
          <w:rFonts w:ascii="Arial" w:hAnsi="Arial" w:cs="Arial"/>
          <w:b/>
          <w:bCs/>
          <w:color w:val="000000"/>
          <w:bdr w:val="none" w:sz="0" w:space="0" w:color="auto" w:frame="1"/>
          <w:lang w:val="ro-RO"/>
        </w:rPr>
        <w:t>4</w:t>
      </w:r>
      <w:r w:rsidR="0021078A" w:rsidRPr="00C459E8">
        <w:rPr>
          <w:rFonts w:ascii="Arial" w:hAnsi="Arial" w:cs="Arial"/>
          <w:color w:val="000000"/>
          <w:lang w:val="ro-RO"/>
        </w:rPr>
        <w:t xml:space="preserve"> </w:t>
      </w:r>
      <w:r w:rsidR="00C459E8" w:rsidRPr="00C459E8">
        <w:rPr>
          <w:rStyle w:val="rvts1"/>
          <w:rFonts w:ascii="Arial" w:hAnsi="Arial" w:cs="Arial"/>
          <w:b/>
          <w:bCs/>
          <w:color w:val="000000"/>
          <w:bdr w:val="none" w:sz="0" w:space="0" w:color="auto" w:frame="1"/>
          <w:shd w:val="clear" w:color="auto" w:fill="FFFFFF"/>
        </w:rPr>
        <w:t>pentru aplicarea în trimestrul II 2024 a prevederilor art. 3</w:t>
      </w:r>
      <w:r w:rsidR="00C459E8" w:rsidRPr="00C459E8">
        <w:rPr>
          <w:rStyle w:val="rvts2"/>
          <w:rFonts w:ascii="Arial" w:hAnsi="Arial" w:cs="Arial"/>
          <w:b/>
          <w:bCs/>
          <w:color w:val="000000"/>
          <w:bdr w:val="none" w:sz="0" w:space="0" w:color="auto" w:frame="1"/>
          <w:shd w:val="clear" w:color="auto" w:fill="FFFFFF"/>
          <w:vertAlign w:val="superscript"/>
        </w:rPr>
        <w:t>8</w:t>
      </w:r>
      <w:r w:rsidR="00C459E8" w:rsidRPr="00C459E8">
        <w:rPr>
          <w:rStyle w:val="rvts1"/>
          <w:rFonts w:ascii="Arial" w:hAnsi="Arial" w:cs="Arial"/>
          <w:b/>
          <w:bCs/>
          <w:color w:val="000000"/>
          <w:bdr w:val="none" w:sz="0" w:space="0" w:color="auto" w:frame="1"/>
          <w:shd w:val="clear" w:color="auto" w:fill="FFFFFF"/>
        </w:rPr>
        <w:t xml:space="preserve"> din Ordonanţa de urgenţă a Guvernului nr. 77/2011 privind stabilirea unor contribuţii pentru finanţarea unor cheltuieli în domeniul sănătăţii </w:t>
      </w:r>
      <w:r w:rsidR="00D40B22" w:rsidRPr="00C459E8">
        <w:rPr>
          <w:rFonts w:ascii="Arial" w:hAnsi="Arial" w:cs="Arial"/>
          <w:b/>
          <w:lang w:val="ro-RO"/>
        </w:rPr>
        <w:t xml:space="preserve">pe care – dacă sunteţi de acord – </w:t>
      </w:r>
      <w:r w:rsidR="00D40B22" w:rsidRPr="00C459E8">
        <w:rPr>
          <w:rFonts w:ascii="Arial" w:hAnsi="Arial" w:cs="Arial"/>
          <w:b/>
          <w:i/>
          <w:lang w:val="ro-RO"/>
        </w:rPr>
        <w:t xml:space="preserve">vă rugăm să-l aprobaţi în vederea publicării </w:t>
      </w:r>
      <w:r w:rsidR="005F6B0D" w:rsidRPr="00C459E8">
        <w:rPr>
          <w:rFonts w:ascii="Arial" w:hAnsi="Arial" w:cs="Arial"/>
          <w:b/>
          <w:i/>
          <w:lang w:val="ro-RO"/>
        </w:rPr>
        <w:t>pe site-ul Ministerului Sănătății</w:t>
      </w:r>
      <w:r w:rsidR="00B54F33">
        <w:rPr>
          <w:rFonts w:ascii="Arial" w:hAnsi="Arial" w:cs="Arial"/>
          <w:b/>
          <w:i/>
          <w:lang w:val="ro-RO"/>
        </w:rPr>
        <w:t xml:space="preserve"> la rubrica Transparență decizională.</w:t>
      </w:r>
      <w:r w:rsidR="002D6A4B" w:rsidRPr="00C459E8">
        <w:rPr>
          <w:rFonts w:ascii="Arial" w:hAnsi="Arial" w:cs="Arial"/>
          <w:b/>
          <w:i/>
          <w:lang w:val="ro-RO"/>
        </w:rPr>
        <w:t xml:space="preserve"> </w:t>
      </w:r>
    </w:p>
    <w:p w14:paraId="063DB3C8" w14:textId="77777777" w:rsidR="00B54F33" w:rsidRDefault="00B54F33" w:rsidP="00DA6080">
      <w:pPr>
        <w:pStyle w:val="rvps1"/>
        <w:shd w:val="clear" w:color="auto" w:fill="FFFFFF"/>
        <w:spacing w:before="0" w:beforeAutospacing="0" w:after="0" w:afterAutospacing="0" w:line="276" w:lineRule="auto"/>
        <w:ind w:left="-91" w:hanging="567"/>
        <w:jc w:val="both"/>
        <w:rPr>
          <w:rFonts w:ascii="Arial" w:hAnsi="Arial" w:cs="Arial"/>
          <w:bCs/>
          <w:i/>
          <w:bdr w:val="none" w:sz="0" w:space="0" w:color="auto" w:frame="1"/>
          <w:lang w:val="ro-RO"/>
        </w:rPr>
      </w:pPr>
    </w:p>
    <w:p w14:paraId="0826BFB9" w14:textId="77777777" w:rsidR="00B54F33" w:rsidRPr="00C459E8" w:rsidRDefault="00B54F33" w:rsidP="00DA6080">
      <w:pPr>
        <w:pStyle w:val="rvps1"/>
        <w:shd w:val="clear" w:color="auto" w:fill="FFFFFF"/>
        <w:spacing w:before="0" w:beforeAutospacing="0" w:after="0" w:afterAutospacing="0" w:line="276" w:lineRule="auto"/>
        <w:ind w:left="-91" w:hanging="567"/>
        <w:jc w:val="both"/>
        <w:rPr>
          <w:rFonts w:ascii="Arial" w:hAnsi="Arial" w:cs="Arial"/>
          <w:bCs/>
          <w:i/>
          <w:bdr w:val="none" w:sz="0" w:space="0" w:color="auto" w:frame="1"/>
          <w:lang w:val="ro-RO"/>
        </w:rPr>
      </w:pPr>
    </w:p>
    <w:p w14:paraId="6D1C5EE0" w14:textId="77777777" w:rsidR="00B10ED4" w:rsidRPr="00B10ED4" w:rsidRDefault="00B10ED4" w:rsidP="00DB79CF">
      <w:pPr>
        <w:pStyle w:val="rvps1"/>
        <w:shd w:val="clear" w:color="auto" w:fill="FFFFFF"/>
        <w:tabs>
          <w:tab w:val="left" w:pos="567"/>
        </w:tabs>
        <w:spacing w:before="0" w:beforeAutospacing="0" w:after="0" w:afterAutospacing="0" w:line="276" w:lineRule="auto"/>
        <w:ind w:left="-90" w:firstLine="567"/>
        <w:jc w:val="both"/>
        <w:rPr>
          <w:rFonts w:ascii="Arial" w:hAnsi="Arial" w:cs="Arial"/>
          <w:b/>
          <w:i/>
          <w:sz w:val="10"/>
          <w:szCs w:val="10"/>
          <w:lang w:val="ro-RO"/>
        </w:rPr>
      </w:pPr>
    </w:p>
    <w:p w14:paraId="2438C127" w14:textId="77777777" w:rsidR="00150C03" w:rsidRPr="00B10ED4" w:rsidRDefault="00150C03" w:rsidP="00B54F33">
      <w:pPr>
        <w:tabs>
          <w:tab w:val="left" w:pos="0"/>
          <w:tab w:val="left" w:pos="720"/>
        </w:tabs>
        <w:autoSpaceDE w:val="0"/>
        <w:autoSpaceDN w:val="0"/>
        <w:adjustRightInd w:val="0"/>
        <w:spacing w:after="0" w:line="276" w:lineRule="auto"/>
        <w:ind w:right="57"/>
        <w:rPr>
          <w:rFonts w:ascii="Arial" w:hAnsi="Arial" w:cs="Arial"/>
          <w:lang w:val="ro-RO"/>
        </w:rPr>
      </w:pPr>
    </w:p>
    <w:p w14:paraId="3056CCAF" w14:textId="77777777" w:rsidR="00D40B22" w:rsidRPr="00661C34" w:rsidRDefault="00043D16" w:rsidP="00043D16">
      <w:pPr>
        <w:spacing w:after="0" w:line="240" w:lineRule="auto"/>
        <w:jc w:val="center"/>
        <w:rPr>
          <w:rFonts w:ascii="Arial" w:hAnsi="Arial" w:cs="Arial"/>
          <w:b/>
          <w:sz w:val="23"/>
          <w:szCs w:val="23"/>
          <w:lang w:val="it-IT"/>
        </w:rPr>
      </w:pPr>
      <w:r w:rsidRPr="00661C34">
        <w:rPr>
          <w:rFonts w:ascii="Arial" w:hAnsi="Arial" w:cs="Arial"/>
          <w:b/>
          <w:sz w:val="23"/>
          <w:szCs w:val="23"/>
          <w:lang w:val="it-IT"/>
        </w:rPr>
        <w:t xml:space="preserve">DIRECȚIA </w:t>
      </w:r>
      <w:r w:rsidR="00D45416" w:rsidRPr="00661C34">
        <w:rPr>
          <w:rFonts w:ascii="Arial" w:hAnsi="Arial" w:cs="Arial"/>
          <w:b/>
          <w:sz w:val="23"/>
          <w:szCs w:val="23"/>
          <w:lang w:val="it-IT"/>
        </w:rPr>
        <w:t>FARMACEUTICĂ ȘI DISPOZITIVE MEDICALE</w:t>
      </w:r>
      <w:r w:rsidRPr="00661C34">
        <w:rPr>
          <w:rFonts w:ascii="Arial" w:hAnsi="Arial" w:cs="Arial"/>
          <w:b/>
          <w:sz w:val="23"/>
          <w:szCs w:val="23"/>
          <w:lang w:val="it-IT"/>
        </w:rPr>
        <w:t xml:space="preserve"> </w:t>
      </w:r>
    </w:p>
    <w:p w14:paraId="0CF73569" w14:textId="77777777" w:rsidR="00D45416" w:rsidRPr="00661C34" w:rsidRDefault="00D45416" w:rsidP="00043D16">
      <w:pPr>
        <w:spacing w:after="0" w:line="240" w:lineRule="auto"/>
        <w:jc w:val="center"/>
        <w:rPr>
          <w:rFonts w:ascii="Arial" w:hAnsi="Arial" w:cs="Arial"/>
          <w:b/>
          <w:sz w:val="23"/>
          <w:szCs w:val="23"/>
          <w:lang w:val="it-IT"/>
        </w:rPr>
      </w:pPr>
    </w:p>
    <w:p w14:paraId="02C8BCD6" w14:textId="77777777" w:rsidR="00D15691" w:rsidRPr="00661C34" w:rsidRDefault="00D45416"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r w:rsidRPr="00661C34">
        <w:rPr>
          <w:rFonts w:ascii="Arial" w:hAnsi="Arial" w:cs="Arial"/>
          <w:b/>
          <w:sz w:val="23"/>
          <w:szCs w:val="23"/>
          <w:lang w:val="it-IT"/>
        </w:rPr>
        <w:t>Monica NEGOVAN</w:t>
      </w:r>
    </w:p>
    <w:p w14:paraId="0A030A9B" w14:textId="2A367545" w:rsidR="00B54F33" w:rsidRPr="00B54F33" w:rsidRDefault="00D15691" w:rsidP="00B54F33">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r w:rsidRPr="00661C34">
        <w:rPr>
          <w:rFonts w:ascii="Arial" w:hAnsi="Arial" w:cs="Arial"/>
          <w:b/>
          <w:sz w:val="23"/>
          <w:szCs w:val="23"/>
          <w:lang w:val="it-IT"/>
        </w:rPr>
        <w:t>DIRECTOR</w:t>
      </w:r>
    </w:p>
    <w:p w14:paraId="31BA81B3"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5B0E7C01"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55B8133F"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11C72C69"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20FF676D"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1BD7F4B8"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46D3F230"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4BFEEFE2"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0E457FC8" w14:textId="77777777" w:rsidR="00B54F33" w:rsidRPr="00CC0E0D" w:rsidRDefault="00B54F33" w:rsidP="00B54F33">
      <w:pPr>
        <w:pStyle w:val="ListParagraph"/>
        <w:tabs>
          <w:tab w:val="left" w:pos="450"/>
        </w:tabs>
        <w:autoSpaceDE w:val="0"/>
        <w:autoSpaceDN w:val="0"/>
        <w:adjustRightInd w:val="0"/>
        <w:spacing w:after="0" w:line="276" w:lineRule="auto"/>
        <w:ind w:left="0" w:right="57"/>
        <w:jc w:val="right"/>
        <w:rPr>
          <w:rFonts w:ascii="Arial" w:hAnsi="Arial" w:cs="Arial"/>
          <w:sz w:val="18"/>
          <w:szCs w:val="18"/>
          <w:lang w:val="ro-RO"/>
        </w:rPr>
      </w:pPr>
      <w:r>
        <w:rPr>
          <w:rFonts w:ascii="Arial" w:hAnsi="Arial" w:cs="Arial"/>
          <w:sz w:val="16"/>
          <w:szCs w:val="16"/>
          <w:lang w:val="ro-RO"/>
        </w:rPr>
        <w:tab/>
      </w:r>
      <w:r>
        <w:rPr>
          <w:rFonts w:ascii="Arial" w:eastAsia="Calibri" w:hAnsi="Arial" w:cs="Arial"/>
          <w:bCs/>
          <w:sz w:val="18"/>
          <w:szCs w:val="18"/>
        </w:rPr>
        <w:t>Șef Serviciu Prețuri și Politica Medicamentului</w:t>
      </w:r>
    </w:p>
    <w:p w14:paraId="1B43C47F" w14:textId="77777777" w:rsidR="00B54F33" w:rsidRDefault="00B54F33" w:rsidP="00B54F33">
      <w:pPr>
        <w:pStyle w:val="ListParagraph"/>
        <w:tabs>
          <w:tab w:val="left" w:pos="450"/>
        </w:tabs>
        <w:autoSpaceDE w:val="0"/>
        <w:autoSpaceDN w:val="0"/>
        <w:adjustRightInd w:val="0"/>
        <w:spacing w:after="0" w:line="276" w:lineRule="auto"/>
        <w:ind w:left="0" w:right="57"/>
        <w:jc w:val="right"/>
        <w:rPr>
          <w:rFonts w:ascii="Arial" w:eastAsia="Calibri" w:hAnsi="Arial" w:cs="Arial"/>
          <w:b/>
          <w:bCs/>
          <w:sz w:val="23"/>
          <w:szCs w:val="23"/>
        </w:rPr>
      </w:pPr>
      <w:r w:rsidRPr="00CC0E0D">
        <w:rPr>
          <w:rFonts w:ascii="Arial" w:eastAsia="Calibri" w:hAnsi="Arial" w:cs="Arial"/>
          <w:bCs/>
          <w:sz w:val="18"/>
          <w:szCs w:val="18"/>
        </w:rPr>
        <w:t>Bogdan Predescu</w:t>
      </w:r>
    </w:p>
    <w:p w14:paraId="67BF4183"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2F413CC5"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74C526E8"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4A728E36"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27C6983E"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08CB4836"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799DF03E"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3B16764E"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67C56ADF" w14:textId="77777777" w:rsidR="00B54F33"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14:paraId="1BA1D35E" w14:textId="77777777" w:rsidR="00B54F33" w:rsidRPr="00A07DCE" w:rsidRDefault="00B54F33" w:rsidP="00B54F33">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r w:rsidRPr="00A07DCE">
        <w:rPr>
          <w:rFonts w:ascii="Arial" w:hAnsi="Arial" w:cs="Arial"/>
          <w:sz w:val="16"/>
          <w:szCs w:val="16"/>
          <w:lang w:val="ro-RO"/>
        </w:rPr>
        <w:t xml:space="preserve">Întocmit, Cristina Ioniță       </w:t>
      </w:r>
    </w:p>
    <w:p w14:paraId="41975D7B" w14:textId="77777777" w:rsidR="00661C34" w:rsidRPr="00661C34" w:rsidRDefault="00661C34"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p>
    <w:p w14:paraId="66EA14A2" w14:textId="77777777" w:rsidR="00661C34" w:rsidRPr="00661C34" w:rsidRDefault="00661C34"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p>
    <w:p w14:paraId="3D26697D" w14:textId="77777777" w:rsidR="00D45416" w:rsidRPr="00661C34" w:rsidRDefault="00D4541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p>
    <w:sectPr w:rsidR="00D45416" w:rsidRPr="00661C34" w:rsidSect="00F77732">
      <w:footerReference w:type="default" r:id="rId11"/>
      <w:type w:val="continuous"/>
      <w:pgSz w:w="12240" w:h="15840"/>
      <w:pgMar w:top="709" w:right="902" w:bottom="0" w:left="136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E78C" w14:textId="77777777" w:rsidR="008F3563" w:rsidRDefault="008F3563">
      <w:pPr>
        <w:spacing w:after="0" w:line="240" w:lineRule="auto"/>
      </w:pPr>
      <w:r>
        <w:separator/>
      </w:r>
    </w:p>
  </w:endnote>
  <w:endnote w:type="continuationSeparator" w:id="0">
    <w:p w14:paraId="1F28CEA1" w14:textId="77777777" w:rsidR="008F3563" w:rsidRDefault="008F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AB7B" w14:textId="77777777"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2B51D4">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2B51D4">
      <w:rPr>
        <w:noProof/>
        <w:color w:val="808080" w:themeColor="background1" w:themeShade="80"/>
      </w:rPr>
      <w:t>2</w:t>
    </w:r>
    <w:r w:rsidRPr="00BD23FF">
      <w:rPr>
        <w:color w:val="808080" w:themeColor="background1" w:themeShade="80"/>
      </w:rPr>
      <w:fldChar w:fldCharType="end"/>
    </w:r>
  </w:p>
  <w:p w14:paraId="2FF45CE2" w14:textId="77777777" w:rsidR="0088334E" w:rsidRDefault="00883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62A23" w14:textId="77777777" w:rsidR="008F3563" w:rsidRDefault="008F3563">
      <w:pPr>
        <w:spacing w:after="0" w:line="240" w:lineRule="auto"/>
      </w:pPr>
      <w:r>
        <w:separator/>
      </w:r>
    </w:p>
  </w:footnote>
  <w:footnote w:type="continuationSeparator" w:id="0">
    <w:p w14:paraId="479EBDDD" w14:textId="77777777" w:rsidR="008F3563" w:rsidRDefault="008F3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D1D80"/>
    <w:multiLevelType w:val="hybridMultilevel"/>
    <w:tmpl w:val="BE52C072"/>
    <w:lvl w:ilvl="0" w:tplc="3C9807AE">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7087BF8"/>
    <w:multiLevelType w:val="hybridMultilevel"/>
    <w:tmpl w:val="AD4E00BA"/>
    <w:lvl w:ilvl="0" w:tplc="2C0C2BD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4A4C0C1A"/>
    <w:multiLevelType w:val="hybridMultilevel"/>
    <w:tmpl w:val="575E3A7A"/>
    <w:lvl w:ilvl="0" w:tplc="A7807E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DF20CA9"/>
    <w:multiLevelType w:val="hybridMultilevel"/>
    <w:tmpl w:val="575E3A7A"/>
    <w:lvl w:ilvl="0" w:tplc="A7807E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9"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3"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
  </w:num>
  <w:num w:numId="3">
    <w:abstractNumId w:val="4"/>
  </w:num>
  <w:num w:numId="4">
    <w:abstractNumId w:val="5"/>
  </w:num>
  <w:num w:numId="5">
    <w:abstractNumId w:val="20"/>
  </w:num>
  <w:num w:numId="6">
    <w:abstractNumId w:val="32"/>
  </w:num>
  <w:num w:numId="7">
    <w:abstractNumId w:val="28"/>
  </w:num>
  <w:num w:numId="8">
    <w:abstractNumId w:val="2"/>
  </w:num>
  <w:num w:numId="9">
    <w:abstractNumId w:val="15"/>
  </w:num>
  <w:num w:numId="10">
    <w:abstractNumId w:val="34"/>
  </w:num>
  <w:num w:numId="11">
    <w:abstractNumId w:val="39"/>
  </w:num>
  <w:num w:numId="12">
    <w:abstractNumId w:val="27"/>
  </w:num>
  <w:num w:numId="13">
    <w:abstractNumId w:val="21"/>
  </w:num>
  <w:num w:numId="14">
    <w:abstractNumId w:val="26"/>
  </w:num>
  <w:num w:numId="15">
    <w:abstractNumId w:val="40"/>
  </w:num>
  <w:num w:numId="16">
    <w:abstractNumId w:val="18"/>
  </w:num>
  <w:num w:numId="17">
    <w:abstractNumId w:val="3"/>
  </w:num>
  <w:num w:numId="18">
    <w:abstractNumId w:val="24"/>
  </w:num>
  <w:num w:numId="19">
    <w:abstractNumId w:val="7"/>
  </w:num>
  <w:num w:numId="20">
    <w:abstractNumId w:val="23"/>
  </w:num>
  <w:num w:numId="21">
    <w:abstractNumId w:val="10"/>
  </w:num>
  <w:num w:numId="22">
    <w:abstractNumId w:val="29"/>
  </w:num>
  <w:num w:numId="23">
    <w:abstractNumId w:val="0"/>
  </w:num>
  <w:num w:numId="24">
    <w:abstractNumId w:val="38"/>
  </w:num>
  <w:num w:numId="25">
    <w:abstractNumId w:val="12"/>
  </w:num>
  <w:num w:numId="26">
    <w:abstractNumId w:val="35"/>
  </w:num>
  <w:num w:numId="27">
    <w:abstractNumId w:val="8"/>
  </w:num>
  <w:num w:numId="28">
    <w:abstractNumId w:val="16"/>
  </w:num>
  <w:num w:numId="29">
    <w:abstractNumId w:val="30"/>
  </w:num>
  <w:num w:numId="30">
    <w:abstractNumId w:val="13"/>
  </w:num>
  <w:num w:numId="31">
    <w:abstractNumId w:val="36"/>
  </w:num>
  <w:num w:numId="32">
    <w:abstractNumId w:val="31"/>
  </w:num>
  <w:num w:numId="33">
    <w:abstractNumId w:val="6"/>
  </w:num>
  <w:num w:numId="34">
    <w:abstractNumId w:val="11"/>
  </w:num>
  <w:num w:numId="35">
    <w:abstractNumId w:val="19"/>
  </w:num>
  <w:num w:numId="36">
    <w:abstractNumId w:val="33"/>
  </w:num>
  <w:num w:numId="37">
    <w:abstractNumId w:val="17"/>
  </w:num>
  <w:num w:numId="38">
    <w:abstractNumId w:val="14"/>
  </w:num>
  <w:num w:numId="39">
    <w:abstractNumId w:val="9"/>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646D"/>
    <w:rsid w:val="00027C30"/>
    <w:rsid w:val="00030915"/>
    <w:rsid w:val="000312BE"/>
    <w:rsid w:val="00032213"/>
    <w:rsid w:val="0003397C"/>
    <w:rsid w:val="00033D34"/>
    <w:rsid w:val="000363A7"/>
    <w:rsid w:val="000376AF"/>
    <w:rsid w:val="00043D16"/>
    <w:rsid w:val="000461CC"/>
    <w:rsid w:val="00060369"/>
    <w:rsid w:val="000628AD"/>
    <w:rsid w:val="0007248E"/>
    <w:rsid w:val="00072B03"/>
    <w:rsid w:val="000848B0"/>
    <w:rsid w:val="000857B1"/>
    <w:rsid w:val="000876D9"/>
    <w:rsid w:val="00093696"/>
    <w:rsid w:val="00097AB5"/>
    <w:rsid w:val="00097E2B"/>
    <w:rsid w:val="000A1F17"/>
    <w:rsid w:val="000A7079"/>
    <w:rsid w:val="000B1C82"/>
    <w:rsid w:val="000B60E8"/>
    <w:rsid w:val="000B706D"/>
    <w:rsid w:val="000C21B0"/>
    <w:rsid w:val="000E10B5"/>
    <w:rsid w:val="000E2854"/>
    <w:rsid w:val="000E7ADE"/>
    <w:rsid w:val="000F1F1C"/>
    <w:rsid w:val="00102CCD"/>
    <w:rsid w:val="00107056"/>
    <w:rsid w:val="0010788C"/>
    <w:rsid w:val="00114DE7"/>
    <w:rsid w:val="00114F38"/>
    <w:rsid w:val="001226A3"/>
    <w:rsid w:val="00125556"/>
    <w:rsid w:val="001317A9"/>
    <w:rsid w:val="00134D0B"/>
    <w:rsid w:val="00150C03"/>
    <w:rsid w:val="00160BF0"/>
    <w:rsid w:val="001658AF"/>
    <w:rsid w:val="0017348C"/>
    <w:rsid w:val="00174BE4"/>
    <w:rsid w:val="00177360"/>
    <w:rsid w:val="0019290B"/>
    <w:rsid w:val="001A1A74"/>
    <w:rsid w:val="001A3BDF"/>
    <w:rsid w:val="001A7A44"/>
    <w:rsid w:val="001B0140"/>
    <w:rsid w:val="001B2C1E"/>
    <w:rsid w:val="001B3FF2"/>
    <w:rsid w:val="001C4048"/>
    <w:rsid w:val="001D1433"/>
    <w:rsid w:val="001D3212"/>
    <w:rsid w:val="001E0A91"/>
    <w:rsid w:val="001E1263"/>
    <w:rsid w:val="001E3F6A"/>
    <w:rsid w:val="001F78F4"/>
    <w:rsid w:val="001F7E5C"/>
    <w:rsid w:val="00202898"/>
    <w:rsid w:val="00206161"/>
    <w:rsid w:val="0021078A"/>
    <w:rsid w:val="002121D8"/>
    <w:rsid w:val="002131B1"/>
    <w:rsid w:val="00213B77"/>
    <w:rsid w:val="00213BAE"/>
    <w:rsid w:val="00217C61"/>
    <w:rsid w:val="00221C08"/>
    <w:rsid w:val="0023298A"/>
    <w:rsid w:val="00232BD6"/>
    <w:rsid w:val="00236BD1"/>
    <w:rsid w:val="00236EA2"/>
    <w:rsid w:val="00240CCE"/>
    <w:rsid w:val="002423C7"/>
    <w:rsid w:val="002450B4"/>
    <w:rsid w:val="002510C8"/>
    <w:rsid w:val="00251BFD"/>
    <w:rsid w:val="00252D68"/>
    <w:rsid w:val="00255283"/>
    <w:rsid w:val="00260A1D"/>
    <w:rsid w:val="00275E99"/>
    <w:rsid w:val="002813BD"/>
    <w:rsid w:val="00285BD5"/>
    <w:rsid w:val="002A3BEE"/>
    <w:rsid w:val="002B4DEE"/>
    <w:rsid w:val="002B51D4"/>
    <w:rsid w:val="002B7495"/>
    <w:rsid w:val="002D3131"/>
    <w:rsid w:val="002D6A4B"/>
    <w:rsid w:val="002D6E59"/>
    <w:rsid w:val="002E3066"/>
    <w:rsid w:val="002E4196"/>
    <w:rsid w:val="002E4B0C"/>
    <w:rsid w:val="002E58F6"/>
    <w:rsid w:val="002E5CA3"/>
    <w:rsid w:val="002F254D"/>
    <w:rsid w:val="00304361"/>
    <w:rsid w:val="00311344"/>
    <w:rsid w:val="0031350B"/>
    <w:rsid w:val="00313CE3"/>
    <w:rsid w:val="00315C5D"/>
    <w:rsid w:val="003259AA"/>
    <w:rsid w:val="00332E15"/>
    <w:rsid w:val="003359A4"/>
    <w:rsid w:val="0035293F"/>
    <w:rsid w:val="00362D64"/>
    <w:rsid w:val="0036651B"/>
    <w:rsid w:val="00370484"/>
    <w:rsid w:val="00370491"/>
    <w:rsid w:val="00375442"/>
    <w:rsid w:val="003760BE"/>
    <w:rsid w:val="00377BC0"/>
    <w:rsid w:val="003842D8"/>
    <w:rsid w:val="0038544C"/>
    <w:rsid w:val="00390D2B"/>
    <w:rsid w:val="00392C1B"/>
    <w:rsid w:val="00396465"/>
    <w:rsid w:val="003A030C"/>
    <w:rsid w:val="003A39E8"/>
    <w:rsid w:val="003A6681"/>
    <w:rsid w:val="003C0136"/>
    <w:rsid w:val="003C1D33"/>
    <w:rsid w:val="003C1EA4"/>
    <w:rsid w:val="003C2E33"/>
    <w:rsid w:val="003C33BE"/>
    <w:rsid w:val="003C5237"/>
    <w:rsid w:val="003D2732"/>
    <w:rsid w:val="003E54D6"/>
    <w:rsid w:val="003E5619"/>
    <w:rsid w:val="003F1365"/>
    <w:rsid w:val="003F5188"/>
    <w:rsid w:val="003F7483"/>
    <w:rsid w:val="004005CF"/>
    <w:rsid w:val="00400EDB"/>
    <w:rsid w:val="00402A35"/>
    <w:rsid w:val="004035DD"/>
    <w:rsid w:val="00421C0E"/>
    <w:rsid w:val="00427793"/>
    <w:rsid w:val="00427E73"/>
    <w:rsid w:val="00432398"/>
    <w:rsid w:val="00436F8A"/>
    <w:rsid w:val="0044202B"/>
    <w:rsid w:val="004443EA"/>
    <w:rsid w:val="00445290"/>
    <w:rsid w:val="0045166B"/>
    <w:rsid w:val="0046731E"/>
    <w:rsid w:val="004707C3"/>
    <w:rsid w:val="00471B7B"/>
    <w:rsid w:val="00473568"/>
    <w:rsid w:val="0047389D"/>
    <w:rsid w:val="004742A8"/>
    <w:rsid w:val="00483700"/>
    <w:rsid w:val="00485DD2"/>
    <w:rsid w:val="0048784C"/>
    <w:rsid w:val="004904A4"/>
    <w:rsid w:val="00492E73"/>
    <w:rsid w:val="00496015"/>
    <w:rsid w:val="004A3F4F"/>
    <w:rsid w:val="004B1DB0"/>
    <w:rsid w:val="004B58AF"/>
    <w:rsid w:val="004C4C9A"/>
    <w:rsid w:val="004E43A5"/>
    <w:rsid w:val="004E5543"/>
    <w:rsid w:val="004F1F7E"/>
    <w:rsid w:val="004F212B"/>
    <w:rsid w:val="004F292D"/>
    <w:rsid w:val="004F2C6D"/>
    <w:rsid w:val="004F6422"/>
    <w:rsid w:val="00502387"/>
    <w:rsid w:val="00503B36"/>
    <w:rsid w:val="0050508F"/>
    <w:rsid w:val="0050730B"/>
    <w:rsid w:val="0051787B"/>
    <w:rsid w:val="00520156"/>
    <w:rsid w:val="00522938"/>
    <w:rsid w:val="0052407C"/>
    <w:rsid w:val="00530D25"/>
    <w:rsid w:val="0053237B"/>
    <w:rsid w:val="005551A5"/>
    <w:rsid w:val="00570509"/>
    <w:rsid w:val="00580A3A"/>
    <w:rsid w:val="005836D1"/>
    <w:rsid w:val="00585577"/>
    <w:rsid w:val="00585AC8"/>
    <w:rsid w:val="005917CF"/>
    <w:rsid w:val="00596958"/>
    <w:rsid w:val="00597940"/>
    <w:rsid w:val="005A3A11"/>
    <w:rsid w:val="005B0A30"/>
    <w:rsid w:val="005C76C5"/>
    <w:rsid w:val="005C7D3D"/>
    <w:rsid w:val="005E2040"/>
    <w:rsid w:val="005E4C4D"/>
    <w:rsid w:val="005E4E47"/>
    <w:rsid w:val="005F18C2"/>
    <w:rsid w:val="005F4F71"/>
    <w:rsid w:val="005F6B0D"/>
    <w:rsid w:val="006041A6"/>
    <w:rsid w:val="00614F98"/>
    <w:rsid w:val="00621233"/>
    <w:rsid w:val="006317C1"/>
    <w:rsid w:val="00633237"/>
    <w:rsid w:val="006344DD"/>
    <w:rsid w:val="00636C32"/>
    <w:rsid w:val="00637EF6"/>
    <w:rsid w:val="00640C05"/>
    <w:rsid w:val="00642199"/>
    <w:rsid w:val="00650504"/>
    <w:rsid w:val="00653D4D"/>
    <w:rsid w:val="00656840"/>
    <w:rsid w:val="00660660"/>
    <w:rsid w:val="00661C34"/>
    <w:rsid w:val="00662159"/>
    <w:rsid w:val="00664DF9"/>
    <w:rsid w:val="00687F5C"/>
    <w:rsid w:val="00692A99"/>
    <w:rsid w:val="00696832"/>
    <w:rsid w:val="006A02C7"/>
    <w:rsid w:val="006A376B"/>
    <w:rsid w:val="006A4807"/>
    <w:rsid w:val="006B0241"/>
    <w:rsid w:val="006B279D"/>
    <w:rsid w:val="006B706A"/>
    <w:rsid w:val="006C1E15"/>
    <w:rsid w:val="006C215E"/>
    <w:rsid w:val="006C799E"/>
    <w:rsid w:val="006D12B3"/>
    <w:rsid w:val="006D3234"/>
    <w:rsid w:val="006D3BD4"/>
    <w:rsid w:val="006D73B5"/>
    <w:rsid w:val="006E297F"/>
    <w:rsid w:val="006E527F"/>
    <w:rsid w:val="006E66AB"/>
    <w:rsid w:val="006E6912"/>
    <w:rsid w:val="0070232A"/>
    <w:rsid w:val="0070290D"/>
    <w:rsid w:val="0071023A"/>
    <w:rsid w:val="00717E36"/>
    <w:rsid w:val="00723330"/>
    <w:rsid w:val="00725430"/>
    <w:rsid w:val="00726F05"/>
    <w:rsid w:val="00731FA9"/>
    <w:rsid w:val="00732D9B"/>
    <w:rsid w:val="0073671C"/>
    <w:rsid w:val="00737DC3"/>
    <w:rsid w:val="00743455"/>
    <w:rsid w:val="00746435"/>
    <w:rsid w:val="0074750C"/>
    <w:rsid w:val="0074791A"/>
    <w:rsid w:val="00750B4E"/>
    <w:rsid w:val="007523C0"/>
    <w:rsid w:val="007633E4"/>
    <w:rsid w:val="00763918"/>
    <w:rsid w:val="00773FD1"/>
    <w:rsid w:val="007809F5"/>
    <w:rsid w:val="00781ACE"/>
    <w:rsid w:val="007877A1"/>
    <w:rsid w:val="007929C9"/>
    <w:rsid w:val="007A06A1"/>
    <w:rsid w:val="007A209F"/>
    <w:rsid w:val="007A27EE"/>
    <w:rsid w:val="007B0EBC"/>
    <w:rsid w:val="007B1A21"/>
    <w:rsid w:val="007B4B2B"/>
    <w:rsid w:val="007B58EC"/>
    <w:rsid w:val="007D33FC"/>
    <w:rsid w:val="007D605A"/>
    <w:rsid w:val="007E2FC6"/>
    <w:rsid w:val="007E7FE4"/>
    <w:rsid w:val="007F54EB"/>
    <w:rsid w:val="00804EE4"/>
    <w:rsid w:val="008058F1"/>
    <w:rsid w:val="00815288"/>
    <w:rsid w:val="00820E24"/>
    <w:rsid w:val="00831BA1"/>
    <w:rsid w:val="008327B4"/>
    <w:rsid w:val="00832F1C"/>
    <w:rsid w:val="00834010"/>
    <w:rsid w:val="0083619A"/>
    <w:rsid w:val="00837299"/>
    <w:rsid w:val="00837907"/>
    <w:rsid w:val="00842A37"/>
    <w:rsid w:val="00855953"/>
    <w:rsid w:val="008578CC"/>
    <w:rsid w:val="008618F0"/>
    <w:rsid w:val="00861DCA"/>
    <w:rsid w:val="008638CE"/>
    <w:rsid w:val="008659D0"/>
    <w:rsid w:val="00871B4F"/>
    <w:rsid w:val="00871D25"/>
    <w:rsid w:val="00873D87"/>
    <w:rsid w:val="0088334E"/>
    <w:rsid w:val="0088627D"/>
    <w:rsid w:val="008919FF"/>
    <w:rsid w:val="00896DEA"/>
    <w:rsid w:val="008A0F1C"/>
    <w:rsid w:val="008A149E"/>
    <w:rsid w:val="008A43A9"/>
    <w:rsid w:val="008A673A"/>
    <w:rsid w:val="008C2B29"/>
    <w:rsid w:val="008D018D"/>
    <w:rsid w:val="008D3AFB"/>
    <w:rsid w:val="008D3E2D"/>
    <w:rsid w:val="008D5A78"/>
    <w:rsid w:val="008D5E8B"/>
    <w:rsid w:val="008E1BE6"/>
    <w:rsid w:val="008E227E"/>
    <w:rsid w:val="008F3563"/>
    <w:rsid w:val="008F3F60"/>
    <w:rsid w:val="009002AE"/>
    <w:rsid w:val="00902454"/>
    <w:rsid w:val="0090250C"/>
    <w:rsid w:val="0090403A"/>
    <w:rsid w:val="00906EDA"/>
    <w:rsid w:val="00907855"/>
    <w:rsid w:val="0092065B"/>
    <w:rsid w:val="0092122F"/>
    <w:rsid w:val="00931E68"/>
    <w:rsid w:val="0093290D"/>
    <w:rsid w:val="00935E53"/>
    <w:rsid w:val="009469C1"/>
    <w:rsid w:val="00950587"/>
    <w:rsid w:val="009508D8"/>
    <w:rsid w:val="00953966"/>
    <w:rsid w:val="00955FCE"/>
    <w:rsid w:val="00957A53"/>
    <w:rsid w:val="00961818"/>
    <w:rsid w:val="00962E71"/>
    <w:rsid w:val="0096698A"/>
    <w:rsid w:val="00972FE6"/>
    <w:rsid w:val="00974EB6"/>
    <w:rsid w:val="00984560"/>
    <w:rsid w:val="00984884"/>
    <w:rsid w:val="0099396B"/>
    <w:rsid w:val="00995409"/>
    <w:rsid w:val="009957CC"/>
    <w:rsid w:val="009977F9"/>
    <w:rsid w:val="009A1D12"/>
    <w:rsid w:val="009B34CC"/>
    <w:rsid w:val="009D04ED"/>
    <w:rsid w:val="009D0C41"/>
    <w:rsid w:val="009D16CA"/>
    <w:rsid w:val="009D21C3"/>
    <w:rsid w:val="009D686D"/>
    <w:rsid w:val="009D7070"/>
    <w:rsid w:val="009E3CB4"/>
    <w:rsid w:val="009E43CF"/>
    <w:rsid w:val="009E6C3B"/>
    <w:rsid w:val="009F1C11"/>
    <w:rsid w:val="009F5059"/>
    <w:rsid w:val="009F6245"/>
    <w:rsid w:val="009F625A"/>
    <w:rsid w:val="00A024C7"/>
    <w:rsid w:val="00A03688"/>
    <w:rsid w:val="00A04066"/>
    <w:rsid w:val="00A13281"/>
    <w:rsid w:val="00A13DA5"/>
    <w:rsid w:val="00A14FE3"/>
    <w:rsid w:val="00A15B2C"/>
    <w:rsid w:val="00A174BD"/>
    <w:rsid w:val="00A331CC"/>
    <w:rsid w:val="00A57039"/>
    <w:rsid w:val="00A65DAC"/>
    <w:rsid w:val="00A6620D"/>
    <w:rsid w:val="00A70244"/>
    <w:rsid w:val="00A83877"/>
    <w:rsid w:val="00A93A88"/>
    <w:rsid w:val="00A94F46"/>
    <w:rsid w:val="00AB2F49"/>
    <w:rsid w:val="00AB3DB3"/>
    <w:rsid w:val="00AC020E"/>
    <w:rsid w:val="00AC632B"/>
    <w:rsid w:val="00AD2227"/>
    <w:rsid w:val="00AD69F0"/>
    <w:rsid w:val="00AE13E3"/>
    <w:rsid w:val="00AE2CA4"/>
    <w:rsid w:val="00AF3011"/>
    <w:rsid w:val="00B10ED4"/>
    <w:rsid w:val="00B17924"/>
    <w:rsid w:val="00B32103"/>
    <w:rsid w:val="00B327A4"/>
    <w:rsid w:val="00B32A3A"/>
    <w:rsid w:val="00B33487"/>
    <w:rsid w:val="00B33B37"/>
    <w:rsid w:val="00B34999"/>
    <w:rsid w:val="00B41B19"/>
    <w:rsid w:val="00B43C26"/>
    <w:rsid w:val="00B44846"/>
    <w:rsid w:val="00B54472"/>
    <w:rsid w:val="00B54F33"/>
    <w:rsid w:val="00B62100"/>
    <w:rsid w:val="00B7632B"/>
    <w:rsid w:val="00B76573"/>
    <w:rsid w:val="00B80D41"/>
    <w:rsid w:val="00B83CD4"/>
    <w:rsid w:val="00B856B5"/>
    <w:rsid w:val="00B94176"/>
    <w:rsid w:val="00B95CB0"/>
    <w:rsid w:val="00B96033"/>
    <w:rsid w:val="00BA6C3F"/>
    <w:rsid w:val="00BB6432"/>
    <w:rsid w:val="00BC6858"/>
    <w:rsid w:val="00BD085E"/>
    <w:rsid w:val="00BD1DF7"/>
    <w:rsid w:val="00BD23B3"/>
    <w:rsid w:val="00BD23FF"/>
    <w:rsid w:val="00BE1DA5"/>
    <w:rsid w:val="00BE2373"/>
    <w:rsid w:val="00BF1695"/>
    <w:rsid w:val="00BF6F78"/>
    <w:rsid w:val="00BF6F8F"/>
    <w:rsid w:val="00C12106"/>
    <w:rsid w:val="00C1210E"/>
    <w:rsid w:val="00C13E7D"/>
    <w:rsid w:val="00C143D7"/>
    <w:rsid w:val="00C240B0"/>
    <w:rsid w:val="00C25624"/>
    <w:rsid w:val="00C26045"/>
    <w:rsid w:val="00C34860"/>
    <w:rsid w:val="00C36831"/>
    <w:rsid w:val="00C36D91"/>
    <w:rsid w:val="00C37781"/>
    <w:rsid w:val="00C44C92"/>
    <w:rsid w:val="00C459E8"/>
    <w:rsid w:val="00C531BE"/>
    <w:rsid w:val="00C57465"/>
    <w:rsid w:val="00C63E6C"/>
    <w:rsid w:val="00C640D5"/>
    <w:rsid w:val="00C65091"/>
    <w:rsid w:val="00C65B2A"/>
    <w:rsid w:val="00C6736D"/>
    <w:rsid w:val="00C7223C"/>
    <w:rsid w:val="00C7596A"/>
    <w:rsid w:val="00C8068B"/>
    <w:rsid w:val="00C82641"/>
    <w:rsid w:val="00C84B48"/>
    <w:rsid w:val="00C9207C"/>
    <w:rsid w:val="00C9238F"/>
    <w:rsid w:val="00C923A5"/>
    <w:rsid w:val="00C95254"/>
    <w:rsid w:val="00C95484"/>
    <w:rsid w:val="00C96E23"/>
    <w:rsid w:val="00C97E19"/>
    <w:rsid w:val="00CA5FCE"/>
    <w:rsid w:val="00CB738B"/>
    <w:rsid w:val="00CB7CCE"/>
    <w:rsid w:val="00CC043A"/>
    <w:rsid w:val="00CC526E"/>
    <w:rsid w:val="00CD13C5"/>
    <w:rsid w:val="00CD37E5"/>
    <w:rsid w:val="00CE36EF"/>
    <w:rsid w:val="00CF17E8"/>
    <w:rsid w:val="00CF7007"/>
    <w:rsid w:val="00D02427"/>
    <w:rsid w:val="00D05B8A"/>
    <w:rsid w:val="00D06277"/>
    <w:rsid w:val="00D076B6"/>
    <w:rsid w:val="00D124AE"/>
    <w:rsid w:val="00D13082"/>
    <w:rsid w:val="00D15691"/>
    <w:rsid w:val="00D239FB"/>
    <w:rsid w:val="00D24B38"/>
    <w:rsid w:val="00D25BAF"/>
    <w:rsid w:val="00D278C4"/>
    <w:rsid w:val="00D363BB"/>
    <w:rsid w:val="00D40489"/>
    <w:rsid w:val="00D40B22"/>
    <w:rsid w:val="00D40E54"/>
    <w:rsid w:val="00D41A7E"/>
    <w:rsid w:val="00D44415"/>
    <w:rsid w:val="00D45416"/>
    <w:rsid w:val="00D52B76"/>
    <w:rsid w:val="00D54694"/>
    <w:rsid w:val="00D66837"/>
    <w:rsid w:val="00D670B8"/>
    <w:rsid w:val="00D673DD"/>
    <w:rsid w:val="00D67AEB"/>
    <w:rsid w:val="00D72680"/>
    <w:rsid w:val="00D75880"/>
    <w:rsid w:val="00D759E4"/>
    <w:rsid w:val="00D8212D"/>
    <w:rsid w:val="00D94B87"/>
    <w:rsid w:val="00D97FED"/>
    <w:rsid w:val="00DA17F9"/>
    <w:rsid w:val="00DA6080"/>
    <w:rsid w:val="00DB54B3"/>
    <w:rsid w:val="00DB7286"/>
    <w:rsid w:val="00DB79CF"/>
    <w:rsid w:val="00DC0831"/>
    <w:rsid w:val="00DC7616"/>
    <w:rsid w:val="00DD6913"/>
    <w:rsid w:val="00DE34F3"/>
    <w:rsid w:val="00DE71A0"/>
    <w:rsid w:val="00DF3653"/>
    <w:rsid w:val="00DF5998"/>
    <w:rsid w:val="00E00136"/>
    <w:rsid w:val="00E01B88"/>
    <w:rsid w:val="00E02512"/>
    <w:rsid w:val="00E06011"/>
    <w:rsid w:val="00E06400"/>
    <w:rsid w:val="00E06B9D"/>
    <w:rsid w:val="00E07904"/>
    <w:rsid w:val="00E115C6"/>
    <w:rsid w:val="00E15E91"/>
    <w:rsid w:val="00E25F0E"/>
    <w:rsid w:val="00E27D9B"/>
    <w:rsid w:val="00E31BE6"/>
    <w:rsid w:val="00E33E0C"/>
    <w:rsid w:val="00E47F94"/>
    <w:rsid w:val="00E5315D"/>
    <w:rsid w:val="00E60E09"/>
    <w:rsid w:val="00E772BC"/>
    <w:rsid w:val="00E80D59"/>
    <w:rsid w:val="00E80D71"/>
    <w:rsid w:val="00E817E3"/>
    <w:rsid w:val="00E81FDC"/>
    <w:rsid w:val="00E85220"/>
    <w:rsid w:val="00E8553F"/>
    <w:rsid w:val="00E9271B"/>
    <w:rsid w:val="00E92B06"/>
    <w:rsid w:val="00E979AE"/>
    <w:rsid w:val="00EB3BA0"/>
    <w:rsid w:val="00EB743D"/>
    <w:rsid w:val="00EC0FD6"/>
    <w:rsid w:val="00EC1D25"/>
    <w:rsid w:val="00EE0109"/>
    <w:rsid w:val="00EE1633"/>
    <w:rsid w:val="00EE1678"/>
    <w:rsid w:val="00EE1D1D"/>
    <w:rsid w:val="00EE6302"/>
    <w:rsid w:val="00EF4487"/>
    <w:rsid w:val="00EF4F8F"/>
    <w:rsid w:val="00F112FD"/>
    <w:rsid w:val="00F1202F"/>
    <w:rsid w:val="00F24F9D"/>
    <w:rsid w:val="00F26287"/>
    <w:rsid w:val="00F30621"/>
    <w:rsid w:val="00F31324"/>
    <w:rsid w:val="00F35F43"/>
    <w:rsid w:val="00F41425"/>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732"/>
    <w:rsid w:val="00F77989"/>
    <w:rsid w:val="00F77EBB"/>
    <w:rsid w:val="00FA1ACD"/>
    <w:rsid w:val="00FB57C3"/>
    <w:rsid w:val="00FB5802"/>
    <w:rsid w:val="00FB5D1A"/>
    <w:rsid w:val="00FB68E1"/>
    <w:rsid w:val="00FC38A7"/>
    <w:rsid w:val="00FD70DF"/>
    <w:rsid w:val="00FE3B6B"/>
    <w:rsid w:val="00FE51D3"/>
    <w:rsid w:val="00FF2DD3"/>
    <w:rsid w:val="00FF6788"/>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8435"/>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rvts2">
    <w:name w:val="rvts2"/>
    <w:basedOn w:val="DefaultParagraphFont"/>
    <w:rsid w:val="009E3CB4"/>
  </w:style>
  <w:style w:type="character" w:customStyle="1" w:styleId="UnresolvedMention1">
    <w:name w:val="Unresolved Mention1"/>
    <w:basedOn w:val="DefaultParagraphFont"/>
    <w:uiPriority w:val="99"/>
    <w:semiHidden/>
    <w:unhideWhenUsed/>
    <w:rsid w:val="00AC020E"/>
    <w:rPr>
      <w:color w:val="605E5C"/>
      <w:shd w:val="clear" w:color="auto" w:fill="E1DFDD"/>
    </w:rPr>
  </w:style>
  <w:style w:type="paragraph" w:styleId="FootnoteText">
    <w:name w:val="footnote text"/>
    <w:basedOn w:val="Normal"/>
    <w:link w:val="FootnoteTextChar"/>
    <w:uiPriority w:val="99"/>
    <w:semiHidden/>
    <w:unhideWhenUsed/>
    <w:rsid w:val="00B10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ED4"/>
    <w:rPr>
      <w:sz w:val="20"/>
      <w:szCs w:val="20"/>
    </w:rPr>
  </w:style>
  <w:style w:type="character" w:styleId="FootnoteReference">
    <w:name w:val="footnote reference"/>
    <w:basedOn w:val="DefaultParagraphFont"/>
    <w:uiPriority w:val="99"/>
    <w:semiHidden/>
    <w:unhideWhenUsed/>
    <w:rsid w:val="00B10ED4"/>
    <w:rPr>
      <w:vertAlign w:val="superscript"/>
    </w:rPr>
  </w:style>
  <w:style w:type="character" w:customStyle="1" w:styleId="rvts11">
    <w:name w:val="rvts11"/>
    <w:basedOn w:val="DefaultParagraphFont"/>
    <w:rsid w:val="00B10ED4"/>
  </w:style>
  <w:style w:type="character" w:customStyle="1" w:styleId="rvts5">
    <w:name w:val="rvts5"/>
    <w:basedOn w:val="DefaultParagraphFont"/>
    <w:rsid w:val="00522938"/>
  </w:style>
  <w:style w:type="character" w:customStyle="1" w:styleId="rvts9">
    <w:name w:val="rvts9"/>
    <w:basedOn w:val="DefaultParagraphFont"/>
    <w:rsid w:val="00522938"/>
  </w:style>
  <w:style w:type="character" w:styleId="CommentReference">
    <w:name w:val="annotation reference"/>
    <w:basedOn w:val="DefaultParagraphFont"/>
    <w:uiPriority w:val="99"/>
    <w:semiHidden/>
    <w:unhideWhenUsed/>
    <w:rsid w:val="00D67AEB"/>
    <w:rPr>
      <w:sz w:val="16"/>
      <w:szCs w:val="16"/>
    </w:rPr>
  </w:style>
  <w:style w:type="paragraph" w:styleId="CommentText">
    <w:name w:val="annotation text"/>
    <w:basedOn w:val="Normal"/>
    <w:link w:val="CommentTextChar"/>
    <w:uiPriority w:val="99"/>
    <w:semiHidden/>
    <w:unhideWhenUsed/>
    <w:rsid w:val="00D67AEB"/>
    <w:pPr>
      <w:spacing w:line="240" w:lineRule="auto"/>
    </w:pPr>
    <w:rPr>
      <w:sz w:val="20"/>
      <w:szCs w:val="20"/>
    </w:rPr>
  </w:style>
  <w:style w:type="character" w:customStyle="1" w:styleId="CommentTextChar">
    <w:name w:val="Comment Text Char"/>
    <w:basedOn w:val="DefaultParagraphFont"/>
    <w:link w:val="CommentText"/>
    <w:uiPriority w:val="99"/>
    <w:semiHidden/>
    <w:rsid w:val="00D67AEB"/>
    <w:rPr>
      <w:sz w:val="20"/>
      <w:szCs w:val="20"/>
    </w:rPr>
  </w:style>
  <w:style w:type="paragraph" w:styleId="CommentSubject">
    <w:name w:val="annotation subject"/>
    <w:basedOn w:val="CommentText"/>
    <w:next w:val="CommentText"/>
    <w:link w:val="CommentSubjectChar"/>
    <w:uiPriority w:val="99"/>
    <w:semiHidden/>
    <w:unhideWhenUsed/>
    <w:rsid w:val="00D67AEB"/>
    <w:rPr>
      <w:b/>
      <w:bCs/>
    </w:rPr>
  </w:style>
  <w:style w:type="character" w:customStyle="1" w:styleId="CommentSubjectChar">
    <w:name w:val="Comment Subject Char"/>
    <w:basedOn w:val="CommentTextChar"/>
    <w:link w:val="CommentSubject"/>
    <w:uiPriority w:val="99"/>
    <w:semiHidden/>
    <w:rsid w:val="00D67AEB"/>
    <w:rPr>
      <w:b/>
      <w:bCs/>
      <w:sz w:val="20"/>
      <w:szCs w:val="20"/>
    </w:rPr>
  </w:style>
  <w:style w:type="paragraph" w:styleId="Revision">
    <w:name w:val="Revision"/>
    <w:hidden/>
    <w:uiPriority w:val="99"/>
    <w:semiHidden/>
    <w:rsid w:val="00402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480586693">
      <w:bodyDiv w:val="1"/>
      <w:marLeft w:val="0"/>
      <w:marRight w:val="0"/>
      <w:marTop w:val="0"/>
      <w:marBottom w:val="0"/>
      <w:divBdr>
        <w:top w:val="none" w:sz="0" w:space="0" w:color="auto"/>
        <w:left w:val="none" w:sz="0" w:space="0" w:color="auto"/>
        <w:bottom w:val="none" w:sz="0" w:space="0" w:color="auto"/>
        <w:right w:val="none" w:sz="0" w:space="0" w:color="auto"/>
      </w:divBdr>
    </w:div>
    <w:div w:id="604578932">
      <w:bodyDiv w:val="1"/>
      <w:marLeft w:val="0"/>
      <w:marRight w:val="0"/>
      <w:marTop w:val="0"/>
      <w:marBottom w:val="0"/>
      <w:divBdr>
        <w:top w:val="none" w:sz="0" w:space="0" w:color="auto"/>
        <w:left w:val="none" w:sz="0" w:space="0" w:color="auto"/>
        <w:bottom w:val="none" w:sz="0" w:space="0" w:color="auto"/>
        <w:right w:val="none" w:sz="0" w:space="0" w:color="auto"/>
      </w:divBdr>
    </w:div>
    <w:div w:id="654794830">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21916024">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56968148">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8737">
      <w:bodyDiv w:val="1"/>
      <w:marLeft w:val="0"/>
      <w:marRight w:val="0"/>
      <w:marTop w:val="0"/>
      <w:marBottom w:val="0"/>
      <w:divBdr>
        <w:top w:val="none" w:sz="0" w:space="0" w:color="auto"/>
        <w:left w:val="none" w:sz="0" w:space="0" w:color="auto"/>
        <w:bottom w:val="none" w:sz="0" w:space="0" w:color="auto"/>
        <w:right w:val="none" w:sz="0" w:space="0" w:color="auto"/>
      </w:divBdr>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OpenDocumentView(422964,%208029882);" TargetMode="External"/><Relationship Id="rId4" Type="http://schemas.openxmlformats.org/officeDocument/2006/relationships/settings" Target="settings.xml"/><Relationship Id="rId9" Type="http://schemas.openxmlformats.org/officeDocument/2006/relationships/hyperlink" Target="javascript:OpenDocumentView(422964,%208029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21CBD-3E39-452C-A1DB-C9160EAA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2024-11-05T09:06:00Z</cp:lastPrinted>
  <dcterms:created xsi:type="dcterms:W3CDTF">2024-12-04T15:37:00Z</dcterms:created>
  <dcterms:modified xsi:type="dcterms:W3CDTF">2024-12-04T15:37:00Z</dcterms:modified>
</cp:coreProperties>
</file>