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610B9" w14:textId="77777777" w:rsidR="00314140" w:rsidRPr="00C94BBE" w:rsidRDefault="00314140" w:rsidP="00172DBF">
      <w:pPr>
        <w:spacing w:after="0"/>
        <w:ind w:left="-142" w:right="-518"/>
        <w:jc w:val="center"/>
        <w:rPr>
          <w:rFonts w:cs="Times New Roman"/>
          <w:b/>
          <w:szCs w:val="24"/>
        </w:rPr>
      </w:pPr>
      <w:r w:rsidRPr="00C94BBE">
        <w:rPr>
          <w:rFonts w:cs="Times New Roman"/>
          <w:b/>
          <w:szCs w:val="24"/>
        </w:rPr>
        <w:t>NOTĂ DE FUNDAMENTARE</w:t>
      </w:r>
    </w:p>
    <w:tbl>
      <w:tblPr>
        <w:tblW w:w="52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1756"/>
        <w:gridCol w:w="979"/>
        <w:gridCol w:w="912"/>
        <w:gridCol w:w="912"/>
        <w:gridCol w:w="912"/>
        <w:gridCol w:w="935"/>
        <w:gridCol w:w="1738"/>
      </w:tblGrid>
      <w:tr w:rsidR="0070251B" w:rsidRPr="00C94BBE" w14:paraId="0B835601" w14:textId="77777777" w:rsidTr="00CA2A60">
        <w:tc>
          <w:tcPr>
            <w:tcW w:w="5000" w:type="pct"/>
            <w:gridSpan w:val="8"/>
          </w:tcPr>
          <w:p w14:paraId="0D46D30E" w14:textId="77777777" w:rsidR="00314140" w:rsidRPr="00C94BBE" w:rsidRDefault="00314140" w:rsidP="00172DBF">
            <w:pPr>
              <w:tabs>
                <w:tab w:val="left" w:pos="0"/>
              </w:tabs>
              <w:spacing w:after="0"/>
              <w:jc w:val="center"/>
              <w:rPr>
                <w:rFonts w:cs="Times New Roman"/>
                <w:szCs w:val="24"/>
              </w:rPr>
            </w:pPr>
            <w:r w:rsidRPr="00C94BBE">
              <w:rPr>
                <w:rFonts w:cs="Times New Roman"/>
                <w:szCs w:val="24"/>
              </w:rPr>
              <w:t>Sec</w:t>
            </w:r>
            <w:r w:rsidR="00882E3B" w:rsidRPr="00C94BBE">
              <w:rPr>
                <w:rFonts w:cs="Times New Roman"/>
                <w:szCs w:val="24"/>
              </w:rPr>
              <w:t>ț</w:t>
            </w:r>
            <w:r w:rsidRPr="00C94BBE">
              <w:rPr>
                <w:rFonts w:cs="Times New Roman"/>
                <w:szCs w:val="24"/>
              </w:rPr>
              <w:t>iunea 1 - Titlul proiectului de act normativ</w:t>
            </w:r>
          </w:p>
          <w:p w14:paraId="711B76C8" w14:textId="77777777" w:rsidR="00E473BC" w:rsidRPr="00C94BBE" w:rsidRDefault="00C009B1" w:rsidP="00172DBF">
            <w:pPr>
              <w:tabs>
                <w:tab w:val="left" w:pos="0"/>
              </w:tabs>
              <w:spacing w:after="0"/>
              <w:jc w:val="center"/>
              <w:rPr>
                <w:rFonts w:cs="Times New Roman"/>
                <w:b/>
                <w:szCs w:val="24"/>
              </w:rPr>
            </w:pPr>
            <w:r w:rsidRPr="00C94BBE">
              <w:rPr>
                <w:rFonts w:cs="Times New Roman"/>
                <w:b/>
                <w:szCs w:val="24"/>
              </w:rPr>
              <w:t xml:space="preserve">ORDONANȚĂ DE URGENȚĂ </w:t>
            </w:r>
          </w:p>
          <w:p w14:paraId="76F7624F" w14:textId="2CB1AB9B" w:rsidR="00314140" w:rsidRPr="00C94BBE" w:rsidRDefault="00E473BC" w:rsidP="00CF7F1D">
            <w:pPr>
              <w:spacing w:after="0"/>
              <w:jc w:val="center"/>
              <w:rPr>
                <w:szCs w:val="24"/>
              </w:rPr>
            </w:pPr>
            <w:r w:rsidRPr="00C94BBE">
              <w:rPr>
                <w:rFonts w:cs="Times New Roman"/>
                <w:b/>
                <w:szCs w:val="24"/>
              </w:rPr>
              <w:t xml:space="preserve">pentru </w:t>
            </w:r>
            <w:r w:rsidR="00C30D93">
              <w:rPr>
                <w:rFonts w:cs="Times New Roman"/>
                <w:b/>
                <w:szCs w:val="24"/>
              </w:rPr>
              <w:t>completarea</w:t>
            </w:r>
            <w:r w:rsidR="00C009B1" w:rsidRPr="00C94BBE">
              <w:rPr>
                <w:rFonts w:cs="Times New Roman"/>
                <w:b/>
                <w:szCs w:val="24"/>
              </w:rPr>
              <w:t xml:space="preserve"> Legii nr. 95/2006 privind reforma în domeniul sănătății</w:t>
            </w:r>
          </w:p>
        </w:tc>
      </w:tr>
      <w:tr w:rsidR="0070251B" w:rsidRPr="00C94BBE" w14:paraId="55E266D1" w14:textId="77777777" w:rsidTr="00CA2A60">
        <w:tc>
          <w:tcPr>
            <w:tcW w:w="5000" w:type="pct"/>
            <w:gridSpan w:val="8"/>
            <w:tcBorders>
              <w:bottom w:val="single" w:sz="4" w:space="0" w:color="auto"/>
            </w:tcBorders>
          </w:tcPr>
          <w:p w14:paraId="04FD3E80" w14:textId="77777777" w:rsidR="00314140" w:rsidRPr="00C94BBE" w:rsidRDefault="00314140" w:rsidP="00172DBF">
            <w:pPr>
              <w:tabs>
                <w:tab w:val="left" w:pos="2268"/>
              </w:tabs>
              <w:spacing w:after="0"/>
              <w:ind w:left="-142" w:right="-98"/>
              <w:jc w:val="center"/>
              <w:rPr>
                <w:rFonts w:cs="Times New Roman"/>
                <w:szCs w:val="24"/>
              </w:rPr>
            </w:pPr>
            <w:r w:rsidRPr="00C94BBE">
              <w:rPr>
                <w:rFonts w:cs="Times New Roman"/>
                <w:szCs w:val="24"/>
              </w:rPr>
              <w:t>Sec</w:t>
            </w:r>
            <w:r w:rsidR="00882E3B" w:rsidRPr="00C94BBE">
              <w:rPr>
                <w:rFonts w:cs="Times New Roman"/>
                <w:szCs w:val="24"/>
              </w:rPr>
              <w:t>ț</w:t>
            </w:r>
            <w:r w:rsidRPr="00C94BBE">
              <w:rPr>
                <w:rFonts w:cs="Times New Roman"/>
                <w:szCs w:val="24"/>
              </w:rPr>
              <w:t>iunea a 2-a</w:t>
            </w:r>
          </w:p>
          <w:p w14:paraId="02536F53" w14:textId="77777777" w:rsidR="00314140" w:rsidRPr="00C94BBE" w:rsidRDefault="00314140" w:rsidP="00172DBF">
            <w:pPr>
              <w:tabs>
                <w:tab w:val="left" w:pos="2268"/>
              </w:tabs>
              <w:spacing w:after="0"/>
              <w:ind w:left="-142" w:right="-98"/>
              <w:jc w:val="center"/>
              <w:rPr>
                <w:rFonts w:cs="Times New Roman"/>
                <w:szCs w:val="24"/>
              </w:rPr>
            </w:pPr>
            <w:r w:rsidRPr="00C94BBE">
              <w:rPr>
                <w:rFonts w:cs="Times New Roman"/>
                <w:szCs w:val="24"/>
              </w:rPr>
              <w:t>Motivul emiterii actului normativ</w:t>
            </w:r>
          </w:p>
        </w:tc>
      </w:tr>
      <w:tr w:rsidR="0070251B" w:rsidRPr="000B76DF" w14:paraId="79CB0D0B" w14:textId="77777777" w:rsidTr="00EF0B61">
        <w:tc>
          <w:tcPr>
            <w:tcW w:w="882" w:type="pct"/>
          </w:tcPr>
          <w:p w14:paraId="698F4B73" w14:textId="77777777" w:rsidR="00314140" w:rsidRPr="00CF7F1D" w:rsidRDefault="00314140" w:rsidP="00172DBF">
            <w:pPr>
              <w:tabs>
                <w:tab w:val="left" w:pos="2268"/>
              </w:tabs>
              <w:spacing w:after="0"/>
              <w:ind w:right="-90"/>
              <w:rPr>
                <w:rFonts w:cs="Times New Roman"/>
                <w:szCs w:val="24"/>
              </w:rPr>
            </w:pPr>
            <w:r w:rsidRPr="00CF7F1D">
              <w:rPr>
                <w:rFonts w:eastAsia="Times New Roman" w:cs="Times New Roman"/>
                <w:szCs w:val="24"/>
              </w:rPr>
              <w:t>2.1. Sursa proiectului de act normativ</w:t>
            </w:r>
          </w:p>
        </w:tc>
        <w:tc>
          <w:tcPr>
            <w:tcW w:w="4118" w:type="pct"/>
            <w:gridSpan w:val="7"/>
            <w:shd w:val="clear" w:color="auto" w:fill="auto"/>
          </w:tcPr>
          <w:p w14:paraId="23684B12" w14:textId="05B037AC" w:rsidR="00466ED9" w:rsidRPr="00CF7F1D" w:rsidRDefault="00466ED9" w:rsidP="00DA26FC">
            <w:pPr>
              <w:spacing w:after="0"/>
              <w:jc w:val="both"/>
              <w:rPr>
                <w:rFonts w:eastAsia="Times New Roman" w:cs="Times New Roman"/>
                <w:szCs w:val="24"/>
              </w:rPr>
            </w:pPr>
            <w:r w:rsidRPr="00CF7F1D">
              <w:rPr>
                <w:rFonts w:eastAsia="Times New Roman" w:cs="Times New Roman"/>
                <w:szCs w:val="24"/>
              </w:rPr>
              <w:t>În anul 2021 a fost elaborat Planul Național de Redresare și Reziliență al României (denumit în continuare PNRR), plan ce va fi implementat până în anul 2026, având finanțare nerambursabilă</w:t>
            </w:r>
            <w:r w:rsidR="009B2FED">
              <w:rPr>
                <w:rFonts w:eastAsia="Times New Roman" w:cs="Times New Roman"/>
                <w:szCs w:val="24"/>
              </w:rPr>
              <w:t>,</w:t>
            </w:r>
            <w:r w:rsidRPr="00CF7F1D">
              <w:rPr>
                <w:rFonts w:eastAsia="Times New Roman" w:cs="Times New Roman"/>
                <w:szCs w:val="24"/>
              </w:rPr>
              <w:t xml:space="preserve"> c</w:t>
            </w:r>
            <w:r w:rsidR="009B2FED">
              <w:rPr>
                <w:rFonts w:eastAsia="Times New Roman" w:cs="Times New Roman"/>
                <w:szCs w:val="24"/>
              </w:rPr>
              <w:t>â</w:t>
            </w:r>
            <w:r w:rsidRPr="00CF7F1D">
              <w:rPr>
                <w:rFonts w:eastAsia="Times New Roman" w:cs="Times New Roman"/>
                <w:szCs w:val="24"/>
              </w:rPr>
              <w:t xml:space="preserve">t și rambursabilă de la Uniunea Europeană.  </w:t>
            </w:r>
          </w:p>
          <w:p w14:paraId="0185FFC8" w14:textId="6E709ED8" w:rsidR="00DA26FC" w:rsidRPr="00CF7F1D" w:rsidRDefault="00DA26FC" w:rsidP="00DA26FC">
            <w:pPr>
              <w:spacing w:after="0"/>
              <w:jc w:val="both"/>
              <w:rPr>
                <w:rFonts w:eastAsia="Times New Roman" w:cs="Times New Roman"/>
                <w:szCs w:val="24"/>
              </w:rPr>
            </w:pPr>
            <w:r w:rsidRPr="00CF7F1D">
              <w:rPr>
                <w:rFonts w:eastAsia="Times New Roman" w:cs="Times New Roman"/>
                <w:szCs w:val="24"/>
              </w:rPr>
              <w:t>Ministerul Sănătății, în calitatea sa de coordonator al reformei sistemului de sănătate în cadrul Planului Național de Redresare și Reziliență (PNRR) – Componenta C12 „Sănătate”, are responsabilitatea implementării Reformei 3 – Dezvoltarea capacității pentru managementul serviciilor de sănătate și managementul resurselor umane din sănătate. Unul dintre obiectivele esențiale ale acestei reforme este introducerea unui sistem diferențiat de recunoaștere și recompensare a performanței profesionale a personalului medico-sanitar, conform Jalonului 359, care prevede intrarea în vigoare a unui ordin al ministrului sănătății pentru instituirea acestui cadru.</w:t>
            </w:r>
          </w:p>
          <w:p w14:paraId="31AF04B6" w14:textId="37F934F0" w:rsidR="00DA26FC" w:rsidRPr="00CF7F1D" w:rsidRDefault="00DA26FC" w:rsidP="00DA26FC">
            <w:pPr>
              <w:spacing w:after="0"/>
              <w:jc w:val="both"/>
              <w:rPr>
                <w:rFonts w:eastAsia="Times New Roman" w:cs="Times New Roman"/>
                <w:szCs w:val="24"/>
              </w:rPr>
            </w:pPr>
            <w:r w:rsidRPr="00CF7F1D">
              <w:rPr>
                <w:rFonts w:eastAsia="Times New Roman" w:cs="Times New Roman"/>
                <w:szCs w:val="24"/>
              </w:rPr>
              <w:t xml:space="preserve">Pentru a permite implementarea acestui jalon și a crea cadrul legal necesar, este necesară adoptarea unei ordonanțe de urgență care să introducă modificările legislative esențiale în Legea nr. 95/2006 privind reforma în domeniul sănătății. </w:t>
            </w:r>
          </w:p>
          <w:p w14:paraId="22457989" w14:textId="77777777" w:rsidR="00DA26FC" w:rsidRPr="00CF7F1D" w:rsidRDefault="00DA26FC" w:rsidP="00DA26FC">
            <w:pPr>
              <w:spacing w:after="0"/>
              <w:jc w:val="both"/>
              <w:rPr>
                <w:rFonts w:eastAsia="Times New Roman" w:cs="Times New Roman"/>
                <w:szCs w:val="24"/>
              </w:rPr>
            </w:pPr>
            <w:r w:rsidRPr="00CF7F1D">
              <w:rPr>
                <w:rFonts w:eastAsia="Times New Roman" w:cs="Times New Roman"/>
                <w:szCs w:val="24"/>
              </w:rPr>
              <w:t>Adoptarea acestei ordonanțe de urgență este justificată de următoarele considerente:</w:t>
            </w:r>
          </w:p>
          <w:p w14:paraId="2D009715" w14:textId="77777777" w:rsidR="00DA26FC" w:rsidRPr="00CF7F1D" w:rsidRDefault="00DA26FC" w:rsidP="00DA26FC">
            <w:pPr>
              <w:spacing w:after="0"/>
              <w:jc w:val="both"/>
              <w:rPr>
                <w:rFonts w:eastAsia="Times New Roman" w:cs="Times New Roman"/>
                <w:szCs w:val="24"/>
              </w:rPr>
            </w:pPr>
            <w:r w:rsidRPr="00CF7F1D">
              <w:rPr>
                <w:rFonts w:eastAsia="Times New Roman" w:cs="Times New Roman"/>
                <w:szCs w:val="24"/>
              </w:rPr>
              <w:t xml:space="preserve">Lipsa unui mecanism clar de recunoaștere și recompensare a performanței profesionale – În prezent, sistemul de salarizare al personalului medico-sanitar nu reflectă diferențele de performanță între profesioniștii din domeniul sanitar. </w:t>
            </w:r>
          </w:p>
          <w:p w14:paraId="5AE0A2B5" w14:textId="4CA33A4E" w:rsidR="00DA26FC" w:rsidRPr="00CF7F1D" w:rsidRDefault="00DA26FC" w:rsidP="00DA26FC">
            <w:pPr>
              <w:spacing w:after="0"/>
              <w:jc w:val="both"/>
              <w:rPr>
                <w:rFonts w:eastAsia="Times New Roman" w:cs="Times New Roman"/>
                <w:szCs w:val="24"/>
              </w:rPr>
            </w:pPr>
            <w:r w:rsidRPr="00CF7F1D">
              <w:rPr>
                <w:rFonts w:eastAsia="Times New Roman" w:cs="Times New Roman"/>
                <w:szCs w:val="24"/>
              </w:rPr>
              <w:t>Introducerea unor indicatori de performanță și a unui sistem de premiere bazat pe rezultate obiective este o necesitate pentru îmbunătățirea calității serviciilor medicale.</w:t>
            </w:r>
          </w:p>
          <w:p w14:paraId="3A7B44A4" w14:textId="77777777" w:rsidR="00DA26FC" w:rsidRPr="00CF7F1D" w:rsidRDefault="00DA26FC" w:rsidP="00DA26FC">
            <w:pPr>
              <w:spacing w:after="0"/>
              <w:jc w:val="both"/>
              <w:rPr>
                <w:rFonts w:eastAsia="Times New Roman" w:cs="Times New Roman"/>
                <w:szCs w:val="24"/>
              </w:rPr>
            </w:pPr>
            <w:r w:rsidRPr="00CF7F1D">
              <w:rPr>
                <w:rFonts w:eastAsia="Times New Roman" w:cs="Times New Roman"/>
                <w:szCs w:val="24"/>
              </w:rPr>
              <w:t xml:space="preserve">Creșterea atractivității sistemului public de sănătate – Deficitul de personal medical și fenomenul migrației specialiștilor în afara țării sunt probleme persistente. </w:t>
            </w:r>
          </w:p>
          <w:p w14:paraId="0E86B243" w14:textId="0AB0C4D1" w:rsidR="00FD28D8" w:rsidRPr="00CF7F1D" w:rsidRDefault="00DA26FC" w:rsidP="00DA26FC">
            <w:pPr>
              <w:spacing w:after="0"/>
              <w:jc w:val="both"/>
              <w:rPr>
                <w:rFonts w:eastAsia="Times New Roman" w:cs="Times New Roman"/>
                <w:szCs w:val="24"/>
              </w:rPr>
            </w:pPr>
            <w:r w:rsidRPr="00CF7F1D">
              <w:rPr>
                <w:rFonts w:eastAsia="Times New Roman" w:cs="Times New Roman"/>
                <w:szCs w:val="24"/>
              </w:rPr>
              <w:t>Crearea unui mecanism diferențiat de stimulare a performanței poate contribui la păstrarea specialiștilor în sistemul sanitar public și la motivarea acestora pentru îmbunătățirea calității actului medical.</w:t>
            </w:r>
          </w:p>
          <w:p w14:paraId="607168B7" w14:textId="5209D107" w:rsidR="00314140" w:rsidRPr="00CF7F1D" w:rsidRDefault="00FD28D8" w:rsidP="00172DBF">
            <w:pPr>
              <w:spacing w:after="0"/>
              <w:jc w:val="both"/>
              <w:rPr>
                <w:rFonts w:eastAsia="Times New Roman" w:cs="Times New Roman"/>
                <w:szCs w:val="24"/>
                <w:lang w:eastAsia="ro-RO"/>
              </w:rPr>
            </w:pPr>
            <w:r w:rsidRPr="00CF7F1D">
              <w:rPr>
                <w:rFonts w:eastAsia="Times New Roman" w:cs="Times New Roman"/>
                <w:szCs w:val="24"/>
              </w:rPr>
              <w:t xml:space="preserve">Întrucât elementele din acest proiect de act normativ vizează un interes public şi constituie o situaţie extraordinară, a cărei reglementare nu poate fi amânată, </w:t>
            </w:r>
            <w:r w:rsidR="000B76DF" w:rsidRPr="00CF7F1D">
              <w:rPr>
                <w:rFonts w:eastAsia="Times New Roman" w:cs="Times New Roman"/>
                <w:szCs w:val="24"/>
              </w:rPr>
              <w:t xml:space="preserve">respectiv reglementarea unor aspecte care să facă posibilă în termenele stabilite implementarea reformei managementului serviciilor de sănătate conform obiectivelor, jaloanelor și țintelor prevăzute în PNRR se impune </w:t>
            </w:r>
            <w:r w:rsidRPr="00CF7F1D">
              <w:rPr>
                <w:rFonts w:eastAsia="Times New Roman" w:cs="Times New Roman"/>
                <w:szCs w:val="24"/>
              </w:rPr>
              <w:t>adoptarea de măsuri imediate p</w:t>
            </w:r>
            <w:r w:rsidR="008D4675" w:rsidRPr="00CF7F1D">
              <w:rPr>
                <w:rFonts w:eastAsia="Times New Roman" w:cs="Times New Roman"/>
                <w:szCs w:val="24"/>
              </w:rPr>
              <w:t>rin aprobare</w:t>
            </w:r>
            <w:r w:rsidR="000B76DF" w:rsidRPr="00CF7F1D">
              <w:rPr>
                <w:rFonts w:eastAsia="Times New Roman" w:cs="Times New Roman"/>
                <w:szCs w:val="24"/>
              </w:rPr>
              <w:t>a prezentei</w:t>
            </w:r>
            <w:r w:rsidRPr="00CF7F1D">
              <w:rPr>
                <w:rFonts w:eastAsia="Times New Roman" w:cs="Times New Roman"/>
                <w:szCs w:val="24"/>
              </w:rPr>
              <w:t xml:space="preserve"> ordonanţe de urgenţă</w:t>
            </w:r>
          </w:p>
        </w:tc>
      </w:tr>
      <w:tr w:rsidR="0070251B" w:rsidRPr="000B76DF" w14:paraId="7953484D" w14:textId="77777777" w:rsidTr="00EF0B61">
        <w:tc>
          <w:tcPr>
            <w:tcW w:w="882" w:type="pct"/>
          </w:tcPr>
          <w:p w14:paraId="7DC053A8" w14:textId="77777777" w:rsidR="00314140" w:rsidRPr="00CF7F1D" w:rsidRDefault="00314140" w:rsidP="00172DBF">
            <w:pPr>
              <w:tabs>
                <w:tab w:val="left" w:pos="2268"/>
              </w:tabs>
              <w:spacing w:after="0"/>
              <w:ind w:right="-90"/>
              <w:rPr>
                <w:rFonts w:cs="Times New Roman"/>
                <w:bCs/>
                <w:szCs w:val="24"/>
              </w:rPr>
            </w:pPr>
            <w:r w:rsidRPr="00CF7F1D">
              <w:rPr>
                <w:rFonts w:cs="Times New Roman"/>
                <w:bCs/>
                <w:szCs w:val="24"/>
              </w:rPr>
              <w:t>2.2. Descrierea situa</w:t>
            </w:r>
            <w:r w:rsidR="00882E3B" w:rsidRPr="00CF7F1D">
              <w:rPr>
                <w:rFonts w:cs="Times New Roman"/>
                <w:bCs/>
                <w:szCs w:val="24"/>
              </w:rPr>
              <w:t>ț</w:t>
            </w:r>
            <w:r w:rsidRPr="00CF7F1D">
              <w:rPr>
                <w:rFonts w:cs="Times New Roman"/>
                <w:bCs/>
                <w:szCs w:val="24"/>
              </w:rPr>
              <w:t>iei actuale</w:t>
            </w:r>
          </w:p>
          <w:p w14:paraId="56564D30" w14:textId="77777777" w:rsidR="00314140" w:rsidRPr="00CF7F1D" w:rsidRDefault="00314140" w:rsidP="00172DBF">
            <w:pPr>
              <w:tabs>
                <w:tab w:val="left" w:pos="2268"/>
              </w:tabs>
              <w:spacing w:after="0"/>
              <w:jc w:val="both"/>
              <w:rPr>
                <w:rFonts w:cs="Times New Roman"/>
                <w:szCs w:val="24"/>
              </w:rPr>
            </w:pPr>
          </w:p>
        </w:tc>
        <w:tc>
          <w:tcPr>
            <w:tcW w:w="4118" w:type="pct"/>
            <w:gridSpan w:val="7"/>
            <w:shd w:val="clear" w:color="auto" w:fill="auto"/>
          </w:tcPr>
          <w:p w14:paraId="7A8C1B90" w14:textId="4ACAB085" w:rsidR="00C928FD" w:rsidRPr="00CF7F1D" w:rsidRDefault="00C928FD" w:rsidP="00C928FD">
            <w:pPr>
              <w:spacing w:after="0"/>
              <w:jc w:val="both"/>
              <w:rPr>
                <w:rFonts w:eastAsia="Times New Roman" w:cs="Times New Roman"/>
                <w:szCs w:val="24"/>
                <w:lang w:eastAsia="ro-RO"/>
              </w:rPr>
            </w:pPr>
            <w:r w:rsidRPr="00CF7F1D">
              <w:rPr>
                <w:rFonts w:eastAsia="Times New Roman" w:cs="Times New Roman"/>
                <w:szCs w:val="24"/>
                <w:lang w:eastAsia="ro-RO"/>
              </w:rPr>
              <w:t xml:space="preserve">În prezent, sistemul de sănătate publică din România nu dispune de un mecanism eficient și structurat de monitorizare a performanței la nivelul </w:t>
            </w:r>
            <w:r w:rsidR="00466ED9" w:rsidRPr="00CF7F1D">
              <w:rPr>
                <w:rFonts w:eastAsia="Times New Roman" w:cs="Times New Roman"/>
                <w:szCs w:val="24"/>
                <w:lang w:eastAsia="ro-RO"/>
              </w:rPr>
              <w:t>spitalului</w:t>
            </w:r>
            <w:r w:rsidRPr="00CF7F1D">
              <w:rPr>
                <w:rFonts w:eastAsia="Times New Roman" w:cs="Times New Roman"/>
                <w:szCs w:val="24"/>
                <w:lang w:eastAsia="ro-RO"/>
              </w:rPr>
              <w:t xml:space="preserve">, al ambulatoriilor integrate și al personalului </w:t>
            </w:r>
            <w:r w:rsidR="00466ED9" w:rsidRPr="00CF7F1D">
              <w:rPr>
                <w:rFonts w:eastAsia="Times New Roman" w:cs="Times New Roman"/>
                <w:szCs w:val="24"/>
                <w:lang w:eastAsia="ro-RO"/>
              </w:rPr>
              <w:t xml:space="preserve">de specialitate </w:t>
            </w:r>
            <w:r w:rsidRPr="00CF7F1D">
              <w:rPr>
                <w:rFonts w:eastAsia="Times New Roman" w:cs="Times New Roman"/>
                <w:szCs w:val="24"/>
                <w:lang w:eastAsia="ro-RO"/>
              </w:rPr>
              <w:t>medico-sanitar. Indicatorii de performanță care ar trebui să reflecte calitatea actului medical și eficiența serviciilor oferite pacienților nu sunt colectați, analizați și utilizați în luarea deciziilor de management, ceea ce face ca spitalele să funcționeze în absența unui model bazat pe date concrete.</w:t>
            </w:r>
          </w:p>
          <w:p w14:paraId="674A9D3F" w14:textId="4EA22B17" w:rsidR="00C928FD" w:rsidRPr="00CF7F1D" w:rsidRDefault="00C928FD" w:rsidP="00C928FD">
            <w:pPr>
              <w:spacing w:after="0"/>
              <w:jc w:val="both"/>
              <w:rPr>
                <w:rFonts w:eastAsia="Times New Roman" w:cs="Times New Roman"/>
                <w:szCs w:val="24"/>
                <w:lang w:eastAsia="ro-RO"/>
              </w:rPr>
            </w:pPr>
            <w:r w:rsidRPr="00CF7F1D">
              <w:rPr>
                <w:rFonts w:eastAsia="Times New Roman" w:cs="Times New Roman"/>
                <w:szCs w:val="24"/>
                <w:lang w:eastAsia="ro-RO"/>
              </w:rPr>
              <w:lastRenderedPageBreak/>
              <w:t xml:space="preserve">Această lipsă de monitorizare sistematică conduce la o serie de probleme structurale care afectează atât calitatea serviciilor medicale, cât </w:t>
            </w:r>
            <w:r w:rsidR="00466ED9" w:rsidRPr="00CF7F1D">
              <w:rPr>
                <w:rFonts w:eastAsia="Times New Roman" w:cs="Times New Roman"/>
                <w:szCs w:val="24"/>
                <w:lang w:eastAsia="ro-RO"/>
              </w:rPr>
              <w:t>și moralul personalului sanitar.</w:t>
            </w:r>
          </w:p>
          <w:p w14:paraId="347F58D2" w14:textId="77777777" w:rsidR="00C928FD" w:rsidRPr="00CF7F1D" w:rsidRDefault="00C928FD" w:rsidP="00C928FD">
            <w:pPr>
              <w:spacing w:after="0"/>
              <w:jc w:val="both"/>
              <w:rPr>
                <w:rFonts w:eastAsia="Times New Roman" w:cs="Times New Roman"/>
                <w:szCs w:val="24"/>
                <w:lang w:eastAsia="ro-RO"/>
              </w:rPr>
            </w:pPr>
            <w:r w:rsidRPr="00CF7F1D">
              <w:rPr>
                <w:rFonts w:eastAsia="Times New Roman" w:cs="Times New Roman"/>
                <w:szCs w:val="24"/>
                <w:lang w:eastAsia="ro-RO"/>
              </w:rPr>
              <w:t>Deciziile de management sunt luate în lipsa unor indicatori obiectivi, ceea ce face imposibilă intervenția eficientă acolo unde există probleme de calitate sau ineficiență în utilizarea resurselor.</w:t>
            </w:r>
          </w:p>
          <w:p w14:paraId="147F4F73" w14:textId="77777777" w:rsidR="00C928FD" w:rsidRPr="00CF7F1D" w:rsidRDefault="00C928FD" w:rsidP="00C928FD">
            <w:pPr>
              <w:spacing w:after="0"/>
              <w:jc w:val="both"/>
              <w:rPr>
                <w:rFonts w:eastAsia="Times New Roman" w:cs="Times New Roman"/>
                <w:szCs w:val="24"/>
                <w:lang w:eastAsia="ro-RO"/>
              </w:rPr>
            </w:pPr>
            <w:r w:rsidRPr="00CF7F1D">
              <w:rPr>
                <w:rFonts w:eastAsia="Times New Roman" w:cs="Times New Roman"/>
                <w:szCs w:val="24"/>
                <w:lang w:eastAsia="ro-RO"/>
              </w:rPr>
              <w:t>Spitalele publice funcționează într-un model închis, fără presiunea performanței, ceea ce le face să fie rezistente la schimbare și la implementarea unor soluții inovatoare pentru creșterea calității îngrijirii pacienților.</w:t>
            </w:r>
          </w:p>
          <w:p w14:paraId="7317BC7A" w14:textId="77777777" w:rsidR="00C928FD" w:rsidRPr="00CF7F1D" w:rsidRDefault="00C928FD" w:rsidP="00C928FD">
            <w:pPr>
              <w:spacing w:after="0"/>
              <w:jc w:val="both"/>
              <w:rPr>
                <w:rFonts w:eastAsia="Times New Roman" w:cs="Times New Roman"/>
                <w:szCs w:val="24"/>
                <w:lang w:eastAsia="ro-RO"/>
              </w:rPr>
            </w:pPr>
            <w:r w:rsidRPr="00CF7F1D">
              <w:rPr>
                <w:rFonts w:eastAsia="Times New Roman" w:cs="Times New Roman"/>
                <w:szCs w:val="24"/>
                <w:lang w:eastAsia="ro-RO"/>
              </w:rPr>
              <w:t>Nu există diferențiere salarială în funcție de performanță, ceea ce înseamnă că medicii și asistenții medicali sunt remunerați uniform, indiferent de calitatea actului medical sau de implicarea lor în activitatea clinică și de îmbunătățire a proceselor medicale. Aceasta creează o lipsă de motivație profesională, care afectează productivitatea și dorința de progres în rândul cadrelor medicale.</w:t>
            </w:r>
          </w:p>
          <w:p w14:paraId="70A67C05" w14:textId="77777777" w:rsidR="00C928FD" w:rsidRPr="00CF7F1D" w:rsidRDefault="00C928FD" w:rsidP="00C928FD">
            <w:pPr>
              <w:spacing w:after="0"/>
              <w:jc w:val="both"/>
              <w:rPr>
                <w:rFonts w:eastAsia="Times New Roman" w:cs="Times New Roman"/>
                <w:szCs w:val="24"/>
                <w:lang w:eastAsia="ro-RO"/>
              </w:rPr>
            </w:pPr>
            <w:r w:rsidRPr="00CF7F1D">
              <w:rPr>
                <w:rFonts w:eastAsia="Times New Roman" w:cs="Times New Roman"/>
                <w:szCs w:val="24"/>
                <w:lang w:eastAsia="ro-RO"/>
              </w:rPr>
              <w:t>Lipsa unui sistem de recunoaștere a performanței descurajează excelența și face dificilă menținerea personalului de înaltă calificare în sistemul public de sănătate. În absența unor mecanisme de stimulare a celor mai performanți profesioniști, spitalele publice pierd constant cadre medicale valoroase, care migrează către sectorul privat sau către alte sisteme de sănătate internaționale.</w:t>
            </w:r>
          </w:p>
          <w:p w14:paraId="3DF0B4A4" w14:textId="77777777" w:rsidR="00C928FD" w:rsidRPr="00CF7F1D" w:rsidRDefault="00C928FD" w:rsidP="00C928FD">
            <w:pPr>
              <w:spacing w:after="0"/>
              <w:jc w:val="both"/>
              <w:rPr>
                <w:rFonts w:eastAsia="Times New Roman" w:cs="Times New Roman"/>
                <w:szCs w:val="24"/>
                <w:lang w:eastAsia="ro-RO"/>
              </w:rPr>
            </w:pPr>
            <w:r w:rsidRPr="00CF7F1D">
              <w:rPr>
                <w:rFonts w:eastAsia="Times New Roman" w:cs="Times New Roman"/>
                <w:szCs w:val="24"/>
                <w:lang w:eastAsia="ro-RO"/>
              </w:rPr>
              <w:t>Nu există o cultură a îmbunătățirii continue bazată pe analiza rezultatelor și adaptarea strategiilor de tratament și management. În condițiile în care spitalele nu sunt supuse unor evaluări sistematice, nu se creează nici presiunea necesară pentru adoptarea unor măsuri de creștere a calității serviciilor medicale.</w:t>
            </w:r>
          </w:p>
          <w:p w14:paraId="29713FC9" w14:textId="3E5C0006" w:rsidR="00C928FD" w:rsidRPr="00CF7F1D" w:rsidRDefault="00C928FD" w:rsidP="00C928FD">
            <w:pPr>
              <w:spacing w:after="0"/>
              <w:jc w:val="both"/>
              <w:rPr>
                <w:rFonts w:eastAsia="Times New Roman" w:cs="Times New Roman"/>
                <w:szCs w:val="24"/>
                <w:lang w:eastAsia="ro-RO"/>
              </w:rPr>
            </w:pPr>
            <w:r w:rsidRPr="00CF7F1D">
              <w:rPr>
                <w:rFonts w:eastAsia="Times New Roman" w:cs="Times New Roman"/>
                <w:szCs w:val="24"/>
                <w:lang w:eastAsia="ro-RO"/>
              </w:rPr>
              <w:t>În plus, lipsa unui sistem de recompensare a performanței determină și o stagnare în dezvoltarea profesională a personalului medical. Fără un mecanism clar care să stimuleze implicarea în activități suplimentare de educație medicală continuă, cercetare sau îmbunătățire a protocoalelor de tratament, multe cadre medicale aleg să se limiteze la un nivel minim de efort, suficient doar pentru a-și îndeplini obligațiile de bază.</w:t>
            </w:r>
          </w:p>
          <w:p w14:paraId="7E66B6DA" w14:textId="6A79CAE2" w:rsidR="00C928FD" w:rsidRPr="00CF7F1D" w:rsidRDefault="00C928FD" w:rsidP="00C928FD">
            <w:pPr>
              <w:spacing w:after="0"/>
              <w:jc w:val="both"/>
              <w:rPr>
                <w:rFonts w:eastAsia="Times New Roman" w:cs="Times New Roman"/>
                <w:szCs w:val="24"/>
                <w:lang w:eastAsia="ro-RO"/>
              </w:rPr>
            </w:pPr>
            <w:r w:rsidRPr="00CF7F1D">
              <w:rPr>
                <w:rFonts w:eastAsia="Times New Roman" w:cs="Times New Roman"/>
                <w:szCs w:val="24"/>
                <w:lang w:eastAsia="ro-RO"/>
              </w:rPr>
              <w:t>Aceste carențe afectează nu doar eficiența sistemului sanitar, ci și percepția pacienților asupra serviciilor medicale publice. Lipsa de transparență privind performanța spitalelor și a personalului sanitar subminează încrederea populației în sistemul de sănătate și conduce la o migrare tot mai accentuată a pacienților către sectorul privat, unde există o percepție mai mare asupra responsabilizării profesioniștilor din sănătate.</w:t>
            </w:r>
          </w:p>
          <w:p w14:paraId="03B607BB" w14:textId="4581CE31" w:rsidR="00314F99" w:rsidRPr="00CF7F1D" w:rsidRDefault="00C928FD" w:rsidP="00C928FD">
            <w:pPr>
              <w:spacing w:after="0"/>
              <w:jc w:val="both"/>
              <w:rPr>
                <w:rFonts w:eastAsia="Times New Roman" w:cs="Times New Roman"/>
                <w:szCs w:val="24"/>
                <w:lang w:eastAsia="ro-RO"/>
              </w:rPr>
            </w:pPr>
            <w:r w:rsidRPr="00CF7F1D">
              <w:rPr>
                <w:rFonts w:eastAsia="Times New Roman" w:cs="Times New Roman"/>
                <w:szCs w:val="24"/>
                <w:lang w:eastAsia="ro-RO"/>
              </w:rPr>
              <w:t>Fără o schimbare fundamentală în modul în care este evaluată și recompensată performanța, spitalele publice din România vor continua să funcționeze într-un model rigid, lipsit de competitivitate și eficiență, cu consecințe negative atât asupra calității serviciilor medicale, cât și asupra satisfacției pacienților și motivației personalului sanitar.</w:t>
            </w:r>
          </w:p>
        </w:tc>
      </w:tr>
      <w:tr w:rsidR="0070251B" w:rsidRPr="000B76DF" w14:paraId="7E321B76" w14:textId="77777777" w:rsidTr="00EF0B61">
        <w:tc>
          <w:tcPr>
            <w:tcW w:w="882" w:type="pct"/>
          </w:tcPr>
          <w:p w14:paraId="0B09BB18" w14:textId="77777777" w:rsidR="00314140" w:rsidRPr="00CF7F1D" w:rsidRDefault="00314140" w:rsidP="00172DBF">
            <w:pPr>
              <w:tabs>
                <w:tab w:val="left" w:pos="2268"/>
              </w:tabs>
              <w:spacing w:after="0"/>
              <w:rPr>
                <w:rFonts w:cs="Times New Roman"/>
                <w:bCs/>
                <w:szCs w:val="24"/>
              </w:rPr>
            </w:pPr>
            <w:r w:rsidRPr="00CF7F1D">
              <w:rPr>
                <w:rFonts w:cs="Times New Roman"/>
                <w:bCs/>
                <w:szCs w:val="24"/>
              </w:rPr>
              <w:lastRenderedPageBreak/>
              <w:t>2.3. Schimbări preconizate</w:t>
            </w:r>
          </w:p>
        </w:tc>
        <w:tc>
          <w:tcPr>
            <w:tcW w:w="4118" w:type="pct"/>
            <w:gridSpan w:val="7"/>
          </w:tcPr>
          <w:p w14:paraId="0A13317F" w14:textId="2E5C511E" w:rsidR="00466ED9" w:rsidRPr="00CF7F1D" w:rsidRDefault="00083513" w:rsidP="00172DBF">
            <w:pPr>
              <w:spacing w:after="280"/>
              <w:jc w:val="both"/>
              <w:rPr>
                <w:rFonts w:eastAsia="Times New Roman" w:cs="Times New Roman"/>
                <w:szCs w:val="24"/>
              </w:rPr>
            </w:pPr>
            <w:r w:rsidRPr="00CF7F1D">
              <w:rPr>
                <w:rFonts w:eastAsia="Times New Roman" w:cs="Times New Roman"/>
                <w:szCs w:val="24"/>
              </w:rPr>
              <w:t xml:space="preserve">Precizăm faptul că </w:t>
            </w:r>
            <w:r w:rsidR="00C30D93">
              <w:rPr>
                <w:rFonts w:eastAsia="Times New Roman" w:cs="Times New Roman"/>
                <w:szCs w:val="24"/>
              </w:rPr>
              <w:t xml:space="preserve">prin </w:t>
            </w:r>
            <w:r w:rsidRPr="00CF7F1D">
              <w:rPr>
                <w:rFonts w:eastAsia="Times New Roman" w:cs="Times New Roman"/>
                <w:szCs w:val="24"/>
              </w:rPr>
              <w:t>prezentul proiect legislativ</w:t>
            </w:r>
            <w:r w:rsidR="00C30D93">
              <w:rPr>
                <w:rFonts w:eastAsia="Times New Roman" w:cs="Times New Roman"/>
                <w:szCs w:val="24"/>
              </w:rPr>
              <w:t xml:space="preserve"> se creează cadrul legal pentru îndeplinirea</w:t>
            </w:r>
            <w:r w:rsidRPr="00CF7F1D">
              <w:rPr>
                <w:rFonts w:eastAsia="Times New Roman" w:cs="Times New Roman"/>
                <w:szCs w:val="24"/>
              </w:rPr>
              <w:t xml:space="preserve"> Jalonul</w:t>
            </w:r>
            <w:r w:rsidR="00C30D93">
              <w:rPr>
                <w:rFonts w:eastAsia="Times New Roman" w:cs="Times New Roman"/>
                <w:szCs w:val="24"/>
              </w:rPr>
              <w:t>ui n</w:t>
            </w:r>
            <w:r w:rsidRPr="00CF7F1D">
              <w:rPr>
                <w:rFonts w:eastAsia="Times New Roman" w:cs="Times New Roman"/>
                <w:szCs w:val="24"/>
              </w:rPr>
              <w:t>r. 35</w:t>
            </w:r>
            <w:r w:rsidR="00EC4612" w:rsidRPr="00CF7F1D">
              <w:rPr>
                <w:rFonts w:eastAsia="Times New Roman" w:cs="Times New Roman"/>
                <w:szCs w:val="24"/>
              </w:rPr>
              <w:t>9</w:t>
            </w:r>
            <w:r w:rsidRPr="00CF7F1D">
              <w:rPr>
                <w:rFonts w:eastAsia="Times New Roman" w:cs="Times New Roman"/>
                <w:szCs w:val="24"/>
              </w:rPr>
              <w:t xml:space="preserve"> </w:t>
            </w:r>
            <w:r w:rsidR="00C30D93">
              <w:rPr>
                <w:rFonts w:eastAsia="Times New Roman" w:cs="Times New Roman"/>
                <w:szCs w:val="24"/>
              </w:rPr>
              <w:t>–</w:t>
            </w:r>
            <w:r w:rsidRPr="00CF7F1D">
              <w:rPr>
                <w:rFonts w:eastAsia="Times New Roman" w:cs="Times New Roman"/>
                <w:szCs w:val="24"/>
              </w:rPr>
              <w:t xml:space="preserve"> </w:t>
            </w:r>
            <w:r w:rsidR="00C30D93">
              <w:rPr>
                <w:rFonts w:eastAsia="Times New Roman" w:cs="Times New Roman"/>
                <w:szCs w:val="24"/>
              </w:rPr>
              <w:t>”</w:t>
            </w:r>
            <w:r w:rsidR="00EC4612" w:rsidRPr="00CF7F1D">
              <w:rPr>
                <w:rFonts w:eastAsia="Times New Roman" w:cs="Times New Roman"/>
                <w:szCs w:val="24"/>
              </w:rPr>
              <w:t>Intrarea în vigoare a unui ordin al ministrului sănătății de instituire a unui cadru de recunoaștere diferențiată a meritelor profesionale și de recompensare a personalului medico-sanitar</w:t>
            </w:r>
            <w:r w:rsidR="00C30D93">
              <w:rPr>
                <w:rFonts w:eastAsia="Times New Roman" w:cs="Times New Roman"/>
                <w:szCs w:val="24"/>
              </w:rPr>
              <w:t>”</w:t>
            </w:r>
            <w:r w:rsidRPr="00CF7F1D">
              <w:rPr>
                <w:rFonts w:eastAsia="Times New Roman" w:cs="Times New Roman"/>
                <w:szCs w:val="24"/>
              </w:rPr>
              <w:t xml:space="preserve">, parte a </w:t>
            </w:r>
            <w:r w:rsidR="009B2FED">
              <w:rPr>
                <w:rFonts w:eastAsia="Times New Roman" w:cs="Times New Roman"/>
                <w:szCs w:val="24"/>
              </w:rPr>
              <w:t>R</w:t>
            </w:r>
            <w:r w:rsidRPr="00CF7F1D">
              <w:rPr>
                <w:rFonts w:eastAsia="Times New Roman" w:cs="Times New Roman"/>
                <w:szCs w:val="24"/>
              </w:rPr>
              <w:t xml:space="preserve">eformei 3 </w:t>
            </w:r>
            <w:r w:rsidR="009B2FED">
              <w:rPr>
                <w:rFonts w:eastAsia="Times New Roman" w:cs="Times New Roman"/>
                <w:szCs w:val="24"/>
              </w:rPr>
              <w:t>-</w:t>
            </w:r>
            <w:r w:rsidRPr="00CF7F1D">
              <w:rPr>
                <w:rFonts w:eastAsia="Times New Roman" w:cs="Times New Roman"/>
                <w:szCs w:val="24"/>
              </w:rPr>
              <w:t xml:space="preserve"> Dezvoltarea capacității pentru managementul serviciilor de sănătate și managementul resurselor umane din sănătate din Componenta C12 Sănătate</w:t>
            </w:r>
            <w:r w:rsidR="00EC4612" w:rsidRPr="00CF7F1D">
              <w:rPr>
                <w:rFonts w:eastAsia="Times New Roman" w:cs="Times New Roman"/>
                <w:szCs w:val="24"/>
              </w:rPr>
              <w:t>.</w:t>
            </w:r>
          </w:p>
          <w:p w14:paraId="2FC9A03C" w14:textId="5B3E747C" w:rsidR="00814BFC" w:rsidRPr="00CF7F1D" w:rsidRDefault="00466ED9" w:rsidP="00172DBF">
            <w:pPr>
              <w:spacing w:after="280"/>
              <w:jc w:val="both"/>
              <w:rPr>
                <w:rFonts w:eastAsia="Times New Roman" w:cs="Times New Roman"/>
                <w:szCs w:val="24"/>
              </w:rPr>
            </w:pPr>
            <w:r w:rsidRPr="00CF7F1D">
              <w:rPr>
                <w:rFonts w:eastAsia="Times New Roman" w:cs="Times New Roman"/>
                <w:szCs w:val="24"/>
              </w:rPr>
              <w:lastRenderedPageBreak/>
              <w:t xml:space="preserve">Adoptarea acestei ordonanțe </w:t>
            </w:r>
            <w:r w:rsidR="00814BFC" w:rsidRPr="00CF7F1D">
              <w:rPr>
                <w:rFonts w:eastAsia="Times New Roman" w:cs="Times New Roman"/>
                <w:szCs w:val="24"/>
              </w:rPr>
              <w:t xml:space="preserve">de urgență reprezintă temeiul juridic necesar reglementării prin ordin al ministrului sănătății a indicatorilor de performanță, metodologia de evaluare, categoriile de personal precum și condițiile de acordare a </w:t>
            </w:r>
            <w:r w:rsidR="009B2FED">
              <w:rPr>
                <w:rFonts w:eastAsia="Times New Roman" w:cs="Times New Roman"/>
                <w:szCs w:val="24"/>
              </w:rPr>
              <w:t>indemnizațiilor de merit</w:t>
            </w:r>
            <w:r w:rsidR="00814BFC" w:rsidRPr="00CF7F1D">
              <w:rPr>
                <w:rFonts w:eastAsia="Times New Roman" w:cs="Times New Roman"/>
                <w:szCs w:val="24"/>
              </w:rPr>
              <w:t>.</w:t>
            </w:r>
          </w:p>
          <w:p w14:paraId="0E6688E4" w14:textId="52FF2D16" w:rsidR="00466ED9" w:rsidRPr="00CF7F1D" w:rsidRDefault="00814BFC" w:rsidP="00172DBF">
            <w:pPr>
              <w:spacing w:after="280"/>
              <w:jc w:val="both"/>
              <w:rPr>
                <w:rFonts w:eastAsia="Times New Roman" w:cs="Times New Roman"/>
                <w:szCs w:val="24"/>
              </w:rPr>
            </w:pPr>
            <w:r w:rsidRPr="00CF7F1D">
              <w:rPr>
                <w:rFonts w:eastAsia="Times New Roman" w:cs="Times New Roman"/>
                <w:szCs w:val="24"/>
              </w:rPr>
              <w:t xml:space="preserve">Adoptarea prezentului act normativ </w:t>
            </w:r>
            <w:r w:rsidR="00466ED9" w:rsidRPr="00CF7F1D">
              <w:rPr>
                <w:rFonts w:eastAsia="Times New Roman" w:cs="Times New Roman"/>
                <w:szCs w:val="24"/>
              </w:rPr>
              <w:t>este esențială pentru crearea unui sistem medical performant, motivant pentru profesioniști și sustenabil din punct de vedere financiar, respectând în același timp angajamentele asumate de România în cadrul PNRR.</w:t>
            </w:r>
          </w:p>
          <w:p w14:paraId="3B93A144" w14:textId="77777777" w:rsidR="00EC4612" w:rsidRPr="00CF7F1D" w:rsidRDefault="00EC4612" w:rsidP="00EC4612">
            <w:pPr>
              <w:spacing w:after="0"/>
              <w:jc w:val="both"/>
              <w:rPr>
                <w:rFonts w:eastAsia="Times New Roman" w:cs="Times New Roman"/>
                <w:szCs w:val="24"/>
              </w:rPr>
            </w:pPr>
            <w:r w:rsidRPr="00CF7F1D">
              <w:rPr>
                <w:rFonts w:eastAsia="Times New Roman" w:cs="Times New Roman"/>
                <w:szCs w:val="24"/>
              </w:rPr>
              <w:t>Prin adoptarea acestei ordonanțe de urgență, se vor introduce modificări legislative care vor:</w:t>
            </w:r>
          </w:p>
          <w:p w14:paraId="1755A02F" w14:textId="726FCE33" w:rsidR="00EA00F1" w:rsidRPr="00CF7F1D" w:rsidRDefault="00EC4612" w:rsidP="00EC4612">
            <w:pPr>
              <w:spacing w:after="0"/>
              <w:jc w:val="both"/>
              <w:rPr>
                <w:rFonts w:eastAsia="Times New Roman" w:cs="Times New Roman"/>
                <w:szCs w:val="24"/>
              </w:rPr>
            </w:pPr>
            <w:r w:rsidRPr="00CF7F1D">
              <w:rPr>
                <w:rFonts w:eastAsia="Times New Roman" w:cs="Times New Roman"/>
                <w:szCs w:val="24"/>
              </w:rPr>
              <w:t xml:space="preserve">-Impune spitalelor publice să monitorizeze anual indicatorii de performanță la nivel </w:t>
            </w:r>
            <w:r w:rsidR="00EA00F1" w:rsidRPr="00CF7F1D">
              <w:rPr>
                <w:rFonts w:eastAsia="Times New Roman" w:cs="Times New Roman"/>
                <w:szCs w:val="24"/>
              </w:rPr>
              <w:t>nivel de secție,  compartiment, laborator, serviciu medical și ambulatoriu integrat</w:t>
            </w:r>
            <w:r w:rsidR="009B2FED">
              <w:rPr>
                <w:rFonts w:eastAsia="Times New Roman" w:cs="Times New Roman"/>
                <w:szCs w:val="24"/>
              </w:rPr>
              <w:t>.</w:t>
            </w:r>
            <w:r w:rsidR="00EA00F1" w:rsidRPr="00CF7F1D">
              <w:rPr>
                <w:rFonts w:eastAsia="Times New Roman" w:cs="Times New Roman"/>
                <w:szCs w:val="24"/>
              </w:rPr>
              <w:t xml:space="preserve"> </w:t>
            </w:r>
          </w:p>
          <w:p w14:paraId="7749A28B" w14:textId="67805ECF" w:rsidR="00EC4612" w:rsidRPr="00CF7F1D" w:rsidRDefault="00EC4612" w:rsidP="00EC4612">
            <w:pPr>
              <w:spacing w:after="0"/>
              <w:jc w:val="both"/>
              <w:rPr>
                <w:rFonts w:eastAsia="Times New Roman" w:cs="Times New Roman"/>
                <w:szCs w:val="24"/>
              </w:rPr>
            </w:pPr>
            <w:r w:rsidRPr="00CF7F1D">
              <w:rPr>
                <w:rFonts w:eastAsia="Times New Roman" w:cs="Times New Roman"/>
                <w:szCs w:val="24"/>
              </w:rPr>
              <w:t xml:space="preserve">-Permite acordarea unor </w:t>
            </w:r>
            <w:r w:rsidR="009B2FED">
              <w:rPr>
                <w:rFonts w:eastAsia="Times New Roman" w:cs="Times New Roman"/>
                <w:szCs w:val="24"/>
              </w:rPr>
              <w:t>indemnizații de merit</w:t>
            </w:r>
            <w:r w:rsidRPr="00CF7F1D">
              <w:rPr>
                <w:rFonts w:eastAsia="Times New Roman" w:cs="Times New Roman"/>
                <w:szCs w:val="24"/>
              </w:rPr>
              <w:t xml:space="preserve"> personalului medical, în limita a șase salarii minime brute pe economie anual, în funcție de rezultatele monitorizării performanței.</w:t>
            </w:r>
          </w:p>
          <w:p w14:paraId="5EEDB464" w14:textId="3E961675" w:rsidR="00EC4612" w:rsidRPr="00CF7F1D" w:rsidRDefault="00EC4612" w:rsidP="00EC4612">
            <w:pPr>
              <w:spacing w:after="0"/>
              <w:jc w:val="both"/>
              <w:rPr>
                <w:rFonts w:eastAsia="Times New Roman" w:cs="Times New Roman"/>
                <w:szCs w:val="24"/>
              </w:rPr>
            </w:pPr>
            <w:r w:rsidRPr="00CF7F1D">
              <w:rPr>
                <w:rFonts w:eastAsia="Times New Roman" w:cs="Times New Roman"/>
                <w:szCs w:val="24"/>
              </w:rPr>
              <w:t xml:space="preserve">- Sursa financiară a acestor </w:t>
            </w:r>
            <w:r w:rsidR="009B2FED">
              <w:rPr>
                <w:rFonts w:eastAsia="Times New Roman" w:cs="Times New Roman"/>
                <w:szCs w:val="24"/>
              </w:rPr>
              <w:t>indemnizații de merit</w:t>
            </w:r>
            <w:r w:rsidR="00202321">
              <w:rPr>
                <w:rFonts w:eastAsia="Times New Roman" w:cs="Times New Roman"/>
                <w:szCs w:val="24"/>
              </w:rPr>
              <w:t xml:space="preserve"> o reprezintă</w:t>
            </w:r>
            <w:r w:rsidRPr="00CF7F1D">
              <w:rPr>
                <w:rFonts w:eastAsia="Times New Roman" w:cs="Times New Roman"/>
                <w:szCs w:val="24"/>
              </w:rPr>
              <w:t xml:space="preserve"> venituri</w:t>
            </w:r>
            <w:r w:rsidR="00202321">
              <w:rPr>
                <w:rFonts w:eastAsia="Times New Roman" w:cs="Times New Roman"/>
                <w:szCs w:val="24"/>
              </w:rPr>
              <w:t>le proprii</w:t>
            </w:r>
            <w:r w:rsidR="00EA00F1" w:rsidRPr="00CF7F1D">
              <w:rPr>
                <w:rFonts w:eastAsia="Times New Roman" w:cs="Times New Roman"/>
                <w:szCs w:val="24"/>
              </w:rPr>
              <w:t xml:space="preserve"> </w:t>
            </w:r>
            <w:r w:rsidRPr="00CF7F1D">
              <w:rPr>
                <w:rFonts w:eastAsia="Times New Roman" w:cs="Times New Roman"/>
                <w:szCs w:val="24"/>
              </w:rPr>
              <w:t>al</w:t>
            </w:r>
            <w:r w:rsidR="00202321">
              <w:rPr>
                <w:rFonts w:eastAsia="Times New Roman" w:cs="Times New Roman"/>
                <w:szCs w:val="24"/>
              </w:rPr>
              <w:t>e</w:t>
            </w:r>
            <w:r w:rsidRPr="00CF7F1D">
              <w:rPr>
                <w:rFonts w:eastAsia="Times New Roman" w:cs="Times New Roman"/>
                <w:szCs w:val="24"/>
              </w:rPr>
              <w:t xml:space="preserve"> spitalului. </w:t>
            </w:r>
            <w:r w:rsidR="00C30D93">
              <w:rPr>
                <w:rFonts w:eastAsia="Times New Roman" w:cs="Times New Roman"/>
                <w:szCs w:val="24"/>
              </w:rPr>
              <w:t>Completarea</w:t>
            </w:r>
            <w:r w:rsidRPr="00CF7F1D">
              <w:rPr>
                <w:rFonts w:eastAsia="Times New Roman" w:cs="Times New Roman"/>
                <w:szCs w:val="24"/>
              </w:rPr>
              <w:t xml:space="preserve"> prevede cu titlu opțional și alte surse posibile de finanțare, </w:t>
            </w:r>
            <w:r w:rsidR="009B2FED">
              <w:rPr>
                <w:rFonts w:eastAsia="Times New Roman" w:cs="Times New Roman"/>
                <w:szCs w:val="24"/>
              </w:rPr>
              <w:t>sau</w:t>
            </w:r>
            <w:r w:rsidRPr="00CF7F1D">
              <w:rPr>
                <w:rFonts w:eastAsia="Times New Roman" w:cs="Times New Roman"/>
                <w:szCs w:val="24"/>
              </w:rPr>
              <w:t xml:space="preserve"> prin contribuția autorităților locale pentru spitale</w:t>
            </w:r>
            <w:r w:rsidR="009B2FED">
              <w:rPr>
                <w:rFonts w:eastAsia="Times New Roman" w:cs="Times New Roman"/>
                <w:szCs w:val="24"/>
              </w:rPr>
              <w:t>, indiferent de subordonarea acestora</w:t>
            </w:r>
            <w:r w:rsidRPr="00CF7F1D">
              <w:rPr>
                <w:rFonts w:eastAsia="Times New Roman" w:cs="Times New Roman"/>
                <w:szCs w:val="24"/>
              </w:rPr>
              <w:t>.</w:t>
            </w:r>
          </w:p>
          <w:p w14:paraId="602E50F2" w14:textId="7D49FDA3" w:rsidR="00EC4612" w:rsidRPr="00CF7F1D" w:rsidRDefault="00EA00F1" w:rsidP="00EC4612">
            <w:pPr>
              <w:spacing w:after="0"/>
              <w:jc w:val="both"/>
              <w:rPr>
                <w:rFonts w:eastAsia="Times New Roman" w:cs="Times New Roman"/>
                <w:szCs w:val="24"/>
              </w:rPr>
            </w:pPr>
            <w:r w:rsidRPr="00CF7F1D">
              <w:rPr>
                <w:rFonts w:eastAsia="Times New Roman" w:cs="Times New Roman"/>
                <w:szCs w:val="24"/>
              </w:rPr>
              <w:t>Prin ordin al ministrului s</w:t>
            </w:r>
            <w:r w:rsidR="00EC4612" w:rsidRPr="00CF7F1D">
              <w:rPr>
                <w:rFonts w:eastAsia="Times New Roman" w:cs="Times New Roman"/>
                <w:szCs w:val="24"/>
              </w:rPr>
              <w:t xml:space="preserve">ănătății </w:t>
            </w:r>
            <w:r w:rsidRPr="00CF7F1D">
              <w:rPr>
                <w:rFonts w:eastAsia="Times New Roman" w:cs="Times New Roman"/>
                <w:szCs w:val="24"/>
              </w:rPr>
              <w:t>vor fi stabiliți</w:t>
            </w:r>
            <w:r w:rsidR="00EC4612" w:rsidRPr="00CF7F1D">
              <w:rPr>
                <w:rFonts w:eastAsia="Times New Roman" w:cs="Times New Roman"/>
                <w:szCs w:val="24"/>
              </w:rPr>
              <w:t xml:space="preserve"> indicatorii de performanță și metodologia de acordare a </w:t>
            </w:r>
            <w:r w:rsidR="009B2FED">
              <w:rPr>
                <w:rFonts w:eastAsia="Times New Roman" w:cs="Times New Roman"/>
                <w:szCs w:val="24"/>
              </w:rPr>
              <w:t>indemnizațiilor de merit</w:t>
            </w:r>
            <w:r w:rsidR="00EC4612" w:rsidRPr="00CF7F1D">
              <w:rPr>
                <w:rFonts w:eastAsia="Times New Roman" w:cs="Times New Roman"/>
                <w:szCs w:val="24"/>
              </w:rPr>
              <w:t>, pentru a asigura un proces echitabil și predictibil.</w:t>
            </w:r>
          </w:p>
          <w:p w14:paraId="0E7373E7" w14:textId="08F030F5" w:rsidR="00314140" w:rsidRPr="00CF7F1D" w:rsidRDefault="00EC4612" w:rsidP="00EA00F1">
            <w:pPr>
              <w:spacing w:after="0"/>
              <w:jc w:val="both"/>
              <w:rPr>
                <w:rFonts w:eastAsia="Times New Roman" w:cs="Times New Roman"/>
                <w:szCs w:val="24"/>
              </w:rPr>
            </w:pPr>
            <w:r w:rsidRPr="00CF7F1D">
              <w:rPr>
                <w:rFonts w:eastAsia="Times New Roman" w:cs="Times New Roman"/>
                <w:szCs w:val="24"/>
              </w:rPr>
              <w:t>Prin urmare, adoptarea acestei ordonanțe este esențială pentru crearea unui sistem medical performant, motivant pentru profesioniști și sustenabil din punct de vedere financiar, respectând în același timp angajamentele asumate de România în cadrul PNRR.</w:t>
            </w:r>
          </w:p>
        </w:tc>
      </w:tr>
      <w:tr w:rsidR="0070251B" w:rsidRPr="000B76DF" w14:paraId="0433C42E" w14:textId="77777777" w:rsidTr="00EF0B61">
        <w:tc>
          <w:tcPr>
            <w:tcW w:w="882" w:type="pct"/>
          </w:tcPr>
          <w:p w14:paraId="6354870F" w14:textId="77777777" w:rsidR="00314140" w:rsidRPr="00CF7F1D" w:rsidRDefault="00314140" w:rsidP="00172DBF">
            <w:pPr>
              <w:tabs>
                <w:tab w:val="left" w:pos="2268"/>
              </w:tabs>
              <w:spacing w:after="0"/>
              <w:rPr>
                <w:rFonts w:cs="Times New Roman"/>
                <w:bCs/>
                <w:szCs w:val="24"/>
              </w:rPr>
            </w:pPr>
            <w:r w:rsidRPr="00CF7F1D">
              <w:rPr>
                <w:rFonts w:cs="Times New Roman"/>
                <w:bCs/>
                <w:szCs w:val="24"/>
              </w:rPr>
              <w:lastRenderedPageBreak/>
              <w:t>2.4. Alte informa</w:t>
            </w:r>
            <w:r w:rsidR="00882E3B" w:rsidRPr="00CF7F1D">
              <w:rPr>
                <w:rFonts w:cs="Times New Roman"/>
                <w:bCs/>
                <w:szCs w:val="24"/>
              </w:rPr>
              <w:t>ț</w:t>
            </w:r>
            <w:r w:rsidRPr="00CF7F1D">
              <w:rPr>
                <w:rFonts w:cs="Times New Roman"/>
                <w:bCs/>
                <w:szCs w:val="24"/>
              </w:rPr>
              <w:t>ii</w:t>
            </w:r>
          </w:p>
        </w:tc>
        <w:tc>
          <w:tcPr>
            <w:tcW w:w="4118" w:type="pct"/>
            <w:gridSpan w:val="7"/>
          </w:tcPr>
          <w:p w14:paraId="3CCE3AC4" w14:textId="77777777" w:rsidR="00D169AD" w:rsidRPr="00CF7F1D" w:rsidRDefault="00083513" w:rsidP="00172DBF">
            <w:pPr>
              <w:spacing w:after="0"/>
              <w:jc w:val="both"/>
              <w:rPr>
                <w:rFonts w:cs="Times New Roman"/>
                <w:szCs w:val="24"/>
              </w:rPr>
            </w:pPr>
            <w:r w:rsidRPr="00CF7F1D">
              <w:rPr>
                <w:rFonts w:cs="Times New Roman"/>
                <w:szCs w:val="24"/>
              </w:rPr>
              <w:t>Nu au fost identificate.</w:t>
            </w:r>
          </w:p>
          <w:p w14:paraId="4EB155C2" w14:textId="77777777" w:rsidR="00314140" w:rsidRPr="00CF7F1D" w:rsidRDefault="00314140" w:rsidP="00172DBF">
            <w:pPr>
              <w:spacing w:after="0"/>
              <w:jc w:val="both"/>
              <w:rPr>
                <w:rFonts w:eastAsia="Times New Roman" w:cs="Times New Roman"/>
                <w:szCs w:val="24"/>
                <w:lang w:eastAsia="ro-RO"/>
              </w:rPr>
            </w:pPr>
          </w:p>
        </w:tc>
      </w:tr>
      <w:tr w:rsidR="0070251B" w:rsidRPr="000B76DF" w14:paraId="56FC4D72" w14:textId="77777777" w:rsidTr="00CA2A60">
        <w:tc>
          <w:tcPr>
            <w:tcW w:w="5000" w:type="pct"/>
            <w:gridSpan w:val="8"/>
          </w:tcPr>
          <w:p w14:paraId="50F9BDE0" w14:textId="77777777" w:rsidR="00314140" w:rsidRPr="00CF7F1D" w:rsidRDefault="00314140" w:rsidP="00172DBF">
            <w:pPr>
              <w:tabs>
                <w:tab w:val="left" w:pos="2268"/>
              </w:tabs>
              <w:spacing w:after="0"/>
              <w:jc w:val="center"/>
              <w:rPr>
                <w:rFonts w:cs="Times New Roman"/>
                <w:szCs w:val="24"/>
              </w:rPr>
            </w:pPr>
            <w:r w:rsidRPr="00CF7F1D">
              <w:rPr>
                <w:rFonts w:cs="Times New Roman"/>
                <w:szCs w:val="24"/>
              </w:rPr>
              <w:t>Sec</w:t>
            </w:r>
            <w:r w:rsidR="00882E3B" w:rsidRPr="00CF7F1D">
              <w:rPr>
                <w:rFonts w:cs="Times New Roman"/>
                <w:szCs w:val="24"/>
              </w:rPr>
              <w:t>ț</w:t>
            </w:r>
            <w:r w:rsidRPr="00CF7F1D">
              <w:rPr>
                <w:rFonts w:cs="Times New Roman"/>
                <w:szCs w:val="24"/>
              </w:rPr>
              <w:t>iunea a 3-a</w:t>
            </w:r>
          </w:p>
          <w:p w14:paraId="17F617D0" w14:textId="77777777" w:rsidR="00314140" w:rsidRPr="00CF7F1D" w:rsidRDefault="00314140" w:rsidP="00172DBF">
            <w:pPr>
              <w:tabs>
                <w:tab w:val="left" w:pos="2268"/>
              </w:tabs>
              <w:spacing w:after="0"/>
              <w:jc w:val="center"/>
              <w:rPr>
                <w:rFonts w:cs="Times New Roman"/>
                <w:szCs w:val="24"/>
              </w:rPr>
            </w:pPr>
            <w:r w:rsidRPr="00CF7F1D">
              <w:rPr>
                <w:rFonts w:cs="Times New Roman"/>
                <w:szCs w:val="24"/>
              </w:rPr>
              <w:t>Impactul socioeconomic al proiectului de act normativ</w:t>
            </w:r>
          </w:p>
        </w:tc>
      </w:tr>
      <w:tr w:rsidR="0070251B" w:rsidRPr="000B76DF" w14:paraId="3AE55250" w14:textId="77777777" w:rsidTr="000B76DF">
        <w:tc>
          <w:tcPr>
            <w:tcW w:w="1770" w:type="pct"/>
            <w:gridSpan w:val="2"/>
          </w:tcPr>
          <w:p w14:paraId="2833E1D0" w14:textId="77777777" w:rsidR="00314140" w:rsidRPr="00CF7F1D" w:rsidRDefault="00314140" w:rsidP="00172DBF">
            <w:pPr>
              <w:tabs>
                <w:tab w:val="left" w:pos="2268"/>
              </w:tabs>
              <w:spacing w:after="0"/>
              <w:rPr>
                <w:rFonts w:cs="Times New Roman"/>
                <w:bCs/>
                <w:szCs w:val="24"/>
              </w:rPr>
            </w:pPr>
            <w:r w:rsidRPr="00CF7F1D">
              <w:rPr>
                <w:rFonts w:cs="Times New Roman"/>
                <w:bCs/>
                <w:szCs w:val="24"/>
              </w:rPr>
              <w:t xml:space="preserve">3.1. </w:t>
            </w:r>
            <w:r w:rsidRPr="00CF7F1D">
              <w:rPr>
                <w:rFonts w:eastAsia="Times New Roman" w:cs="Times New Roman"/>
                <w:szCs w:val="24"/>
              </w:rPr>
              <w:t xml:space="preserve">Descrierea generală a beneficiilor </w:t>
            </w:r>
            <w:r w:rsidR="00882E3B" w:rsidRPr="00CF7F1D">
              <w:rPr>
                <w:rFonts w:eastAsia="Times New Roman" w:cs="Times New Roman"/>
                <w:szCs w:val="24"/>
              </w:rPr>
              <w:t>ș</w:t>
            </w:r>
            <w:r w:rsidRPr="00CF7F1D">
              <w:rPr>
                <w:rFonts w:eastAsia="Times New Roman" w:cs="Times New Roman"/>
                <w:szCs w:val="24"/>
              </w:rPr>
              <w:t>i costurilor estimate ca urmare a intrării în vigoare a actului normativ</w:t>
            </w:r>
          </w:p>
        </w:tc>
        <w:tc>
          <w:tcPr>
            <w:tcW w:w="3230" w:type="pct"/>
            <w:gridSpan w:val="6"/>
          </w:tcPr>
          <w:p w14:paraId="696AA268" w14:textId="77777777" w:rsidR="00314140" w:rsidRPr="00CF7F1D" w:rsidRDefault="00D169AD" w:rsidP="00172DBF">
            <w:pPr>
              <w:tabs>
                <w:tab w:val="left" w:pos="2268"/>
              </w:tabs>
              <w:spacing w:after="0"/>
              <w:jc w:val="both"/>
              <w:rPr>
                <w:rFonts w:cs="Times New Roman"/>
                <w:szCs w:val="24"/>
              </w:rPr>
            </w:pPr>
            <w:r w:rsidRPr="00CF7F1D">
              <w:rPr>
                <w:rFonts w:cs="Times New Roman"/>
                <w:szCs w:val="24"/>
              </w:rPr>
              <w:t>Nu au fost identificate.</w:t>
            </w:r>
          </w:p>
        </w:tc>
      </w:tr>
      <w:tr w:rsidR="0070251B" w:rsidRPr="000B76DF" w14:paraId="3ECD3B3A" w14:textId="77777777" w:rsidTr="000B76DF">
        <w:tc>
          <w:tcPr>
            <w:tcW w:w="1770" w:type="pct"/>
            <w:gridSpan w:val="2"/>
          </w:tcPr>
          <w:p w14:paraId="0A939B6F" w14:textId="77777777" w:rsidR="00357EB4" w:rsidRPr="00CF7F1D" w:rsidRDefault="00357EB4" w:rsidP="00172DBF">
            <w:pPr>
              <w:tabs>
                <w:tab w:val="left" w:pos="2268"/>
              </w:tabs>
              <w:spacing w:after="0"/>
              <w:rPr>
                <w:rFonts w:cs="Times New Roman"/>
                <w:bCs/>
                <w:szCs w:val="24"/>
              </w:rPr>
            </w:pPr>
            <w:r w:rsidRPr="00CF7F1D">
              <w:rPr>
                <w:rFonts w:cs="Times New Roman"/>
                <w:bCs/>
                <w:szCs w:val="24"/>
              </w:rPr>
              <w:t xml:space="preserve">3.2. </w:t>
            </w:r>
            <w:r w:rsidRPr="00CF7F1D">
              <w:rPr>
                <w:rFonts w:eastAsia="Times New Roman" w:cs="Times New Roman"/>
                <w:szCs w:val="24"/>
              </w:rPr>
              <w:t>Impactul social</w:t>
            </w:r>
          </w:p>
        </w:tc>
        <w:tc>
          <w:tcPr>
            <w:tcW w:w="3230" w:type="pct"/>
            <w:gridSpan w:val="6"/>
          </w:tcPr>
          <w:p w14:paraId="5BBEB907" w14:textId="77777777" w:rsidR="00357EB4" w:rsidRPr="00CF7F1D" w:rsidRDefault="00357EB4" w:rsidP="00172DBF">
            <w:pPr>
              <w:tabs>
                <w:tab w:val="left" w:pos="2268"/>
              </w:tabs>
              <w:spacing w:after="0"/>
              <w:jc w:val="both"/>
              <w:rPr>
                <w:rFonts w:cs="Times New Roman"/>
                <w:szCs w:val="24"/>
              </w:rPr>
            </w:pPr>
            <w:r w:rsidRPr="00CF7F1D">
              <w:rPr>
                <w:rFonts w:cs="Times New Roman"/>
                <w:szCs w:val="24"/>
              </w:rPr>
              <w:t>Nu au fost identificate.</w:t>
            </w:r>
          </w:p>
        </w:tc>
      </w:tr>
      <w:tr w:rsidR="0070251B" w:rsidRPr="000B76DF" w14:paraId="710A7AB0" w14:textId="77777777" w:rsidTr="000B76DF">
        <w:tc>
          <w:tcPr>
            <w:tcW w:w="1770" w:type="pct"/>
            <w:gridSpan w:val="2"/>
          </w:tcPr>
          <w:p w14:paraId="6265F94F" w14:textId="77777777" w:rsidR="00314140" w:rsidRPr="00CF7F1D" w:rsidRDefault="00314140" w:rsidP="00172DBF">
            <w:pPr>
              <w:tabs>
                <w:tab w:val="left" w:pos="2268"/>
              </w:tabs>
              <w:spacing w:after="0"/>
              <w:rPr>
                <w:rFonts w:cs="Times New Roman"/>
                <w:bCs/>
                <w:szCs w:val="24"/>
              </w:rPr>
            </w:pPr>
            <w:r w:rsidRPr="00CF7F1D">
              <w:rPr>
                <w:rFonts w:cs="Times New Roman"/>
                <w:bCs/>
                <w:szCs w:val="24"/>
              </w:rPr>
              <w:t xml:space="preserve">3.3. </w:t>
            </w:r>
            <w:r w:rsidRPr="00CF7F1D">
              <w:rPr>
                <w:rFonts w:eastAsia="Times New Roman" w:cs="Times New Roman"/>
                <w:szCs w:val="24"/>
              </w:rPr>
              <w:t xml:space="preserve">Impactul asupra drepturilor </w:t>
            </w:r>
            <w:r w:rsidR="00882E3B" w:rsidRPr="00CF7F1D">
              <w:rPr>
                <w:rFonts w:eastAsia="Times New Roman" w:cs="Times New Roman"/>
                <w:szCs w:val="24"/>
              </w:rPr>
              <w:t>ș</w:t>
            </w:r>
            <w:r w:rsidRPr="00CF7F1D">
              <w:rPr>
                <w:rFonts w:eastAsia="Times New Roman" w:cs="Times New Roman"/>
                <w:szCs w:val="24"/>
              </w:rPr>
              <w:t>i libertă</w:t>
            </w:r>
            <w:r w:rsidR="00882E3B" w:rsidRPr="00CF7F1D">
              <w:rPr>
                <w:rFonts w:eastAsia="Times New Roman" w:cs="Times New Roman"/>
                <w:szCs w:val="24"/>
              </w:rPr>
              <w:t>ț</w:t>
            </w:r>
            <w:r w:rsidRPr="00CF7F1D">
              <w:rPr>
                <w:rFonts w:eastAsia="Times New Roman" w:cs="Times New Roman"/>
                <w:szCs w:val="24"/>
              </w:rPr>
              <w:t>ilor fundamentale ale omului</w:t>
            </w:r>
          </w:p>
        </w:tc>
        <w:tc>
          <w:tcPr>
            <w:tcW w:w="3230" w:type="pct"/>
            <w:gridSpan w:val="6"/>
          </w:tcPr>
          <w:p w14:paraId="7D1A3259" w14:textId="77777777" w:rsidR="00314140" w:rsidRPr="00CF7F1D" w:rsidRDefault="00083513" w:rsidP="00172DBF">
            <w:pPr>
              <w:tabs>
                <w:tab w:val="left" w:pos="2268"/>
              </w:tabs>
              <w:spacing w:after="0"/>
              <w:jc w:val="both"/>
              <w:rPr>
                <w:rFonts w:cs="Times New Roman"/>
                <w:szCs w:val="24"/>
              </w:rPr>
            </w:pPr>
            <w:r w:rsidRPr="00CF7F1D">
              <w:rPr>
                <w:rFonts w:cs="Times New Roman"/>
                <w:szCs w:val="24"/>
              </w:rPr>
              <w:t>Nu au fost identificate.</w:t>
            </w:r>
          </w:p>
        </w:tc>
      </w:tr>
      <w:tr w:rsidR="0070251B" w:rsidRPr="000B76DF" w14:paraId="09C0A03A" w14:textId="77777777" w:rsidTr="000B76DF">
        <w:tc>
          <w:tcPr>
            <w:tcW w:w="1770" w:type="pct"/>
            <w:gridSpan w:val="2"/>
          </w:tcPr>
          <w:p w14:paraId="3A11A39B" w14:textId="77777777" w:rsidR="00314140" w:rsidRPr="00CF7F1D" w:rsidRDefault="00314140" w:rsidP="00172DBF">
            <w:pPr>
              <w:tabs>
                <w:tab w:val="left" w:pos="2268"/>
              </w:tabs>
              <w:spacing w:after="0"/>
              <w:rPr>
                <w:rFonts w:cs="Times New Roman"/>
                <w:bCs/>
                <w:szCs w:val="24"/>
              </w:rPr>
            </w:pPr>
            <w:r w:rsidRPr="00CF7F1D">
              <w:rPr>
                <w:rFonts w:cs="Times New Roman"/>
                <w:bCs/>
                <w:szCs w:val="24"/>
              </w:rPr>
              <w:t>3.4. Impactul macroeconomic</w:t>
            </w:r>
          </w:p>
        </w:tc>
        <w:tc>
          <w:tcPr>
            <w:tcW w:w="3230" w:type="pct"/>
            <w:gridSpan w:val="6"/>
          </w:tcPr>
          <w:p w14:paraId="51BE39EA" w14:textId="77777777" w:rsidR="00314140" w:rsidRPr="00CF7F1D" w:rsidRDefault="00F13B36" w:rsidP="00172DBF">
            <w:pPr>
              <w:jc w:val="both"/>
              <w:rPr>
                <w:rFonts w:cs="Times New Roman"/>
                <w:bCs/>
                <w:szCs w:val="24"/>
              </w:rPr>
            </w:pPr>
            <w:r w:rsidRPr="00CF7F1D">
              <w:rPr>
                <w:rFonts w:cs="Times New Roman"/>
                <w:bCs/>
                <w:szCs w:val="24"/>
              </w:rPr>
              <w:t xml:space="preserve">Adoptarea </w:t>
            </w:r>
            <w:r w:rsidR="00882E3B" w:rsidRPr="00CF7F1D">
              <w:rPr>
                <w:rFonts w:cs="Times New Roman"/>
                <w:bCs/>
                <w:szCs w:val="24"/>
              </w:rPr>
              <w:t>ș</w:t>
            </w:r>
            <w:r w:rsidRPr="00CF7F1D">
              <w:rPr>
                <w:rFonts w:cs="Times New Roman"/>
                <w:bCs/>
                <w:szCs w:val="24"/>
              </w:rPr>
              <w:t xml:space="preserve">i implementarea actului normativ vor avea un impact macro-economic pozitiv prin </w:t>
            </w:r>
            <w:r w:rsidR="00083513" w:rsidRPr="00CF7F1D">
              <w:rPr>
                <w:rFonts w:cs="Times New Roman"/>
                <w:bCs/>
                <w:szCs w:val="24"/>
              </w:rPr>
              <w:t>creșterea performanței sistemului de sănătate din România, care va fi generată de îmbunătățirea capacității resursei umane din managementul serviciilor de sănătate.</w:t>
            </w:r>
          </w:p>
        </w:tc>
      </w:tr>
      <w:tr w:rsidR="0070251B" w:rsidRPr="000B76DF" w14:paraId="002A73DB" w14:textId="77777777" w:rsidTr="000B76DF">
        <w:tc>
          <w:tcPr>
            <w:tcW w:w="1770" w:type="pct"/>
            <w:gridSpan w:val="2"/>
          </w:tcPr>
          <w:p w14:paraId="3DCF78DC" w14:textId="77777777" w:rsidR="00314140" w:rsidRPr="00CF7F1D" w:rsidRDefault="00314140" w:rsidP="00172DBF">
            <w:pPr>
              <w:tabs>
                <w:tab w:val="left" w:pos="2268"/>
              </w:tabs>
              <w:spacing w:after="0"/>
              <w:rPr>
                <w:rFonts w:cs="Times New Roman"/>
                <w:szCs w:val="24"/>
              </w:rPr>
            </w:pPr>
            <w:r w:rsidRPr="00CF7F1D">
              <w:rPr>
                <w:rFonts w:cs="Times New Roman"/>
                <w:bCs/>
                <w:szCs w:val="24"/>
              </w:rPr>
              <w:lastRenderedPageBreak/>
              <w:t xml:space="preserve">3.4.1. </w:t>
            </w:r>
            <w:r w:rsidRPr="00CF7F1D">
              <w:rPr>
                <w:rFonts w:eastAsia="Times New Roman" w:cs="Times New Roman"/>
                <w:szCs w:val="24"/>
              </w:rPr>
              <w:t xml:space="preserve">Impactul asupra economiei </w:t>
            </w:r>
            <w:r w:rsidR="00882E3B" w:rsidRPr="00CF7F1D">
              <w:rPr>
                <w:rFonts w:eastAsia="Times New Roman" w:cs="Times New Roman"/>
                <w:szCs w:val="24"/>
              </w:rPr>
              <w:t>ș</w:t>
            </w:r>
            <w:r w:rsidRPr="00CF7F1D">
              <w:rPr>
                <w:rFonts w:eastAsia="Times New Roman" w:cs="Times New Roman"/>
                <w:szCs w:val="24"/>
              </w:rPr>
              <w:t>i asupra principalilor indicatori macroeconomici</w:t>
            </w:r>
          </w:p>
        </w:tc>
        <w:tc>
          <w:tcPr>
            <w:tcW w:w="3230" w:type="pct"/>
            <w:gridSpan w:val="6"/>
          </w:tcPr>
          <w:p w14:paraId="5B5C54B4" w14:textId="77777777" w:rsidR="00314140" w:rsidRPr="00CF7F1D" w:rsidRDefault="00F13B36" w:rsidP="00172DBF">
            <w:pPr>
              <w:tabs>
                <w:tab w:val="left" w:pos="2268"/>
              </w:tabs>
              <w:spacing w:after="0"/>
              <w:jc w:val="both"/>
              <w:rPr>
                <w:rFonts w:cs="Times New Roman"/>
                <w:szCs w:val="24"/>
              </w:rPr>
            </w:pPr>
            <w:r w:rsidRPr="00CF7F1D">
              <w:rPr>
                <w:rFonts w:cs="Times New Roman"/>
                <w:szCs w:val="24"/>
              </w:rPr>
              <w:t>Nu au fost identificate.</w:t>
            </w:r>
          </w:p>
        </w:tc>
      </w:tr>
      <w:tr w:rsidR="0070251B" w:rsidRPr="000B76DF" w14:paraId="00A7C3AD" w14:textId="77777777" w:rsidTr="000B76DF">
        <w:tc>
          <w:tcPr>
            <w:tcW w:w="1770" w:type="pct"/>
            <w:gridSpan w:val="2"/>
          </w:tcPr>
          <w:p w14:paraId="77AB52B3" w14:textId="77777777" w:rsidR="00314140" w:rsidRPr="00CF7F1D" w:rsidRDefault="00314140" w:rsidP="00172DBF">
            <w:pPr>
              <w:tabs>
                <w:tab w:val="left" w:pos="2268"/>
              </w:tabs>
              <w:spacing w:after="0"/>
              <w:rPr>
                <w:rFonts w:cs="Times New Roman"/>
                <w:bCs/>
                <w:szCs w:val="24"/>
              </w:rPr>
            </w:pPr>
            <w:r w:rsidRPr="00CF7F1D">
              <w:rPr>
                <w:rFonts w:cs="Times New Roman"/>
                <w:bCs/>
                <w:szCs w:val="24"/>
              </w:rPr>
              <w:t xml:space="preserve">3.4.2. </w:t>
            </w:r>
            <w:r w:rsidRPr="00CF7F1D">
              <w:rPr>
                <w:rFonts w:eastAsia="Times New Roman" w:cs="Times New Roman"/>
                <w:szCs w:val="24"/>
              </w:rPr>
              <w:t>Impactul asupra mediului concuren</w:t>
            </w:r>
            <w:r w:rsidR="00882E3B" w:rsidRPr="00CF7F1D">
              <w:rPr>
                <w:rFonts w:eastAsia="Times New Roman" w:cs="Times New Roman"/>
                <w:szCs w:val="24"/>
              </w:rPr>
              <w:t>ț</w:t>
            </w:r>
            <w:r w:rsidRPr="00CF7F1D">
              <w:rPr>
                <w:rFonts w:eastAsia="Times New Roman" w:cs="Times New Roman"/>
                <w:szCs w:val="24"/>
              </w:rPr>
              <w:t xml:space="preserve">ial </w:t>
            </w:r>
            <w:r w:rsidR="00882E3B" w:rsidRPr="00CF7F1D">
              <w:rPr>
                <w:rFonts w:eastAsia="Times New Roman" w:cs="Times New Roman"/>
                <w:szCs w:val="24"/>
              </w:rPr>
              <w:t>ș</w:t>
            </w:r>
            <w:r w:rsidRPr="00CF7F1D">
              <w:rPr>
                <w:rFonts w:eastAsia="Times New Roman" w:cs="Times New Roman"/>
                <w:szCs w:val="24"/>
              </w:rPr>
              <w:t>i domeniul ajutoarelor de stat</w:t>
            </w:r>
          </w:p>
        </w:tc>
        <w:tc>
          <w:tcPr>
            <w:tcW w:w="3230" w:type="pct"/>
            <w:gridSpan w:val="6"/>
          </w:tcPr>
          <w:p w14:paraId="02909B70" w14:textId="77777777" w:rsidR="00314140" w:rsidRPr="00CF7F1D" w:rsidRDefault="00F13B36" w:rsidP="00172DBF">
            <w:pPr>
              <w:tabs>
                <w:tab w:val="left" w:pos="2268"/>
              </w:tabs>
              <w:spacing w:after="0"/>
              <w:jc w:val="both"/>
              <w:rPr>
                <w:rFonts w:cs="Times New Roman"/>
                <w:szCs w:val="24"/>
              </w:rPr>
            </w:pPr>
            <w:r w:rsidRPr="00CF7F1D">
              <w:rPr>
                <w:rFonts w:cs="Times New Roman"/>
                <w:szCs w:val="24"/>
              </w:rPr>
              <w:t>Nu au fost identificate.</w:t>
            </w:r>
          </w:p>
        </w:tc>
      </w:tr>
      <w:tr w:rsidR="0070251B" w:rsidRPr="000B76DF" w14:paraId="156DEDF9" w14:textId="77777777" w:rsidTr="000B76DF">
        <w:tc>
          <w:tcPr>
            <w:tcW w:w="1770" w:type="pct"/>
            <w:gridSpan w:val="2"/>
          </w:tcPr>
          <w:p w14:paraId="3F0A68DD" w14:textId="77777777" w:rsidR="00314140" w:rsidRPr="00CF7F1D" w:rsidRDefault="00314140" w:rsidP="00172DBF">
            <w:pPr>
              <w:tabs>
                <w:tab w:val="left" w:pos="2268"/>
              </w:tabs>
              <w:spacing w:after="0"/>
              <w:rPr>
                <w:rFonts w:cs="Times New Roman"/>
                <w:bCs/>
                <w:szCs w:val="24"/>
              </w:rPr>
            </w:pPr>
            <w:r w:rsidRPr="00CF7F1D">
              <w:rPr>
                <w:rFonts w:cs="Times New Roman"/>
                <w:bCs/>
                <w:szCs w:val="24"/>
              </w:rPr>
              <w:t xml:space="preserve">3.5. </w:t>
            </w:r>
            <w:r w:rsidRPr="00CF7F1D">
              <w:rPr>
                <w:rFonts w:eastAsia="Times New Roman" w:cs="Times New Roman"/>
                <w:szCs w:val="24"/>
              </w:rPr>
              <w:t>Impactul asupra mediului de afaceri</w:t>
            </w:r>
          </w:p>
        </w:tc>
        <w:tc>
          <w:tcPr>
            <w:tcW w:w="3230" w:type="pct"/>
            <w:gridSpan w:val="6"/>
          </w:tcPr>
          <w:p w14:paraId="0D65CCC9" w14:textId="77777777" w:rsidR="00314140" w:rsidRPr="00CF7F1D" w:rsidRDefault="00F13B36" w:rsidP="00172DBF">
            <w:pPr>
              <w:tabs>
                <w:tab w:val="left" w:pos="2268"/>
              </w:tabs>
              <w:spacing w:after="0"/>
              <w:jc w:val="both"/>
              <w:rPr>
                <w:rFonts w:cs="Times New Roman"/>
                <w:szCs w:val="24"/>
              </w:rPr>
            </w:pPr>
            <w:r w:rsidRPr="00CF7F1D">
              <w:rPr>
                <w:rFonts w:cs="Times New Roman"/>
                <w:szCs w:val="24"/>
              </w:rPr>
              <w:t>Nu au fost identificate.</w:t>
            </w:r>
          </w:p>
        </w:tc>
      </w:tr>
      <w:tr w:rsidR="0070251B" w:rsidRPr="000B76DF" w14:paraId="133CEAAA" w14:textId="77777777" w:rsidTr="000B76DF">
        <w:tc>
          <w:tcPr>
            <w:tcW w:w="1770" w:type="pct"/>
            <w:gridSpan w:val="2"/>
          </w:tcPr>
          <w:p w14:paraId="354F30B7" w14:textId="77777777" w:rsidR="00314140" w:rsidRPr="00CF7F1D" w:rsidRDefault="00314140" w:rsidP="00172DBF">
            <w:pPr>
              <w:tabs>
                <w:tab w:val="left" w:pos="2268"/>
              </w:tabs>
              <w:spacing w:after="0"/>
              <w:rPr>
                <w:rFonts w:cs="Times New Roman"/>
                <w:bCs/>
                <w:szCs w:val="24"/>
              </w:rPr>
            </w:pPr>
            <w:r w:rsidRPr="00CF7F1D">
              <w:rPr>
                <w:rFonts w:cs="Times New Roman"/>
                <w:bCs/>
                <w:szCs w:val="24"/>
              </w:rPr>
              <w:t xml:space="preserve">3.6. </w:t>
            </w:r>
            <w:r w:rsidRPr="00CF7F1D">
              <w:rPr>
                <w:rFonts w:eastAsia="Times New Roman" w:cs="Times New Roman"/>
                <w:szCs w:val="24"/>
              </w:rPr>
              <w:t>Impactul asupra mediului înconjurător</w:t>
            </w:r>
          </w:p>
        </w:tc>
        <w:tc>
          <w:tcPr>
            <w:tcW w:w="3230" w:type="pct"/>
            <w:gridSpan w:val="6"/>
          </w:tcPr>
          <w:p w14:paraId="3A0CAC5B" w14:textId="77777777" w:rsidR="00314140" w:rsidRPr="00CF7F1D" w:rsidRDefault="00F13B36" w:rsidP="00172DBF">
            <w:pPr>
              <w:tabs>
                <w:tab w:val="left" w:pos="2268"/>
              </w:tabs>
              <w:spacing w:after="0"/>
              <w:jc w:val="both"/>
              <w:rPr>
                <w:rFonts w:cs="Times New Roman"/>
                <w:szCs w:val="24"/>
              </w:rPr>
            </w:pPr>
            <w:r w:rsidRPr="00CF7F1D">
              <w:rPr>
                <w:rFonts w:cs="Times New Roman"/>
                <w:szCs w:val="24"/>
              </w:rPr>
              <w:t>Nu au fost identificate.</w:t>
            </w:r>
          </w:p>
        </w:tc>
      </w:tr>
      <w:tr w:rsidR="0070251B" w:rsidRPr="000B76DF" w14:paraId="53C04191" w14:textId="77777777" w:rsidTr="000B76DF">
        <w:tc>
          <w:tcPr>
            <w:tcW w:w="1770" w:type="pct"/>
            <w:gridSpan w:val="2"/>
          </w:tcPr>
          <w:p w14:paraId="230339CD"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3.7. </w:t>
            </w:r>
            <w:r w:rsidRPr="00CF7F1D">
              <w:rPr>
                <w:rFonts w:eastAsia="Times New Roman" w:cs="Times New Roman"/>
                <w:szCs w:val="24"/>
              </w:rPr>
              <w:t xml:space="preserve">Evaluarea costurilor </w:t>
            </w:r>
            <w:r w:rsidR="00882E3B" w:rsidRPr="00CF7F1D">
              <w:rPr>
                <w:rFonts w:eastAsia="Times New Roman" w:cs="Times New Roman"/>
                <w:szCs w:val="24"/>
              </w:rPr>
              <w:t>ș</w:t>
            </w:r>
            <w:r w:rsidRPr="00CF7F1D">
              <w:rPr>
                <w:rFonts w:eastAsia="Times New Roman" w:cs="Times New Roman"/>
                <w:szCs w:val="24"/>
              </w:rPr>
              <w:t xml:space="preserve">i beneficiilor din perspectiva inovării </w:t>
            </w:r>
            <w:r w:rsidR="00882E3B" w:rsidRPr="00CF7F1D">
              <w:rPr>
                <w:rFonts w:eastAsia="Times New Roman" w:cs="Times New Roman"/>
                <w:szCs w:val="24"/>
              </w:rPr>
              <w:t>ș</w:t>
            </w:r>
            <w:r w:rsidRPr="00CF7F1D">
              <w:rPr>
                <w:rFonts w:eastAsia="Times New Roman" w:cs="Times New Roman"/>
                <w:szCs w:val="24"/>
              </w:rPr>
              <w:t>i digitalizării</w:t>
            </w:r>
          </w:p>
        </w:tc>
        <w:tc>
          <w:tcPr>
            <w:tcW w:w="3230" w:type="pct"/>
            <w:gridSpan w:val="6"/>
          </w:tcPr>
          <w:p w14:paraId="4DCD303C"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Nu au fost identificate.</w:t>
            </w:r>
          </w:p>
        </w:tc>
      </w:tr>
      <w:tr w:rsidR="0070251B" w:rsidRPr="000B76DF" w14:paraId="5519995C" w14:textId="77777777" w:rsidTr="000B76DF">
        <w:tc>
          <w:tcPr>
            <w:tcW w:w="1770" w:type="pct"/>
            <w:gridSpan w:val="2"/>
          </w:tcPr>
          <w:p w14:paraId="11A0345D"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3.8. </w:t>
            </w:r>
            <w:r w:rsidRPr="00CF7F1D">
              <w:rPr>
                <w:rFonts w:eastAsia="Times New Roman" w:cs="Times New Roman"/>
                <w:szCs w:val="24"/>
              </w:rPr>
              <w:t xml:space="preserve">Evaluarea costurilor </w:t>
            </w:r>
            <w:r w:rsidR="00882E3B" w:rsidRPr="00CF7F1D">
              <w:rPr>
                <w:rFonts w:eastAsia="Times New Roman" w:cs="Times New Roman"/>
                <w:szCs w:val="24"/>
              </w:rPr>
              <w:t>ș</w:t>
            </w:r>
            <w:r w:rsidRPr="00CF7F1D">
              <w:rPr>
                <w:rFonts w:eastAsia="Times New Roman" w:cs="Times New Roman"/>
                <w:szCs w:val="24"/>
              </w:rPr>
              <w:t>i beneficiilor din perspectiva dezvoltării durabile</w:t>
            </w:r>
          </w:p>
        </w:tc>
        <w:tc>
          <w:tcPr>
            <w:tcW w:w="3230" w:type="pct"/>
            <w:gridSpan w:val="6"/>
          </w:tcPr>
          <w:p w14:paraId="4A05A1B6"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Nu au fost identificate.</w:t>
            </w:r>
          </w:p>
        </w:tc>
      </w:tr>
      <w:tr w:rsidR="0070251B" w:rsidRPr="000B76DF" w14:paraId="3DECAAA7" w14:textId="77777777" w:rsidTr="000B76DF">
        <w:tc>
          <w:tcPr>
            <w:tcW w:w="1770" w:type="pct"/>
            <w:gridSpan w:val="2"/>
          </w:tcPr>
          <w:p w14:paraId="521D3AE2"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3.9. </w:t>
            </w:r>
            <w:r w:rsidRPr="00CF7F1D">
              <w:rPr>
                <w:rFonts w:eastAsia="Times New Roman" w:cs="Times New Roman"/>
                <w:szCs w:val="24"/>
              </w:rPr>
              <w:t>Alte informa</w:t>
            </w:r>
            <w:r w:rsidR="00882E3B" w:rsidRPr="00CF7F1D">
              <w:rPr>
                <w:rFonts w:eastAsia="Times New Roman" w:cs="Times New Roman"/>
                <w:szCs w:val="24"/>
              </w:rPr>
              <w:t>ț</w:t>
            </w:r>
            <w:r w:rsidRPr="00CF7F1D">
              <w:rPr>
                <w:rFonts w:eastAsia="Times New Roman" w:cs="Times New Roman"/>
                <w:szCs w:val="24"/>
              </w:rPr>
              <w:t>ii</w:t>
            </w:r>
          </w:p>
        </w:tc>
        <w:tc>
          <w:tcPr>
            <w:tcW w:w="3230" w:type="pct"/>
            <w:gridSpan w:val="6"/>
          </w:tcPr>
          <w:p w14:paraId="4668CF7C"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Nu au fost identificate.</w:t>
            </w:r>
          </w:p>
        </w:tc>
      </w:tr>
      <w:tr w:rsidR="0070251B" w:rsidRPr="000B76DF" w14:paraId="7E3F64C1" w14:textId="77777777" w:rsidTr="00CA2A60">
        <w:tc>
          <w:tcPr>
            <w:tcW w:w="5000" w:type="pct"/>
            <w:gridSpan w:val="8"/>
          </w:tcPr>
          <w:p w14:paraId="3B5BA402" w14:textId="77777777" w:rsidR="00FC6F46" w:rsidRPr="00CF7F1D" w:rsidRDefault="00FC6F46" w:rsidP="00172DBF">
            <w:pPr>
              <w:tabs>
                <w:tab w:val="left" w:pos="2268"/>
              </w:tabs>
              <w:spacing w:after="0"/>
              <w:jc w:val="center"/>
              <w:rPr>
                <w:rFonts w:cs="Times New Roman"/>
                <w:szCs w:val="24"/>
              </w:rPr>
            </w:pPr>
            <w:r w:rsidRPr="00CF7F1D">
              <w:rPr>
                <w:rFonts w:cs="Times New Roman"/>
                <w:szCs w:val="24"/>
              </w:rPr>
              <w:t>Sec</w:t>
            </w:r>
            <w:r w:rsidR="00882E3B" w:rsidRPr="00CF7F1D">
              <w:rPr>
                <w:rFonts w:cs="Times New Roman"/>
                <w:szCs w:val="24"/>
              </w:rPr>
              <w:t>ț</w:t>
            </w:r>
            <w:r w:rsidRPr="00CF7F1D">
              <w:rPr>
                <w:rFonts w:cs="Times New Roman"/>
                <w:szCs w:val="24"/>
              </w:rPr>
              <w:t>iunea a 4-a</w:t>
            </w:r>
          </w:p>
          <w:p w14:paraId="45AFA450" w14:textId="77777777" w:rsidR="00FC6F46" w:rsidRPr="00CF7F1D" w:rsidRDefault="00FC6F46" w:rsidP="00172DBF">
            <w:pPr>
              <w:tabs>
                <w:tab w:val="left" w:pos="2268"/>
              </w:tabs>
              <w:spacing w:after="0"/>
              <w:jc w:val="center"/>
              <w:rPr>
                <w:rFonts w:cs="Times New Roman"/>
                <w:szCs w:val="24"/>
              </w:rPr>
            </w:pPr>
            <w:r w:rsidRPr="00CF7F1D">
              <w:rPr>
                <w:rFonts w:cs="Times New Roman"/>
                <w:szCs w:val="24"/>
              </w:rPr>
              <w:t xml:space="preserve">Impactul financiar asupra bugetului general consolidat, atât pe termen scurt, pentru anul curent, cât </w:t>
            </w:r>
            <w:r w:rsidR="00882E3B" w:rsidRPr="00CF7F1D">
              <w:rPr>
                <w:rFonts w:cs="Times New Roman"/>
                <w:szCs w:val="24"/>
              </w:rPr>
              <w:t>ș</w:t>
            </w:r>
            <w:r w:rsidRPr="00CF7F1D">
              <w:rPr>
                <w:rFonts w:cs="Times New Roman"/>
                <w:szCs w:val="24"/>
              </w:rPr>
              <w:t>i pe termen lung (pe 5 ani), inclusiv informa</w:t>
            </w:r>
            <w:r w:rsidR="00882E3B" w:rsidRPr="00CF7F1D">
              <w:rPr>
                <w:rFonts w:cs="Times New Roman"/>
                <w:szCs w:val="24"/>
              </w:rPr>
              <w:t>ț</w:t>
            </w:r>
            <w:r w:rsidRPr="00CF7F1D">
              <w:rPr>
                <w:rFonts w:cs="Times New Roman"/>
                <w:szCs w:val="24"/>
              </w:rPr>
              <w:t xml:space="preserve">ii cu privire la cheltuieli </w:t>
            </w:r>
            <w:r w:rsidR="00882E3B" w:rsidRPr="00CF7F1D">
              <w:rPr>
                <w:rFonts w:cs="Times New Roman"/>
                <w:szCs w:val="24"/>
              </w:rPr>
              <w:t>ș</w:t>
            </w:r>
            <w:r w:rsidRPr="00CF7F1D">
              <w:rPr>
                <w:rFonts w:cs="Times New Roman"/>
                <w:szCs w:val="24"/>
              </w:rPr>
              <w:t>i venituri</w:t>
            </w:r>
          </w:p>
        </w:tc>
      </w:tr>
      <w:tr w:rsidR="0070251B" w:rsidRPr="000B76DF" w14:paraId="3A571C36" w14:textId="77777777" w:rsidTr="00CA2A60">
        <w:tc>
          <w:tcPr>
            <w:tcW w:w="5000" w:type="pct"/>
            <w:gridSpan w:val="8"/>
          </w:tcPr>
          <w:p w14:paraId="61093C31" w14:textId="77777777" w:rsidR="00FC6F46" w:rsidRPr="00CF7F1D" w:rsidRDefault="00FC6F46" w:rsidP="00172DBF">
            <w:pPr>
              <w:tabs>
                <w:tab w:val="left" w:pos="2268"/>
              </w:tabs>
              <w:spacing w:after="0"/>
              <w:jc w:val="right"/>
              <w:rPr>
                <w:rFonts w:cs="Times New Roman"/>
                <w:bCs/>
                <w:szCs w:val="24"/>
              </w:rPr>
            </w:pPr>
            <w:r w:rsidRPr="00CF7F1D">
              <w:rPr>
                <w:rFonts w:cs="Times New Roman"/>
                <w:bCs/>
                <w:szCs w:val="24"/>
              </w:rPr>
              <w:t xml:space="preserve">- mii lei - </w:t>
            </w:r>
          </w:p>
        </w:tc>
      </w:tr>
      <w:tr w:rsidR="0070251B" w:rsidRPr="000B76DF" w14:paraId="2E9BD7BD" w14:textId="77777777" w:rsidTr="000B76DF">
        <w:tc>
          <w:tcPr>
            <w:tcW w:w="1770" w:type="pct"/>
            <w:gridSpan w:val="2"/>
            <w:vMerge w:val="restart"/>
          </w:tcPr>
          <w:p w14:paraId="3AE2197C"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Indicatori</w:t>
            </w:r>
          </w:p>
        </w:tc>
        <w:tc>
          <w:tcPr>
            <w:tcW w:w="495" w:type="pct"/>
          </w:tcPr>
          <w:p w14:paraId="0EF88A09"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Anul curent</w:t>
            </w:r>
          </w:p>
        </w:tc>
        <w:tc>
          <w:tcPr>
            <w:tcW w:w="1856" w:type="pct"/>
            <w:gridSpan w:val="4"/>
          </w:tcPr>
          <w:p w14:paraId="6FD42288"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Următorii 4 ani</w:t>
            </w:r>
          </w:p>
        </w:tc>
        <w:tc>
          <w:tcPr>
            <w:tcW w:w="879" w:type="pct"/>
            <w:vMerge w:val="restart"/>
            <w:vAlign w:val="center"/>
          </w:tcPr>
          <w:p w14:paraId="383D9C24"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Media pe 5 ani</w:t>
            </w:r>
          </w:p>
        </w:tc>
      </w:tr>
      <w:tr w:rsidR="0070251B" w:rsidRPr="000B76DF" w14:paraId="101FDDD9" w14:textId="77777777" w:rsidTr="000B76DF">
        <w:tc>
          <w:tcPr>
            <w:tcW w:w="1770" w:type="pct"/>
            <w:gridSpan w:val="2"/>
            <w:vMerge/>
          </w:tcPr>
          <w:p w14:paraId="2BB02C27" w14:textId="77777777" w:rsidR="00FC6F46" w:rsidRPr="00CF7F1D" w:rsidRDefault="00FC6F46" w:rsidP="00172DBF">
            <w:pPr>
              <w:tabs>
                <w:tab w:val="left" w:pos="2268"/>
              </w:tabs>
              <w:spacing w:after="0"/>
              <w:jc w:val="both"/>
              <w:rPr>
                <w:rFonts w:cs="Times New Roman"/>
                <w:bCs/>
                <w:szCs w:val="24"/>
              </w:rPr>
            </w:pPr>
          </w:p>
        </w:tc>
        <w:tc>
          <w:tcPr>
            <w:tcW w:w="495" w:type="pct"/>
          </w:tcPr>
          <w:p w14:paraId="209A9A61"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2022</w:t>
            </w:r>
          </w:p>
        </w:tc>
        <w:tc>
          <w:tcPr>
            <w:tcW w:w="461" w:type="pct"/>
          </w:tcPr>
          <w:p w14:paraId="66213648"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2023</w:t>
            </w:r>
          </w:p>
        </w:tc>
        <w:tc>
          <w:tcPr>
            <w:tcW w:w="461" w:type="pct"/>
          </w:tcPr>
          <w:p w14:paraId="232C4718"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2024</w:t>
            </w:r>
          </w:p>
        </w:tc>
        <w:tc>
          <w:tcPr>
            <w:tcW w:w="461" w:type="pct"/>
          </w:tcPr>
          <w:p w14:paraId="74B01C83"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2025</w:t>
            </w:r>
          </w:p>
        </w:tc>
        <w:tc>
          <w:tcPr>
            <w:tcW w:w="473" w:type="pct"/>
          </w:tcPr>
          <w:p w14:paraId="2342C1A8"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2026</w:t>
            </w:r>
          </w:p>
        </w:tc>
        <w:tc>
          <w:tcPr>
            <w:tcW w:w="879" w:type="pct"/>
            <w:vMerge/>
          </w:tcPr>
          <w:p w14:paraId="530C0B71" w14:textId="77777777" w:rsidR="00FC6F46" w:rsidRPr="00CF7F1D" w:rsidRDefault="00FC6F46" w:rsidP="00172DBF">
            <w:pPr>
              <w:tabs>
                <w:tab w:val="left" w:pos="2268"/>
              </w:tabs>
              <w:spacing w:after="0"/>
              <w:jc w:val="both"/>
              <w:rPr>
                <w:rFonts w:cs="Times New Roman"/>
                <w:bCs/>
                <w:szCs w:val="24"/>
              </w:rPr>
            </w:pPr>
          </w:p>
        </w:tc>
      </w:tr>
      <w:tr w:rsidR="0070251B" w:rsidRPr="000B76DF" w14:paraId="4D8D479E" w14:textId="77777777" w:rsidTr="000B76DF">
        <w:tc>
          <w:tcPr>
            <w:tcW w:w="1770" w:type="pct"/>
            <w:gridSpan w:val="2"/>
            <w:vAlign w:val="center"/>
          </w:tcPr>
          <w:p w14:paraId="318E819C"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1.</w:t>
            </w:r>
          </w:p>
        </w:tc>
        <w:tc>
          <w:tcPr>
            <w:tcW w:w="495" w:type="pct"/>
            <w:tcBorders>
              <w:bottom w:val="single" w:sz="4" w:space="0" w:color="auto"/>
            </w:tcBorders>
            <w:vAlign w:val="center"/>
          </w:tcPr>
          <w:p w14:paraId="430F04DB"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2.</w:t>
            </w:r>
          </w:p>
        </w:tc>
        <w:tc>
          <w:tcPr>
            <w:tcW w:w="461" w:type="pct"/>
            <w:tcBorders>
              <w:bottom w:val="single" w:sz="4" w:space="0" w:color="auto"/>
            </w:tcBorders>
            <w:vAlign w:val="center"/>
          </w:tcPr>
          <w:p w14:paraId="323A0E77"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3.</w:t>
            </w:r>
          </w:p>
        </w:tc>
        <w:tc>
          <w:tcPr>
            <w:tcW w:w="461" w:type="pct"/>
            <w:tcBorders>
              <w:bottom w:val="single" w:sz="4" w:space="0" w:color="auto"/>
            </w:tcBorders>
            <w:vAlign w:val="center"/>
          </w:tcPr>
          <w:p w14:paraId="7849BAF3"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4.</w:t>
            </w:r>
          </w:p>
        </w:tc>
        <w:tc>
          <w:tcPr>
            <w:tcW w:w="461" w:type="pct"/>
            <w:tcBorders>
              <w:bottom w:val="single" w:sz="4" w:space="0" w:color="auto"/>
            </w:tcBorders>
            <w:vAlign w:val="center"/>
          </w:tcPr>
          <w:p w14:paraId="3F9606AC"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5.</w:t>
            </w:r>
          </w:p>
        </w:tc>
        <w:tc>
          <w:tcPr>
            <w:tcW w:w="473" w:type="pct"/>
            <w:tcBorders>
              <w:bottom w:val="single" w:sz="4" w:space="0" w:color="auto"/>
            </w:tcBorders>
            <w:vAlign w:val="center"/>
          </w:tcPr>
          <w:p w14:paraId="798ABAD7"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6.</w:t>
            </w:r>
          </w:p>
        </w:tc>
        <w:tc>
          <w:tcPr>
            <w:tcW w:w="879" w:type="pct"/>
            <w:tcBorders>
              <w:bottom w:val="single" w:sz="4" w:space="0" w:color="auto"/>
            </w:tcBorders>
            <w:vAlign w:val="center"/>
          </w:tcPr>
          <w:p w14:paraId="5A2EB973"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7.</w:t>
            </w:r>
          </w:p>
        </w:tc>
      </w:tr>
      <w:tr w:rsidR="0070251B" w:rsidRPr="000B76DF" w14:paraId="20889894" w14:textId="77777777" w:rsidTr="000B76DF">
        <w:tc>
          <w:tcPr>
            <w:tcW w:w="1770" w:type="pct"/>
            <w:gridSpan w:val="2"/>
            <w:tcBorders>
              <w:bottom w:val="single" w:sz="4" w:space="0" w:color="auto"/>
            </w:tcBorders>
            <w:vAlign w:val="center"/>
          </w:tcPr>
          <w:p w14:paraId="4001663E"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4.1. </w:t>
            </w:r>
            <w:r w:rsidRPr="00CF7F1D">
              <w:rPr>
                <w:rFonts w:eastAsia="Times New Roman" w:cs="Times New Roman"/>
                <w:szCs w:val="24"/>
              </w:rPr>
              <w:t>Modificări ale veniturilor bugetare, plus/minus, din care:</w:t>
            </w:r>
          </w:p>
        </w:tc>
        <w:tc>
          <w:tcPr>
            <w:tcW w:w="3230" w:type="pct"/>
            <w:gridSpan w:val="6"/>
            <w:vMerge w:val="restart"/>
            <w:vAlign w:val="center"/>
          </w:tcPr>
          <w:p w14:paraId="10BC3D4E"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Nu generează influen</w:t>
            </w:r>
            <w:r w:rsidR="00882E3B" w:rsidRPr="00CF7F1D">
              <w:rPr>
                <w:rFonts w:cs="Times New Roman"/>
                <w:bCs/>
                <w:szCs w:val="24"/>
              </w:rPr>
              <w:t>ț</w:t>
            </w:r>
            <w:r w:rsidRPr="00CF7F1D">
              <w:rPr>
                <w:rFonts w:cs="Times New Roman"/>
                <w:bCs/>
                <w:szCs w:val="24"/>
              </w:rPr>
              <w:t>e financiare asupra bugetului general consolidat, ansamblul de ac</w:t>
            </w:r>
            <w:r w:rsidR="00882E3B" w:rsidRPr="00CF7F1D">
              <w:rPr>
                <w:rFonts w:cs="Times New Roman"/>
                <w:bCs/>
                <w:szCs w:val="24"/>
              </w:rPr>
              <w:t>ț</w:t>
            </w:r>
            <w:r w:rsidRPr="00CF7F1D">
              <w:rPr>
                <w:rFonts w:cs="Times New Roman"/>
                <w:bCs/>
                <w:szCs w:val="24"/>
              </w:rPr>
              <w:t xml:space="preserve">iuni propuse încadrându-se în prevederile </w:t>
            </w:r>
            <w:r w:rsidR="00882E3B" w:rsidRPr="00CF7F1D">
              <w:rPr>
                <w:rFonts w:cs="Times New Roman"/>
                <w:bCs/>
                <w:szCs w:val="24"/>
              </w:rPr>
              <w:t>bugetare</w:t>
            </w:r>
            <w:r w:rsidRPr="00CF7F1D">
              <w:rPr>
                <w:rFonts w:cs="Times New Roman"/>
                <w:bCs/>
                <w:szCs w:val="24"/>
              </w:rPr>
              <w:t xml:space="preserve"> aprobate anual cu această destina</w:t>
            </w:r>
            <w:r w:rsidR="00882E3B" w:rsidRPr="00CF7F1D">
              <w:rPr>
                <w:rFonts w:cs="Times New Roman"/>
                <w:bCs/>
                <w:szCs w:val="24"/>
              </w:rPr>
              <w:t>ț</w:t>
            </w:r>
            <w:r w:rsidRPr="00CF7F1D">
              <w:rPr>
                <w:rFonts w:cs="Times New Roman"/>
                <w:bCs/>
                <w:szCs w:val="24"/>
              </w:rPr>
              <w:t>ie.</w:t>
            </w:r>
          </w:p>
        </w:tc>
      </w:tr>
      <w:tr w:rsidR="0070251B" w:rsidRPr="000B76DF" w14:paraId="7C17AB7E" w14:textId="77777777" w:rsidTr="000B76DF">
        <w:tc>
          <w:tcPr>
            <w:tcW w:w="1770" w:type="pct"/>
            <w:gridSpan w:val="2"/>
            <w:tcBorders>
              <w:bottom w:val="nil"/>
            </w:tcBorders>
          </w:tcPr>
          <w:p w14:paraId="335224EE"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a) buget de stat, din acesta:</w:t>
            </w:r>
          </w:p>
        </w:tc>
        <w:tc>
          <w:tcPr>
            <w:tcW w:w="3230" w:type="pct"/>
            <w:gridSpan w:val="6"/>
            <w:vMerge/>
          </w:tcPr>
          <w:p w14:paraId="715F9D05" w14:textId="77777777" w:rsidR="00FC6F46" w:rsidRPr="00CF7F1D" w:rsidRDefault="00FC6F46" w:rsidP="00172DBF">
            <w:pPr>
              <w:spacing w:after="0"/>
              <w:rPr>
                <w:rFonts w:eastAsia="Times New Roman" w:cs="Times New Roman"/>
                <w:szCs w:val="24"/>
              </w:rPr>
            </w:pPr>
          </w:p>
        </w:tc>
      </w:tr>
      <w:tr w:rsidR="0070251B" w:rsidRPr="000B76DF" w14:paraId="1DA4EA92" w14:textId="77777777" w:rsidTr="000B76DF">
        <w:tc>
          <w:tcPr>
            <w:tcW w:w="1770" w:type="pct"/>
            <w:gridSpan w:val="2"/>
            <w:tcBorders>
              <w:top w:val="nil"/>
              <w:bottom w:val="nil"/>
            </w:tcBorders>
          </w:tcPr>
          <w:p w14:paraId="331B0985"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(i) impozit pe profit</w:t>
            </w:r>
          </w:p>
        </w:tc>
        <w:tc>
          <w:tcPr>
            <w:tcW w:w="3230" w:type="pct"/>
            <w:gridSpan w:val="6"/>
            <w:vMerge/>
          </w:tcPr>
          <w:p w14:paraId="2F48F9D3" w14:textId="77777777" w:rsidR="00FC6F46" w:rsidRPr="00CF7F1D" w:rsidRDefault="00FC6F46" w:rsidP="00172DBF">
            <w:pPr>
              <w:spacing w:after="0"/>
              <w:rPr>
                <w:rFonts w:eastAsia="Times New Roman" w:cs="Times New Roman"/>
                <w:szCs w:val="24"/>
              </w:rPr>
            </w:pPr>
          </w:p>
        </w:tc>
      </w:tr>
      <w:tr w:rsidR="0070251B" w:rsidRPr="000B76DF" w14:paraId="6A2A1727" w14:textId="77777777" w:rsidTr="000B76DF">
        <w:tc>
          <w:tcPr>
            <w:tcW w:w="1770" w:type="pct"/>
            <w:gridSpan w:val="2"/>
            <w:tcBorders>
              <w:top w:val="nil"/>
              <w:bottom w:val="nil"/>
            </w:tcBorders>
          </w:tcPr>
          <w:p w14:paraId="5AC7B17D"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(ii) impozit pe venit</w:t>
            </w:r>
          </w:p>
        </w:tc>
        <w:tc>
          <w:tcPr>
            <w:tcW w:w="3230" w:type="pct"/>
            <w:gridSpan w:val="6"/>
            <w:vMerge/>
          </w:tcPr>
          <w:p w14:paraId="39F0E911" w14:textId="77777777" w:rsidR="00FC6F46" w:rsidRPr="00CF7F1D" w:rsidRDefault="00FC6F46" w:rsidP="00172DBF">
            <w:pPr>
              <w:spacing w:after="0"/>
              <w:rPr>
                <w:rFonts w:eastAsia="Times New Roman" w:cs="Times New Roman"/>
                <w:szCs w:val="24"/>
              </w:rPr>
            </w:pPr>
          </w:p>
        </w:tc>
      </w:tr>
      <w:tr w:rsidR="0070251B" w:rsidRPr="000B76DF" w14:paraId="1C31539B" w14:textId="77777777" w:rsidTr="000B76DF">
        <w:tc>
          <w:tcPr>
            <w:tcW w:w="1770" w:type="pct"/>
            <w:gridSpan w:val="2"/>
            <w:tcBorders>
              <w:top w:val="nil"/>
              <w:bottom w:val="nil"/>
            </w:tcBorders>
          </w:tcPr>
          <w:p w14:paraId="6BC7152C"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b) bugete locale</w:t>
            </w:r>
          </w:p>
        </w:tc>
        <w:tc>
          <w:tcPr>
            <w:tcW w:w="3230" w:type="pct"/>
            <w:gridSpan w:val="6"/>
            <w:vMerge/>
          </w:tcPr>
          <w:p w14:paraId="4F84294D" w14:textId="77777777" w:rsidR="00FC6F46" w:rsidRPr="00CF7F1D" w:rsidRDefault="00FC6F46" w:rsidP="00172DBF">
            <w:pPr>
              <w:spacing w:after="0"/>
              <w:rPr>
                <w:rFonts w:eastAsia="Times New Roman" w:cs="Times New Roman"/>
                <w:szCs w:val="24"/>
              </w:rPr>
            </w:pPr>
          </w:p>
        </w:tc>
      </w:tr>
      <w:tr w:rsidR="0070251B" w:rsidRPr="000B76DF" w14:paraId="026344DD" w14:textId="77777777" w:rsidTr="000B76DF">
        <w:tc>
          <w:tcPr>
            <w:tcW w:w="1770" w:type="pct"/>
            <w:gridSpan w:val="2"/>
            <w:tcBorders>
              <w:top w:val="nil"/>
              <w:bottom w:val="nil"/>
            </w:tcBorders>
          </w:tcPr>
          <w:p w14:paraId="2B61129D"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(i) impozit pe profit</w:t>
            </w:r>
          </w:p>
        </w:tc>
        <w:tc>
          <w:tcPr>
            <w:tcW w:w="3230" w:type="pct"/>
            <w:gridSpan w:val="6"/>
            <w:vMerge/>
          </w:tcPr>
          <w:p w14:paraId="4613D871" w14:textId="77777777" w:rsidR="00FC6F46" w:rsidRPr="00CF7F1D" w:rsidRDefault="00FC6F46" w:rsidP="00172DBF">
            <w:pPr>
              <w:spacing w:after="0"/>
              <w:rPr>
                <w:rFonts w:eastAsia="Times New Roman" w:cs="Times New Roman"/>
                <w:szCs w:val="24"/>
              </w:rPr>
            </w:pPr>
          </w:p>
        </w:tc>
      </w:tr>
      <w:tr w:rsidR="0070251B" w:rsidRPr="000B76DF" w14:paraId="478851CD" w14:textId="77777777" w:rsidTr="000B76DF">
        <w:tc>
          <w:tcPr>
            <w:tcW w:w="1770" w:type="pct"/>
            <w:gridSpan w:val="2"/>
            <w:tcBorders>
              <w:top w:val="nil"/>
              <w:bottom w:val="nil"/>
            </w:tcBorders>
          </w:tcPr>
          <w:p w14:paraId="355595A6"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c) bugetul asigurărilor sociale de stat:</w:t>
            </w:r>
          </w:p>
        </w:tc>
        <w:tc>
          <w:tcPr>
            <w:tcW w:w="3230" w:type="pct"/>
            <w:gridSpan w:val="6"/>
            <w:vMerge/>
          </w:tcPr>
          <w:p w14:paraId="2F5AC019" w14:textId="77777777" w:rsidR="00FC6F46" w:rsidRPr="00CF7F1D" w:rsidRDefault="00FC6F46" w:rsidP="00172DBF">
            <w:pPr>
              <w:spacing w:after="0"/>
              <w:rPr>
                <w:rFonts w:eastAsia="Times New Roman" w:cs="Times New Roman"/>
                <w:szCs w:val="24"/>
              </w:rPr>
            </w:pPr>
          </w:p>
        </w:tc>
      </w:tr>
      <w:tr w:rsidR="0070251B" w:rsidRPr="000B76DF" w14:paraId="628194F2" w14:textId="77777777" w:rsidTr="000B76DF">
        <w:tc>
          <w:tcPr>
            <w:tcW w:w="1770" w:type="pct"/>
            <w:gridSpan w:val="2"/>
            <w:tcBorders>
              <w:top w:val="nil"/>
              <w:bottom w:val="nil"/>
            </w:tcBorders>
          </w:tcPr>
          <w:p w14:paraId="53B713B1"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(i) contribu</w:t>
            </w:r>
            <w:r w:rsidR="00882E3B" w:rsidRPr="00CF7F1D">
              <w:rPr>
                <w:rFonts w:eastAsia="Times New Roman" w:cs="Times New Roman"/>
                <w:szCs w:val="24"/>
              </w:rPr>
              <w:t>ț</w:t>
            </w:r>
            <w:r w:rsidRPr="00CF7F1D">
              <w:rPr>
                <w:rFonts w:eastAsia="Times New Roman" w:cs="Times New Roman"/>
                <w:szCs w:val="24"/>
              </w:rPr>
              <w:t>ii de asigurări</w:t>
            </w:r>
          </w:p>
        </w:tc>
        <w:tc>
          <w:tcPr>
            <w:tcW w:w="3230" w:type="pct"/>
            <w:gridSpan w:val="6"/>
            <w:vMerge/>
          </w:tcPr>
          <w:p w14:paraId="317B4E8F" w14:textId="77777777" w:rsidR="00FC6F46" w:rsidRPr="00CF7F1D" w:rsidRDefault="00FC6F46" w:rsidP="00172DBF">
            <w:pPr>
              <w:spacing w:after="0"/>
              <w:rPr>
                <w:rFonts w:eastAsia="Times New Roman" w:cs="Times New Roman"/>
                <w:szCs w:val="24"/>
              </w:rPr>
            </w:pPr>
          </w:p>
        </w:tc>
      </w:tr>
      <w:tr w:rsidR="0070251B" w:rsidRPr="000B76DF" w14:paraId="064C289F" w14:textId="77777777" w:rsidTr="000B76DF">
        <w:tc>
          <w:tcPr>
            <w:tcW w:w="1770" w:type="pct"/>
            <w:gridSpan w:val="2"/>
            <w:tcBorders>
              <w:top w:val="nil"/>
              <w:bottom w:val="nil"/>
            </w:tcBorders>
          </w:tcPr>
          <w:p w14:paraId="203BEF51"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d) alte tipuri de venituri</w:t>
            </w:r>
          </w:p>
        </w:tc>
        <w:tc>
          <w:tcPr>
            <w:tcW w:w="3230" w:type="pct"/>
            <w:gridSpan w:val="6"/>
            <w:vMerge/>
          </w:tcPr>
          <w:p w14:paraId="3658C361" w14:textId="77777777" w:rsidR="00FC6F46" w:rsidRPr="00CF7F1D" w:rsidRDefault="00FC6F46" w:rsidP="00172DBF">
            <w:pPr>
              <w:spacing w:after="0"/>
              <w:rPr>
                <w:rFonts w:eastAsia="Times New Roman" w:cs="Times New Roman"/>
                <w:szCs w:val="24"/>
              </w:rPr>
            </w:pPr>
          </w:p>
        </w:tc>
      </w:tr>
      <w:tr w:rsidR="0070251B" w:rsidRPr="000B76DF" w14:paraId="5110FEBF" w14:textId="77777777" w:rsidTr="000B76DF">
        <w:tc>
          <w:tcPr>
            <w:tcW w:w="1770" w:type="pct"/>
            <w:gridSpan w:val="2"/>
            <w:tcBorders>
              <w:top w:val="nil"/>
            </w:tcBorders>
          </w:tcPr>
          <w:p w14:paraId="32BF2112"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(Se va men</w:t>
            </w:r>
            <w:r w:rsidR="00882E3B" w:rsidRPr="00CF7F1D">
              <w:rPr>
                <w:rFonts w:eastAsia="Times New Roman" w:cs="Times New Roman"/>
                <w:szCs w:val="24"/>
              </w:rPr>
              <w:t>ț</w:t>
            </w:r>
            <w:r w:rsidRPr="00CF7F1D">
              <w:rPr>
                <w:rFonts w:eastAsia="Times New Roman" w:cs="Times New Roman"/>
                <w:szCs w:val="24"/>
              </w:rPr>
              <w:t>iona natura acestora)</w:t>
            </w:r>
          </w:p>
        </w:tc>
        <w:tc>
          <w:tcPr>
            <w:tcW w:w="3230" w:type="pct"/>
            <w:gridSpan w:val="6"/>
            <w:vMerge/>
          </w:tcPr>
          <w:p w14:paraId="69648A0D" w14:textId="77777777" w:rsidR="00FC6F46" w:rsidRPr="00CF7F1D" w:rsidRDefault="00FC6F46" w:rsidP="00172DBF">
            <w:pPr>
              <w:spacing w:after="0"/>
              <w:rPr>
                <w:rFonts w:eastAsia="Times New Roman" w:cs="Times New Roman"/>
                <w:szCs w:val="24"/>
              </w:rPr>
            </w:pPr>
          </w:p>
        </w:tc>
      </w:tr>
      <w:tr w:rsidR="0070251B" w:rsidRPr="000B76DF" w14:paraId="4EF61036" w14:textId="77777777" w:rsidTr="000B76DF">
        <w:tc>
          <w:tcPr>
            <w:tcW w:w="1770" w:type="pct"/>
            <w:gridSpan w:val="2"/>
            <w:tcBorders>
              <w:bottom w:val="single" w:sz="4" w:space="0" w:color="auto"/>
            </w:tcBorders>
            <w:vAlign w:val="center"/>
          </w:tcPr>
          <w:p w14:paraId="1409C00E"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4.2. </w:t>
            </w:r>
            <w:r w:rsidRPr="00CF7F1D">
              <w:rPr>
                <w:rFonts w:eastAsia="Times New Roman" w:cs="Times New Roman"/>
                <w:szCs w:val="24"/>
              </w:rPr>
              <w:t>Modificări ale cheltuielilor bugetare, plus/minus, din care:</w:t>
            </w:r>
          </w:p>
        </w:tc>
        <w:tc>
          <w:tcPr>
            <w:tcW w:w="3230" w:type="pct"/>
            <w:gridSpan w:val="6"/>
            <w:vMerge w:val="restart"/>
            <w:vAlign w:val="center"/>
          </w:tcPr>
          <w:p w14:paraId="55198452"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Nu generează influen</w:t>
            </w:r>
            <w:r w:rsidR="00882E3B" w:rsidRPr="00CF7F1D">
              <w:rPr>
                <w:rFonts w:cs="Times New Roman"/>
                <w:bCs/>
                <w:szCs w:val="24"/>
              </w:rPr>
              <w:t>ț</w:t>
            </w:r>
            <w:r w:rsidRPr="00CF7F1D">
              <w:rPr>
                <w:rFonts w:cs="Times New Roman"/>
                <w:bCs/>
                <w:szCs w:val="24"/>
              </w:rPr>
              <w:t>e financiare asupra bugetului general consolidat, ansamblul de ac</w:t>
            </w:r>
            <w:r w:rsidR="00882E3B" w:rsidRPr="00CF7F1D">
              <w:rPr>
                <w:rFonts w:cs="Times New Roman"/>
                <w:bCs/>
                <w:szCs w:val="24"/>
              </w:rPr>
              <w:t>ț</w:t>
            </w:r>
            <w:r w:rsidRPr="00CF7F1D">
              <w:rPr>
                <w:rFonts w:cs="Times New Roman"/>
                <w:bCs/>
                <w:szCs w:val="24"/>
              </w:rPr>
              <w:t xml:space="preserve">iuni propuse încadrându-se în prevederile </w:t>
            </w:r>
            <w:r w:rsidR="00882E3B" w:rsidRPr="00CF7F1D">
              <w:rPr>
                <w:rFonts w:cs="Times New Roman"/>
                <w:bCs/>
                <w:szCs w:val="24"/>
              </w:rPr>
              <w:t>bugetare</w:t>
            </w:r>
            <w:r w:rsidRPr="00CF7F1D">
              <w:rPr>
                <w:rFonts w:cs="Times New Roman"/>
                <w:bCs/>
                <w:szCs w:val="24"/>
              </w:rPr>
              <w:t xml:space="preserve"> aprobate anual cu această destina</w:t>
            </w:r>
            <w:r w:rsidR="00882E3B" w:rsidRPr="00CF7F1D">
              <w:rPr>
                <w:rFonts w:cs="Times New Roman"/>
                <w:bCs/>
                <w:szCs w:val="24"/>
              </w:rPr>
              <w:t>ț</w:t>
            </w:r>
            <w:r w:rsidRPr="00CF7F1D">
              <w:rPr>
                <w:rFonts w:cs="Times New Roman"/>
                <w:bCs/>
                <w:szCs w:val="24"/>
              </w:rPr>
              <w:t>ie.</w:t>
            </w:r>
          </w:p>
        </w:tc>
      </w:tr>
      <w:tr w:rsidR="0070251B" w:rsidRPr="000B76DF" w14:paraId="62A175AB" w14:textId="77777777" w:rsidTr="009203CB">
        <w:tc>
          <w:tcPr>
            <w:tcW w:w="1770" w:type="pct"/>
            <w:gridSpan w:val="2"/>
            <w:tcBorders>
              <w:bottom w:val="nil"/>
            </w:tcBorders>
          </w:tcPr>
          <w:p w14:paraId="50D8B9F6"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a) buget de stat, din acesta:</w:t>
            </w:r>
          </w:p>
        </w:tc>
        <w:tc>
          <w:tcPr>
            <w:tcW w:w="3230" w:type="pct"/>
            <w:gridSpan w:val="6"/>
            <w:vMerge/>
          </w:tcPr>
          <w:p w14:paraId="2563041C" w14:textId="77777777" w:rsidR="00FC6F46" w:rsidRPr="00CF7F1D" w:rsidRDefault="00FC6F46" w:rsidP="00172DBF">
            <w:pPr>
              <w:spacing w:after="0"/>
              <w:rPr>
                <w:rFonts w:eastAsia="Times New Roman" w:cs="Times New Roman"/>
                <w:szCs w:val="24"/>
              </w:rPr>
            </w:pPr>
          </w:p>
        </w:tc>
      </w:tr>
      <w:tr w:rsidR="0070251B" w:rsidRPr="000B76DF" w14:paraId="4EACD7AD" w14:textId="77777777" w:rsidTr="000B76DF">
        <w:tc>
          <w:tcPr>
            <w:tcW w:w="1770" w:type="pct"/>
            <w:gridSpan w:val="2"/>
            <w:tcBorders>
              <w:top w:val="nil"/>
              <w:bottom w:val="nil"/>
            </w:tcBorders>
          </w:tcPr>
          <w:p w14:paraId="672C169B"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(i) cheltuieli de personal</w:t>
            </w:r>
          </w:p>
        </w:tc>
        <w:tc>
          <w:tcPr>
            <w:tcW w:w="3230" w:type="pct"/>
            <w:gridSpan w:val="6"/>
            <w:vMerge/>
          </w:tcPr>
          <w:p w14:paraId="216C3152" w14:textId="77777777" w:rsidR="00FC6F46" w:rsidRPr="00CF7F1D" w:rsidRDefault="00FC6F46" w:rsidP="00172DBF">
            <w:pPr>
              <w:spacing w:after="0"/>
              <w:rPr>
                <w:rFonts w:eastAsia="Times New Roman" w:cs="Times New Roman"/>
                <w:szCs w:val="24"/>
              </w:rPr>
            </w:pPr>
          </w:p>
        </w:tc>
      </w:tr>
      <w:tr w:rsidR="0070251B" w:rsidRPr="000B76DF" w14:paraId="11FA633A" w14:textId="77777777" w:rsidTr="000B76DF">
        <w:tc>
          <w:tcPr>
            <w:tcW w:w="1770" w:type="pct"/>
            <w:gridSpan w:val="2"/>
            <w:tcBorders>
              <w:top w:val="nil"/>
              <w:bottom w:val="nil"/>
            </w:tcBorders>
          </w:tcPr>
          <w:p w14:paraId="57DAED39"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 xml:space="preserve">(ii) bunuri </w:t>
            </w:r>
            <w:r w:rsidR="00882E3B" w:rsidRPr="00CF7F1D">
              <w:rPr>
                <w:rFonts w:eastAsia="Times New Roman" w:cs="Times New Roman"/>
                <w:szCs w:val="24"/>
              </w:rPr>
              <w:t>ș</w:t>
            </w:r>
            <w:r w:rsidRPr="00CF7F1D">
              <w:rPr>
                <w:rFonts w:eastAsia="Times New Roman" w:cs="Times New Roman"/>
                <w:szCs w:val="24"/>
              </w:rPr>
              <w:t>i servicii</w:t>
            </w:r>
          </w:p>
        </w:tc>
        <w:tc>
          <w:tcPr>
            <w:tcW w:w="3230" w:type="pct"/>
            <w:gridSpan w:val="6"/>
            <w:vMerge/>
          </w:tcPr>
          <w:p w14:paraId="04CB9AB2" w14:textId="77777777" w:rsidR="00FC6F46" w:rsidRPr="00CF7F1D" w:rsidRDefault="00FC6F46" w:rsidP="00172DBF">
            <w:pPr>
              <w:spacing w:after="0"/>
              <w:rPr>
                <w:rFonts w:eastAsia="Times New Roman" w:cs="Times New Roman"/>
                <w:szCs w:val="24"/>
              </w:rPr>
            </w:pPr>
          </w:p>
        </w:tc>
      </w:tr>
      <w:tr w:rsidR="0070251B" w:rsidRPr="000B76DF" w14:paraId="13E06489" w14:textId="77777777" w:rsidTr="000B76DF">
        <w:tc>
          <w:tcPr>
            <w:tcW w:w="1770" w:type="pct"/>
            <w:gridSpan w:val="2"/>
            <w:tcBorders>
              <w:top w:val="nil"/>
              <w:bottom w:val="nil"/>
            </w:tcBorders>
          </w:tcPr>
          <w:p w14:paraId="4DBD6343"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b) bugete locale:</w:t>
            </w:r>
          </w:p>
        </w:tc>
        <w:tc>
          <w:tcPr>
            <w:tcW w:w="3230" w:type="pct"/>
            <w:gridSpan w:val="6"/>
            <w:vMerge/>
          </w:tcPr>
          <w:p w14:paraId="7595EE35" w14:textId="77777777" w:rsidR="00FC6F46" w:rsidRPr="00CF7F1D" w:rsidRDefault="00FC6F46" w:rsidP="00172DBF">
            <w:pPr>
              <w:spacing w:after="0"/>
              <w:rPr>
                <w:rFonts w:eastAsia="Times New Roman" w:cs="Times New Roman"/>
                <w:szCs w:val="24"/>
              </w:rPr>
            </w:pPr>
          </w:p>
        </w:tc>
      </w:tr>
      <w:tr w:rsidR="0070251B" w:rsidRPr="000B76DF" w14:paraId="4B3170FA" w14:textId="77777777" w:rsidTr="000B76DF">
        <w:tc>
          <w:tcPr>
            <w:tcW w:w="1770" w:type="pct"/>
            <w:gridSpan w:val="2"/>
            <w:tcBorders>
              <w:top w:val="nil"/>
              <w:bottom w:val="nil"/>
            </w:tcBorders>
          </w:tcPr>
          <w:p w14:paraId="227DAA39"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(i) cheltuieli de personal</w:t>
            </w:r>
          </w:p>
        </w:tc>
        <w:tc>
          <w:tcPr>
            <w:tcW w:w="3230" w:type="pct"/>
            <w:gridSpan w:val="6"/>
            <w:vMerge/>
          </w:tcPr>
          <w:p w14:paraId="49F80700" w14:textId="77777777" w:rsidR="00FC6F46" w:rsidRPr="00CF7F1D" w:rsidRDefault="00FC6F46" w:rsidP="00172DBF">
            <w:pPr>
              <w:spacing w:after="0"/>
              <w:rPr>
                <w:rFonts w:eastAsia="Times New Roman" w:cs="Times New Roman"/>
                <w:szCs w:val="24"/>
              </w:rPr>
            </w:pPr>
          </w:p>
        </w:tc>
      </w:tr>
      <w:tr w:rsidR="0070251B" w:rsidRPr="000B76DF" w14:paraId="2C6BECA6" w14:textId="77777777" w:rsidTr="009203CB">
        <w:tc>
          <w:tcPr>
            <w:tcW w:w="1770" w:type="pct"/>
            <w:gridSpan w:val="2"/>
            <w:tcBorders>
              <w:top w:val="nil"/>
              <w:bottom w:val="single" w:sz="4" w:space="0" w:color="auto"/>
            </w:tcBorders>
          </w:tcPr>
          <w:p w14:paraId="42C808D4"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 xml:space="preserve">(ii) bunuri </w:t>
            </w:r>
            <w:r w:rsidR="00882E3B" w:rsidRPr="00CF7F1D">
              <w:rPr>
                <w:rFonts w:eastAsia="Times New Roman" w:cs="Times New Roman"/>
                <w:szCs w:val="24"/>
              </w:rPr>
              <w:t>ș</w:t>
            </w:r>
            <w:r w:rsidRPr="00CF7F1D">
              <w:rPr>
                <w:rFonts w:eastAsia="Times New Roman" w:cs="Times New Roman"/>
                <w:szCs w:val="24"/>
              </w:rPr>
              <w:t>i servicii</w:t>
            </w:r>
          </w:p>
        </w:tc>
        <w:tc>
          <w:tcPr>
            <w:tcW w:w="3230" w:type="pct"/>
            <w:gridSpan w:val="6"/>
            <w:vMerge/>
          </w:tcPr>
          <w:p w14:paraId="0F0776F9" w14:textId="77777777" w:rsidR="00FC6F46" w:rsidRPr="00CF7F1D" w:rsidRDefault="00FC6F46" w:rsidP="00172DBF">
            <w:pPr>
              <w:spacing w:after="0"/>
              <w:rPr>
                <w:rFonts w:eastAsia="Times New Roman" w:cs="Times New Roman"/>
                <w:szCs w:val="24"/>
              </w:rPr>
            </w:pPr>
          </w:p>
        </w:tc>
      </w:tr>
      <w:tr w:rsidR="0070251B" w:rsidRPr="000B76DF" w14:paraId="40692A44" w14:textId="77777777" w:rsidTr="009203CB">
        <w:tc>
          <w:tcPr>
            <w:tcW w:w="1770" w:type="pct"/>
            <w:gridSpan w:val="2"/>
            <w:tcBorders>
              <w:top w:val="single" w:sz="4" w:space="0" w:color="auto"/>
              <w:bottom w:val="nil"/>
            </w:tcBorders>
          </w:tcPr>
          <w:p w14:paraId="43626D01"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lastRenderedPageBreak/>
              <w:t>c) bugetul asigurărilor sociale de stat:</w:t>
            </w:r>
          </w:p>
        </w:tc>
        <w:tc>
          <w:tcPr>
            <w:tcW w:w="3230" w:type="pct"/>
            <w:gridSpan w:val="6"/>
            <w:vMerge/>
          </w:tcPr>
          <w:p w14:paraId="31FC8AE4" w14:textId="77777777" w:rsidR="00FC6F46" w:rsidRPr="00CF7F1D" w:rsidRDefault="00FC6F46" w:rsidP="00172DBF">
            <w:pPr>
              <w:spacing w:after="0"/>
              <w:rPr>
                <w:rFonts w:eastAsia="Times New Roman" w:cs="Times New Roman"/>
                <w:szCs w:val="24"/>
              </w:rPr>
            </w:pPr>
          </w:p>
        </w:tc>
      </w:tr>
      <w:tr w:rsidR="0070251B" w:rsidRPr="000B76DF" w14:paraId="3FB09EAC" w14:textId="77777777" w:rsidTr="000B76DF">
        <w:tc>
          <w:tcPr>
            <w:tcW w:w="1770" w:type="pct"/>
            <w:gridSpan w:val="2"/>
            <w:tcBorders>
              <w:top w:val="nil"/>
              <w:bottom w:val="nil"/>
            </w:tcBorders>
          </w:tcPr>
          <w:p w14:paraId="1D873996"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(i) cheltuieli de personal</w:t>
            </w:r>
          </w:p>
        </w:tc>
        <w:tc>
          <w:tcPr>
            <w:tcW w:w="3230" w:type="pct"/>
            <w:gridSpan w:val="6"/>
            <w:vMerge/>
          </w:tcPr>
          <w:p w14:paraId="67B902E3" w14:textId="77777777" w:rsidR="00FC6F46" w:rsidRPr="00CF7F1D" w:rsidRDefault="00FC6F46" w:rsidP="00172DBF">
            <w:pPr>
              <w:spacing w:after="0"/>
              <w:rPr>
                <w:rFonts w:eastAsia="Times New Roman" w:cs="Times New Roman"/>
                <w:szCs w:val="24"/>
              </w:rPr>
            </w:pPr>
          </w:p>
        </w:tc>
      </w:tr>
      <w:tr w:rsidR="0070251B" w:rsidRPr="000B76DF" w14:paraId="543DC682" w14:textId="77777777" w:rsidTr="000B76DF">
        <w:tc>
          <w:tcPr>
            <w:tcW w:w="1770" w:type="pct"/>
            <w:gridSpan w:val="2"/>
            <w:tcBorders>
              <w:top w:val="nil"/>
              <w:bottom w:val="nil"/>
            </w:tcBorders>
          </w:tcPr>
          <w:p w14:paraId="75C40F03"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 xml:space="preserve">(ii) bunuri </w:t>
            </w:r>
            <w:r w:rsidR="00882E3B" w:rsidRPr="00CF7F1D">
              <w:rPr>
                <w:rFonts w:eastAsia="Times New Roman" w:cs="Times New Roman"/>
                <w:szCs w:val="24"/>
              </w:rPr>
              <w:t>ș</w:t>
            </w:r>
            <w:r w:rsidRPr="00CF7F1D">
              <w:rPr>
                <w:rFonts w:eastAsia="Times New Roman" w:cs="Times New Roman"/>
                <w:szCs w:val="24"/>
              </w:rPr>
              <w:t>i servicii</w:t>
            </w:r>
          </w:p>
        </w:tc>
        <w:tc>
          <w:tcPr>
            <w:tcW w:w="3230" w:type="pct"/>
            <w:gridSpan w:val="6"/>
            <w:vMerge/>
          </w:tcPr>
          <w:p w14:paraId="7D80E0D2" w14:textId="77777777" w:rsidR="00FC6F46" w:rsidRPr="00CF7F1D" w:rsidRDefault="00FC6F46" w:rsidP="00172DBF">
            <w:pPr>
              <w:spacing w:after="0"/>
              <w:rPr>
                <w:rFonts w:eastAsia="Times New Roman" w:cs="Times New Roman"/>
                <w:szCs w:val="24"/>
              </w:rPr>
            </w:pPr>
          </w:p>
        </w:tc>
      </w:tr>
      <w:tr w:rsidR="0070251B" w:rsidRPr="000B76DF" w14:paraId="7B1A1F49" w14:textId="77777777" w:rsidTr="000B76DF">
        <w:tc>
          <w:tcPr>
            <w:tcW w:w="1770" w:type="pct"/>
            <w:gridSpan w:val="2"/>
            <w:tcBorders>
              <w:top w:val="nil"/>
              <w:bottom w:val="nil"/>
            </w:tcBorders>
          </w:tcPr>
          <w:p w14:paraId="60F54A8F"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d) alte tipuri de cheltuieli</w:t>
            </w:r>
          </w:p>
        </w:tc>
        <w:tc>
          <w:tcPr>
            <w:tcW w:w="3230" w:type="pct"/>
            <w:gridSpan w:val="6"/>
            <w:vMerge/>
          </w:tcPr>
          <w:p w14:paraId="3D3A27EA" w14:textId="77777777" w:rsidR="00FC6F46" w:rsidRPr="00CF7F1D" w:rsidRDefault="00FC6F46" w:rsidP="00172DBF">
            <w:pPr>
              <w:spacing w:after="0"/>
              <w:rPr>
                <w:rFonts w:eastAsia="Times New Roman" w:cs="Times New Roman"/>
                <w:szCs w:val="24"/>
              </w:rPr>
            </w:pPr>
          </w:p>
        </w:tc>
      </w:tr>
      <w:tr w:rsidR="0070251B" w:rsidRPr="000B76DF" w14:paraId="6C2BAA62" w14:textId="77777777" w:rsidTr="000B76DF">
        <w:tc>
          <w:tcPr>
            <w:tcW w:w="1770" w:type="pct"/>
            <w:gridSpan w:val="2"/>
            <w:tcBorders>
              <w:top w:val="nil"/>
            </w:tcBorders>
          </w:tcPr>
          <w:p w14:paraId="342F2736"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(Se va men</w:t>
            </w:r>
            <w:r w:rsidR="00882E3B" w:rsidRPr="00CF7F1D">
              <w:rPr>
                <w:rFonts w:eastAsia="Times New Roman" w:cs="Times New Roman"/>
                <w:szCs w:val="24"/>
              </w:rPr>
              <w:t>ț</w:t>
            </w:r>
            <w:r w:rsidRPr="00CF7F1D">
              <w:rPr>
                <w:rFonts w:eastAsia="Times New Roman" w:cs="Times New Roman"/>
                <w:szCs w:val="24"/>
              </w:rPr>
              <w:t>iona natura acestora)</w:t>
            </w:r>
          </w:p>
        </w:tc>
        <w:tc>
          <w:tcPr>
            <w:tcW w:w="3230" w:type="pct"/>
            <w:gridSpan w:val="6"/>
            <w:vMerge/>
          </w:tcPr>
          <w:p w14:paraId="1000077B" w14:textId="77777777" w:rsidR="00FC6F46" w:rsidRPr="00CF7F1D" w:rsidRDefault="00FC6F46" w:rsidP="00172DBF">
            <w:pPr>
              <w:spacing w:after="0"/>
              <w:rPr>
                <w:rFonts w:eastAsia="Times New Roman" w:cs="Times New Roman"/>
                <w:szCs w:val="24"/>
              </w:rPr>
            </w:pPr>
          </w:p>
        </w:tc>
      </w:tr>
      <w:tr w:rsidR="0070251B" w:rsidRPr="000B76DF" w14:paraId="3D15EDC5" w14:textId="77777777" w:rsidTr="000B76DF">
        <w:tc>
          <w:tcPr>
            <w:tcW w:w="1770" w:type="pct"/>
            <w:gridSpan w:val="2"/>
            <w:tcBorders>
              <w:bottom w:val="single" w:sz="4" w:space="0" w:color="auto"/>
            </w:tcBorders>
          </w:tcPr>
          <w:p w14:paraId="6234745A"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4.3. Impact financiar, plus/minus, din care:</w:t>
            </w:r>
          </w:p>
        </w:tc>
        <w:tc>
          <w:tcPr>
            <w:tcW w:w="3230" w:type="pct"/>
            <w:gridSpan w:val="6"/>
            <w:vMerge w:val="restart"/>
            <w:vAlign w:val="center"/>
          </w:tcPr>
          <w:p w14:paraId="11607930" w14:textId="77777777" w:rsidR="00FC6F46" w:rsidRPr="00CF7F1D" w:rsidRDefault="00FC6F46" w:rsidP="00172DBF">
            <w:pPr>
              <w:spacing w:after="0"/>
              <w:rPr>
                <w:rFonts w:eastAsia="Times New Roman" w:cs="Times New Roman"/>
                <w:szCs w:val="24"/>
              </w:rPr>
            </w:pPr>
            <w:r w:rsidRPr="00CF7F1D">
              <w:rPr>
                <w:rFonts w:cs="Times New Roman"/>
                <w:bCs/>
                <w:szCs w:val="24"/>
              </w:rPr>
              <w:t>Nu generează influen</w:t>
            </w:r>
            <w:r w:rsidR="00882E3B" w:rsidRPr="00CF7F1D">
              <w:rPr>
                <w:rFonts w:cs="Times New Roman"/>
                <w:bCs/>
                <w:szCs w:val="24"/>
              </w:rPr>
              <w:t>ț</w:t>
            </w:r>
            <w:r w:rsidRPr="00CF7F1D">
              <w:rPr>
                <w:rFonts w:cs="Times New Roman"/>
                <w:bCs/>
                <w:szCs w:val="24"/>
              </w:rPr>
              <w:t>e financiare asupra bugetului general consolidat, ansamblul de ac</w:t>
            </w:r>
            <w:r w:rsidR="00882E3B" w:rsidRPr="00CF7F1D">
              <w:rPr>
                <w:rFonts w:cs="Times New Roman"/>
                <w:bCs/>
                <w:szCs w:val="24"/>
              </w:rPr>
              <w:t>ț</w:t>
            </w:r>
            <w:r w:rsidRPr="00CF7F1D">
              <w:rPr>
                <w:rFonts w:cs="Times New Roman"/>
                <w:bCs/>
                <w:szCs w:val="24"/>
              </w:rPr>
              <w:t xml:space="preserve">iuni propuse încadrându-se în prevederile </w:t>
            </w:r>
            <w:r w:rsidR="00882E3B" w:rsidRPr="00CF7F1D">
              <w:rPr>
                <w:rFonts w:cs="Times New Roman"/>
                <w:bCs/>
                <w:szCs w:val="24"/>
              </w:rPr>
              <w:t>bugetare</w:t>
            </w:r>
            <w:r w:rsidRPr="00CF7F1D">
              <w:rPr>
                <w:rFonts w:cs="Times New Roman"/>
                <w:bCs/>
                <w:szCs w:val="24"/>
              </w:rPr>
              <w:t xml:space="preserve"> aprobate anual cu această destina</w:t>
            </w:r>
            <w:r w:rsidR="00882E3B" w:rsidRPr="00CF7F1D">
              <w:rPr>
                <w:rFonts w:cs="Times New Roman"/>
                <w:bCs/>
                <w:szCs w:val="24"/>
              </w:rPr>
              <w:t>ț</w:t>
            </w:r>
            <w:r w:rsidRPr="00CF7F1D">
              <w:rPr>
                <w:rFonts w:cs="Times New Roman"/>
                <w:bCs/>
                <w:szCs w:val="24"/>
              </w:rPr>
              <w:t>ie.</w:t>
            </w:r>
          </w:p>
        </w:tc>
      </w:tr>
      <w:tr w:rsidR="0070251B" w:rsidRPr="000B76DF" w14:paraId="17B652E8" w14:textId="77777777" w:rsidTr="000B76DF">
        <w:tc>
          <w:tcPr>
            <w:tcW w:w="1770" w:type="pct"/>
            <w:gridSpan w:val="2"/>
            <w:tcBorders>
              <w:bottom w:val="nil"/>
            </w:tcBorders>
          </w:tcPr>
          <w:p w14:paraId="0D4F7569"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a) buget de stat</w:t>
            </w:r>
          </w:p>
        </w:tc>
        <w:tc>
          <w:tcPr>
            <w:tcW w:w="3230" w:type="pct"/>
            <w:gridSpan w:val="6"/>
            <w:vMerge/>
          </w:tcPr>
          <w:p w14:paraId="3C5804A0" w14:textId="77777777" w:rsidR="00FC6F46" w:rsidRPr="00CF7F1D" w:rsidRDefault="00FC6F46" w:rsidP="00172DBF">
            <w:pPr>
              <w:spacing w:after="0"/>
              <w:rPr>
                <w:rFonts w:eastAsia="Times New Roman" w:cs="Times New Roman"/>
                <w:szCs w:val="24"/>
              </w:rPr>
            </w:pPr>
          </w:p>
        </w:tc>
      </w:tr>
      <w:tr w:rsidR="0070251B" w:rsidRPr="000B76DF" w14:paraId="7B105906" w14:textId="77777777" w:rsidTr="000B76DF">
        <w:tc>
          <w:tcPr>
            <w:tcW w:w="1770" w:type="pct"/>
            <w:gridSpan w:val="2"/>
            <w:tcBorders>
              <w:top w:val="nil"/>
            </w:tcBorders>
          </w:tcPr>
          <w:p w14:paraId="48974D85"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b) bugete locale</w:t>
            </w:r>
          </w:p>
        </w:tc>
        <w:tc>
          <w:tcPr>
            <w:tcW w:w="3230" w:type="pct"/>
            <w:gridSpan w:val="6"/>
            <w:vMerge/>
          </w:tcPr>
          <w:p w14:paraId="6F85CCD7" w14:textId="77777777" w:rsidR="00FC6F46" w:rsidRPr="00CF7F1D" w:rsidRDefault="00FC6F46" w:rsidP="00172DBF">
            <w:pPr>
              <w:spacing w:after="0"/>
              <w:rPr>
                <w:rFonts w:eastAsia="Times New Roman" w:cs="Times New Roman"/>
                <w:szCs w:val="24"/>
              </w:rPr>
            </w:pPr>
          </w:p>
        </w:tc>
      </w:tr>
      <w:tr w:rsidR="0070251B" w:rsidRPr="000B76DF" w14:paraId="5CD10991" w14:textId="77777777" w:rsidTr="000B76DF">
        <w:tc>
          <w:tcPr>
            <w:tcW w:w="1770" w:type="pct"/>
            <w:gridSpan w:val="2"/>
          </w:tcPr>
          <w:p w14:paraId="3D344460"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4.4. Propuneri pentru acoperirea cre</w:t>
            </w:r>
            <w:r w:rsidR="00882E3B" w:rsidRPr="00CF7F1D">
              <w:rPr>
                <w:rFonts w:eastAsia="Times New Roman" w:cs="Times New Roman"/>
                <w:szCs w:val="24"/>
              </w:rPr>
              <w:t>ș</w:t>
            </w:r>
            <w:r w:rsidRPr="00CF7F1D">
              <w:rPr>
                <w:rFonts w:eastAsia="Times New Roman" w:cs="Times New Roman"/>
                <w:szCs w:val="24"/>
              </w:rPr>
              <w:t>terii cheltuielilor bugetare</w:t>
            </w:r>
          </w:p>
        </w:tc>
        <w:tc>
          <w:tcPr>
            <w:tcW w:w="3230" w:type="pct"/>
            <w:gridSpan w:val="6"/>
            <w:vMerge/>
          </w:tcPr>
          <w:p w14:paraId="192FE0D5" w14:textId="77777777" w:rsidR="00FC6F46" w:rsidRPr="00CF7F1D" w:rsidRDefault="00FC6F46" w:rsidP="00172DBF">
            <w:pPr>
              <w:spacing w:after="0"/>
              <w:rPr>
                <w:rFonts w:eastAsia="Times New Roman" w:cs="Times New Roman"/>
                <w:szCs w:val="24"/>
              </w:rPr>
            </w:pPr>
          </w:p>
        </w:tc>
      </w:tr>
      <w:tr w:rsidR="0070251B" w:rsidRPr="000B76DF" w14:paraId="177F1AE0" w14:textId="77777777" w:rsidTr="000B76DF">
        <w:tc>
          <w:tcPr>
            <w:tcW w:w="1770" w:type="pct"/>
            <w:gridSpan w:val="2"/>
          </w:tcPr>
          <w:p w14:paraId="5A68F6BC"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4.5. Propuneri pentru a compensa reducerea veniturilor bugetare</w:t>
            </w:r>
          </w:p>
        </w:tc>
        <w:tc>
          <w:tcPr>
            <w:tcW w:w="3230" w:type="pct"/>
            <w:gridSpan w:val="6"/>
            <w:vMerge/>
          </w:tcPr>
          <w:p w14:paraId="07CE7C31" w14:textId="77777777" w:rsidR="00FC6F46" w:rsidRPr="00CF7F1D" w:rsidRDefault="00FC6F46" w:rsidP="00172DBF">
            <w:pPr>
              <w:spacing w:after="0"/>
              <w:rPr>
                <w:rFonts w:eastAsia="Times New Roman" w:cs="Times New Roman"/>
                <w:szCs w:val="24"/>
              </w:rPr>
            </w:pPr>
          </w:p>
        </w:tc>
      </w:tr>
      <w:tr w:rsidR="0070251B" w:rsidRPr="000B76DF" w14:paraId="37AC31B9" w14:textId="77777777" w:rsidTr="000B76DF">
        <w:tc>
          <w:tcPr>
            <w:tcW w:w="1770" w:type="pct"/>
            <w:gridSpan w:val="2"/>
            <w:tcBorders>
              <w:bottom w:val="single" w:sz="4" w:space="0" w:color="auto"/>
            </w:tcBorders>
          </w:tcPr>
          <w:p w14:paraId="0236CA43"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 xml:space="preserve">4.6. Calcule detaliate privind fundamentarea modificărilor veniturilor </w:t>
            </w:r>
            <w:r w:rsidR="00882E3B" w:rsidRPr="00CF7F1D">
              <w:rPr>
                <w:rFonts w:eastAsia="Times New Roman" w:cs="Times New Roman"/>
                <w:szCs w:val="24"/>
              </w:rPr>
              <w:t>ș</w:t>
            </w:r>
            <w:r w:rsidRPr="00CF7F1D">
              <w:rPr>
                <w:rFonts w:eastAsia="Times New Roman" w:cs="Times New Roman"/>
                <w:szCs w:val="24"/>
              </w:rPr>
              <w:t>i/sau cheltuielilor bugetare</w:t>
            </w:r>
          </w:p>
        </w:tc>
        <w:tc>
          <w:tcPr>
            <w:tcW w:w="3230" w:type="pct"/>
            <w:gridSpan w:val="6"/>
            <w:vMerge/>
            <w:tcBorders>
              <w:bottom w:val="single" w:sz="4" w:space="0" w:color="auto"/>
            </w:tcBorders>
          </w:tcPr>
          <w:p w14:paraId="0AFA1960" w14:textId="77777777" w:rsidR="00FC6F46" w:rsidRPr="00CF7F1D" w:rsidRDefault="00FC6F46" w:rsidP="00172DBF">
            <w:pPr>
              <w:spacing w:after="0"/>
              <w:rPr>
                <w:rFonts w:eastAsia="Times New Roman" w:cs="Times New Roman"/>
                <w:szCs w:val="24"/>
              </w:rPr>
            </w:pPr>
          </w:p>
        </w:tc>
      </w:tr>
      <w:tr w:rsidR="0070251B" w:rsidRPr="000B76DF" w14:paraId="62FD4D87" w14:textId="77777777" w:rsidTr="00CA2A60">
        <w:tc>
          <w:tcPr>
            <w:tcW w:w="5000" w:type="pct"/>
            <w:gridSpan w:val="8"/>
            <w:tcBorders>
              <w:bottom w:val="nil"/>
            </w:tcBorders>
          </w:tcPr>
          <w:p w14:paraId="63FC595E"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4.7. Punerea în aplicare a prezentei hotărâri nu necesită modificarea cheltuielilor bugetare aprobate.</w:t>
            </w:r>
          </w:p>
        </w:tc>
      </w:tr>
      <w:tr w:rsidR="0070251B" w:rsidRPr="000B76DF" w14:paraId="5387F3A8" w14:textId="77777777" w:rsidTr="00CA2A60">
        <w:tc>
          <w:tcPr>
            <w:tcW w:w="5000" w:type="pct"/>
            <w:gridSpan w:val="8"/>
          </w:tcPr>
          <w:p w14:paraId="2A9420D7" w14:textId="77777777" w:rsidR="00FC6F46" w:rsidRPr="00CF7F1D" w:rsidRDefault="00FC6F46" w:rsidP="00172DBF">
            <w:pPr>
              <w:spacing w:after="0"/>
              <w:rPr>
                <w:rFonts w:eastAsia="Times New Roman" w:cs="Times New Roman"/>
                <w:szCs w:val="24"/>
              </w:rPr>
            </w:pPr>
            <w:r w:rsidRPr="00CF7F1D">
              <w:rPr>
                <w:rFonts w:eastAsia="Times New Roman" w:cs="Times New Roman"/>
                <w:szCs w:val="24"/>
              </w:rPr>
              <w:t>4.8. Alte informa</w:t>
            </w:r>
            <w:r w:rsidR="00882E3B" w:rsidRPr="00CF7F1D">
              <w:rPr>
                <w:rFonts w:eastAsia="Times New Roman" w:cs="Times New Roman"/>
                <w:szCs w:val="24"/>
              </w:rPr>
              <w:t>ț</w:t>
            </w:r>
            <w:r w:rsidRPr="00CF7F1D">
              <w:rPr>
                <w:rFonts w:eastAsia="Times New Roman" w:cs="Times New Roman"/>
                <w:szCs w:val="24"/>
              </w:rPr>
              <w:t xml:space="preserve">ii: </w:t>
            </w:r>
          </w:p>
          <w:p w14:paraId="0FBCA80F" w14:textId="77777777" w:rsidR="00FC6F46" w:rsidRPr="00CF7F1D" w:rsidRDefault="00C009B1" w:rsidP="00172DBF">
            <w:pPr>
              <w:spacing w:after="0"/>
              <w:rPr>
                <w:rFonts w:eastAsia="Times New Roman" w:cs="Times New Roman"/>
                <w:szCs w:val="24"/>
              </w:rPr>
            </w:pPr>
            <w:r w:rsidRPr="00CF7F1D">
              <w:rPr>
                <w:rFonts w:cs="Times New Roman"/>
                <w:szCs w:val="24"/>
              </w:rPr>
              <w:t>Nu au fost identificate.</w:t>
            </w:r>
          </w:p>
        </w:tc>
      </w:tr>
      <w:tr w:rsidR="0070251B" w:rsidRPr="000B76DF" w14:paraId="614AE68F" w14:textId="77777777" w:rsidTr="00CA2A60">
        <w:tc>
          <w:tcPr>
            <w:tcW w:w="5000" w:type="pct"/>
            <w:gridSpan w:val="8"/>
          </w:tcPr>
          <w:p w14:paraId="219B5451" w14:textId="77777777" w:rsidR="00FC6F46" w:rsidRPr="00CF7F1D" w:rsidRDefault="00FC6F46" w:rsidP="00172DBF">
            <w:pPr>
              <w:tabs>
                <w:tab w:val="left" w:pos="2268"/>
              </w:tabs>
              <w:spacing w:after="0"/>
              <w:jc w:val="center"/>
              <w:rPr>
                <w:rFonts w:cs="Times New Roman"/>
                <w:szCs w:val="24"/>
              </w:rPr>
            </w:pPr>
            <w:r w:rsidRPr="00CF7F1D">
              <w:rPr>
                <w:rFonts w:cs="Times New Roman"/>
                <w:szCs w:val="24"/>
              </w:rPr>
              <w:t>Sec</w:t>
            </w:r>
            <w:r w:rsidR="00882E3B" w:rsidRPr="00CF7F1D">
              <w:rPr>
                <w:rFonts w:cs="Times New Roman"/>
                <w:szCs w:val="24"/>
              </w:rPr>
              <w:t>ț</w:t>
            </w:r>
            <w:r w:rsidRPr="00CF7F1D">
              <w:rPr>
                <w:rFonts w:cs="Times New Roman"/>
                <w:szCs w:val="24"/>
              </w:rPr>
              <w:t>iunea a 5-a</w:t>
            </w:r>
          </w:p>
          <w:p w14:paraId="5EFE6A8F" w14:textId="77777777" w:rsidR="00FC6F46" w:rsidRPr="00CF7F1D" w:rsidRDefault="00FC6F46" w:rsidP="00172DBF">
            <w:pPr>
              <w:tabs>
                <w:tab w:val="left" w:pos="2268"/>
              </w:tabs>
              <w:spacing w:after="0"/>
              <w:jc w:val="center"/>
              <w:rPr>
                <w:rFonts w:cs="Times New Roman"/>
                <w:szCs w:val="24"/>
              </w:rPr>
            </w:pPr>
            <w:r w:rsidRPr="00CF7F1D">
              <w:rPr>
                <w:rFonts w:cs="Times New Roman"/>
                <w:szCs w:val="24"/>
              </w:rPr>
              <w:t>Efectele proiectului de act normativ asupra legisla</w:t>
            </w:r>
            <w:r w:rsidR="00882E3B" w:rsidRPr="00CF7F1D">
              <w:rPr>
                <w:rFonts w:cs="Times New Roman"/>
                <w:szCs w:val="24"/>
              </w:rPr>
              <w:t>ț</w:t>
            </w:r>
            <w:r w:rsidRPr="00CF7F1D">
              <w:rPr>
                <w:rFonts w:cs="Times New Roman"/>
                <w:szCs w:val="24"/>
              </w:rPr>
              <w:t>iei în vigoare</w:t>
            </w:r>
          </w:p>
        </w:tc>
      </w:tr>
      <w:tr w:rsidR="0070251B" w:rsidRPr="000B76DF" w14:paraId="3FDB7373" w14:textId="77777777" w:rsidTr="000B76DF">
        <w:tc>
          <w:tcPr>
            <w:tcW w:w="1770" w:type="pct"/>
            <w:gridSpan w:val="2"/>
          </w:tcPr>
          <w:p w14:paraId="117BEA66" w14:textId="77777777" w:rsidR="00FC6F46" w:rsidRPr="00CF7F1D" w:rsidRDefault="00FC6F46" w:rsidP="00172DBF">
            <w:pPr>
              <w:tabs>
                <w:tab w:val="left" w:pos="2268"/>
              </w:tabs>
              <w:spacing w:after="0"/>
              <w:rPr>
                <w:rFonts w:cs="Times New Roman"/>
                <w:szCs w:val="24"/>
              </w:rPr>
            </w:pPr>
            <w:r w:rsidRPr="00CF7F1D">
              <w:rPr>
                <w:rFonts w:cs="Times New Roman"/>
                <w:bCs/>
                <w:szCs w:val="24"/>
              </w:rPr>
              <w:t>5.1. Măsuri normative necesare pentru aplicarea prevederilor proiectului de act normativ</w:t>
            </w:r>
          </w:p>
        </w:tc>
        <w:tc>
          <w:tcPr>
            <w:tcW w:w="3230" w:type="pct"/>
            <w:gridSpan w:val="6"/>
          </w:tcPr>
          <w:p w14:paraId="59DBF47D" w14:textId="77777777" w:rsidR="00357EB4" w:rsidRPr="00CF7F1D" w:rsidRDefault="00BC2A4C" w:rsidP="00172DBF">
            <w:pPr>
              <w:tabs>
                <w:tab w:val="left" w:pos="2268"/>
              </w:tabs>
              <w:spacing w:after="0"/>
              <w:jc w:val="both"/>
              <w:rPr>
                <w:rFonts w:eastAsia="Times New Roman" w:cs="Times New Roman"/>
                <w:szCs w:val="24"/>
              </w:rPr>
            </w:pPr>
            <w:r w:rsidRPr="00CF7F1D">
              <w:rPr>
                <w:rFonts w:eastAsia="Times New Roman" w:cs="Times New Roman"/>
                <w:szCs w:val="24"/>
              </w:rPr>
              <w:t xml:space="preserve">În vederea aplicării prevederilor prezentului act normativ, vor fi necesare </w:t>
            </w:r>
            <w:r w:rsidR="00357EB4" w:rsidRPr="00CF7F1D">
              <w:rPr>
                <w:rFonts w:eastAsia="Times New Roman" w:cs="Times New Roman"/>
                <w:szCs w:val="24"/>
              </w:rPr>
              <w:t>reglementări în domeniu, printre care, dar fără a se limita la următoarele:</w:t>
            </w:r>
          </w:p>
          <w:p w14:paraId="5D271848" w14:textId="597918DB" w:rsidR="00FC6F46" w:rsidRPr="00CF7F1D" w:rsidRDefault="00C009B1" w:rsidP="00EA00F1">
            <w:pPr>
              <w:tabs>
                <w:tab w:val="left" w:pos="2268"/>
              </w:tabs>
              <w:spacing w:after="0"/>
              <w:jc w:val="both"/>
              <w:rPr>
                <w:rFonts w:eastAsia="Times New Roman" w:cs="Times New Roman"/>
                <w:szCs w:val="24"/>
              </w:rPr>
            </w:pPr>
            <w:r w:rsidRPr="00CF7F1D">
              <w:rPr>
                <w:rFonts w:eastAsia="Times New Roman" w:cs="Times New Roman"/>
                <w:szCs w:val="24"/>
              </w:rPr>
              <w:t xml:space="preserve">Ordin </w:t>
            </w:r>
            <w:r w:rsidR="005913E9" w:rsidRPr="00CF7F1D">
              <w:rPr>
                <w:rFonts w:eastAsia="Times New Roman" w:cs="Times New Roman"/>
                <w:szCs w:val="24"/>
              </w:rPr>
              <w:t xml:space="preserve">al ministrului sănătății </w:t>
            </w:r>
            <w:r w:rsidR="00DA26FC" w:rsidRPr="00CF7F1D">
              <w:rPr>
                <w:rFonts w:eastAsia="Times New Roman" w:cs="Times New Roman"/>
                <w:szCs w:val="24"/>
              </w:rPr>
              <w:t>privind aprobarea metodologiei de monitorizare, evaluare și recompensare a performanței în spitalele publice</w:t>
            </w:r>
          </w:p>
        </w:tc>
      </w:tr>
      <w:tr w:rsidR="0070251B" w:rsidRPr="000B76DF" w14:paraId="44D04F0C" w14:textId="77777777" w:rsidTr="000B76DF">
        <w:tc>
          <w:tcPr>
            <w:tcW w:w="1770" w:type="pct"/>
            <w:gridSpan w:val="2"/>
          </w:tcPr>
          <w:p w14:paraId="60E8CED4"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5.2. </w:t>
            </w:r>
            <w:r w:rsidRPr="00CF7F1D">
              <w:rPr>
                <w:rFonts w:eastAsia="Times New Roman" w:cs="Times New Roman"/>
                <w:szCs w:val="24"/>
              </w:rPr>
              <w:t>Impactul asupra legisla</w:t>
            </w:r>
            <w:r w:rsidR="00882E3B" w:rsidRPr="00CF7F1D">
              <w:rPr>
                <w:rFonts w:eastAsia="Times New Roman" w:cs="Times New Roman"/>
                <w:szCs w:val="24"/>
              </w:rPr>
              <w:t>ț</w:t>
            </w:r>
            <w:r w:rsidRPr="00CF7F1D">
              <w:rPr>
                <w:rFonts w:eastAsia="Times New Roman" w:cs="Times New Roman"/>
                <w:szCs w:val="24"/>
              </w:rPr>
              <w:t>iei în domeniul achizi</w:t>
            </w:r>
            <w:r w:rsidR="00882E3B" w:rsidRPr="00CF7F1D">
              <w:rPr>
                <w:rFonts w:eastAsia="Times New Roman" w:cs="Times New Roman"/>
                <w:szCs w:val="24"/>
              </w:rPr>
              <w:t>ț</w:t>
            </w:r>
            <w:r w:rsidRPr="00CF7F1D">
              <w:rPr>
                <w:rFonts w:eastAsia="Times New Roman" w:cs="Times New Roman"/>
                <w:szCs w:val="24"/>
              </w:rPr>
              <w:t>iilor publice</w:t>
            </w:r>
          </w:p>
        </w:tc>
        <w:tc>
          <w:tcPr>
            <w:tcW w:w="3230" w:type="pct"/>
            <w:gridSpan w:val="6"/>
          </w:tcPr>
          <w:p w14:paraId="5E5382DD"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Proiectul de act normativ nu se referă la acest subiect.</w:t>
            </w:r>
          </w:p>
        </w:tc>
      </w:tr>
      <w:tr w:rsidR="0070251B" w:rsidRPr="000B76DF" w14:paraId="1ED8247F" w14:textId="77777777" w:rsidTr="000B76DF">
        <w:tc>
          <w:tcPr>
            <w:tcW w:w="1770" w:type="pct"/>
            <w:gridSpan w:val="2"/>
          </w:tcPr>
          <w:p w14:paraId="06755562" w14:textId="77777777" w:rsidR="00C009B1" w:rsidRPr="00CF7F1D" w:rsidRDefault="00C009B1" w:rsidP="00172DBF">
            <w:pPr>
              <w:tabs>
                <w:tab w:val="left" w:pos="2268"/>
              </w:tabs>
              <w:spacing w:after="0"/>
              <w:rPr>
                <w:rFonts w:cs="Times New Roman"/>
                <w:bCs/>
                <w:szCs w:val="24"/>
              </w:rPr>
            </w:pPr>
            <w:r w:rsidRPr="00CF7F1D">
              <w:rPr>
                <w:rFonts w:cs="Times New Roman"/>
                <w:bCs/>
                <w:szCs w:val="24"/>
              </w:rPr>
              <w:t xml:space="preserve">5.3. </w:t>
            </w:r>
            <w:r w:rsidRPr="00CF7F1D">
              <w:rPr>
                <w:rFonts w:eastAsia="Times New Roman" w:cs="Times New Roman"/>
                <w:szCs w:val="24"/>
              </w:rPr>
              <w:t>Conformitatea proiectului de act normativ cu legislația UE (în cazul proiectelor ce transpun sau asigură aplicarea unor prevederi de drept UE)</w:t>
            </w:r>
          </w:p>
        </w:tc>
        <w:tc>
          <w:tcPr>
            <w:tcW w:w="3230" w:type="pct"/>
            <w:gridSpan w:val="6"/>
          </w:tcPr>
          <w:p w14:paraId="5E5931CB" w14:textId="77777777" w:rsidR="00C009B1" w:rsidRPr="00CF7F1D" w:rsidRDefault="00C009B1" w:rsidP="00172DBF">
            <w:pPr>
              <w:tabs>
                <w:tab w:val="left" w:pos="2268"/>
              </w:tabs>
              <w:spacing w:after="0"/>
              <w:jc w:val="both"/>
              <w:rPr>
                <w:rFonts w:cs="Times New Roman"/>
                <w:szCs w:val="24"/>
              </w:rPr>
            </w:pPr>
            <w:r w:rsidRPr="00CF7F1D">
              <w:rPr>
                <w:rFonts w:cs="Times New Roman"/>
                <w:szCs w:val="24"/>
              </w:rPr>
              <w:t>Proiectul de act normativ nu se referă la acest subiect.</w:t>
            </w:r>
          </w:p>
        </w:tc>
      </w:tr>
      <w:tr w:rsidR="0070251B" w:rsidRPr="000B76DF" w14:paraId="2CCBA8FE" w14:textId="77777777" w:rsidTr="000B76DF">
        <w:tc>
          <w:tcPr>
            <w:tcW w:w="1770" w:type="pct"/>
            <w:gridSpan w:val="2"/>
          </w:tcPr>
          <w:p w14:paraId="64FCD741"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5.3.1 </w:t>
            </w:r>
            <w:r w:rsidRPr="00CF7F1D">
              <w:rPr>
                <w:rFonts w:eastAsia="Times New Roman" w:cs="Times New Roman"/>
                <w:szCs w:val="24"/>
              </w:rPr>
              <w:t>Măsuri normative necesare transpunerii directivelor UE</w:t>
            </w:r>
          </w:p>
        </w:tc>
        <w:tc>
          <w:tcPr>
            <w:tcW w:w="3230" w:type="pct"/>
            <w:gridSpan w:val="6"/>
          </w:tcPr>
          <w:p w14:paraId="52DABE84"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Proiectul de act normativ nu se referă la acest subiect.</w:t>
            </w:r>
          </w:p>
        </w:tc>
      </w:tr>
      <w:tr w:rsidR="0070251B" w:rsidRPr="000B76DF" w14:paraId="56541DCF" w14:textId="77777777" w:rsidTr="000B76DF">
        <w:tc>
          <w:tcPr>
            <w:tcW w:w="1770" w:type="pct"/>
            <w:gridSpan w:val="2"/>
          </w:tcPr>
          <w:p w14:paraId="1C1EE65A"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5.3.2 </w:t>
            </w:r>
            <w:r w:rsidRPr="00CF7F1D">
              <w:rPr>
                <w:rFonts w:eastAsia="Times New Roman" w:cs="Times New Roman"/>
                <w:szCs w:val="24"/>
              </w:rPr>
              <w:t>Măsuri normative necesare aplicării actelor legislative UE</w:t>
            </w:r>
          </w:p>
        </w:tc>
        <w:tc>
          <w:tcPr>
            <w:tcW w:w="3230" w:type="pct"/>
            <w:gridSpan w:val="6"/>
          </w:tcPr>
          <w:p w14:paraId="6877C882"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Proiectul de act normativ nu se referă la acest subiect.</w:t>
            </w:r>
          </w:p>
        </w:tc>
      </w:tr>
      <w:tr w:rsidR="0070251B" w:rsidRPr="000B76DF" w14:paraId="25CE5DB1" w14:textId="77777777" w:rsidTr="000B76DF">
        <w:tc>
          <w:tcPr>
            <w:tcW w:w="1770" w:type="pct"/>
            <w:gridSpan w:val="2"/>
          </w:tcPr>
          <w:p w14:paraId="74086E54"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5.4. </w:t>
            </w:r>
            <w:r w:rsidRPr="00CF7F1D">
              <w:rPr>
                <w:rFonts w:eastAsia="Times New Roman" w:cs="Times New Roman"/>
                <w:szCs w:val="24"/>
              </w:rPr>
              <w:t>Hotărâri ale Cur</w:t>
            </w:r>
            <w:r w:rsidR="00882E3B" w:rsidRPr="00CF7F1D">
              <w:rPr>
                <w:rFonts w:eastAsia="Times New Roman" w:cs="Times New Roman"/>
                <w:szCs w:val="24"/>
              </w:rPr>
              <w:t>ț</w:t>
            </w:r>
            <w:r w:rsidRPr="00CF7F1D">
              <w:rPr>
                <w:rFonts w:eastAsia="Times New Roman" w:cs="Times New Roman"/>
                <w:szCs w:val="24"/>
              </w:rPr>
              <w:t>ii de Justi</w:t>
            </w:r>
            <w:r w:rsidR="00882E3B" w:rsidRPr="00CF7F1D">
              <w:rPr>
                <w:rFonts w:eastAsia="Times New Roman" w:cs="Times New Roman"/>
                <w:szCs w:val="24"/>
              </w:rPr>
              <w:t>ț</w:t>
            </w:r>
            <w:r w:rsidRPr="00CF7F1D">
              <w:rPr>
                <w:rFonts w:eastAsia="Times New Roman" w:cs="Times New Roman"/>
                <w:szCs w:val="24"/>
              </w:rPr>
              <w:t>ie a Uniunii Europene</w:t>
            </w:r>
          </w:p>
        </w:tc>
        <w:tc>
          <w:tcPr>
            <w:tcW w:w="3230" w:type="pct"/>
            <w:gridSpan w:val="6"/>
          </w:tcPr>
          <w:p w14:paraId="027D8E72"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Proiectul de act normativ nu se referă la acest subiect.</w:t>
            </w:r>
          </w:p>
        </w:tc>
      </w:tr>
      <w:tr w:rsidR="0070251B" w:rsidRPr="000B76DF" w14:paraId="01F0AB1C" w14:textId="77777777" w:rsidTr="000B76DF">
        <w:tc>
          <w:tcPr>
            <w:tcW w:w="1770" w:type="pct"/>
            <w:gridSpan w:val="2"/>
          </w:tcPr>
          <w:p w14:paraId="78ED2492"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5.5. </w:t>
            </w:r>
            <w:r w:rsidRPr="00CF7F1D">
              <w:rPr>
                <w:rFonts w:eastAsia="Times New Roman" w:cs="Times New Roman"/>
                <w:szCs w:val="24"/>
              </w:rPr>
              <w:t xml:space="preserve">Alte acte normative </w:t>
            </w:r>
            <w:r w:rsidR="00882E3B" w:rsidRPr="00CF7F1D">
              <w:rPr>
                <w:rFonts w:eastAsia="Times New Roman" w:cs="Times New Roman"/>
                <w:szCs w:val="24"/>
              </w:rPr>
              <w:t>ș</w:t>
            </w:r>
            <w:r w:rsidRPr="00CF7F1D">
              <w:rPr>
                <w:rFonts w:eastAsia="Times New Roman" w:cs="Times New Roman"/>
                <w:szCs w:val="24"/>
              </w:rPr>
              <w:t>i/sau documente interna</w:t>
            </w:r>
            <w:r w:rsidR="00882E3B" w:rsidRPr="00CF7F1D">
              <w:rPr>
                <w:rFonts w:eastAsia="Times New Roman" w:cs="Times New Roman"/>
                <w:szCs w:val="24"/>
              </w:rPr>
              <w:t>ț</w:t>
            </w:r>
            <w:r w:rsidRPr="00CF7F1D">
              <w:rPr>
                <w:rFonts w:eastAsia="Times New Roman" w:cs="Times New Roman"/>
                <w:szCs w:val="24"/>
              </w:rPr>
              <w:t>ionale din care decurg angajamente asumate</w:t>
            </w:r>
          </w:p>
        </w:tc>
        <w:tc>
          <w:tcPr>
            <w:tcW w:w="3230" w:type="pct"/>
            <w:gridSpan w:val="6"/>
          </w:tcPr>
          <w:p w14:paraId="3CA0DAA4"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Proiectul de act normativ nu se referă la acest subiect.</w:t>
            </w:r>
          </w:p>
        </w:tc>
      </w:tr>
      <w:tr w:rsidR="0070251B" w:rsidRPr="000B76DF" w14:paraId="481DE751" w14:textId="77777777" w:rsidTr="000B76DF">
        <w:tc>
          <w:tcPr>
            <w:tcW w:w="1770" w:type="pct"/>
            <w:gridSpan w:val="2"/>
          </w:tcPr>
          <w:p w14:paraId="08E1095F"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5.6. Alte informa</w:t>
            </w:r>
            <w:r w:rsidR="00882E3B" w:rsidRPr="00CF7F1D">
              <w:rPr>
                <w:rFonts w:cs="Times New Roman"/>
                <w:bCs/>
                <w:szCs w:val="24"/>
              </w:rPr>
              <w:t>ț</w:t>
            </w:r>
            <w:r w:rsidRPr="00CF7F1D">
              <w:rPr>
                <w:rFonts w:cs="Times New Roman"/>
                <w:bCs/>
                <w:szCs w:val="24"/>
              </w:rPr>
              <w:t>ii</w:t>
            </w:r>
          </w:p>
        </w:tc>
        <w:tc>
          <w:tcPr>
            <w:tcW w:w="3230" w:type="pct"/>
            <w:gridSpan w:val="6"/>
          </w:tcPr>
          <w:p w14:paraId="3C313DD5"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Nu au fost identificate.</w:t>
            </w:r>
          </w:p>
        </w:tc>
      </w:tr>
      <w:tr w:rsidR="0070251B" w:rsidRPr="000B76DF" w14:paraId="7ABE3378" w14:textId="77777777" w:rsidTr="00CA2A60">
        <w:tc>
          <w:tcPr>
            <w:tcW w:w="5000" w:type="pct"/>
            <w:gridSpan w:val="8"/>
          </w:tcPr>
          <w:p w14:paraId="3E3FDBE7" w14:textId="77777777" w:rsidR="00FC6F46" w:rsidRPr="00CF7F1D" w:rsidRDefault="00FC6F46" w:rsidP="00172DBF">
            <w:pPr>
              <w:tabs>
                <w:tab w:val="left" w:pos="2268"/>
              </w:tabs>
              <w:spacing w:after="0"/>
              <w:jc w:val="center"/>
              <w:rPr>
                <w:rFonts w:cs="Times New Roman"/>
                <w:bCs/>
                <w:szCs w:val="24"/>
              </w:rPr>
            </w:pPr>
            <w:r w:rsidRPr="00CF7F1D">
              <w:rPr>
                <w:rFonts w:cs="Times New Roman"/>
                <w:bCs/>
                <w:szCs w:val="24"/>
              </w:rPr>
              <w:t>Sec</w:t>
            </w:r>
            <w:r w:rsidR="00882E3B" w:rsidRPr="00CF7F1D">
              <w:rPr>
                <w:rFonts w:cs="Times New Roman"/>
                <w:bCs/>
                <w:szCs w:val="24"/>
              </w:rPr>
              <w:t>ț</w:t>
            </w:r>
            <w:r w:rsidRPr="00CF7F1D">
              <w:rPr>
                <w:rFonts w:cs="Times New Roman"/>
                <w:bCs/>
                <w:szCs w:val="24"/>
              </w:rPr>
              <w:t xml:space="preserve">iunea a 6-a  - </w:t>
            </w:r>
          </w:p>
          <w:p w14:paraId="6FD5DE4D" w14:textId="04697B02" w:rsidR="00FC6F46" w:rsidRPr="00CF7F1D" w:rsidRDefault="00FC6F46" w:rsidP="00CF7F1D">
            <w:pPr>
              <w:tabs>
                <w:tab w:val="left" w:pos="2268"/>
              </w:tabs>
              <w:spacing w:after="0"/>
              <w:jc w:val="center"/>
              <w:rPr>
                <w:rFonts w:cs="Times New Roman"/>
                <w:bCs/>
                <w:szCs w:val="24"/>
              </w:rPr>
            </w:pPr>
            <w:r w:rsidRPr="00CF7F1D">
              <w:rPr>
                <w:rFonts w:cs="Times New Roman"/>
                <w:bCs/>
                <w:szCs w:val="24"/>
              </w:rPr>
              <w:lastRenderedPageBreak/>
              <w:t>Consultările efectuate în vederea elaborării proiectului de act normativ</w:t>
            </w:r>
          </w:p>
        </w:tc>
      </w:tr>
      <w:tr w:rsidR="0070251B" w:rsidRPr="000B76DF" w14:paraId="2205673D" w14:textId="77777777" w:rsidTr="000B76DF">
        <w:tc>
          <w:tcPr>
            <w:tcW w:w="1770" w:type="pct"/>
            <w:gridSpan w:val="2"/>
          </w:tcPr>
          <w:p w14:paraId="6DC97A67"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lastRenderedPageBreak/>
              <w:t xml:space="preserve">6.1. </w:t>
            </w:r>
            <w:r w:rsidRPr="00CF7F1D">
              <w:rPr>
                <w:rFonts w:eastAsia="Times New Roman" w:cs="Times New Roman"/>
                <w:szCs w:val="24"/>
              </w:rPr>
              <w:t>Informa</w:t>
            </w:r>
            <w:r w:rsidR="00882E3B" w:rsidRPr="00CF7F1D">
              <w:rPr>
                <w:rFonts w:eastAsia="Times New Roman" w:cs="Times New Roman"/>
                <w:szCs w:val="24"/>
              </w:rPr>
              <w:t>ț</w:t>
            </w:r>
            <w:r w:rsidRPr="00CF7F1D">
              <w:rPr>
                <w:rFonts w:eastAsia="Times New Roman" w:cs="Times New Roman"/>
                <w:szCs w:val="24"/>
              </w:rPr>
              <w:t>ii privind neaplicarea procedurii de participare la elaborarea actelor normative</w:t>
            </w:r>
          </w:p>
        </w:tc>
        <w:tc>
          <w:tcPr>
            <w:tcW w:w="3230" w:type="pct"/>
            <w:gridSpan w:val="6"/>
          </w:tcPr>
          <w:p w14:paraId="6569AC57"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Proiectul de act normativ nu se referă la acest subiect.</w:t>
            </w:r>
          </w:p>
        </w:tc>
      </w:tr>
      <w:tr w:rsidR="0070251B" w:rsidRPr="000B76DF" w14:paraId="0CCFBDEB" w14:textId="77777777" w:rsidTr="000B76DF">
        <w:tc>
          <w:tcPr>
            <w:tcW w:w="1770" w:type="pct"/>
            <w:gridSpan w:val="2"/>
          </w:tcPr>
          <w:p w14:paraId="44565CA3"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6.2. </w:t>
            </w:r>
            <w:r w:rsidRPr="00CF7F1D">
              <w:rPr>
                <w:rFonts w:eastAsia="Times New Roman" w:cs="Times New Roman"/>
                <w:szCs w:val="24"/>
              </w:rPr>
              <w:t>Informa</w:t>
            </w:r>
            <w:r w:rsidR="00882E3B" w:rsidRPr="00CF7F1D">
              <w:rPr>
                <w:rFonts w:eastAsia="Times New Roman" w:cs="Times New Roman"/>
                <w:szCs w:val="24"/>
              </w:rPr>
              <w:t>ț</w:t>
            </w:r>
            <w:r w:rsidRPr="00CF7F1D">
              <w:rPr>
                <w:rFonts w:eastAsia="Times New Roman" w:cs="Times New Roman"/>
                <w:szCs w:val="24"/>
              </w:rPr>
              <w:t>ii privind procesul de consultare cu organiza</w:t>
            </w:r>
            <w:r w:rsidR="00882E3B" w:rsidRPr="00CF7F1D">
              <w:rPr>
                <w:rFonts w:eastAsia="Times New Roman" w:cs="Times New Roman"/>
                <w:szCs w:val="24"/>
              </w:rPr>
              <w:t>ț</w:t>
            </w:r>
            <w:r w:rsidRPr="00CF7F1D">
              <w:rPr>
                <w:rFonts w:eastAsia="Times New Roman" w:cs="Times New Roman"/>
                <w:szCs w:val="24"/>
              </w:rPr>
              <w:t xml:space="preserve">ii neguvernamentale, institute de cercetare </w:t>
            </w:r>
            <w:r w:rsidR="00882E3B" w:rsidRPr="00CF7F1D">
              <w:rPr>
                <w:rFonts w:eastAsia="Times New Roman" w:cs="Times New Roman"/>
                <w:szCs w:val="24"/>
              </w:rPr>
              <w:t>ș</w:t>
            </w:r>
            <w:r w:rsidRPr="00CF7F1D">
              <w:rPr>
                <w:rFonts w:eastAsia="Times New Roman" w:cs="Times New Roman"/>
                <w:szCs w:val="24"/>
              </w:rPr>
              <w:t>i alte organisme implicate</w:t>
            </w:r>
          </w:p>
        </w:tc>
        <w:tc>
          <w:tcPr>
            <w:tcW w:w="3230" w:type="pct"/>
            <w:gridSpan w:val="6"/>
          </w:tcPr>
          <w:p w14:paraId="402CAC03" w14:textId="0133BCEE" w:rsidR="00FC6F46" w:rsidRPr="00CF7F1D" w:rsidRDefault="00DA26FC" w:rsidP="00172DBF">
            <w:pPr>
              <w:tabs>
                <w:tab w:val="left" w:pos="2268"/>
              </w:tabs>
              <w:spacing w:after="0"/>
              <w:jc w:val="both"/>
              <w:rPr>
                <w:rFonts w:cs="Times New Roman"/>
                <w:szCs w:val="24"/>
              </w:rPr>
            </w:pPr>
            <w:r w:rsidRPr="00CF7F1D">
              <w:rPr>
                <w:rFonts w:cs="Times New Roman"/>
                <w:szCs w:val="24"/>
              </w:rPr>
              <w:t xml:space="preserve">Au fost consultate Colegiul Medicilor din România și Ordinul Asistenților Medicali Generaliști, Moașelor și Asistenților Medicali din România. </w:t>
            </w:r>
          </w:p>
        </w:tc>
      </w:tr>
      <w:tr w:rsidR="0070251B" w:rsidRPr="000B76DF" w14:paraId="4A8E0A71" w14:textId="77777777" w:rsidTr="000B76DF">
        <w:tc>
          <w:tcPr>
            <w:tcW w:w="1770" w:type="pct"/>
            <w:gridSpan w:val="2"/>
          </w:tcPr>
          <w:p w14:paraId="18B59725" w14:textId="77777777" w:rsidR="00FC6F46" w:rsidRPr="00CF7F1D" w:rsidRDefault="00FC6F46" w:rsidP="00172DBF">
            <w:pPr>
              <w:tabs>
                <w:tab w:val="left" w:pos="2268"/>
              </w:tabs>
              <w:spacing w:after="0"/>
              <w:jc w:val="both"/>
              <w:rPr>
                <w:rFonts w:cs="Times New Roman"/>
                <w:bCs/>
                <w:szCs w:val="24"/>
              </w:rPr>
            </w:pPr>
            <w:r w:rsidRPr="00CF7F1D">
              <w:rPr>
                <w:rFonts w:cs="Times New Roman"/>
                <w:bCs/>
                <w:szCs w:val="24"/>
              </w:rPr>
              <w:t xml:space="preserve">6.3. </w:t>
            </w:r>
            <w:r w:rsidRPr="00CF7F1D">
              <w:rPr>
                <w:rFonts w:eastAsia="Times New Roman" w:cs="Times New Roman"/>
                <w:szCs w:val="24"/>
              </w:rPr>
              <w:t>Informa</w:t>
            </w:r>
            <w:r w:rsidR="00882E3B" w:rsidRPr="00CF7F1D">
              <w:rPr>
                <w:rFonts w:eastAsia="Times New Roman" w:cs="Times New Roman"/>
                <w:szCs w:val="24"/>
              </w:rPr>
              <w:t>ț</w:t>
            </w:r>
            <w:r w:rsidRPr="00CF7F1D">
              <w:rPr>
                <w:rFonts w:eastAsia="Times New Roman" w:cs="Times New Roman"/>
                <w:szCs w:val="24"/>
              </w:rPr>
              <w:t>ii despre consultările organizate cu autorită</w:t>
            </w:r>
            <w:r w:rsidR="00882E3B" w:rsidRPr="00CF7F1D">
              <w:rPr>
                <w:rFonts w:eastAsia="Times New Roman" w:cs="Times New Roman"/>
                <w:szCs w:val="24"/>
              </w:rPr>
              <w:t>ț</w:t>
            </w:r>
            <w:r w:rsidRPr="00CF7F1D">
              <w:rPr>
                <w:rFonts w:eastAsia="Times New Roman" w:cs="Times New Roman"/>
                <w:szCs w:val="24"/>
              </w:rPr>
              <w:t>ile administra</w:t>
            </w:r>
            <w:r w:rsidR="00882E3B" w:rsidRPr="00CF7F1D">
              <w:rPr>
                <w:rFonts w:eastAsia="Times New Roman" w:cs="Times New Roman"/>
                <w:szCs w:val="24"/>
              </w:rPr>
              <w:t>ț</w:t>
            </w:r>
            <w:r w:rsidRPr="00CF7F1D">
              <w:rPr>
                <w:rFonts w:eastAsia="Times New Roman" w:cs="Times New Roman"/>
                <w:szCs w:val="24"/>
              </w:rPr>
              <w:t>iei publice locale</w:t>
            </w:r>
          </w:p>
        </w:tc>
        <w:tc>
          <w:tcPr>
            <w:tcW w:w="3230" w:type="pct"/>
            <w:gridSpan w:val="6"/>
          </w:tcPr>
          <w:p w14:paraId="097437D1" w14:textId="57DF0674" w:rsidR="00FC6F46" w:rsidRPr="00712DCC" w:rsidRDefault="00712DCC" w:rsidP="00172DBF">
            <w:pPr>
              <w:tabs>
                <w:tab w:val="left" w:pos="2268"/>
              </w:tabs>
              <w:spacing w:after="0"/>
              <w:jc w:val="both"/>
              <w:rPr>
                <w:rFonts w:cs="Times New Roman"/>
                <w:szCs w:val="24"/>
              </w:rPr>
            </w:pPr>
            <w:r w:rsidRPr="00712DCC">
              <w:rPr>
                <w:rFonts w:eastAsiaTheme="majorEastAsia" w:cs="Times New Roman"/>
                <w:b/>
                <w:szCs w:val="24"/>
              </w:rPr>
              <w:t>Se va solicita avizul structurilor asociative ale autorităților administrației publice locale</w:t>
            </w:r>
          </w:p>
        </w:tc>
      </w:tr>
      <w:tr w:rsidR="0070251B" w:rsidRPr="000B76DF" w14:paraId="1E1AB0C9" w14:textId="77777777" w:rsidTr="000B76DF">
        <w:tc>
          <w:tcPr>
            <w:tcW w:w="1770" w:type="pct"/>
            <w:gridSpan w:val="2"/>
          </w:tcPr>
          <w:p w14:paraId="46336FC3"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6.4. </w:t>
            </w:r>
            <w:r w:rsidRPr="00CF7F1D">
              <w:rPr>
                <w:rFonts w:eastAsia="Times New Roman" w:cs="Times New Roman"/>
                <w:szCs w:val="24"/>
              </w:rPr>
              <w:t>Informa</w:t>
            </w:r>
            <w:r w:rsidR="00882E3B" w:rsidRPr="00CF7F1D">
              <w:rPr>
                <w:rFonts w:eastAsia="Times New Roman" w:cs="Times New Roman"/>
                <w:szCs w:val="24"/>
              </w:rPr>
              <w:t>ț</w:t>
            </w:r>
            <w:r w:rsidRPr="00CF7F1D">
              <w:rPr>
                <w:rFonts w:eastAsia="Times New Roman" w:cs="Times New Roman"/>
                <w:szCs w:val="24"/>
              </w:rPr>
              <w:t>ii privind puncte de vedere/opinii emise de organisme consultative constituite prin acte normative</w:t>
            </w:r>
          </w:p>
        </w:tc>
        <w:tc>
          <w:tcPr>
            <w:tcW w:w="3230" w:type="pct"/>
            <w:gridSpan w:val="6"/>
          </w:tcPr>
          <w:p w14:paraId="3E535618" w14:textId="77777777" w:rsidR="00FC6F46" w:rsidRPr="00CF7F1D" w:rsidRDefault="00FC6F46" w:rsidP="00172DBF">
            <w:pPr>
              <w:tabs>
                <w:tab w:val="left" w:pos="2268"/>
              </w:tabs>
              <w:spacing w:after="0"/>
              <w:jc w:val="both"/>
              <w:rPr>
                <w:rFonts w:cs="Times New Roman"/>
                <w:szCs w:val="24"/>
              </w:rPr>
            </w:pPr>
            <w:r w:rsidRPr="00CF7F1D">
              <w:rPr>
                <w:rFonts w:eastAsia="Calibri" w:cs="Times New Roman"/>
                <w:szCs w:val="24"/>
              </w:rPr>
              <w:t>Nu au fost identificate.</w:t>
            </w:r>
          </w:p>
        </w:tc>
      </w:tr>
      <w:tr w:rsidR="0070251B" w:rsidRPr="000B76DF" w14:paraId="55979692" w14:textId="77777777" w:rsidTr="000B76DF">
        <w:trPr>
          <w:trHeight w:val="1925"/>
        </w:trPr>
        <w:tc>
          <w:tcPr>
            <w:tcW w:w="1770" w:type="pct"/>
            <w:gridSpan w:val="2"/>
          </w:tcPr>
          <w:p w14:paraId="00FCCF3D" w14:textId="77777777" w:rsidR="00FC6F46" w:rsidRPr="00CF7F1D" w:rsidRDefault="00FC6F46" w:rsidP="00172DBF">
            <w:pPr>
              <w:tabs>
                <w:tab w:val="left" w:pos="2268"/>
              </w:tabs>
              <w:spacing w:after="0"/>
              <w:jc w:val="both"/>
              <w:rPr>
                <w:rFonts w:cs="Times New Roman"/>
                <w:bCs/>
                <w:szCs w:val="24"/>
              </w:rPr>
            </w:pPr>
            <w:r w:rsidRPr="00CF7F1D">
              <w:rPr>
                <w:rFonts w:cs="Times New Roman"/>
                <w:bCs/>
                <w:szCs w:val="24"/>
              </w:rPr>
              <w:t>6.5.  Informa</w:t>
            </w:r>
            <w:r w:rsidR="00882E3B" w:rsidRPr="00CF7F1D">
              <w:rPr>
                <w:rFonts w:cs="Times New Roman"/>
                <w:bCs/>
                <w:szCs w:val="24"/>
              </w:rPr>
              <w:t>ț</w:t>
            </w:r>
            <w:r w:rsidRPr="00CF7F1D">
              <w:rPr>
                <w:rFonts w:cs="Times New Roman"/>
                <w:bCs/>
                <w:szCs w:val="24"/>
              </w:rPr>
              <w:t>ii privind avizarea de către:</w:t>
            </w:r>
          </w:p>
          <w:p w14:paraId="7DA6FDD2" w14:textId="77777777" w:rsidR="00FC6F46" w:rsidRPr="00CF7F1D" w:rsidRDefault="00FC6F46" w:rsidP="00172DBF">
            <w:pPr>
              <w:tabs>
                <w:tab w:val="left" w:pos="2268"/>
              </w:tabs>
              <w:spacing w:after="0"/>
              <w:jc w:val="both"/>
              <w:rPr>
                <w:rFonts w:cs="Times New Roman"/>
                <w:bCs/>
                <w:szCs w:val="24"/>
              </w:rPr>
            </w:pPr>
            <w:r w:rsidRPr="00CF7F1D">
              <w:rPr>
                <w:rFonts w:cs="Times New Roman"/>
                <w:bCs/>
                <w:szCs w:val="24"/>
              </w:rPr>
              <w:t>a) Consiliul Legislativ</w:t>
            </w:r>
          </w:p>
          <w:p w14:paraId="0A645702" w14:textId="77777777" w:rsidR="00FC6F46" w:rsidRPr="00CF7F1D" w:rsidRDefault="00FC6F46" w:rsidP="00172DBF">
            <w:pPr>
              <w:tabs>
                <w:tab w:val="left" w:pos="2268"/>
              </w:tabs>
              <w:spacing w:after="0"/>
              <w:jc w:val="both"/>
              <w:rPr>
                <w:rFonts w:cs="Times New Roman"/>
                <w:bCs/>
                <w:szCs w:val="24"/>
              </w:rPr>
            </w:pPr>
            <w:r w:rsidRPr="00CF7F1D">
              <w:rPr>
                <w:rFonts w:cs="Times New Roman"/>
                <w:bCs/>
                <w:szCs w:val="24"/>
              </w:rPr>
              <w:t>b) Consiliul Suprem de Apărare a Țării</w:t>
            </w:r>
          </w:p>
          <w:p w14:paraId="466A8E2A" w14:textId="77777777" w:rsidR="00FC6F46" w:rsidRPr="00CF7F1D" w:rsidRDefault="00FC6F46" w:rsidP="00172DBF">
            <w:pPr>
              <w:tabs>
                <w:tab w:val="left" w:pos="2268"/>
              </w:tabs>
              <w:spacing w:after="0"/>
              <w:jc w:val="both"/>
              <w:rPr>
                <w:rFonts w:cs="Times New Roman"/>
                <w:bCs/>
                <w:szCs w:val="24"/>
              </w:rPr>
            </w:pPr>
            <w:r w:rsidRPr="00CF7F1D">
              <w:rPr>
                <w:rFonts w:cs="Times New Roman"/>
                <w:bCs/>
                <w:szCs w:val="24"/>
              </w:rPr>
              <w:t xml:space="preserve">c) Consiliul Economic </w:t>
            </w:r>
            <w:r w:rsidR="00882E3B" w:rsidRPr="00CF7F1D">
              <w:rPr>
                <w:rFonts w:cs="Times New Roman"/>
                <w:bCs/>
                <w:szCs w:val="24"/>
              </w:rPr>
              <w:t>ș</w:t>
            </w:r>
            <w:r w:rsidRPr="00CF7F1D">
              <w:rPr>
                <w:rFonts w:cs="Times New Roman"/>
                <w:bCs/>
                <w:szCs w:val="24"/>
              </w:rPr>
              <w:t>i Social</w:t>
            </w:r>
          </w:p>
          <w:p w14:paraId="00DCC212" w14:textId="77777777" w:rsidR="00FC6F46" w:rsidRPr="00CF7F1D" w:rsidRDefault="00FC6F46" w:rsidP="00172DBF">
            <w:pPr>
              <w:tabs>
                <w:tab w:val="left" w:pos="2268"/>
              </w:tabs>
              <w:spacing w:after="0"/>
              <w:jc w:val="both"/>
              <w:rPr>
                <w:rFonts w:cs="Times New Roman"/>
                <w:bCs/>
                <w:szCs w:val="24"/>
              </w:rPr>
            </w:pPr>
            <w:r w:rsidRPr="00CF7F1D">
              <w:rPr>
                <w:rFonts w:cs="Times New Roman"/>
                <w:bCs/>
                <w:szCs w:val="24"/>
              </w:rPr>
              <w:t>d) Consiliul Concuren</w:t>
            </w:r>
            <w:r w:rsidR="00882E3B" w:rsidRPr="00CF7F1D">
              <w:rPr>
                <w:rFonts w:cs="Times New Roman"/>
                <w:bCs/>
                <w:szCs w:val="24"/>
              </w:rPr>
              <w:t>ț</w:t>
            </w:r>
            <w:r w:rsidRPr="00CF7F1D">
              <w:rPr>
                <w:rFonts w:cs="Times New Roman"/>
                <w:bCs/>
                <w:szCs w:val="24"/>
              </w:rPr>
              <w:t>ei</w:t>
            </w:r>
          </w:p>
          <w:p w14:paraId="300DD3BA" w14:textId="77777777" w:rsidR="00FC6F46" w:rsidRPr="00CF7F1D" w:rsidRDefault="00FC6F46" w:rsidP="00172DBF">
            <w:pPr>
              <w:tabs>
                <w:tab w:val="left" w:pos="2268"/>
              </w:tabs>
              <w:spacing w:after="0"/>
              <w:jc w:val="both"/>
              <w:rPr>
                <w:rFonts w:cs="Times New Roman"/>
                <w:bCs/>
                <w:szCs w:val="24"/>
              </w:rPr>
            </w:pPr>
            <w:r w:rsidRPr="00CF7F1D">
              <w:rPr>
                <w:rFonts w:cs="Times New Roman"/>
                <w:bCs/>
                <w:szCs w:val="24"/>
              </w:rPr>
              <w:t>e) Curtea de Conturi</w:t>
            </w:r>
          </w:p>
        </w:tc>
        <w:tc>
          <w:tcPr>
            <w:tcW w:w="3230" w:type="pct"/>
            <w:gridSpan w:val="6"/>
          </w:tcPr>
          <w:p w14:paraId="60FC9972" w14:textId="5102CC26" w:rsidR="00FC6F46" w:rsidRPr="008417F2" w:rsidRDefault="008417F2" w:rsidP="00EA00F1">
            <w:pPr>
              <w:tabs>
                <w:tab w:val="left" w:pos="2268"/>
              </w:tabs>
              <w:spacing w:after="0"/>
              <w:jc w:val="both"/>
              <w:rPr>
                <w:rFonts w:cs="Times New Roman"/>
                <w:b/>
                <w:szCs w:val="24"/>
              </w:rPr>
            </w:pPr>
            <w:r w:rsidRPr="008417F2">
              <w:rPr>
                <w:rFonts w:cs="Times New Roman"/>
                <w:b/>
                <w:szCs w:val="24"/>
              </w:rPr>
              <w:t>Urmează a fi solicitat avizul Consiliului Economic și Social și Consiliului Legislativ</w:t>
            </w:r>
          </w:p>
        </w:tc>
      </w:tr>
      <w:tr w:rsidR="0070251B" w:rsidRPr="000B76DF" w14:paraId="4AD4F862" w14:textId="77777777" w:rsidTr="000B76DF">
        <w:trPr>
          <w:trHeight w:val="269"/>
        </w:trPr>
        <w:tc>
          <w:tcPr>
            <w:tcW w:w="1770" w:type="pct"/>
            <w:gridSpan w:val="2"/>
          </w:tcPr>
          <w:p w14:paraId="337853A1" w14:textId="77777777" w:rsidR="00FC6F46" w:rsidRPr="00CF7F1D" w:rsidRDefault="00FC6F46" w:rsidP="00172DBF">
            <w:pPr>
              <w:tabs>
                <w:tab w:val="left" w:pos="2268"/>
              </w:tabs>
              <w:spacing w:after="0"/>
              <w:jc w:val="both"/>
              <w:rPr>
                <w:rFonts w:cs="Times New Roman"/>
                <w:bCs/>
                <w:szCs w:val="24"/>
              </w:rPr>
            </w:pPr>
            <w:r w:rsidRPr="00CF7F1D">
              <w:rPr>
                <w:rFonts w:cs="Times New Roman"/>
                <w:bCs/>
                <w:szCs w:val="24"/>
              </w:rPr>
              <w:t>6. Alte informa</w:t>
            </w:r>
            <w:r w:rsidR="00882E3B" w:rsidRPr="00CF7F1D">
              <w:rPr>
                <w:rFonts w:cs="Times New Roman"/>
                <w:bCs/>
                <w:szCs w:val="24"/>
              </w:rPr>
              <w:t>ț</w:t>
            </w:r>
            <w:r w:rsidRPr="00CF7F1D">
              <w:rPr>
                <w:rFonts w:cs="Times New Roman"/>
                <w:bCs/>
                <w:szCs w:val="24"/>
              </w:rPr>
              <w:t>ii</w:t>
            </w:r>
          </w:p>
        </w:tc>
        <w:tc>
          <w:tcPr>
            <w:tcW w:w="3230" w:type="pct"/>
            <w:gridSpan w:val="6"/>
          </w:tcPr>
          <w:p w14:paraId="2A2D133E" w14:textId="77777777" w:rsidR="00FC6F46" w:rsidRPr="00CF7F1D" w:rsidRDefault="00FC6F46" w:rsidP="00172DBF">
            <w:pPr>
              <w:spacing w:after="0"/>
              <w:jc w:val="both"/>
              <w:rPr>
                <w:rFonts w:eastAsia="Calibri" w:cs="Times New Roman"/>
                <w:szCs w:val="24"/>
              </w:rPr>
            </w:pPr>
          </w:p>
          <w:p w14:paraId="1E47FD81" w14:textId="77777777" w:rsidR="00FC6F46" w:rsidRPr="00CF7F1D" w:rsidRDefault="00FC6F46" w:rsidP="00172DBF">
            <w:pPr>
              <w:spacing w:after="0"/>
              <w:jc w:val="both"/>
              <w:rPr>
                <w:rFonts w:eastAsia="Calibri" w:cs="Times New Roman"/>
                <w:szCs w:val="24"/>
              </w:rPr>
            </w:pPr>
            <w:r w:rsidRPr="00CF7F1D">
              <w:rPr>
                <w:rFonts w:eastAsia="Calibri" w:cs="Times New Roman"/>
                <w:szCs w:val="24"/>
              </w:rPr>
              <w:t>Nu au fost identificate.</w:t>
            </w:r>
          </w:p>
        </w:tc>
      </w:tr>
      <w:tr w:rsidR="0070251B" w:rsidRPr="000B76DF" w14:paraId="3B69D7C1" w14:textId="77777777" w:rsidTr="00CA2A60">
        <w:tc>
          <w:tcPr>
            <w:tcW w:w="5000" w:type="pct"/>
            <w:gridSpan w:val="8"/>
          </w:tcPr>
          <w:p w14:paraId="5D9C5D5C" w14:textId="77777777" w:rsidR="00FC6F46" w:rsidRPr="00CF7F1D" w:rsidRDefault="00FC6F46" w:rsidP="00172DBF">
            <w:pPr>
              <w:tabs>
                <w:tab w:val="left" w:pos="2268"/>
              </w:tabs>
              <w:spacing w:after="0"/>
              <w:jc w:val="center"/>
              <w:rPr>
                <w:rFonts w:cs="Times New Roman"/>
                <w:szCs w:val="24"/>
              </w:rPr>
            </w:pPr>
            <w:r w:rsidRPr="00CF7F1D">
              <w:rPr>
                <w:rFonts w:cs="Times New Roman"/>
                <w:szCs w:val="24"/>
              </w:rPr>
              <w:t>Sec</w:t>
            </w:r>
            <w:r w:rsidR="00882E3B" w:rsidRPr="00CF7F1D">
              <w:rPr>
                <w:rFonts w:cs="Times New Roman"/>
                <w:szCs w:val="24"/>
              </w:rPr>
              <w:t>ț</w:t>
            </w:r>
            <w:r w:rsidRPr="00CF7F1D">
              <w:rPr>
                <w:rFonts w:cs="Times New Roman"/>
                <w:szCs w:val="24"/>
              </w:rPr>
              <w:t xml:space="preserve">iunea a 7-a – </w:t>
            </w:r>
          </w:p>
          <w:p w14:paraId="52B66C69" w14:textId="77777777" w:rsidR="00FC6F46" w:rsidRPr="00CF7F1D" w:rsidRDefault="00FC6F46" w:rsidP="00172DBF">
            <w:pPr>
              <w:tabs>
                <w:tab w:val="left" w:pos="2268"/>
              </w:tabs>
              <w:spacing w:after="0"/>
              <w:jc w:val="center"/>
              <w:rPr>
                <w:rFonts w:cs="Times New Roman"/>
                <w:szCs w:val="24"/>
              </w:rPr>
            </w:pPr>
            <w:r w:rsidRPr="00CF7F1D">
              <w:rPr>
                <w:rFonts w:cs="Times New Roman"/>
                <w:szCs w:val="24"/>
              </w:rPr>
              <w:t>Activită</w:t>
            </w:r>
            <w:r w:rsidR="00882E3B" w:rsidRPr="00CF7F1D">
              <w:rPr>
                <w:rFonts w:cs="Times New Roman"/>
                <w:szCs w:val="24"/>
              </w:rPr>
              <w:t>ț</w:t>
            </w:r>
            <w:r w:rsidRPr="00CF7F1D">
              <w:rPr>
                <w:rFonts w:cs="Times New Roman"/>
                <w:szCs w:val="24"/>
              </w:rPr>
              <w:t xml:space="preserve">i de informare publică privind elaborarea </w:t>
            </w:r>
            <w:r w:rsidR="00882E3B" w:rsidRPr="00CF7F1D">
              <w:rPr>
                <w:rFonts w:cs="Times New Roman"/>
                <w:szCs w:val="24"/>
              </w:rPr>
              <w:t>ș</w:t>
            </w:r>
            <w:r w:rsidRPr="00CF7F1D">
              <w:rPr>
                <w:rFonts w:cs="Times New Roman"/>
                <w:szCs w:val="24"/>
              </w:rPr>
              <w:t>i implementarea proiectului de act normativ</w:t>
            </w:r>
          </w:p>
        </w:tc>
      </w:tr>
      <w:tr w:rsidR="0070251B" w:rsidRPr="000B76DF" w14:paraId="0BF35523" w14:textId="77777777" w:rsidTr="000B76DF">
        <w:tc>
          <w:tcPr>
            <w:tcW w:w="1770" w:type="pct"/>
            <w:gridSpan w:val="2"/>
          </w:tcPr>
          <w:p w14:paraId="6686D842"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7.1. </w:t>
            </w:r>
            <w:r w:rsidRPr="00CF7F1D">
              <w:rPr>
                <w:rFonts w:eastAsia="Times New Roman" w:cs="Times New Roman"/>
                <w:szCs w:val="24"/>
              </w:rPr>
              <w:t>Informarea societă</w:t>
            </w:r>
            <w:r w:rsidR="00882E3B" w:rsidRPr="00CF7F1D">
              <w:rPr>
                <w:rFonts w:eastAsia="Times New Roman" w:cs="Times New Roman"/>
                <w:szCs w:val="24"/>
              </w:rPr>
              <w:t>ț</w:t>
            </w:r>
            <w:r w:rsidRPr="00CF7F1D">
              <w:rPr>
                <w:rFonts w:eastAsia="Times New Roman" w:cs="Times New Roman"/>
                <w:szCs w:val="24"/>
              </w:rPr>
              <w:t>ii civile cu privire la elaborarea proiectului de act normativ</w:t>
            </w:r>
          </w:p>
        </w:tc>
        <w:tc>
          <w:tcPr>
            <w:tcW w:w="3230" w:type="pct"/>
            <w:gridSpan w:val="6"/>
          </w:tcPr>
          <w:p w14:paraId="5E235150" w14:textId="77777777" w:rsidR="00FC6F46" w:rsidRPr="00CF7F1D" w:rsidRDefault="00FC6F46" w:rsidP="009B2FED">
            <w:pPr>
              <w:tabs>
                <w:tab w:val="left" w:pos="2268"/>
              </w:tabs>
              <w:spacing w:after="0"/>
              <w:jc w:val="both"/>
              <w:rPr>
                <w:rFonts w:cs="Times New Roman"/>
                <w:szCs w:val="24"/>
              </w:rPr>
            </w:pPr>
            <w:r w:rsidRPr="00CF7F1D">
              <w:rPr>
                <w:rFonts w:eastAsia="Times New Roman" w:cs="Times New Roman"/>
                <w:szCs w:val="24"/>
                <w:lang w:eastAsia="ro-RO"/>
              </w:rPr>
              <w:t>Proiectul de act normativ se încadrează în prevederile art. 7 alin. (13) din Legea nr. 52/2003 privind transparen</w:t>
            </w:r>
            <w:r w:rsidR="00882E3B" w:rsidRPr="00CF7F1D">
              <w:rPr>
                <w:rFonts w:eastAsia="Times New Roman" w:cs="Times New Roman"/>
                <w:szCs w:val="24"/>
                <w:lang w:eastAsia="ro-RO"/>
              </w:rPr>
              <w:t>ț</w:t>
            </w:r>
            <w:r w:rsidRPr="00CF7F1D">
              <w:rPr>
                <w:rFonts w:eastAsia="Times New Roman" w:cs="Times New Roman"/>
                <w:szCs w:val="24"/>
                <w:lang w:eastAsia="ro-RO"/>
              </w:rPr>
              <w:t>a decizională în administra</w:t>
            </w:r>
            <w:r w:rsidR="00882E3B" w:rsidRPr="00CF7F1D">
              <w:rPr>
                <w:rFonts w:eastAsia="Times New Roman" w:cs="Times New Roman"/>
                <w:szCs w:val="24"/>
                <w:lang w:eastAsia="ro-RO"/>
              </w:rPr>
              <w:t>ț</w:t>
            </w:r>
            <w:r w:rsidRPr="00CF7F1D">
              <w:rPr>
                <w:rFonts w:eastAsia="Times New Roman" w:cs="Times New Roman"/>
                <w:szCs w:val="24"/>
                <w:lang w:eastAsia="ro-RO"/>
              </w:rPr>
              <w:t>ia publică, republicată.</w:t>
            </w:r>
          </w:p>
        </w:tc>
      </w:tr>
      <w:tr w:rsidR="0070251B" w:rsidRPr="000B76DF" w14:paraId="60EF15BF" w14:textId="77777777" w:rsidTr="000B76DF">
        <w:tc>
          <w:tcPr>
            <w:tcW w:w="1770" w:type="pct"/>
            <w:gridSpan w:val="2"/>
          </w:tcPr>
          <w:p w14:paraId="1115E8D9"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7.2. </w:t>
            </w:r>
            <w:r w:rsidRPr="00CF7F1D">
              <w:rPr>
                <w:rFonts w:eastAsia="Times New Roman" w:cs="Times New Roman"/>
                <w:szCs w:val="24"/>
              </w:rPr>
              <w:t>Informarea societă</w:t>
            </w:r>
            <w:r w:rsidR="00882E3B" w:rsidRPr="00CF7F1D">
              <w:rPr>
                <w:rFonts w:eastAsia="Times New Roman" w:cs="Times New Roman"/>
                <w:szCs w:val="24"/>
              </w:rPr>
              <w:t>ț</w:t>
            </w:r>
            <w:r w:rsidRPr="00CF7F1D">
              <w:rPr>
                <w:rFonts w:eastAsia="Times New Roman" w:cs="Times New Roman"/>
                <w:szCs w:val="24"/>
              </w:rPr>
              <w:t xml:space="preserve">ii civile cu privire la eventualul impact asupra mediului în urma implementării proiectului de act normativ, precum </w:t>
            </w:r>
            <w:r w:rsidR="00882E3B" w:rsidRPr="00CF7F1D">
              <w:rPr>
                <w:rFonts w:eastAsia="Times New Roman" w:cs="Times New Roman"/>
                <w:szCs w:val="24"/>
              </w:rPr>
              <w:t>ș</w:t>
            </w:r>
            <w:r w:rsidRPr="00CF7F1D">
              <w:rPr>
                <w:rFonts w:eastAsia="Times New Roman" w:cs="Times New Roman"/>
                <w:szCs w:val="24"/>
              </w:rPr>
              <w:t>i efectele asupra sănătă</w:t>
            </w:r>
            <w:r w:rsidR="00882E3B" w:rsidRPr="00CF7F1D">
              <w:rPr>
                <w:rFonts w:eastAsia="Times New Roman" w:cs="Times New Roman"/>
                <w:szCs w:val="24"/>
              </w:rPr>
              <w:t>ț</w:t>
            </w:r>
            <w:r w:rsidRPr="00CF7F1D">
              <w:rPr>
                <w:rFonts w:eastAsia="Times New Roman" w:cs="Times New Roman"/>
                <w:szCs w:val="24"/>
              </w:rPr>
              <w:t xml:space="preserve">ii </w:t>
            </w:r>
            <w:r w:rsidR="00882E3B" w:rsidRPr="00CF7F1D">
              <w:rPr>
                <w:rFonts w:eastAsia="Times New Roman" w:cs="Times New Roman"/>
                <w:szCs w:val="24"/>
              </w:rPr>
              <w:t>ș</w:t>
            </w:r>
            <w:r w:rsidRPr="00CF7F1D">
              <w:rPr>
                <w:rFonts w:eastAsia="Times New Roman" w:cs="Times New Roman"/>
                <w:szCs w:val="24"/>
              </w:rPr>
              <w:t>i securită</w:t>
            </w:r>
            <w:r w:rsidR="00882E3B" w:rsidRPr="00CF7F1D">
              <w:rPr>
                <w:rFonts w:eastAsia="Times New Roman" w:cs="Times New Roman"/>
                <w:szCs w:val="24"/>
              </w:rPr>
              <w:t>ț</w:t>
            </w:r>
            <w:r w:rsidRPr="00CF7F1D">
              <w:rPr>
                <w:rFonts w:eastAsia="Times New Roman" w:cs="Times New Roman"/>
                <w:szCs w:val="24"/>
              </w:rPr>
              <w:t>ii cetă</w:t>
            </w:r>
            <w:r w:rsidR="00882E3B" w:rsidRPr="00CF7F1D">
              <w:rPr>
                <w:rFonts w:eastAsia="Times New Roman" w:cs="Times New Roman"/>
                <w:szCs w:val="24"/>
              </w:rPr>
              <w:t>ț</w:t>
            </w:r>
            <w:r w:rsidRPr="00CF7F1D">
              <w:rPr>
                <w:rFonts w:eastAsia="Times New Roman" w:cs="Times New Roman"/>
                <w:szCs w:val="24"/>
              </w:rPr>
              <w:t>enilor sau diversită</w:t>
            </w:r>
            <w:r w:rsidR="00882E3B" w:rsidRPr="00CF7F1D">
              <w:rPr>
                <w:rFonts w:eastAsia="Times New Roman" w:cs="Times New Roman"/>
                <w:szCs w:val="24"/>
              </w:rPr>
              <w:t>ț</w:t>
            </w:r>
            <w:r w:rsidRPr="00CF7F1D">
              <w:rPr>
                <w:rFonts w:eastAsia="Times New Roman" w:cs="Times New Roman"/>
                <w:szCs w:val="24"/>
              </w:rPr>
              <w:t>ii biologice</w:t>
            </w:r>
          </w:p>
        </w:tc>
        <w:tc>
          <w:tcPr>
            <w:tcW w:w="3230" w:type="pct"/>
            <w:gridSpan w:val="6"/>
          </w:tcPr>
          <w:p w14:paraId="10928B1A"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Proiectului de act normativ nu produce impact semnificativ asupra mediului.</w:t>
            </w:r>
          </w:p>
        </w:tc>
      </w:tr>
      <w:tr w:rsidR="0070251B" w:rsidRPr="000B76DF" w14:paraId="496E64BE" w14:textId="77777777" w:rsidTr="00CA2A60">
        <w:tc>
          <w:tcPr>
            <w:tcW w:w="5000" w:type="pct"/>
            <w:gridSpan w:val="8"/>
          </w:tcPr>
          <w:p w14:paraId="4F222E28" w14:textId="77777777" w:rsidR="00FC6F46" w:rsidRPr="00CF7F1D" w:rsidRDefault="00FC6F46" w:rsidP="00172DBF">
            <w:pPr>
              <w:tabs>
                <w:tab w:val="left" w:pos="2268"/>
              </w:tabs>
              <w:spacing w:after="0"/>
              <w:jc w:val="center"/>
              <w:rPr>
                <w:rFonts w:cs="Times New Roman"/>
                <w:szCs w:val="24"/>
              </w:rPr>
            </w:pPr>
            <w:r w:rsidRPr="00CF7F1D">
              <w:rPr>
                <w:rFonts w:cs="Times New Roman"/>
                <w:szCs w:val="24"/>
              </w:rPr>
              <w:t>Sec</w:t>
            </w:r>
            <w:r w:rsidR="00882E3B" w:rsidRPr="00CF7F1D">
              <w:rPr>
                <w:rFonts w:cs="Times New Roman"/>
                <w:szCs w:val="24"/>
              </w:rPr>
              <w:t>ț</w:t>
            </w:r>
            <w:r w:rsidRPr="00CF7F1D">
              <w:rPr>
                <w:rFonts w:cs="Times New Roman"/>
                <w:szCs w:val="24"/>
              </w:rPr>
              <w:t>iunea a 8-a</w:t>
            </w:r>
          </w:p>
          <w:p w14:paraId="6D67FD54" w14:textId="7A46AD0B" w:rsidR="00FC6F46" w:rsidRPr="00CF7F1D" w:rsidRDefault="00FC6F46" w:rsidP="00CF7F1D">
            <w:pPr>
              <w:tabs>
                <w:tab w:val="left" w:pos="2268"/>
              </w:tabs>
              <w:spacing w:after="0"/>
              <w:jc w:val="center"/>
              <w:rPr>
                <w:rFonts w:cs="Times New Roman"/>
                <w:szCs w:val="24"/>
              </w:rPr>
            </w:pPr>
            <w:r w:rsidRPr="00CF7F1D">
              <w:rPr>
                <w:rFonts w:cs="Times New Roman"/>
                <w:szCs w:val="24"/>
              </w:rPr>
              <w:t xml:space="preserve">Măsuri privind implementarea, monitorizarea </w:t>
            </w:r>
            <w:r w:rsidR="00882E3B" w:rsidRPr="00CF7F1D">
              <w:rPr>
                <w:rFonts w:cs="Times New Roman"/>
                <w:szCs w:val="24"/>
              </w:rPr>
              <w:t>ș</w:t>
            </w:r>
            <w:r w:rsidRPr="00CF7F1D">
              <w:rPr>
                <w:rFonts w:cs="Times New Roman"/>
                <w:szCs w:val="24"/>
              </w:rPr>
              <w:t>i evaluarea proiectului de act normativ</w:t>
            </w:r>
          </w:p>
        </w:tc>
      </w:tr>
      <w:tr w:rsidR="0070251B" w:rsidRPr="000B76DF" w14:paraId="48BB1B17" w14:textId="77777777" w:rsidTr="000B76DF">
        <w:tc>
          <w:tcPr>
            <w:tcW w:w="1770" w:type="pct"/>
            <w:gridSpan w:val="2"/>
          </w:tcPr>
          <w:p w14:paraId="2B1BB626" w14:textId="77777777" w:rsidR="00FC6F46" w:rsidRPr="00CF7F1D" w:rsidRDefault="00FC6F46" w:rsidP="00172DBF">
            <w:pPr>
              <w:tabs>
                <w:tab w:val="left" w:pos="2268"/>
              </w:tabs>
              <w:spacing w:after="0"/>
              <w:rPr>
                <w:rFonts w:cs="Times New Roman"/>
                <w:bCs/>
                <w:szCs w:val="24"/>
              </w:rPr>
            </w:pPr>
            <w:r w:rsidRPr="00CF7F1D">
              <w:rPr>
                <w:rFonts w:cs="Times New Roman"/>
                <w:bCs/>
                <w:szCs w:val="24"/>
              </w:rPr>
              <w:t xml:space="preserve">8.1. </w:t>
            </w:r>
            <w:r w:rsidRPr="00CF7F1D">
              <w:rPr>
                <w:rFonts w:eastAsia="Times New Roman" w:cs="Times New Roman"/>
                <w:szCs w:val="24"/>
              </w:rPr>
              <w:t>Măsurile de punere în aplicare a proiectului de act normativ</w:t>
            </w:r>
          </w:p>
        </w:tc>
        <w:tc>
          <w:tcPr>
            <w:tcW w:w="3230" w:type="pct"/>
            <w:gridSpan w:val="6"/>
          </w:tcPr>
          <w:p w14:paraId="6127A393" w14:textId="77777777" w:rsidR="00FC6F46" w:rsidRPr="00CF7F1D" w:rsidRDefault="00FC6F46" w:rsidP="00172DBF">
            <w:pPr>
              <w:tabs>
                <w:tab w:val="left" w:pos="2268"/>
              </w:tabs>
              <w:spacing w:after="0"/>
              <w:jc w:val="both"/>
              <w:rPr>
                <w:rFonts w:cs="Times New Roman"/>
                <w:szCs w:val="24"/>
              </w:rPr>
            </w:pPr>
          </w:p>
        </w:tc>
      </w:tr>
      <w:tr w:rsidR="0070251B" w:rsidRPr="000B76DF" w14:paraId="4D330C84" w14:textId="77777777" w:rsidTr="000B76DF">
        <w:tc>
          <w:tcPr>
            <w:tcW w:w="1770" w:type="pct"/>
            <w:gridSpan w:val="2"/>
          </w:tcPr>
          <w:p w14:paraId="4D0B0F48" w14:textId="77777777" w:rsidR="00FC6F46" w:rsidRPr="00CF7F1D" w:rsidRDefault="00FC6F46" w:rsidP="00172DBF">
            <w:pPr>
              <w:tabs>
                <w:tab w:val="left" w:pos="2268"/>
              </w:tabs>
              <w:spacing w:after="0"/>
              <w:rPr>
                <w:rFonts w:cs="Times New Roman"/>
                <w:szCs w:val="24"/>
              </w:rPr>
            </w:pPr>
            <w:r w:rsidRPr="00CF7F1D">
              <w:rPr>
                <w:rFonts w:cs="Times New Roman"/>
                <w:bCs/>
                <w:szCs w:val="24"/>
              </w:rPr>
              <w:t>8.2. Alte informa</w:t>
            </w:r>
            <w:r w:rsidR="00882E3B" w:rsidRPr="00CF7F1D">
              <w:rPr>
                <w:rFonts w:cs="Times New Roman"/>
                <w:bCs/>
                <w:szCs w:val="24"/>
              </w:rPr>
              <w:t>ț</w:t>
            </w:r>
            <w:r w:rsidRPr="00CF7F1D">
              <w:rPr>
                <w:rFonts w:cs="Times New Roman"/>
                <w:bCs/>
                <w:szCs w:val="24"/>
              </w:rPr>
              <w:t>ii</w:t>
            </w:r>
          </w:p>
        </w:tc>
        <w:tc>
          <w:tcPr>
            <w:tcW w:w="3230" w:type="pct"/>
            <w:gridSpan w:val="6"/>
          </w:tcPr>
          <w:p w14:paraId="3C561366" w14:textId="77777777" w:rsidR="00FC6F46" w:rsidRPr="00CF7F1D" w:rsidRDefault="00FC6F46" w:rsidP="00172DBF">
            <w:pPr>
              <w:tabs>
                <w:tab w:val="left" w:pos="2268"/>
              </w:tabs>
              <w:spacing w:after="0"/>
              <w:jc w:val="both"/>
              <w:rPr>
                <w:rFonts w:cs="Times New Roman"/>
                <w:szCs w:val="24"/>
              </w:rPr>
            </w:pPr>
            <w:r w:rsidRPr="00CF7F1D">
              <w:rPr>
                <w:rFonts w:cs="Times New Roman"/>
                <w:szCs w:val="24"/>
              </w:rPr>
              <w:t>Nu au fost identificate.</w:t>
            </w:r>
          </w:p>
        </w:tc>
      </w:tr>
    </w:tbl>
    <w:p w14:paraId="3A740356" w14:textId="77777777" w:rsidR="00314140" w:rsidRPr="000B76DF" w:rsidRDefault="00314140" w:rsidP="00172DBF">
      <w:pPr>
        <w:tabs>
          <w:tab w:val="left" w:pos="2268"/>
        </w:tabs>
        <w:spacing w:after="0"/>
        <w:rPr>
          <w:rFonts w:eastAsia="Times New Roman" w:cs="Times New Roman"/>
          <w:sz w:val="26"/>
          <w:szCs w:val="26"/>
        </w:rPr>
      </w:pPr>
    </w:p>
    <w:p w14:paraId="0FB0DCDA" w14:textId="504148AD" w:rsidR="00314140" w:rsidRPr="006E101D" w:rsidRDefault="00BC2A4C" w:rsidP="009A1438">
      <w:pPr>
        <w:tabs>
          <w:tab w:val="left" w:pos="2268"/>
        </w:tabs>
        <w:spacing w:after="0"/>
        <w:jc w:val="both"/>
        <w:rPr>
          <w:rFonts w:eastAsia="Times New Roman" w:cs="Times New Roman"/>
          <w:sz w:val="26"/>
          <w:szCs w:val="26"/>
        </w:rPr>
      </w:pPr>
      <w:r w:rsidRPr="006E101D">
        <w:rPr>
          <w:rFonts w:eastAsia="Times New Roman" w:cs="Times New Roman"/>
          <w:sz w:val="26"/>
          <w:szCs w:val="26"/>
        </w:rPr>
        <w:lastRenderedPageBreak/>
        <w:t xml:space="preserve">Față de cele menționate mai sus, a fost promovat </w:t>
      </w:r>
      <w:r w:rsidRPr="006E101D">
        <w:rPr>
          <w:rFonts w:eastAsia="Times New Roman" w:cs="Times New Roman"/>
          <w:b/>
          <w:sz w:val="26"/>
          <w:szCs w:val="26"/>
        </w:rPr>
        <w:t xml:space="preserve">proiectul de Ordonanță de Urgență a Guvernului pentru </w:t>
      </w:r>
      <w:r w:rsidR="00C30D93" w:rsidRPr="006E101D">
        <w:rPr>
          <w:rFonts w:eastAsia="Times New Roman" w:cs="Times New Roman"/>
          <w:b/>
          <w:sz w:val="26"/>
          <w:szCs w:val="26"/>
        </w:rPr>
        <w:t>completarea</w:t>
      </w:r>
      <w:r w:rsidRPr="006E101D">
        <w:rPr>
          <w:rFonts w:eastAsia="Times New Roman" w:cs="Times New Roman"/>
          <w:b/>
          <w:sz w:val="26"/>
          <w:szCs w:val="26"/>
        </w:rPr>
        <w:t xml:space="preserve"> Legii nr. 95/2006 privind reforma în domeniul sănătății</w:t>
      </w:r>
      <w:r w:rsidRPr="006E101D">
        <w:rPr>
          <w:rFonts w:eastAsia="Times New Roman" w:cs="Times New Roman"/>
          <w:sz w:val="26"/>
          <w:szCs w:val="26"/>
        </w:rPr>
        <w:t>, pe care îl propunem spre adoptare Guvernului.</w:t>
      </w:r>
    </w:p>
    <w:p w14:paraId="0F154C2C" w14:textId="77777777" w:rsidR="00BC2A4C" w:rsidRPr="006E101D" w:rsidRDefault="00BC2A4C" w:rsidP="00CF7F1D">
      <w:pPr>
        <w:tabs>
          <w:tab w:val="left" w:pos="2268"/>
        </w:tabs>
        <w:spacing w:after="0" w:line="240" w:lineRule="auto"/>
        <w:jc w:val="both"/>
        <w:rPr>
          <w:rFonts w:eastAsia="Times New Roman" w:cs="Times New Roman"/>
          <w:sz w:val="26"/>
          <w:szCs w:val="26"/>
        </w:rPr>
      </w:pPr>
    </w:p>
    <w:p w14:paraId="3C3B6246" w14:textId="2ADF281D" w:rsidR="00EA00F1" w:rsidRPr="006E101D" w:rsidRDefault="00314140" w:rsidP="00CF7F1D">
      <w:pPr>
        <w:tabs>
          <w:tab w:val="left" w:pos="2268"/>
        </w:tabs>
        <w:spacing w:after="0" w:line="240" w:lineRule="auto"/>
        <w:jc w:val="center"/>
        <w:rPr>
          <w:rFonts w:eastAsia="Times New Roman" w:cs="Times New Roman"/>
          <w:b/>
          <w:szCs w:val="24"/>
        </w:rPr>
      </w:pPr>
      <w:r w:rsidRPr="006E101D">
        <w:rPr>
          <w:rFonts w:eastAsia="Times New Roman" w:cs="Times New Roman"/>
          <w:b/>
          <w:szCs w:val="24"/>
        </w:rPr>
        <w:t>MINISTRUL SĂNĂTĂȚII</w:t>
      </w:r>
      <w:bookmarkStart w:id="0" w:name="_GoBack"/>
      <w:bookmarkEnd w:id="0"/>
    </w:p>
    <w:p w14:paraId="21A85504" w14:textId="77777777" w:rsidR="00314140" w:rsidRPr="006E101D" w:rsidRDefault="00314140" w:rsidP="00CF7F1D">
      <w:pPr>
        <w:tabs>
          <w:tab w:val="left" w:pos="2268"/>
        </w:tabs>
        <w:spacing w:after="0" w:line="240" w:lineRule="auto"/>
        <w:jc w:val="center"/>
        <w:rPr>
          <w:rFonts w:eastAsia="Times New Roman" w:cs="Times New Roman"/>
          <w:b/>
          <w:szCs w:val="24"/>
        </w:rPr>
      </w:pPr>
      <w:r w:rsidRPr="006E101D">
        <w:rPr>
          <w:rFonts w:eastAsia="Times New Roman" w:cs="Times New Roman"/>
          <w:b/>
          <w:szCs w:val="24"/>
        </w:rPr>
        <w:t>Alexandru RAFILA</w:t>
      </w:r>
    </w:p>
    <w:p w14:paraId="51D24C80" w14:textId="7E8183AB" w:rsidR="009B1FB3" w:rsidRPr="006E101D" w:rsidRDefault="009B1FB3" w:rsidP="00CF7F1D">
      <w:pPr>
        <w:tabs>
          <w:tab w:val="left" w:pos="2268"/>
        </w:tabs>
        <w:spacing w:after="0" w:line="240" w:lineRule="auto"/>
        <w:rPr>
          <w:rFonts w:eastAsia="Times New Roman" w:cs="Times New Roman"/>
          <w:szCs w:val="24"/>
        </w:rPr>
      </w:pPr>
    </w:p>
    <w:p w14:paraId="32403C9B" w14:textId="77777777" w:rsidR="009A1438" w:rsidRPr="006E101D" w:rsidRDefault="009A1438" w:rsidP="00CF7F1D">
      <w:pPr>
        <w:pStyle w:val="ListParagraph"/>
        <w:spacing w:line="240" w:lineRule="auto"/>
        <w:ind w:left="2844" w:firstLine="696"/>
        <w:rPr>
          <w:b/>
          <w:szCs w:val="24"/>
        </w:rPr>
      </w:pPr>
      <w:r w:rsidRPr="006E101D">
        <w:rPr>
          <w:b/>
          <w:szCs w:val="24"/>
        </w:rPr>
        <w:t xml:space="preserve">          AVIZĂM,</w:t>
      </w:r>
    </w:p>
    <w:p w14:paraId="6561DB5A" w14:textId="77777777" w:rsidR="009A1438" w:rsidRPr="006E101D" w:rsidRDefault="009A1438" w:rsidP="00CF7F1D">
      <w:pPr>
        <w:spacing w:line="240" w:lineRule="auto"/>
        <w:jc w:val="center"/>
        <w:rPr>
          <w:b/>
          <w:szCs w:val="24"/>
        </w:rPr>
      </w:pPr>
      <w:r w:rsidRPr="006E101D">
        <w:rPr>
          <w:b/>
          <w:szCs w:val="24"/>
        </w:rPr>
        <w:t xml:space="preserve">Viceprim-ministru, </w:t>
      </w:r>
    </w:p>
    <w:p w14:paraId="1EEE596F" w14:textId="221AA49A" w:rsidR="009A1438" w:rsidRPr="006E101D" w:rsidRDefault="009A1438" w:rsidP="00CF7F1D">
      <w:pPr>
        <w:spacing w:line="240" w:lineRule="auto"/>
        <w:jc w:val="center"/>
        <w:rPr>
          <w:szCs w:val="24"/>
        </w:rPr>
      </w:pPr>
      <w:r w:rsidRPr="006E101D">
        <w:rPr>
          <w:szCs w:val="24"/>
        </w:rPr>
        <w:t>Marian NEACȘU</w:t>
      </w:r>
    </w:p>
    <w:p w14:paraId="73295B92" w14:textId="77777777" w:rsidR="00CF7F1D" w:rsidRPr="006E101D" w:rsidRDefault="00CF7F1D" w:rsidP="00CF7F1D">
      <w:pPr>
        <w:spacing w:line="240" w:lineRule="auto"/>
        <w:jc w:val="center"/>
        <w:rPr>
          <w:b/>
          <w:bCs/>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6E101D" w:rsidRPr="006E101D" w14:paraId="144F05C8" w14:textId="77777777" w:rsidTr="00CF7F1D">
        <w:tc>
          <w:tcPr>
            <w:tcW w:w="4743" w:type="dxa"/>
          </w:tcPr>
          <w:p w14:paraId="2D146647" w14:textId="77777777" w:rsidR="00213870" w:rsidRPr="006E101D" w:rsidRDefault="009A1438" w:rsidP="00CF7F1D">
            <w:pPr>
              <w:spacing w:line="240" w:lineRule="auto"/>
              <w:jc w:val="center"/>
              <w:rPr>
                <w:b/>
                <w:bCs/>
                <w:szCs w:val="24"/>
              </w:rPr>
            </w:pPr>
            <w:r w:rsidRPr="006E101D">
              <w:rPr>
                <w:b/>
                <w:bCs/>
                <w:szCs w:val="24"/>
              </w:rPr>
              <w:t>Viceprim-ministru</w:t>
            </w:r>
          </w:p>
          <w:p w14:paraId="1BAA970A" w14:textId="14B634CD" w:rsidR="00D94B22" w:rsidRPr="006E101D" w:rsidRDefault="009A1438" w:rsidP="00CF7F1D">
            <w:pPr>
              <w:spacing w:line="240" w:lineRule="auto"/>
              <w:jc w:val="center"/>
              <w:rPr>
                <w:b/>
                <w:bCs/>
                <w:szCs w:val="24"/>
              </w:rPr>
            </w:pPr>
            <w:r w:rsidRPr="006E101D">
              <w:rPr>
                <w:b/>
                <w:bCs/>
                <w:szCs w:val="24"/>
              </w:rPr>
              <w:t xml:space="preserve"> Ministrul afacerilor interne </w:t>
            </w:r>
          </w:p>
          <w:p w14:paraId="14028E47" w14:textId="77777777" w:rsidR="009A1438" w:rsidRPr="006E101D" w:rsidRDefault="009A1438" w:rsidP="009A1438">
            <w:pPr>
              <w:jc w:val="center"/>
              <w:rPr>
                <w:b/>
                <w:bCs/>
                <w:szCs w:val="24"/>
              </w:rPr>
            </w:pPr>
            <w:r w:rsidRPr="006E101D">
              <w:rPr>
                <w:b/>
                <w:bCs/>
                <w:szCs w:val="24"/>
              </w:rPr>
              <w:t>Marian-Cătălin Predoiu</w:t>
            </w:r>
          </w:p>
          <w:p w14:paraId="3313D71A" w14:textId="611C4150" w:rsidR="00CF7F1D" w:rsidRPr="006E101D" w:rsidRDefault="00CF7F1D" w:rsidP="009A1438">
            <w:pPr>
              <w:jc w:val="center"/>
              <w:rPr>
                <w:b/>
                <w:bCs/>
                <w:szCs w:val="24"/>
              </w:rPr>
            </w:pPr>
          </w:p>
        </w:tc>
        <w:tc>
          <w:tcPr>
            <w:tcW w:w="4744" w:type="dxa"/>
          </w:tcPr>
          <w:p w14:paraId="7D11FD15" w14:textId="77777777" w:rsidR="009A1438" w:rsidRPr="006E101D" w:rsidRDefault="00213870" w:rsidP="00CF7F1D">
            <w:pPr>
              <w:spacing w:line="240" w:lineRule="auto"/>
              <w:jc w:val="center"/>
              <w:rPr>
                <w:b/>
                <w:bCs/>
                <w:szCs w:val="24"/>
              </w:rPr>
            </w:pPr>
            <w:r w:rsidRPr="006E101D">
              <w:rPr>
                <w:b/>
                <w:bCs/>
                <w:szCs w:val="24"/>
              </w:rPr>
              <w:t>Viceprim-ministru</w:t>
            </w:r>
          </w:p>
          <w:p w14:paraId="09E7B969" w14:textId="77777777" w:rsidR="00213870" w:rsidRPr="006E101D" w:rsidRDefault="00213870" w:rsidP="00CF7F1D">
            <w:pPr>
              <w:spacing w:line="240" w:lineRule="auto"/>
              <w:jc w:val="center"/>
              <w:rPr>
                <w:b/>
                <w:bCs/>
                <w:szCs w:val="24"/>
              </w:rPr>
            </w:pPr>
            <w:r w:rsidRPr="006E101D">
              <w:rPr>
                <w:b/>
                <w:bCs/>
                <w:szCs w:val="24"/>
              </w:rPr>
              <w:t>Ministrul finanţelor</w:t>
            </w:r>
          </w:p>
          <w:p w14:paraId="1B2FD019" w14:textId="3599A121" w:rsidR="00213870" w:rsidRPr="006E101D" w:rsidRDefault="00213870" w:rsidP="009A1438">
            <w:pPr>
              <w:jc w:val="center"/>
              <w:rPr>
                <w:b/>
                <w:bCs/>
                <w:szCs w:val="24"/>
              </w:rPr>
            </w:pPr>
            <w:r w:rsidRPr="006E101D">
              <w:rPr>
                <w:b/>
                <w:bCs/>
                <w:szCs w:val="24"/>
              </w:rPr>
              <w:t>Tanczos Barna</w:t>
            </w:r>
          </w:p>
        </w:tc>
      </w:tr>
      <w:tr w:rsidR="006E101D" w:rsidRPr="006E101D" w14:paraId="5366791C" w14:textId="77777777" w:rsidTr="00CF7F1D">
        <w:tc>
          <w:tcPr>
            <w:tcW w:w="4743" w:type="dxa"/>
          </w:tcPr>
          <w:p w14:paraId="29C75A42" w14:textId="77777777" w:rsidR="009A1438" w:rsidRPr="006E101D" w:rsidRDefault="009C0EEE" w:rsidP="009A1438">
            <w:pPr>
              <w:jc w:val="center"/>
              <w:rPr>
                <w:b/>
                <w:bCs/>
                <w:szCs w:val="24"/>
              </w:rPr>
            </w:pPr>
            <w:r w:rsidRPr="006E101D">
              <w:rPr>
                <w:b/>
                <w:bCs/>
                <w:szCs w:val="24"/>
              </w:rPr>
              <w:t>Ministrul Investiţiilor şi Proiectelor Europene</w:t>
            </w:r>
          </w:p>
          <w:p w14:paraId="787DB1C1" w14:textId="77777777" w:rsidR="009C0EEE" w:rsidRPr="006E101D" w:rsidRDefault="009C0EEE" w:rsidP="009A1438">
            <w:pPr>
              <w:jc w:val="center"/>
              <w:rPr>
                <w:b/>
                <w:bCs/>
                <w:szCs w:val="24"/>
              </w:rPr>
            </w:pPr>
            <w:r w:rsidRPr="006E101D">
              <w:rPr>
                <w:b/>
                <w:bCs/>
                <w:szCs w:val="24"/>
              </w:rPr>
              <w:t>Marcel – Ioan Boloş</w:t>
            </w:r>
          </w:p>
          <w:p w14:paraId="369D9410" w14:textId="41190911" w:rsidR="00CF7F1D" w:rsidRPr="006E101D" w:rsidRDefault="00CF7F1D" w:rsidP="009A1438">
            <w:pPr>
              <w:jc w:val="center"/>
              <w:rPr>
                <w:b/>
                <w:bCs/>
                <w:szCs w:val="24"/>
              </w:rPr>
            </w:pPr>
          </w:p>
        </w:tc>
        <w:tc>
          <w:tcPr>
            <w:tcW w:w="4744" w:type="dxa"/>
          </w:tcPr>
          <w:p w14:paraId="7612B121" w14:textId="77777777" w:rsidR="009A1438" w:rsidRPr="006E101D" w:rsidRDefault="005A286A" w:rsidP="009A1438">
            <w:pPr>
              <w:jc w:val="center"/>
              <w:rPr>
                <w:b/>
                <w:bCs/>
                <w:szCs w:val="24"/>
              </w:rPr>
            </w:pPr>
            <w:r w:rsidRPr="006E101D">
              <w:rPr>
                <w:b/>
                <w:bCs/>
                <w:szCs w:val="24"/>
              </w:rPr>
              <w:t>Ministrul Dezvoltării, Lucrărilor Publice şi Administraţiei</w:t>
            </w:r>
          </w:p>
          <w:p w14:paraId="46DAB788" w14:textId="77777777" w:rsidR="005A286A" w:rsidRPr="006E101D" w:rsidRDefault="005F782D" w:rsidP="005A286A">
            <w:pPr>
              <w:pStyle w:val="Heading3"/>
              <w:shd w:val="clear" w:color="auto" w:fill="FFFFFF"/>
              <w:spacing w:before="0" w:beforeAutospacing="0" w:after="0" w:afterAutospacing="0"/>
              <w:jc w:val="center"/>
              <w:textAlignment w:val="baseline"/>
              <w:outlineLvl w:val="2"/>
              <w:rPr>
                <w:sz w:val="24"/>
                <w:szCs w:val="24"/>
              </w:rPr>
            </w:pPr>
            <w:hyperlink r:id="rId8" w:history="1">
              <w:r w:rsidR="005A286A" w:rsidRPr="006E101D">
                <w:rPr>
                  <w:rStyle w:val="Hyperlink"/>
                  <w:color w:val="auto"/>
                  <w:sz w:val="24"/>
                  <w:szCs w:val="24"/>
                  <w:u w:val="none"/>
                  <w:bdr w:val="none" w:sz="0" w:space="0" w:color="auto" w:frame="1"/>
                </w:rPr>
                <w:t>Cseke Attila-Zoltán</w:t>
              </w:r>
            </w:hyperlink>
          </w:p>
          <w:p w14:paraId="5645EB73" w14:textId="40D2E7C8" w:rsidR="005A286A" w:rsidRPr="006E101D" w:rsidRDefault="005A286A" w:rsidP="009A1438">
            <w:pPr>
              <w:jc w:val="center"/>
              <w:rPr>
                <w:b/>
                <w:bCs/>
                <w:szCs w:val="24"/>
              </w:rPr>
            </w:pPr>
          </w:p>
        </w:tc>
      </w:tr>
      <w:tr w:rsidR="006E101D" w:rsidRPr="006E101D" w14:paraId="4E65BEDA" w14:textId="77777777" w:rsidTr="00CF7F1D">
        <w:tc>
          <w:tcPr>
            <w:tcW w:w="4743" w:type="dxa"/>
          </w:tcPr>
          <w:p w14:paraId="4CA944CC" w14:textId="77777777" w:rsidR="009A1438" w:rsidRPr="006E101D" w:rsidRDefault="00C45B91" w:rsidP="009A1438">
            <w:pPr>
              <w:jc w:val="center"/>
              <w:rPr>
                <w:b/>
                <w:bCs/>
                <w:szCs w:val="24"/>
              </w:rPr>
            </w:pPr>
            <w:r w:rsidRPr="006E101D">
              <w:rPr>
                <w:b/>
                <w:bCs/>
                <w:szCs w:val="24"/>
              </w:rPr>
              <w:t>Ministrul Muncii, Familiei, Tineretului şi Solidarităţii Sociale</w:t>
            </w:r>
          </w:p>
          <w:p w14:paraId="484981D4" w14:textId="77777777" w:rsidR="00C45B91" w:rsidRPr="006E101D" w:rsidRDefault="00C45B91" w:rsidP="009A1438">
            <w:pPr>
              <w:jc w:val="center"/>
              <w:rPr>
                <w:b/>
                <w:bCs/>
                <w:szCs w:val="24"/>
              </w:rPr>
            </w:pPr>
            <w:r w:rsidRPr="006E101D">
              <w:rPr>
                <w:b/>
                <w:bCs/>
                <w:szCs w:val="24"/>
              </w:rPr>
              <w:t>Simona Bucura- Oprescu</w:t>
            </w:r>
          </w:p>
          <w:p w14:paraId="1D411B50" w14:textId="1EEB69E0" w:rsidR="00CF7F1D" w:rsidRPr="006E101D" w:rsidRDefault="00CF7F1D" w:rsidP="009A1438">
            <w:pPr>
              <w:jc w:val="center"/>
              <w:rPr>
                <w:b/>
                <w:bCs/>
                <w:szCs w:val="24"/>
              </w:rPr>
            </w:pPr>
          </w:p>
        </w:tc>
        <w:tc>
          <w:tcPr>
            <w:tcW w:w="4744" w:type="dxa"/>
          </w:tcPr>
          <w:p w14:paraId="648B656E" w14:textId="77777777" w:rsidR="009A1438" w:rsidRPr="006E101D" w:rsidRDefault="00C45B91" w:rsidP="009A1438">
            <w:pPr>
              <w:jc w:val="center"/>
              <w:rPr>
                <w:b/>
                <w:bCs/>
                <w:szCs w:val="24"/>
              </w:rPr>
            </w:pPr>
            <w:r w:rsidRPr="006E101D">
              <w:rPr>
                <w:b/>
                <w:bCs/>
                <w:szCs w:val="24"/>
              </w:rPr>
              <w:t>Ministrul Apărării Naţionale</w:t>
            </w:r>
          </w:p>
          <w:p w14:paraId="65C1945E" w14:textId="5F32106E" w:rsidR="00C45B91" w:rsidRPr="006E101D" w:rsidRDefault="00C45B91" w:rsidP="009A1438">
            <w:pPr>
              <w:jc w:val="center"/>
              <w:rPr>
                <w:b/>
                <w:bCs/>
                <w:szCs w:val="24"/>
              </w:rPr>
            </w:pPr>
            <w:r w:rsidRPr="006E101D">
              <w:rPr>
                <w:b/>
                <w:bCs/>
                <w:szCs w:val="24"/>
              </w:rPr>
              <w:t>Angel Tîlv</w:t>
            </w:r>
            <w:r w:rsidR="00E2321D" w:rsidRPr="006E101D">
              <w:rPr>
                <w:b/>
                <w:bCs/>
                <w:szCs w:val="24"/>
              </w:rPr>
              <w:t>ă</w:t>
            </w:r>
            <w:r w:rsidRPr="006E101D">
              <w:rPr>
                <w:b/>
                <w:bCs/>
                <w:szCs w:val="24"/>
              </w:rPr>
              <w:t>r</w:t>
            </w:r>
          </w:p>
        </w:tc>
      </w:tr>
      <w:tr w:rsidR="006E101D" w:rsidRPr="006E101D" w14:paraId="6687D4F1" w14:textId="77777777" w:rsidTr="00CF7F1D">
        <w:tc>
          <w:tcPr>
            <w:tcW w:w="4743" w:type="dxa"/>
          </w:tcPr>
          <w:p w14:paraId="4711F483" w14:textId="77777777" w:rsidR="009A1438" w:rsidRPr="006E101D" w:rsidRDefault="00061834" w:rsidP="009A1438">
            <w:pPr>
              <w:jc w:val="center"/>
              <w:rPr>
                <w:b/>
                <w:bCs/>
                <w:szCs w:val="24"/>
              </w:rPr>
            </w:pPr>
            <w:r w:rsidRPr="006E101D">
              <w:rPr>
                <w:b/>
                <w:bCs/>
                <w:szCs w:val="24"/>
              </w:rPr>
              <w:t>Serviciul Român de Informaţii</w:t>
            </w:r>
          </w:p>
          <w:p w14:paraId="5E48F80C" w14:textId="77777777" w:rsidR="00061834" w:rsidRPr="006E101D" w:rsidRDefault="008951F5" w:rsidP="009A1438">
            <w:pPr>
              <w:jc w:val="center"/>
              <w:rPr>
                <w:b/>
                <w:bCs/>
                <w:szCs w:val="24"/>
              </w:rPr>
            </w:pPr>
            <w:r w:rsidRPr="006E101D">
              <w:rPr>
                <w:b/>
                <w:bCs/>
                <w:szCs w:val="24"/>
              </w:rPr>
              <w:t>Răzvan Ionescu</w:t>
            </w:r>
          </w:p>
          <w:p w14:paraId="30578FD5" w14:textId="4706787C" w:rsidR="00CF7F1D" w:rsidRPr="006E101D" w:rsidRDefault="00CF7F1D" w:rsidP="009A1438">
            <w:pPr>
              <w:jc w:val="center"/>
              <w:rPr>
                <w:b/>
                <w:bCs/>
                <w:szCs w:val="24"/>
              </w:rPr>
            </w:pPr>
          </w:p>
        </w:tc>
        <w:tc>
          <w:tcPr>
            <w:tcW w:w="4744" w:type="dxa"/>
          </w:tcPr>
          <w:p w14:paraId="308CDA3A" w14:textId="77777777" w:rsidR="009A1438" w:rsidRPr="006E101D" w:rsidRDefault="008951F5" w:rsidP="009A1438">
            <w:pPr>
              <w:jc w:val="center"/>
              <w:rPr>
                <w:b/>
                <w:bCs/>
                <w:szCs w:val="24"/>
              </w:rPr>
            </w:pPr>
            <w:r w:rsidRPr="006E101D">
              <w:rPr>
                <w:b/>
                <w:bCs/>
                <w:szCs w:val="24"/>
              </w:rPr>
              <w:t>Ministrul Justiţiei</w:t>
            </w:r>
          </w:p>
          <w:p w14:paraId="2A35A1AB" w14:textId="06BE2FED" w:rsidR="00CF7F1D" w:rsidRPr="006E101D" w:rsidRDefault="00CF7F1D" w:rsidP="009A1438">
            <w:pPr>
              <w:jc w:val="center"/>
              <w:rPr>
                <w:b/>
                <w:bCs/>
                <w:szCs w:val="24"/>
              </w:rPr>
            </w:pPr>
            <w:r w:rsidRPr="006E101D">
              <w:rPr>
                <w:b/>
                <w:bCs/>
                <w:szCs w:val="24"/>
              </w:rPr>
              <w:t>Radu Marinescu</w:t>
            </w:r>
          </w:p>
        </w:tc>
      </w:tr>
    </w:tbl>
    <w:p w14:paraId="2E7FE41A" w14:textId="0F61C959" w:rsidR="009A1438" w:rsidRPr="006E101D" w:rsidRDefault="008924D0" w:rsidP="008924D0">
      <w:pPr>
        <w:rPr>
          <w:b/>
          <w:bCs/>
          <w:szCs w:val="24"/>
        </w:rPr>
      </w:pPr>
      <w:r w:rsidRPr="006E101D">
        <w:rPr>
          <w:b/>
          <w:bCs/>
          <w:szCs w:val="24"/>
        </w:rPr>
        <w:t xml:space="preserve">   Ministrul Transporturilor și Infrastructurii     Directorul Serviciului de Informații Externe</w:t>
      </w:r>
    </w:p>
    <w:p w14:paraId="7B5E936E" w14:textId="58378DCB" w:rsidR="009A1438" w:rsidRPr="006E101D" w:rsidRDefault="008924D0" w:rsidP="009A1438">
      <w:pPr>
        <w:rPr>
          <w:b/>
          <w:bCs/>
          <w:szCs w:val="24"/>
        </w:rPr>
      </w:pPr>
      <w:r w:rsidRPr="006E101D">
        <w:rPr>
          <w:b/>
          <w:bCs/>
          <w:szCs w:val="24"/>
        </w:rPr>
        <w:t xml:space="preserve">                  Sorin Mihai Grindeanu</w:t>
      </w:r>
      <w:r w:rsidRPr="006E101D">
        <w:rPr>
          <w:b/>
          <w:bCs/>
          <w:szCs w:val="24"/>
        </w:rPr>
        <w:tab/>
      </w:r>
      <w:r w:rsidRPr="006E101D">
        <w:rPr>
          <w:b/>
          <w:bCs/>
          <w:szCs w:val="24"/>
        </w:rPr>
        <w:tab/>
      </w:r>
      <w:r w:rsidRPr="006E101D">
        <w:rPr>
          <w:b/>
          <w:bCs/>
          <w:szCs w:val="24"/>
        </w:rPr>
        <w:tab/>
        <w:t xml:space="preserve">                           Gabriel Vlase</w:t>
      </w:r>
      <w:r w:rsidRPr="006E101D">
        <w:rPr>
          <w:b/>
          <w:bCs/>
          <w:szCs w:val="24"/>
        </w:rPr>
        <w:tab/>
      </w:r>
      <w:r w:rsidRPr="006E101D">
        <w:rPr>
          <w:b/>
          <w:bCs/>
          <w:szCs w:val="24"/>
        </w:rPr>
        <w:tab/>
      </w:r>
    </w:p>
    <w:p w14:paraId="763AC8E8" w14:textId="77777777" w:rsidR="00CF7F1D" w:rsidRPr="006E101D" w:rsidRDefault="00CF7F1D" w:rsidP="00172DBF">
      <w:pPr>
        <w:spacing w:after="0"/>
        <w:ind w:left="2160" w:firstLine="720"/>
        <w:rPr>
          <w:rFonts w:cs="Times New Roman"/>
          <w:b/>
          <w:iCs/>
          <w:sz w:val="26"/>
          <w:szCs w:val="26"/>
        </w:rPr>
      </w:pPr>
    </w:p>
    <w:p w14:paraId="049FDFF4" w14:textId="77777777" w:rsidR="00CF7F1D" w:rsidRPr="006E101D" w:rsidRDefault="00CF7F1D" w:rsidP="00172DBF">
      <w:pPr>
        <w:spacing w:after="0"/>
        <w:ind w:left="2160" w:firstLine="720"/>
        <w:rPr>
          <w:rFonts w:cs="Times New Roman"/>
          <w:b/>
          <w:iCs/>
          <w:sz w:val="26"/>
          <w:szCs w:val="26"/>
        </w:rPr>
      </w:pPr>
    </w:p>
    <w:p w14:paraId="09712189" w14:textId="77777777" w:rsidR="00B97CF1" w:rsidRPr="006E101D" w:rsidRDefault="00B97CF1" w:rsidP="00172DBF">
      <w:pPr>
        <w:spacing w:after="0"/>
        <w:ind w:left="2160" w:firstLine="720"/>
        <w:rPr>
          <w:rFonts w:cs="Times New Roman"/>
          <w:b/>
          <w:iCs/>
          <w:sz w:val="26"/>
          <w:szCs w:val="26"/>
        </w:rPr>
      </w:pPr>
    </w:p>
    <w:sectPr w:rsidR="00B97CF1" w:rsidRPr="006E101D" w:rsidSect="00CF7F1D">
      <w:footerReference w:type="even" r:id="rId9"/>
      <w:footerReference w:type="default" r:id="rId10"/>
      <w:pgSz w:w="11907" w:h="16839" w:code="9"/>
      <w:pgMar w:top="360" w:right="992" w:bottom="180"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5F27B" w14:textId="77777777" w:rsidR="005F782D" w:rsidRDefault="005F782D">
      <w:pPr>
        <w:spacing w:after="0" w:line="240" w:lineRule="auto"/>
      </w:pPr>
      <w:r>
        <w:separator/>
      </w:r>
    </w:p>
  </w:endnote>
  <w:endnote w:type="continuationSeparator" w:id="0">
    <w:p w14:paraId="378AFDAC" w14:textId="77777777" w:rsidR="005F782D" w:rsidRDefault="005F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2DADD" w14:textId="77777777" w:rsidR="00326709" w:rsidRDefault="007D2C47" w:rsidP="00D15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3020B" w14:textId="77777777" w:rsidR="00326709" w:rsidRDefault="00326709" w:rsidP="00D15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2F47E" w14:textId="77777777" w:rsidR="00326709" w:rsidRPr="00193CBB" w:rsidRDefault="00326709">
    <w:pPr>
      <w:pStyle w:val="Footer"/>
      <w:jc w:val="right"/>
      <w:rPr>
        <w:rFonts w:cs="Times New Roman"/>
      </w:rPr>
    </w:pPr>
  </w:p>
  <w:p w14:paraId="3EDA71E5" w14:textId="77777777" w:rsidR="00326709" w:rsidRDefault="00326709" w:rsidP="00D158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60867" w14:textId="77777777" w:rsidR="005F782D" w:rsidRDefault="005F782D">
      <w:pPr>
        <w:spacing w:after="0" w:line="240" w:lineRule="auto"/>
      </w:pPr>
      <w:r>
        <w:separator/>
      </w:r>
    </w:p>
  </w:footnote>
  <w:footnote w:type="continuationSeparator" w:id="0">
    <w:p w14:paraId="7C00B557" w14:textId="77777777" w:rsidR="005F782D" w:rsidRDefault="005F78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BB1"/>
    <w:multiLevelType w:val="hybridMultilevel"/>
    <w:tmpl w:val="3D961384"/>
    <w:lvl w:ilvl="0" w:tplc="5BE6F1EA">
      <w:start w:val="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E356F"/>
    <w:multiLevelType w:val="multilevel"/>
    <w:tmpl w:val="65083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DE0720"/>
    <w:multiLevelType w:val="hybridMultilevel"/>
    <w:tmpl w:val="1FBE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4905"/>
    <w:multiLevelType w:val="hybridMultilevel"/>
    <w:tmpl w:val="0234C9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1337D"/>
    <w:multiLevelType w:val="hybridMultilevel"/>
    <w:tmpl w:val="2F2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B1431"/>
    <w:multiLevelType w:val="multilevel"/>
    <w:tmpl w:val="83442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A24361"/>
    <w:multiLevelType w:val="hybridMultilevel"/>
    <w:tmpl w:val="2D86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E5ED9"/>
    <w:multiLevelType w:val="hybridMultilevel"/>
    <w:tmpl w:val="810AE17A"/>
    <w:lvl w:ilvl="0" w:tplc="A7283682">
      <w:start w:val="1"/>
      <w:numFmt w:val="decimal"/>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513071E8"/>
    <w:multiLevelType w:val="multilevel"/>
    <w:tmpl w:val="3CDC2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8741DC8"/>
    <w:multiLevelType w:val="multilevel"/>
    <w:tmpl w:val="6C544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8E12A7"/>
    <w:multiLevelType w:val="hybridMultilevel"/>
    <w:tmpl w:val="756A04E8"/>
    <w:lvl w:ilvl="0" w:tplc="23281E4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E110834"/>
    <w:multiLevelType w:val="hybridMultilevel"/>
    <w:tmpl w:val="34FACBF0"/>
    <w:lvl w:ilvl="0" w:tplc="4086A6A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72DF3503"/>
    <w:multiLevelType w:val="multilevel"/>
    <w:tmpl w:val="D248A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1"/>
  </w:num>
  <w:num w:numId="3">
    <w:abstractNumId w:val="10"/>
  </w:num>
  <w:num w:numId="4">
    <w:abstractNumId w:val="1"/>
  </w:num>
  <w:num w:numId="5">
    <w:abstractNumId w:val="8"/>
  </w:num>
  <w:num w:numId="6">
    <w:abstractNumId w:val="12"/>
  </w:num>
  <w:num w:numId="7">
    <w:abstractNumId w:val="2"/>
  </w:num>
  <w:num w:numId="8">
    <w:abstractNumId w:val="5"/>
  </w:num>
  <w:num w:numId="9">
    <w:abstractNumId w:val="9"/>
  </w:num>
  <w:num w:numId="10">
    <w:abstractNumId w:val="3"/>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FA"/>
    <w:rsid w:val="00000277"/>
    <w:rsid w:val="00003605"/>
    <w:rsid w:val="00033EC0"/>
    <w:rsid w:val="000343C2"/>
    <w:rsid w:val="000374A1"/>
    <w:rsid w:val="00055466"/>
    <w:rsid w:val="00061834"/>
    <w:rsid w:val="00083513"/>
    <w:rsid w:val="00096D04"/>
    <w:rsid w:val="000B76DF"/>
    <w:rsid w:val="000E2B95"/>
    <w:rsid w:val="0010779B"/>
    <w:rsid w:val="00143671"/>
    <w:rsid w:val="00143F82"/>
    <w:rsid w:val="0015640E"/>
    <w:rsid w:val="00156FF1"/>
    <w:rsid w:val="001648F2"/>
    <w:rsid w:val="0016731B"/>
    <w:rsid w:val="00172DBF"/>
    <w:rsid w:val="00177DFB"/>
    <w:rsid w:val="001A6218"/>
    <w:rsid w:val="001A641D"/>
    <w:rsid w:val="001B71A8"/>
    <w:rsid w:val="001B74A0"/>
    <w:rsid w:val="001C3ED9"/>
    <w:rsid w:val="001E0BE0"/>
    <w:rsid w:val="001E77C3"/>
    <w:rsid w:val="00202321"/>
    <w:rsid w:val="00213870"/>
    <w:rsid w:val="00226288"/>
    <w:rsid w:val="00244E0B"/>
    <w:rsid w:val="0026026C"/>
    <w:rsid w:val="0027663A"/>
    <w:rsid w:val="002808B1"/>
    <w:rsid w:val="002A2424"/>
    <w:rsid w:val="002C3EC2"/>
    <w:rsid w:val="002D290D"/>
    <w:rsid w:val="002F45F1"/>
    <w:rsid w:val="003001A2"/>
    <w:rsid w:val="00311780"/>
    <w:rsid w:val="0031358B"/>
    <w:rsid w:val="00314140"/>
    <w:rsid w:val="003144D0"/>
    <w:rsid w:val="00314F99"/>
    <w:rsid w:val="00326709"/>
    <w:rsid w:val="00327C53"/>
    <w:rsid w:val="00342993"/>
    <w:rsid w:val="00357EB4"/>
    <w:rsid w:val="00370B9D"/>
    <w:rsid w:val="003751D6"/>
    <w:rsid w:val="003C2FB6"/>
    <w:rsid w:val="003C69C0"/>
    <w:rsid w:val="003D62F9"/>
    <w:rsid w:val="003E7F7B"/>
    <w:rsid w:val="003F3D7C"/>
    <w:rsid w:val="00401F3E"/>
    <w:rsid w:val="004565AE"/>
    <w:rsid w:val="00464E80"/>
    <w:rsid w:val="00466ED9"/>
    <w:rsid w:val="00476FF6"/>
    <w:rsid w:val="004A39E0"/>
    <w:rsid w:val="004A5858"/>
    <w:rsid w:val="004D02E2"/>
    <w:rsid w:val="004E0E3E"/>
    <w:rsid w:val="004E6BED"/>
    <w:rsid w:val="004E75F2"/>
    <w:rsid w:val="004F0D11"/>
    <w:rsid w:val="004F1D93"/>
    <w:rsid w:val="0053337C"/>
    <w:rsid w:val="0054294B"/>
    <w:rsid w:val="00547E23"/>
    <w:rsid w:val="00552D01"/>
    <w:rsid w:val="00566EC4"/>
    <w:rsid w:val="00582EA9"/>
    <w:rsid w:val="005913E9"/>
    <w:rsid w:val="005A286A"/>
    <w:rsid w:val="005A70FA"/>
    <w:rsid w:val="005B768C"/>
    <w:rsid w:val="005F782D"/>
    <w:rsid w:val="00600A2B"/>
    <w:rsid w:val="00622557"/>
    <w:rsid w:val="006234CD"/>
    <w:rsid w:val="00645A46"/>
    <w:rsid w:val="006508DA"/>
    <w:rsid w:val="0065234A"/>
    <w:rsid w:val="006635D5"/>
    <w:rsid w:val="006B7E7C"/>
    <w:rsid w:val="006D3D13"/>
    <w:rsid w:val="006D6AA5"/>
    <w:rsid w:val="006E101D"/>
    <w:rsid w:val="006E40F4"/>
    <w:rsid w:val="006F5DA9"/>
    <w:rsid w:val="0070251B"/>
    <w:rsid w:val="007025AB"/>
    <w:rsid w:val="00705B12"/>
    <w:rsid w:val="00712DCC"/>
    <w:rsid w:val="00713CC6"/>
    <w:rsid w:val="007306F6"/>
    <w:rsid w:val="00755D01"/>
    <w:rsid w:val="00755DB8"/>
    <w:rsid w:val="00776686"/>
    <w:rsid w:val="00786CD6"/>
    <w:rsid w:val="00794DB7"/>
    <w:rsid w:val="007B0C22"/>
    <w:rsid w:val="007C6BC1"/>
    <w:rsid w:val="007C7429"/>
    <w:rsid w:val="007D2C47"/>
    <w:rsid w:val="00814BFC"/>
    <w:rsid w:val="00823150"/>
    <w:rsid w:val="00835FA2"/>
    <w:rsid w:val="00840553"/>
    <w:rsid w:val="008417F2"/>
    <w:rsid w:val="00862EB1"/>
    <w:rsid w:val="00882E3B"/>
    <w:rsid w:val="00890017"/>
    <w:rsid w:val="008924D0"/>
    <w:rsid w:val="008951F5"/>
    <w:rsid w:val="008A4C00"/>
    <w:rsid w:val="008B5A15"/>
    <w:rsid w:val="008B6B6F"/>
    <w:rsid w:val="008D03C0"/>
    <w:rsid w:val="008D4675"/>
    <w:rsid w:val="008F0ED6"/>
    <w:rsid w:val="0091038A"/>
    <w:rsid w:val="00917499"/>
    <w:rsid w:val="009203CB"/>
    <w:rsid w:val="00947DE3"/>
    <w:rsid w:val="009575F3"/>
    <w:rsid w:val="009A1438"/>
    <w:rsid w:val="009B1F19"/>
    <w:rsid w:val="009B1FB3"/>
    <w:rsid w:val="009B2FED"/>
    <w:rsid w:val="009C0EEE"/>
    <w:rsid w:val="009E6420"/>
    <w:rsid w:val="009F0F6E"/>
    <w:rsid w:val="00A44613"/>
    <w:rsid w:val="00A56E33"/>
    <w:rsid w:val="00A64B14"/>
    <w:rsid w:val="00A73707"/>
    <w:rsid w:val="00A7429C"/>
    <w:rsid w:val="00A8533C"/>
    <w:rsid w:val="00AB08BB"/>
    <w:rsid w:val="00AB5462"/>
    <w:rsid w:val="00B02533"/>
    <w:rsid w:val="00B24EC4"/>
    <w:rsid w:val="00B57273"/>
    <w:rsid w:val="00B662A3"/>
    <w:rsid w:val="00B72B20"/>
    <w:rsid w:val="00B8769C"/>
    <w:rsid w:val="00B97CF1"/>
    <w:rsid w:val="00BA50FC"/>
    <w:rsid w:val="00BB6DBE"/>
    <w:rsid w:val="00BC2A4C"/>
    <w:rsid w:val="00C009B1"/>
    <w:rsid w:val="00C15100"/>
    <w:rsid w:val="00C30D93"/>
    <w:rsid w:val="00C45B91"/>
    <w:rsid w:val="00C6530C"/>
    <w:rsid w:val="00C655DC"/>
    <w:rsid w:val="00C71335"/>
    <w:rsid w:val="00C81051"/>
    <w:rsid w:val="00C823F1"/>
    <w:rsid w:val="00C83D9C"/>
    <w:rsid w:val="00C928FD"/>
    <w:rsid w:val="00C94BBE"/>
    <w:rsid w:val="00CA50B6"/>
    <w:rsid w:val="00CB0851"/>
    <w:rsid w:val="00CB1CD4"/>
    <w:rsid w:val="00CD02B6"/>
    <w:rsid w:val="00CD4D4B"/>
    <w:rsid w:val="00CF389A"/>
    <w:rsid w:val="00CF7F1D"/>
    <w:rsid w:val="00D169AD"/>
    <w:rsid w:val="00D21CF7"/>
    <w:rsid w:val="00D273BB"/>
    <w:rsid w:val="00D313EF"/>
    <w:rsid w:val="00D32246"/>
    <w:rsid w:val="00D60CD8"/>
    <w:rsid w:val="00D94B22"/>
    <w:rsid w:val="00DA1974"/>
    <w:rsid w:val="00DA26FC"/>
    <w:rsid w:val="00DB6CA5"/>
    <w:rsid w:val="00DB6DDA"/>
    <w:rsid w:val="00E0148E"/>
    <w:rsid w:val="00E14640"/>
    <w:rsid w:val="00E2321D"/>
    <w:rsid w:val="00E455AE"/>
    <w:rsid w:val="00E473BC"/>
    <w:rsid w:val="00E51D1C"/>
    <w:rsid w:val="00E54C8E"/>
    <w:rsid w:val="00E76E27"/>
    <w:rsid w:val="00E92062"/>
    <w:rsid w:val="00EA00F1"/>
    <w:rsid w:val="00EA0DE3"/>
    <w:rsid w:val="00EC4612"/>
    <w:rsid w:val="00EC7C20"/>
    <w:rsid w:val="00EF0B61"/>
    <w:rsid w:val="00EF1C8D"/>
    <w:rsid w:val="00F13B36"/>
    <w:rsid w:val="00F82E0D"/>
    <w:rsid w:val="00F92099"/>
    <w:rsid w:val="00F92CDF"/>
    <w:rsid w:val="00FA7348"/>
    <w:rsid w:val="00FC6F46"/>
    <w:rsid w:val="00FD28D8"/>
    <w:rsid w:val="00FE6905"/>
    <w:rsid w:val="00FF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1F1D"/>
  <w15:chartTrackingRefBased/>
  <w15:docId w15:val="{D38F581E-4B9C-462E-B944-140F48C1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140"/>
    <w:pPr>
      <w:spacing w:after="200" w:line="276" w:lineRule="auto"/>
    </w:pPr>
    <w:rPr>
      <w:rFonts w:ascii="Times New Roman" w:hAnsi="Times New Roman"/>
      <w:sz w:val="24"/>
      <w:lang w:val="ro-RO"/>
    </w:rPr>
  </w:style>
  <w:style w:type="paragraph" w:styleId="Heading3">
    <w:name w:val="heading 3"/>
    <w:basedOn w:val="Normal"/>
    <w:link w:val="Heading3Char"/>
    <w:uiPriority w:val="9"/>
    <w:qFormat/>
    <w:rsid w:val="006F5DA9"/>
    <w:pPr>
      <w:spacing w:before="100" w:beforeAutospacing="1" w:after="100" w:afterAutospacing="1" w:line="240" w:lineRule="auto"/>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4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140"/>
    <w:rPr>
      <w:rFonts w:ascii="Times New Roman" w:hAnsi="Times New Roman"/>
      <w:sz w:val="24"/>
      <w:lang w:val="ro-RO"/>
    </w:rPr>
  </w:style>
  <w:style w:type="character" w:styleId="PageNumber">
    <w:name w:val="page number"/>
    <w:basedOn w:val="DefaultParagraphFont"/>
    <w:rsid w:val="00314140"/>
  </w:style>
  <w:style w:type="table" w:styleId="TableGrid">
    <w:name w:val="Table Grid"/>
    <w:basedOn w:val="TableNormal"/>
    <w:rsid w:val="00314140"/>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314140"/>
    <w:pPr>
      <w:ind w:left="720"/>
      <w:contextualSpacing/>
    </w:pPr>
  </w:style>
  <w:style w:type="character" w:customStyle="1" w:styleId="rvts6">
    <w:name w:val="rvts6"/>
    <w:basedOn w:val="DefaultParagraphFont"/>
    <w:rsid w:val="00314140"/>
  </w:style>
  <w:style w:type="character" w:customStyle="1" w:styleId="rvts7">
    <w:name w:val="rvts7"/>
    <w:basedOn w:val="DefaultParagraphFont"/>
    <w:rsid w:val="00314140"/>
  </w:style>
  <w:style w:type="character" w:customStyle="1" w:styleId="rvts9">
    <w:name w:val="rvts9"/>
    <w:basedOn w:val="DefaultParagraphFont"/>
    <w:rsid w:val="00314140"/>
  </w:style>
  <w:style w:type="paragraph" w:customStyle="1" w:styleId="rvps1">
    <w:name w:val="rvps1"/>
    <w:basedOn w:val="Normal"/>
    <w:rsid w:val="00314140"/>
    <w:pPr>
      <w:spacing w:before="100" w:beforeAutospacing="1" w:after="100" w:afterAutospacing="1" w:line="240" w:lineRule="auto"/>
    </w:pPr>
    <w:rPr>
      <w:rFonts w:eastAsia="Times New Roman" w:cs="Times New Roman"/>
      <w:szCs w:val="24"/>
      <w:lang w:val="en-US"/>
    </w:rPr>
  </w:style>
  <w:style w:type="character" w:customStyle="1" w:styleId="rvts1">
    <w:name w:val="rvts1"/>
    <w:basedOn w:val="DefaultParagraphFont"/>
    <w:rsid w:val="00314140"/>
  </w:style>
  <w:style w:type="character" w:customStyle="1" w:styleId="rvts3">
    <w:name w:val="rvts3"/>
    <w:basedOn w:val="DefaultParagraphFont"/>
    <w:rsid w:val="00314140"/>
  </w:style>
  <w:style w:type="paragraph" w:customStyle="1" w:styleId="rvps4">
    <w:name w:val="rvps4"/>
    <w:basedOn w:val="Normal"/>
    <w:rsid w:val="00314140"/>
    <w:pPr>
      <w:spacing w:before="100" w:beforeAutospacing="1" w:after="100" w:afterAutospacing="1" w:line="240" w:lineRule="auto"/>
    </w:pPr>
    <w:rPr>
      <w:rFonts w:eastAsia="Times New Roman" w:cs="Times New Roman"/>
      <w:szCs w:val="24"/>
      <w:lang w:val="en-US"/>
    </w:rPr>
  </w:style>
  <w:style w:type="paragraph" w:styleId="NormalWeb">
    <w:name w:val="Normal (Web)"/>
    <w:basedOn w:val="Normal"/>
    <w:unhideWhenUsed/>
    <w:rsid w:val="00314140"/>
    <w:pPr>
      <w:spacing w:before="100" w:beforeAutospacing="1" w:after="100" w:afterAutospacing="1" w:line="240" w:lineRule="auto"/>
    </w:pPr>
    <w:rPr>
      <w:rFonts w:eastAsia="Times New Roman" w:cs="Times New Roman"/>
      <w:szCs w:val="24"/>
    </w:rPr>
  </w:style>
  <w:style w:type="character" w:customStyle="1" w:styleId="rvts8">
    <w:name w:val="rvts8"/>
    <w:basedOn w:val="DefaultParagraphFont"/>
    <w:rsid w:val="00314140"/>
  </w:style>
  <w:style w:type="paragraph" w:styleId="BodyText">
    <w:name w:val="Body Text"/>
    <w:basedOn w:val="Normal"/>
    <w:link w:val="BodyTextChar"/>
    <w:unhideWhenUsed/>
    <w:rsid w:val="00314140"/>
    <w:pPr>
      <w:spacing w:after="120" w:line="240" w:lineRule="auto"/>
    </w:pPr>
    <w:rPr>
      <w:rFonts w:eastAsia="Times New Roman" w:cs="Times New Roman"/>
      <w:szCs w:val="24"/>
    </w:rPr>
  </w:style>
  <w:style w:type="character" w:customStyle="1" w:styleId="BodyTextChar">
    <w:name w:val="Body Text Char"/>
    <w:basedOn w:val="DefaultParagraphFont"/>
    <w:link w:val="BodyText"/>
    <w:rsid w:val="00314140"/>
    <w:rPr>
      <w:rFonts w:ascii="Times New Roman" w:eastAsia="Times New Roman" w:hAnsi="Times New Roman" w:cs="Times New Roman"/>
      <w:sz w:val="24"/>
      <w:szCs w:val="24"/>
      <w:lang w:val="ro-RO"/>
    </w:rPr>
  </w:style>
  <w:style w:type="character" w:customStyle="1" w:styleId="rvts2">
    <w:name w:val="rvts2"/>
    <w:basedOn w:val="DefaultParagraphFont"/>
    <w:rsid w:val="00314140"/>
  </w:style>
  <w:style w:type="character" w:styleId="Hyperlink">
    <w:name w:val="Hyperlink"/>
    <w:basedOn w:val="DefaultParagraphFont"/>
    <w:uiPriority w:val="99"/>
    <w:unhideWhenUsed/>
    <w:rsid w:val="00314140"/>
    <w:rPr>
      <w:color w:val="0563C1" w:themeColor="hyperlink"/>
      <w:u w:val="single"/>
    </w:rPr>
  </w:style>
  <w:style w:type="paragraph" w:styleId="BalloonText">
    <w:name w:val="Balloon Text"/>
    <w:basedOn w:val="Normal"/>
    <w:link w:val="BalloonTextChar"/>
    <w:uiPriority w:val="99"/>
    <w:semiHidden/>
    <w:unhideWhenUsed/>
    <w:rsid w:val="00314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40"/>
    <w:rPr>
      <w:rFonts w:ascii="Segoe UI" w:hAnsi="Segoe UI" w:cs="Segoe UI"/>
      <w:sz w:val="18"/>
      <w:szCs w:val="18"/>
      <w:lang w:val="ro-RO"/>
    </w:rPr>
  </w:style>
  <w:style w:type="character" w:customStyle="1" w:styleId="spar">
    <w:name w:val="s_par"/>
    <w:basedOn w:val="DefaultParagraphFont"/>
    <w:rsid w:val="00A56E33"/>
  </w:style>
  <w:style w:type="character" w:customStyle="1" w:styleId="sartttl">
    <w:name w:val="s_art_ttl"/>
    <w:basedOn w:val="DefaultParagraphFont"/>
    <w:rsid w:val="00A56E33"/>
  </w:style>
  <w:style w:type="character" w:customStyle="1" w:styleId="slit">
    <w:name w:val="s_lit"/>
    <w:basedOn w:val="DefaultParagraphFont"/>
    <w:rsid w:val="00A56E33"/>
  </w:style>
  <w:style w:type="character" w:customStyle="1" w:styleId="slitttl">
    <w:name w:val="s_lit_ttl"/>
    <w:basedOn w:val="DefaultParagraphFont"/>
    <w:rsid w:val="00A56E33"/>
  </w:style>
  <w:style w:type="character" w:customStyle="1" w:styleId="slitbdy">
    <w:name w:val="s_lit_bdy"/>
    <w:basedOn w:val="DefaultParagraphFont"/>
    <w:rsid w:val="00A56E33"/>
  </w:style>
  <w:style w:type="character" w:customStyle="1" w:styleId="Heading3Char">
    <w:name w:val="Heading 3 Char"/>
    <w:basedOn w:val="DefaultParagraphFont"/>
    <w:link w:val="Heading3"/>
    <w:uiPriority w:val="9"/>
    <w:rsid w:val="006F5DA9"/>
    <w:rPr>
      <w:rFonts w:ascii="Times New Roman" w:eastAsia="Times New Roman" w:hAnsi="Times New Roman" w:cs="Times New Roman"/>
      <w:b/>
      <w:bCs/>
      <w:sz w:val="27"/>
      <w:szCs w:val="27"/>
    </w:rPr>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9A1438"/>
    <w:rPr>
      <w:rFonts w:ascii="Times New Roman" w:hAnsi="Times New Roman"/>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18244">
      <w:bodyDiv w:val="1"/>
      <w:marLeft w:val="0"/>
      <w:marRight w:val="0"/>
      <w:marTop w:val="0"/>
      <w:marBottom w:val="0"/>
      <w:divBdr>
        <w:top w:val="none" w:sz="0" w:space="0" w:color="auto"/>
        <w:left w:val="none" w:sz="0" w:space="0" w:color="auto"/>
        <w:bottom w:val="none" w:sz="0" w:space="0" w:color="auto"/>
        <w:right w:val="none" w:sz="0" w:space="0" w:color="auto"/>
      </w:divBdr>
      <w:divsChild>
        <w:div w:id="1702584410">
          <w:marLeft w:val="0"/>
          <w:marRight w:val="0"/>
          <w:marTop w:val="0"/>
          <w:marBottom w:val="0"/>
          <w:divBdr>
            <w:top w:val="none" w:sz="0" w:space="0" w:color="auto"/>
            <w:left w:val="none" w:sz="0" w:space="0" w:color="auto"/>
            <w:bottom w:val="none" w:sz="0" w:space="0" w:color="auto"/>
            <w:right w:val="none" w:sz="0" w:space="0" w:color="auto"/>
          </w:divBdr>
          <w:divsChild>
            <w:div w:id="783186265">
              <w:marLeft w:val="0"/>
              <w:marRight w:val="0"/>
              <w:marTop w:val="0"/>
              <w:marBottom w:val="0"/>
              <w:divBdr>
                <w:top w:val="none" w:sz="0" w:space="0" w:color="auto"/>
                <w:left w:val="none" w:sz="0" w:space="0" w:color="auto"/>
                <w:bottom w:val="none" w:sz="0" w:space="0" w:color="auto"/>
                <w:right w:val="none" w:sz="0" w:space="0" w:color="auto"/>
              </w:divBdr>
              <w:divsChild>
                <w:div w:id="382290627">
                  <w:marLeft w:val="0"/>
                  <w:marRight w:val="0"/>
                  <w:marTop w:val="0"/>
                  <w:marBottom w:val="0"/>
                  <w:divBdr>
                    <w:top w:val="none" w:sz="0" w:space="0" w:color="auto"/>
                    <w:left w:val="none" w:sz="0" w:space="0" w:color="auto"/>
                    <w:bottom w:val="none" w:sz="0" w:space="0" w:color="auto"/>
                    <w:right w:val="none" w:sz="0" w:space="0" w:color="auto"/>
                  </w:divBdr>
                  <w:divsChild>
                    <w:div w:id="1022784544">
                      <w:marLeft w:val="0"/>
                      <w:marRight w:val="0"/>
                      <w:marTop w:val="0"/>
                      <w:marBottom w:val="0"/>
                      <w:divBdr>
                        <w:top w:val="none" w:sz="0" w:space="0" w:color="auto"/>
                        <w:left w:val="none" w:sz="0" w:space="0" w:color="auto"/>
                        <w:bottom w:val="none" w:sz="0" w:space="0" w:color="auto"/>
                        <w:right w:val="none" w:sz="0" w:space="0" w:color="auto"/>
                      </w:divBdr>
                      <w:divsChild>
                        <w:div w:id="107970310">
                          <w:marLeft w:val="0"/>
                          <w:marRight w:val="0"/>
                          <w:marTop w:val="0"/>
                          <w:marBottom w:val="0"/>
                          <w:divBdr>
                            <w:top w:val="none" w:sz="0" w:space="0" w:color="auto"/>
                            <w:left w:val="none" w:sz="0" w:space="0" w:color="auto"/>
                            <w:bottom w:val="none" w:sz="0" w:space="0" w:color="auto"/>
                            <w:right w:val="none" w:sz="0" w:space="0" w:color="auto"/>
                          </w:divBdr>
                          <w:divsChild>
                            <w:div w:id="2066709536">
                              <w:marLeft w:val="0"/>
                              <w:marRight w:val="0"/>
                              <w:marTop w:val="0"/>
                              <w:marBottom w:val="0"/>
                              <w:divBdr>
                                <w:top w:val="none" w:sz="0" w:space="0" w:color="auto"/>
                                <w:left w:val="none" w:sz="0" w:space="0" w:color="auto"/>
                                <w:bottom w:val="none" w:sz="0" w:space="0" w:color="auto"/>
                                <w:right w:val="none" w:sz="0" w:space="0" w:color="auto"/>
                              </w:divBdr>
                              <w:divsChild>
                                <w:div w:id="1582643090">
                                  <w:marLeft w:val="0"/>
                                  <w:marRight w:val="0"/>
                                  <w:marTop w:val="0"/>
                                  <w:marBottom w:val="0"/>
                                  <w:divBdr>
                                    <w:top w:val="none" w:sz="0" w:space="0" w:color="auto"/>
                                    <w:left w:val="none" w:sz="0" w:space="0" w:color="auto"/>
                                    <w:bottom w:val="none" w:sz="0" w:space="0" w:color="auto"/>
                                    <w:right w:val="none" w:sz="0" w:space="0" w:color="auto"/>
                                  </w:divBdr>
                                  <w:divsChild>
                                    <w:div w:id="2005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564625">
      <w:bodyDiv w:val="1"/>
      <w:marLeft w:val="0"/>
      <w:marRight w:val="0"/>
      <w:marTop w:val="0"/>
      <w:marBottom w:val="0"/>
      <w:divBdr>
        <w:top w:val="none" w:sz="0" w:space="0" w:color="auto"/>
        <w:left w:val="none" w:sz="0" w:space="0" w:color="auto"/>
        <w:bottom w:val="none" w:sz="0" w:space="0" w:color="auto"/>
        <w:right w:val="none" w:sz="0" w:space="0" w:color="auto"/>
      </w:divBdr>
    </w:div>
    <w:div w:id="604117504">
      <w:bodyDiv w:val="1"/>
      <w:marLeft w:val="0"/>
      <w:marRight w:val="0"/>
      <w:marTop w:val="0"/>
      <w:marBottom w:val="0"/>
      <w:divBdr>
        <w:top w:val="none" w:sz="0" w:space="0" w:color="auto"/>
        <w:left w:val="none" w:sz="0" w:space="0" w:color="auto"/>
        <w:bottom w:val="none" w:sz="0" w:space="0" w:color="auto"/>
        <w:right w:val="none" w:sz="0" w:space="0" w:color="auto"/>
      </w:divBdr>
    </w:div>
    <w:div w:id="911279980">
      <w:bodyDiv w:val="1"/>
      <w:marLeft w:val="0"/>
      <w:marRight w:val="0"/>
      <w:marTop w:val="0"/>
      <w:marBottom w:val="0"/>
      <w:divBdr>
        <w:top w:val="none" w:sz="0" w:space="0" w:color="auto"/>
        <w:left w:val="none" w:sz="0" w:space="0" w:color="auto"/>
        <w:bottom w:val="none" w:sz="0" w:space="0" w:color="auto"/>
        <w:right w:val="none" w:sz="0" w:space="0" w:color="auto"/>
      </w:divBdr>
      <w:divsChild>
        <w:div w:id="586500633">
          <w:marLeft w:val="0"/>
          <w:marRight w:val="0"/>
          <w:marTop w:val="0"/>
          <w:marBottom w:val="0"/>
          <w:divBdr>
            <w:top w:val="none" w:sz="0" w:space="0" w:color="auto"/>
            <w:left w:val="none" w:sz="0" w:space="0" w:color="auto"/>
            <w:bottom w:val="none" w:sz="0" w:space="0" w:color="auto"/>
            <w:right w:val="none" w:sz="0" w:space="0" w:color="auto"/>
          </w:divBdr>
          <w:divsChild>
            <w:div w:id="1169904380">
              <w:marLeft w:val="0"/>
              <w:marRight w:val="0"/>
              <w:marTop w:val="0"/>
              <w:marBottom w:val="0"/>
              <w:divBdr>
                <w:top w:val="none" w:sz="0" w:space="0" w:color="auto"/>
                <w:left w:val="none" w:sz="0" w:space="0" w:color="auto"/>
                <w:bottom w:val="none" w:sz="0" w:space="0" w:color="auto"/>
                <w:right w:val="none" w:sz="0" w:space="0" w:color="auto"/>
              </w:divBdr>
              <w:divsChild>
                <w:div w:id="1720133676">
                  <w:marLeft w:val="0"/>
                  <w:marRight w:val="0"/>
                  <w:marTop w:val="0"/>
                  <w:marBottom w:val="0"/>
                  <w:divBdr>
                    <w:top w:val="none" w:sz="0" w:space="0" w:color="auto"/>
                    <w:left w:val="none" w:sz="0" w:space="0" w:color="auto"/>
                    <w:bottom w:val="none" w:sz="0" w:space="0" w:color="auto"/>
                    <w:right w:val="none" w:sz="0" w:space="0" w:color="auto"/>
                  </w:divBdr>
                  <w:divsChild>
                    <w:div w:id="2101292935">
                      <w:marLeft w:val="0"/>
                      <w:marRight w:val="0"/>
                      <w:marTop w:val="0"/>
                      <w:marBottom w:val="0"/>
                      <w:divBdr>
                        <w:top w:val="none" w:sz="0" w:space="0" w:color="auto"/>
                        <w:left w:val="none" w:sz="0" w:space="0" w:color="auto"/>
                        <w:bottom w:val="none" w:sz="0" w:space="0" w:color="auto"/>
                        <w:right w:val="none" w:sz="0" w:space="0" w:color="auto"/>
                      </w:divBdr>
                      <w:divsChild>
                        <w:div w:id="198786339">
                          <w:marLeft w:val="0"/>
                          <w:marRight w:val="0"/>
                          <w:marTop w:val="0"/>
                          <w:marBottom w:val="0"/>
                          <w:divBdr>
                            <w:top w:val="none" w:sz="0" w:space="0" w:color="auto"/>
                            <w:left w:val="none" w:sz="0" w:space="0" w:color="auto"/>
                            <w:bottom w:val="none" w:sz="0" w:space="0" w:color="auto"/>
                            <w:right w:val="none" w:sz="0" w:space="0" w:color="auto"/>
                          </w:divBdr>
                          <w:divsChild>
                            <w:div w:id="1582063890">
                              <w:marLeft w:val="0"/>
                              <w:marRight w:val="0"/>
                              <w:marTop w:val="0"/>
                              <w:marBottom w:val="0"/>
                              <w:divBdr>
                                <w:top w:val="none" w:sz="0" w:space="0" w:color="auto"/>
                                <w:left w:val="none" w:sz="0" w:space="0" w:color="auto"/>
                                <w:bottom w:val="none" w:sz="0" w:space="0" w:color="auto"/>
                                <w:right w:val="none" w:sz="0" w:space="0" w:color="auto"/>
                              </w:divBdr>
                              <w:divsChild>
                                <w:div w:id="347950865">
                                  <w:marLeft w:val="0"/>
                                  <w:marRight w:val="0"/>
                                  <w:marTop w:val="0"/>
                                  <w:marBottom w:val="0"/>
                                  <w:divBdr>
                                    <w:top w:val="none" w:sz="0" w:space="0" w:color="auto"/>
                                    <w:left w:val="none" w:sz="0" w:space="0" w:color="auto"/>
                                    <w:bottom w:val="none" w:sz="0" w:space="0" w:color="auto"/>
                                    <w:right w:val="none" w:sz="0" w:space="0" w:color="auto"/>
                                  </w:divBdr>
                                  <w:divsChild>
                                    <w:div w:id="16610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944007">
      <w:bodyDiv w:val="1"/>
      <w:marLeft w:val="0"/>
      <w:marRight w:val="0"/>
      <w:marTop w:val="0"/>
      <w:marBottom w:val="0"/>
      <w:divBdr>
        <w:top w:val="none" w:sz="0" w:space="0" w:color="auto"/>
        <w:left w:val="none" w:sz="0" w:space="0" w:color="auto"/>
        <w:bottom w:val="none" w:sz="0" w:space="0" w:color="auto"/>
        <w:right w:val="none" w:sz="0" w:space="0" w:color="auto"/>
      </w:divBdr>
    </w:div>
    <w:div w:id="1276448731">
      <w:bodyDiv w:val="1"/>
      <w:marLeft w:val="0"/>
      <w:marRight w:val="0"/>
      <w:marTop w:val="0"/>
      <w:marBottom w:val="0"/>
      <w:divBdr>
        <w:top w:val="none" w:sz="0" w:space="0" w:color="auto"/>
        <w:left w:val="none" w:sz="0" w:space="0" w:color="auto"/>
        <w:bottom w:val="none" w:sz="0" w:space="0" w:color="auto"/>
        <w:right w:val="none" w:sz="0" w:space="0" w:color="auto"/>
      </w:divBdr>
    </w:div>
    <w:div w:id="1577126260">
      <w:bodyDiv w:val="1"/>
      <w:marLeft w:val="0"/>
      <w:marRight w:val="0"/>
      <w:marTop w:val="0"/>
      <w:marBottom w:val="0"/>
      <w:divBdr>
        <w:top w:val="none" w:sz="0" w:space="0" w:color="auto"/>
        <w:left w:val="none" w:sz="0" w:space="0" w:color="auto"/>
        <w:bottom w:val="none" w:sz="0" w:space="0" w:color="auto"/>
        <w:right w:val="none" w:sz="0" w:space="0" w:color="auto"/>
      </w:divBdr>
      <w:divsChild>
        <w:div w:id="908539049">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508564733">
                  <w:marLeft w:val="0"/>
                  <w:marRight w:val="0"/>
                  <w:marTop w:val="0"/>
                  <w:marBottom w:val="0"/>
                  <w:divBdr>
                    <w:top w:val="none" w:sz="0" w:space="0" w:color="auto"/>
                    <w:left w:val="none" w:sz="0" w:space="0" w:color="auto"/>
                    <w:bottom w:val="none" w:sz="0" w:space="0" w:color="auto"/>
                    <w:right w:val="none" w:sz="0" w:space="0" w:color="auto"/>
                  </w:divBdr>
                  <w:divsChild>
                    <w:div w:id="765225789">
                      <w:marLeft w:val="0"/>
                      <w:marRight w:val="0"/>
                      <w:marTop w:val="0"/>
                      <w:marBottom w:val="0"/>
                      <w:divBdr>
                        <w:top w:val="none" w:sz="0" w:space="0" w:color="auto"/>
                        <w:left w:val="none" w:sz="0" w:space="0" w:color="auto"/>
                        <w:bottom w:val="none" w:sz="0" w:space="0" w:color="auto"/>
                        <w:right w:val="none" w:sz="0" w:space="0" w:color="auto"/>
                      </w:divBdr>
                      <w:divsChild>
                        <w:div w:id="563756251">
                          <w:marLeft w:val="0"/>
                          <w:marRight w:val="0"/>
                          <w:marTop w:val="0"/>
                          <w:marBottom w:val="0"/>
                          <w:divBdr>
                            <w:top w:val="none" w:sz="0" w:space="0" w:color="auto"/>
                            <w:left w:val="none" w:sz="0" w:space="0" w:color="auto"/>
                            <w:bottom w:val="none" w:sz="0" w:space="0" w:color="auto"/>
                            <w:right w:val="none" w:sz="0" w:space="0" w:color="auto"/>
                          </w:divBdr>
                          <w:divsChild>
                            <w:div w:id="1341392433">
                              <w:marLeft w:val="0"/>
                              <w:marRight w:val="0"/>
                              <w:marTop w:val="0"/>
                              <w:marBottom w:val="0"/>
                              <w:divBdr>
                                <w:top w:val="none" w:sz="0" w:space="0" w:color="auto"/>
                                <w:left w:val="none" w:sz="0" w:space="0" w:color="auto"/>
                                <w:bottom w:val="none" w:sz="0" w:space="0" w:color="auto"/>
                                <w:right w:val="none" w:sz="0" w:space="0" w:color="auto"/>
                              </w:divBdr>
                              <w:divsChild>
                                <w:div w:id="1255556053">
                                  <w:marLeft w:val="0"/>
                                  <w:marRight w:val="0"/>
                                  <w:marTop w:val="0"/>
                                  <w:marBottom w:val="0"/>
                                  <w:divBdr>
                                    <w:top w:val="none" w:sz="0" w:space="0" w:color="auto"/>
                                    <w:left w:val="none" w:sz="0" w:space="0" w:color="auto"/>
                                    <w:bottom w:val="none" w:sz="0" w:space="0" w:color="auto"/>
                                    <w:right w:val="none" w:sz="0" w:space="0" w:color="auto"/>
                                  </w:divBdr>
                                  <w:divsChild>
                                    <w:div w:id="5248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22095">
      <w:bodyDiv w:val="1"/>
      <w:marLeft w:val="0"/>
      <w:marRight w:val="0"/>
      <w:marTop w:val="0"/>
      <w:marBottom w:val="0"/>
      <w:divBdr>
        <w:top w:val="none" w:sz="0" w:space="0" w:color="auto"/>
        <w:left w:val="none" w:sz="0" w:space="0" w:color="auto"/>
        <w:bottom w:val="none" w:sz="0" w:space="0" w:color="auto"/>
        <w:right w:val="none" w:sz="0" w:space="0" w:color="auto"/>
      </w:divBdr>
      <w:divsChild>
        <w:div w:id="1132165257">
          <w:marLeft w:val="0"/>
          <w:marRight w:val="0"/>
          <w:marTop w:val="0"/>
          <w:marBottom w:val="0"/>
          <w:divBdr>
            <w:top w:val="none" w:sz="0" w:space="0" w:color="auto"/>
            <w:left w:val="none" w:sz="0" w:space="0" w:color="auto"/>
            <w:bottom w:val="none" w:sz="0" w:space="0" w:color="auto"/>
            <w:right w:val="none" w:sz="0" w:space="0" w:color="auto"/>
          </w:divBdr>
          <w:divsChild>
            <w:div w:id="881402460">
              <w:marLeft w:val="0"/>
              <w:marRight w:val="0"/>
              <w:marTop w:val="0"/>
              <w:marBottom w:val="0"/>
              <w:divBdr>
                <w:top w:val="none" w:sz="0" w:space="0" w:color="auto"/>
                <w:left w:val="none" w:sz="0" w:space="0" w:color="auto"/>
                <w:bottom w:val="none" w:sz="0" w:space="0" w:color="auto"/>
                <w:right w:val="none" w:sz="0" w:space="0" w:color="auto"/>
              </w:divBdr>
              <w:divsChild>
                <w:div w:id="2127459654">
                  <w:marLeft w:val="0"/>
                  <w:marRight w:val="0"/>
                  <w:marTop w:val="0"/>
                  <w:marBottom w:val="0"/>
                  <w:divBdr>
                    <w:top w:val="none" w:sz="0" w:space="0" w:color="auto"/>
                    <w:left w:val="none" w:sz="0" w:space="0" w:color="auto"/>
                    <w:bottom w:val="none" w:sz="0" w:space="0" w:color="auto"/>
                    <w:right w:val="none" w:sz="0" w:space="0" w:color="auto"/>
                  </w:divBdr>
                  <w:divsChild>
                    <w:div w:id="2101637441">
                      <w:marLeft w:val="0"/>
                      <w:marRight w:val="0"/>
                      <w:marTop w:val="0"/>
                      <w:marBottom w:val="0"/>
                      <w:divBdr>
                        <w:top w:val="none" w:sz="0" w:space="0" w:color="auto"/>
                        <w:left w:val="none" w:sz="0" w:space="0" w:color="auto"/>
                        <w:bottom w:val="none" w:sz="0" w:space="0" w:color="auto"/>
                        <w:right w:val="none" w:sz="0" w:space="0" w:color="auto"/>
                      </w:divBdr>
                      <w:divsChild>
                        <w:div w:id="1775902765">
                          <w:marLeft w:val="0"/>
                          <w:marRight w:val="0"/>
                          <w:marTop w:val="0"/>
                          <w:marBottom w:val="0"/>
                          <w:divBdr>
                            <w:top w:val="none" w:sz="0" w:space="0" w:color="auto"/>
                            <w:left w:val="none" w:sz="0" w:space="0" w:color="auto"/>
                            <w:bottom w:val="none" w:sz="0" w:space="0" w:color="auto"/>
                            <w:right w:val="none" w:sz="0" w:space="0" w:color="auto"/>
                          </w:divBdr>
                          <w:divsChild>
                            <w:div w:id="1057632465">
                              <w:marLeft w:val="0"/>
                              <w:marRight w:val="0"/>
                              <w:marTop w:val="0"/>
                              <w:marBottom w:val="0"/>
                              <w:divBdr>
                                <w:top w:val="none" w:sz="0" w:space="0" w:color="auto"/>
                                <w:left w:val="none" w:sz="0" w:space="0" w:color="auto"/>
                                <w:bottom w:val="none" w:sz="0" w:space="0" w:color="auto"/>
                                <w:right w:val="none" w:sz="0" w:space="0" w:color="auto"/>
                              </w:divBdr>
                              <w:divsChild>
                                <w:div w:id="1695573998">
                                  <w:marLeft w:val="0"/>
                                  <w:marRight w:val="0"/>
                                  <w:marTop w:val="0"/>
                                  <w:marBottom w:val="0"/>
                                  <w:divBdr>
                                    <w:top w:val="none" w:sz="0" w:space="0" w:color="auto"/>
                                    <w:left w:val="none" w:sz="0" w:space="0" w:color="auto"/>
                                    <w:bottom w:val="none" w:sz="0" w:space="0" w:color="auto"/>
                                    <w:right w:val="none" w:sz="0" w:space="0" w:color="auto"/>
                                  </w:divBdr>
                                  <w:divsChild>
                                    <w:div w:id="5111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ro/ro/guvernul/cabinetul-de-ministri/ministru-ministerul-dezvoltarii-lucrarilor-publice-i-administrati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4831-1F47-48A0-A907-56BEEFAC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2422</Words>
  <Characters>13809</Characters>
  <Application>Microsoft Office Word</Application>
  <DocSecurity>0</DocSecurity>
  <Lines>115</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 Victoria Cazan</dc:creator>
  <cp:keywords/>
  <dc:description/>
  <cp:lastModifiedBy>Microsoft account</cp:lastModifiedBy>
  <cp:revision>5</cp:revision>
  <cp:lastPrinted>2025-04-11T08:15:00Z</cp:lastPrinted>
  <dcterms:created xsi:type="dcterms:W3CDTF">2025-03-27T11:49:00Z</dcterms:created>
  <dcterms:modified xsi:type="dcterms:W3CDTF">2025-04-11T08:17:00Z</dcterms:modified>
</cp:coreProperties>
</file>